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B2DF" w14:textId="77777777" w:rsidR="00B7521C" w:rsidRPr="00FC7830" w:rsidRDefault="00B7521C">
      <w:pPr>
        <w:spacing w:after="0" w:line="240" w:lineRule="auto"/>
        <w:ind w:left="720"/>
        <w:jc w:val="center"/>
        <w:rPr>
          <w:rFonts w:ascii="Tahoma" w:hAnsi="Tahoma" w:cs="Tahoma"/>
          <w:b/>
          <w:noProof/>
          <w:sz w:val="24"/>
          <w:szCs w:val="24"/>
          <w:lang w:val="en-GB" w:eastAsia="en-GB"/>
        </w:rPr>
      </w:pPr>
      <w:r w:rsidRPr="00FC7830">
        <w:rPr>
          <w:rFonts w:ascii="Tahoma" w:hAnsi="Tahoma" w:cs="Tahoma"/>
          <w:b/>
          <w:noProof/>
          <w:sz w:val="24"/>
          <w:szCs w:val="24"/>
          <w:lang w:val="en-GB" w:eastAsia="en-GB"/>
        </w:rPr>
        <w:t xml:space="preserve">Newry, Mourne and Down District Council Section 75 Policy Screening Report </w:t>
      </w:r>
    </w:p>
    <w:p w14:paraId="2675CDA9" w14:textId="6C2D7D26" w:rsidR="00B7521C" w:rsidRPr="00FC7830" w:rsidRDefault="00B7521C">
      <w:pPr>
        <w:pStyle w:val="Heading1"/>
        <w:rPr>
          <w:rFonts w:ascii="Tahoma" w:hAnsi="Tahoma" w:cs="Tahoma"/>
          <w:b/>
          <w:sz w:val="24"/>
          <w:szCs w:val="24"/>
        </w:rPr>
      </w:pPr>
      <w:r w:rsidRPr="00FC7830">
        <w:rPr>
          <w:rFonts w:ascii="Tahoma" w:hAnsi="Tahoma" w:cs="Tahoma"/>
          <w:b/>
          <w:sz w:val="24"/>
          <w:szCs w:val="24"/>
        </w:rPr>
        <w:t xml:space="preserve">Quarterly Report </w:t>
      </w:r>
      <w:r w:rsidR="00691914">
        <w:rPr>
          <w:rFonts w:ascii="Tahoma" w:hAnsi="Tahoma" w:cs="Tahoma"/>
          <w:b/>
          <w:bCs/>
          <w:sz w:val="24"/>
          <w:szCs w:val="24"/>
        </w:rPr>
        <w:t>October – December 202</w:t>
      </w:r>
      <w:r w:rsidR="0087377D">
        <w:rPr>
          <w:rFonts w:ascii="Tahoma" w:hAnsi="Tahoma" w:cs="Tahoma"/>
          <w:b/>
          <w:bCs/>
          <w:sz w:val="24"/>
          <w:szCs w:val="24"/>
        </w:rPr>
        <w:t>3</w:t>
      </w:r>
    </w:p>
    <w:p w14:paraId="105F8C29" w14:textId="77777777" w:rsidR="009004A6" w:rsidRPr="00FC7830" w:rsidRDefault="009004A6" w:rsidP="007E74BA">
      <w:pPr>
        <w:spacing w:after="0" w:line="240" w:lineRule="auto"/>
        <w:jc w:val="center"/>
        <w:rPr>
          <w:rFonts w:ascii="Tahoma" w:hAnsi="Tahoma" w:cs="Tahoma"/>
          <w:b/>
          <w:bCs/>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534"/>
        <w:gridCol w:w="1672"/>
      </w:tblGrid>
      <w:tr w:rsidR="008612B4" w:rsidRPr="00691914" w14:paraId="7D286545" w14:textId="77777777" w:rsidTr="00781C5B">
        <w:tc>
          <w:tcPr>
            <w:tcW w:w="2624" w:type="dxa"/>
          </w:tcPr>
          <w:p w14:paraId="3C90CA7A" w14:textId="77777777" w:rsidR="008612B4" w:rsidRPr="00691914" w:rsidRDefault="008612B4" w:rsidP="00691914">
            <w:pPr>
              <w:spacing w:after="0" w:line="240" w:lineRule="auto"/>
              <w:rPr>
                <w:rFonts w:ascii="Tahoma" w:hAnsi="Tahoma" w:cs="Tahoma"/>
                <w:b/>
                <w:sz w:val="24"/>
                <w:szCs w:val="24"/>
                <w:lang w:val="en-GB"/>
              </w:rPr>
            </w:pPr>
            <w:r w:rsidRPr="00691914">
              <w:rPr>
                <w:rFonts w:ascii="Tahoma" w:hAnsi="Tahoma" w:cs="Tahoma"/>
                <w:b/>
                <w:sz w:val="24"/>
                <w:szCs w:val="24"/>
                <w:lang w:val="en-GB"/>
              </w:rPr>
              <w:t>Policy</w:t>
            </w:r>
          </w:p>
        </w:tc>
        <w:tc>
          <w:tcPr>
            <w:tcW w:w="8534" w:type="dxa"/>
          </w:tcPr>
          <w:p w14:paraId="19B46C09" w14:textId="77777777" w:rsidR="008612B4" w:rsidRPr="00691914" w:rsidRDefault="008612B4" w:rsidP="00691914">
            <w:pPr>
              <w:spacing w:after="0" w:line="240" w:lineRule="auto"/>
              <w:rPr>
                <w:rFonts w:ascii="Tahoma" w:hAnsi="Tahoma" w:cs="Tahoma"/>
                <w:b/>
                <w:sz w:val="24"/>
                <w:szCs w:val="24"/>
                <w:lang w:val="en-GB"/>
              </w:rPr>
            </w:pPr>
            <w:r w:rsidRPr="00691914">
              <w:rPr>
                <w:rFonts w:ascii="Tahoma" w:hAnsi="Tahoma" w:cs="Tahoma"/>
                <w:b/>
                <w:sz w:val="24"/>
                <w:szCs w:val="24"/>
                <w:lang w:val="en-GB"/>
              </w:rPr>
              <w:t>Details of policy</w:t>
            </w:r>
          </w:p>
        </w:tc>
        <w:tc>
          <w:tcPr>
            <w:tcW w:w="1672" w:type="dxa"/>
          </w:tcPr>
          <w:p w14:paraId="39A15436" w14:textId="77777777" w:rsidR="008612B4" w:rsidRPr="00691914" w:rsidRDefault="008612B4" w:rsidP="00691914">
            <w:pPr>
              <w:spacing w:after="0" w:line="240" w:lineRule="auto"/>
              <w:rPr>
                <w:rFonts w:ascii="Tahoma" w:hAnsi="Tahoma" w:cs="Tahoma"/>
                <w:b/>
                <w:sz w:val="24"/>
                <w:szCs w:val="24"/>
                <w:lang w:val="en-GB"/>
              </w:rPr>
            </w:pPr>
            <w:r w:rsidRPr="00691914">
              <w:rPr>
                <w:rFonts w:ascii="Tahoma" w:hAnsi="Tahoma" w:cs="Tahoma"/>
                <w:b/>
                <w:sz w:val="24"/>
                <w:szCs w:val="24"/>
                <w:lang w:val="en-GB"/>
              </w:rPr>
              <w:t>Screening Outcome</w:t>
            </w:r>
          </w:p>
        </w:tc>
      </w:tr>
      <w:tr w:rsidR="00691914" w:rsidRPr="00691914" w14:paraId="43187B8F" w14:textId="77777777" w:rsidTr="00781C5B">
        <w:tc>
          <w:tcPr>
            <w:tcW w:w="2624" w:type="dxa"/>
          </w:tcPr>
          <w:p w14:paraId="63F2519D" w14:textId="1D48F418" w:rsidR="00691914" w:rsidRPr="00691914" w:rsidRDefault="00691914" w:rsidP="00691914">
            <w:pPr>
              <w:spacing w:after="0" w:line="240" w:lineRule="auto"/>
              <w:rPr>
                <w:rFonts w:ascii="Tahoma" w:hAnsi="Tahoma" w:cs="Tahoma"/>
                <w:bCs/>
                <w:sz w:val="24"/>
                <w:szCs w:val="24"/>
              </w:rPr>
            </w:pPr>
            <w:r w:rsidRPr="00691914">
              <w:rPr>
                <w:rFonts w:ascii="Tahoma" w:hAnsi="Tahoma" w:cs="Tahoma"/>
                <w:bCs/>
                <w:sz w:val="24"/>
                <w:szCs w:val="24"/>
              </w:rPr>
              <w:t>Performance Improvement Policy</w:t>
            </w:r>
          </w:p>
        </w:tc>
        <w:tc>
          <w:tcPr>
            <w:tcW w:w="8534" w:type="dxa"/>
          </w:tcPr>
          <w:p w14:paraId="3ADEFBC0" w14:textId="77777777" w:rsidR="00691914" w:rsidRPr="00691914" w:rsidRDefault="00691914" w:rsidP="00691914">
            <w:pPr>
              <w:spacing w:after="0" w:line="240" w:lineRule="auto"/>
              <w:rPr>
                <w:rFonts w:ascii="Tahoma" w:eastAsia="Calibri" w:hAnsi="Tahoma" w:cs="Tahoma"/>
                <w:sz w:val="24"/>
                <w:szCs w:val="24"/>
              </w:rPr>
            </w:pPr>
            <w:r w:rsidRPr="00691914">
              <w:rPr>
                <w:rFonts w:ascii="Tahoma" w:eastAsia="Calibri" w:hAnsi="Tahoma" w:cs="Tahoma"/>
                <w:sz w:val="24"/>
                <w:szCs w:val="24"/>
              </w:rPr>
              <w:t>The aims of this policy are to:</w:t>
            </w:r>
          </w:p>
          <w:p w14:paraId="176CBABC" w14:textId="77777777" w:rsidR="00691914" w:rsidRPr="00691914" w:rsidRDefault="00691914" w:rsidP="00691914">
            <w:pPr>
              <w:spacing w:after="0" w:line="240" w:lineRule="auto"/>
              <w:ind w:firstLine="720"/>
              <w:rPr>
                <w:rFonts w:ascii="Tahoma" w:eastAsia="Calibri" w:hAnsi="Tahoma" w:cs="Tahoma"/>
                <w:sz w:val="24"/>
                <w:szCs w:val="24"/>
              </w:rPr>
            </w:pPr>
          </w:p>
          <w:p w14:paraId="41448ACD" w14:textId="77777777" w:rsidR="00691914" w:rsidRPr="00691914" w:rsidRDefault="00691914" w:rsidP="00691914">
            <w:pPr>
              <w:pStyle w:val="ListParagraph"/>
              <w:numPr>
                <w:ilvl w:val="0"/>
                <w:numId w:val="16"/>
              </w:numPr>
              <w:contextualSpacing/>
              <w:rPr>
                <w:rFonts w:ascii="Tahoma" w:eastAsia="Calibri" w:hAnsi="Tahoma" w:cs="Tahoma"/>
              </w:rPr>
            </w:pPr>
            <w:r w:rsidRPr="00691914">
              <w:rPr>
                <w:rFonts w:ascii="Tahoma" w:eastAsia="Calibri" w:hAnsi="Tahoma" w:cs="Tahoma"/>
              </w:rPr>
              <w:t>Ensure that the Council discharges its performance improvement duties under Part 12 of the Local Government (Northern Ireland) Act 2014.</w:t>
            </w:r>
          </w:p>
          <w:p w14:paraId="7D8D9F67" w14:textId="77777777" w:rsidR="00691914" w:rsidRPr="00691914" w:rsidRDefault="00691914" w:rsidP="00691914">
            <w:pPr>
              <w:pStyle w:val="ListParagraph"/>
              <w:numPr>
                <w:ilvl w:val="0"/>
                <w:numId w:val="16"/>
              </w:numPr>
              <w:contextualSpacing/>
              <w:rPr>
                <w:rFonts w:ascii="Tahoma" w:eastAsia="Calibri" w:hAnsi="Tahoma" w:cs="Tahoma"/>
              </w:rPr>
            </w:pPr>
            <w:r w:rsidRPr="00691914">
              <w:rPr>
                <w:rFonts w:ascii="Tahoma" w:eastAsia="Calibri" w:hAnsi="Tahoma" w:cs="Tahoma"/>
              </w:rPr>
              <w:t xml:space="preserve">Mainstream the Council’s Business Planning and Performance Management Framework, which </w:t>
            </w:r>
            <w:r w:rsidRPr="00691914">
              <w:rPr>
                <w:rFonts w:ascii="Tahoma" w:hAnsi="Tahoma" w:cs="Tahoma"/>
                <w:iCs/>
              </w:rPr>
              <w:t>drives and provides assurance that corporate priorities and performance improvement objectives are being delivered.</w:t>
            </w:r>
          </w:p>
          <w:p w14:paraId="3D2936D1" w14:textId="77777777" w:rsidR="00691914" w:rsidRPr="00691914" w:rsidRDefault="00691914" w:rsidP="00691914">
            <w:pPr>
              <w:pStyle w:val="ListParagraph"/>
              <w:numPr>
                <w:ilvl w:val="0"/>
                <w:numId w:val="16"/>
              </w:numPr>
              <w:contextualSpacing/>
              <w:rPr>
                <w:rFonts w:ascii="Tahoma" w:eastAsia="Calibri" w:hAnsi="Tahoma" w:cs="Tahoma"/>
              </w:rPr>
            </w:pPr>
            <w:r w:rsidRPr="00691914">
              <w:rPr>
                <w:rFonts w:ascii="Tahoma" w:hAnsi="Tahoma" w:cs="Tahoma"/>
                <w:iCs/>
              </w:rPr>
              <w:t>Ensure that Elected Members and officers have due regard for performance improvement in carrying out their duties.</w:t>
            </w:r>
          </w:p>
          <w:p w14:paraId="6231E6AC" w14:textId="77777777" w:rsidR="00691914" w:rsidRPr="00691914" w:rsidRDefault="00691914" w:rsidP="00691914">
            <w:pPr>
              <w:spacing w:after="0" w:line="240" w:lineRule="auto"/>
              <w:ind w:right="26"/>
              <w:rPr>
                <w:rFonts w:ascii="Tahoma" w:hAnsi="Tahoma" w:cs="Tahoma"/>
                <w:bCs/>
                <w:sz w:val="24"/>
                <w:szCs w:val="24"/>
              </w:rPr>
            </w:pPr>
          </w:p>
        </w:tc>
        <w:tc>
          <w:tcPr>
            <w:tcW w:w="1672" w:type="dxa"/>
          </w:tcPr>
          <w:p w14:paraId="2F6B513E" w14:textId="70EFEF0C" w:rsidR="00691914" w:rsidRPr="00691914" w:rsidRDefault="00691914" w:rsidP="00691914">
            <w:pPr>
              <w:spacing w:after="0" w:line="240" w:lineRule="auto"/>
              <w:rPr>
                <w:rFonts w:ascii="Tahoma" w:hAnsi="Tahoma" w:cs="Tahoma"/>
                <w:sz w:val="24"/>
                <w:szCs w:val="24"/>
              </w:rPr>
            </w:pPr>
            <w:r w:rsidRPr="00691914">
              <w:rPr>
                <w:rFonts w:ascii="Tahoma" w:hAnsi="Tahoma" w:cs="Tahoma"/>
                <w:sz w:val="24"/>
                <w:szCs w:val="24"/>
              </w:rPr>
              <w:t>No EQIA considered necessary</w:t>
            </w:r>
          </w:p>
        </w:tc>
      </w:tr>
      <w:tr w:rsidR="00691914" w:rsidRPr="00691914" w14:paraId="4B9A6EB4" w14:textId="77777777" w:rsidTr="00781C5B">
        <w:tc>
          <w:tcPr>
            <w:tcW w:w="2624" w:type="dxa"/>
          </w:tcPr>
          <w:p w14:paraId="38EB2C67" w14:textId="7F0DEE63" w:rsidR="00691914" w:rsidRPr="00691914" w:rsidRDefault="00691914" w:rsidP="00691914">
            <w:pPr>
              <w:spacing w:after="0" w:line="240" w:lineRule="auto"/>
              <w:rPr>
                <w:rFonts w:ascii="Tahoma" w:hAnsi="Tahoma" w:cs="Tahoma"/>
                <w:bCs/>
                <w:sz w:val="24"/>
                <w:szCs w:val="24"/>
              </w:rPr>
            </w:pPr>
            <w:r w:rsidRPr="00691914">
              <w:rPr>
                <w:rFonts w:ascii="Tahoma" w:hAnsi="Tahoma" w:cs="Tahoma"/>
                <w:bCs/>
                <w:sz w:val="24"/>
                <w:szCs w:val="24"/>
              </w:rPr>
              <w:t xml:space="preserve">Pay Protection Arrangements  </w:t>
            </w:r>
          </w:p>
        </w:tc>
        <w:tc>
          <w:tcPr>
            <w:tcW w:w="8534" w:type="dxa"/>
          </w:tcPr>
          <w:p w14:paraId="547F5023" w14:textId="77777777" w:rsidR="00691914" w:rsidRPr="00691914" w:rsidRDefault="00691914" w:rsidP="00691914">
            <w:pPr>
              <w:spacing w:after="0" w:line="240" w:lineRule="auto"/>
              <w:rPr>
                <w:rFonts w:ascii="Tahoma" w:hAnsi="Tahoma" w:cs="Tahoma"/>
                <w:bCs/>
                <w:sz w:val="24"/>
                <w:szCs w:val="24"/>
              </w:rPr>
            </w:pPr>
            <w:r w:rsidRPr="00691914">
              <w:rPr>
                <w:rFonts w:ascii="Tahoma" w:hAnsi="Tahoma" w:cs="Tahoma"/>
                <w:bCs/>
                <w:sz w:val="24"/>
                <w:szCs w:val="24"/>
              </w:rPr>
              <w:t>To set out the transition arrangements that will apply when changes to an employees’ terms and conditions of employment affect their pay.  The procedure sets out the circumstances when pay protection will apply and for how long such arrangements would remain in place.</w:t>
            </w:r>
          </w:p>
          <w:p w14:paraId="31133C57" w14:textId="77777777" w:rsidR="00691914" w:rsidRPr="00691914" w:rsidRDefault="00691914" w:rsidP="00691914">
            <w:pPr>
              <w:spacing w:after="0" w:line="240" w:lineRule="auto"/>
              <w:ind w:right="26"/>
              <w:rPr>
                <w:rFonts w:ascii="Tahoma" w:hAnsi="Tahoma" w:cs="Tahoma"/>
                <w:bCs/>
                <w:sz w:val="24"/>
                <w:szCs w:val="24"/>
              </w:rPr>
            </w:pPr>
          </w:p>
        </w:tc>
        <w:tc>
          <w:tcPr>
            <w:tcW w:w="1672" w:type="dxa"/>
          </w:tcPr>
          <w:p w14:paraId="49FEB60A" w14:textId="33323871" w:rsidR="00691914" w:rsidRPr="00691914" w:rsidRDefault="00691914" w:rsidP="00691914">
            <w:pPr>
              <w:spacing w:after="0" w:line="240" w:lineRule="auto"/>
              <w:rPr>
                <w:rFonts w:ascii="Tahoma" w:hAnsi="Tahoma" w:cs="Tahoma"/>
                <w:sz w:val="24"/>
                <w:szCs w:val="24"/>
              </w:rPr>
            </w:pPr>
            <w:r w:rsidRPr="00691914">
              <w:rPr>
                <w:rFonts w:ascii="Tahoma" w:hAnsi="Tahoma" w:cs="Tahoma"/>
                <w:sz w:val="24"/>
                <w:szCs w:val="24"/>
              </w:rPr>
              <w:t>No EQIA considered necessary</w:t>
            </w:r>
          </w:p>
        </w:tc>
      </w:tr>
      <w:tr w:rsidR="00691914" w:rsidRPr="00691914" w14:paraId="1AE4894D" w14:textId="77777777" w:rsidTr="00781C5B">
        <w:tc>
          <w:tcPr>
            <w:tcW w:w="2624" w:type="dxa"/>
          </w:tcPr>
          <w:p w14:paraId="11C1F71D" w14:textId="1CB87711" w:rsidR="00691914" w:rsidRPr="00691914" w:rsidRDefault="00691914" w:rsidP="00691914">
            <w:pPr>
              <w:spacing w:after="0" w:line="240" w:lineRule="auto"/>
              <w:rPr>
                <w:rFonts w:ascii="Tahoma" w:hAnsi="Tahoma" w:cs="Tahoma"/>
                <w:bCs/>
                <w:sz w:val="24"/>
                <w:szCs w:val="24"/>
              </w:rPr>
            </w:pPr>
            <w:r w:rsidRPr="00691914">
              <w:rPr>
                <w:rFonts w:ascii="Tahoma" w:hAnsi="Tahoma" w:cs="Tahoma"/>
                <w:bCs/>
                <w:sz w:val="24"/>
                <w:szCs w:val="24"/>
              </w:rPr>
              <w:t>Community Plan for Newry, Mourne and Down</w:t>
            </w:r>
          </w:p>
        </w:tc>
        <w:tc>
          <w:tcPr>
            <w:tcW w:w="8534" w:type="dxa"/>
          </w:tcPr>
          <w:p w14:paraId="1975CD4D" w14:textId="7C437ACA" w:rsidR="00691914" w:rsidRPr="00691914" w:rsidRDefault="00691914" w:rsidP="00691914">
            <w:pPr>
              <w:spacing w:after="0" w:line="240" w:lineRule="auto"/>
              <w:ind w:right="26"/>
              <w:rPr>
                <w:rFonts w:ascii="Tahoma" w:hAnsi="Tahoma" w:cs="Tahoma"/>
                <w:bCs/>
                <w:sz w:val="24"/>
                <w:szCs w:val="24"/>
              </w:rPr>
            </w:pPr>
            <w:r w:rsidRPr="00691914">
              <w:rPr>
                <w:rFonts w:ascii="Tahoma" w:hAnsi="Tahoma" w:cs="Tahoma"/>
                <w:bCs/>
                <w:sz w:val="24"/>
                <w:szCs w:val="24"/>
              </w:rPr>
              <w:t>Council’s</w:t>
            </w:r>
            <w:r w:rsidRPr="00691914">
              <w:rPr>
                <w:rFonts w:ascii="Tahoma" w:hAnsi="Tahoma" w:cs="Tahoma"/>
                <w:bCs/>
                <w:sz w:val="24"/>
                <w:szCs w:val="24"/>
              </w:rPr>
              <w:t xml:space="preserve"> first Community Plan sets out a clear, </w:t>
            </w:r>
            <w:proofErr w:type="gramStart"/>
            <w:r w:rsidRPr="00691914">
              <w:rPr>
                <w:rFonts w:ascii="Tahoma" w:hAnsi="Tahoma" w:cs="Tahoma"/>
                <w:bCs/>
                <w:sz w:val="24"/>
                <w:szCs w:val="24"/>
              </w:rPr>
              <w:t>long term</w:t>
            </w:r>
            <w:proofErr w:type="gramEnd"/>
            <w:r w:rsidRPr="00691914">
              <w:rPr>
                <w:rFonts w:ascii="Tahoma" w:hAnsi="Tahoma" w:cs="Tahoma"/>
                <w:bCs/>
                <w:sz w:val="24"/>
                <w:szCs w:val="24"/>
              </w:rPr>
              <w:t xml:space="preserve"> vision for Newry, Mourne and Down to 2030.  It outlines the outcomes we will work towards to achieve that vision and, with it, a better quality of life for all.</w:t>
            </w:r>
          </w:p>
          <w:p w14:paraId="5751CAC1" w14:textId="77777777" w:rsidR="00691914" w:rsidRPr="00691914" w:rsidRDefault="00691914" w:rsidP="00691914">
            <w:pPr>
              <w:spacing w:after="0" w:line="240" w:lineRule="auto"/>
              <w:ind w:right="26"/>
              <w:rPr>
                <w:rFonts w:ascii="Tahoma" w:hAnsi="Tahoma" w:cs="Tahoma"/>
                <w:bCs/>
                <w:sz w:val="24"/>
                <w:szCs w:val="24"/>
              </w:rPr>
            </w:pPr>
          </w:p>
          <w:p w14:paraId="77DC2866" w14:textId="77777777" w:rsidR="00691914" w:rsidRPr="00691914" w:rsidRDefault="00691914" w:rsidP="00691914">
            <w:pPr>
              <w:spacing w:after="0" w:line="240" w:lineRule="auto"/>
              <w:ind w:right="26"/>
              <w:rPr>
                <w:rFonts w:ascii="Tahoma" w:hAnsi="Tahoma" w:cs="Tahoma"/>
                <w:bCs/>
                <w:sz w:val="24"/>
                <w:szCs w:val="24"/>
              </w:rPr>
            </w:pPr>
            <w:r w:rsidRPr="00691914">
              <w:rPr>
                <w:rFonts w:ascii="Tahoma" w:hAnsi="Tahoma" w:cs="Tahoma"/>
                <w:bCs/>
                <w:sz w:val="24"/>
                <w:szCs w:val="24"/>
              </w:rPr>
              <w:t xml:space="preserve">The Community Plan is the overarching plan for the Newry, Mourne and Down District. It brings together the knowledge, </w:t>
            </w:r>
            <w:proofErr w:type="gramStart"/>
            <w:r w:rsidRPr="00691914">
              <w:rPr>
                <w:rFonts w:ascii="Tahoma" w:hAnsi="Tahoma" w:cs="Tahoma"/>
                <w:bCs/>
                <w:sz w:val="24"/>
                <w:szCs w:val="24"/>
              </w:rPr>
              <w:t>expertise</w:t>
            </w:r>
            <w:proofErr w:type="gramEnd"/>
            <w:r w:rsidRPr="00691914">
              <w:rPr>
                <w:rFonts w:ascii="Tahoma" w:hAnsi="Tahoma" w:cs="Tahoma"/>
                <w:bCs/>
                <w:sz w:val="24"/>
                <w:szCs w:val="24"/>
              </w:rPr>
              <w:t xml:space="preserve"> and collective resources of a wide range of partners across the public, private and community/voluntary sectors - all working towards a single agreed vision for the area. </w:t>
            </w:r>
          </w:p>
          <w:p w14:paraId="5406CC89" w14:textId="77777777" w:rsidR="00691914" w:rsidRPr="00691914" w:rsidRDefault="00691914" w:rsidP="00691914">
            <w:pPr>
              <w:spacing w:after="0" w:line="240" w:lineRule="auto"/>
              <w:ind w:right="26"/>
              <w:rPr>
                <w:rFonts w:ascii="Tahoma" w:hAnsi="Tahoma" w:cs="Tahoma"/>
                <w:bCs/>
                <w:sz w:val="24"/>
                <w:szCs w:val="24"/>
              </w:rPr>
            </w:pPr>
            <w:r w:rsidRPr="00691914">
              <w:rPr>
                <w:rFonts w:ascii="Tahoma" w:hAnsi="Tahoma" w:cs="Tahoma"/>
                <w:bCs/>
                <w:sz w:val="24"/>
                <w:szCs w:val="24"/>
              </w:rPr>
              <w:t xml:space="preserve"> </w:t>
            </w:r>
          </w:p>
          <w:p w14:paraId="5509B000" w14:textId="77777777" w:rsidR="00691914" w:rsidRPr="00691914" w:rsidRDefault="00691914" w:rsidP="00691914">
            <w:pPr>
              <w:spacing w:after="0" w:line="240" w:lineRule="auto"/>
              <w:ind w:right="26"/>
              <w:rPr>
                <w:rFonts w:ascii="Tahoma" w:hAnsi="Tahoma" w:cs="Tahoma"/>
                <w:bCs/>
                <w:sz w:val="24"/>
                <w:szCs w:val="24"/>
              </w:rPr>
            </w:pPr>
            <w:r w:rsidRPr="00691914">
              <w:rPr>
                <w:rFonts w:ascii="Tahoma" w:hAnsi="Tahoma" w:cs="Tahoma"/>
                <w:bCs/>
                <w:sz w:val="24"/>
                <w:szCs w:val="24"/>
              </w:rPr>
              <w:lastRenderedPageBreak/>
              <w:t>The Equality Screening for the Community Plan has been revised as the indicators and measures within the plan have been appraised and updated in line with the availability of data. The indicators and measures within the Community Plan exist to allow the Partnership to assess their process in achieving their overarching outcomes and to enable them to identify emerging priorities for the district.</w:t>
            </w:r>
          </w:p>
          <w:p w14:paraId="300ED6DB" w14:textId="41C2D1E4" w:rsidR="00691914" w:rsidRPr="00691914" w:rsidRDefault="00691914" w:rsidP="00691914">
            <w:pPr>
              <w:spacing w:after="0" w:line="240" w:lineRule="auto"/>
              <w:rPr>
                <w:rFonts w:ascii="Tahoma" w:hAnsi="Tahoma" w:cs="Tahoma"/>
                <w:bCs/>
                <w:sz w:val="24"/>
                <w:szCs w:val="24"/>
              </w:rPr>
            </w:pPr>
          </w:p>
        </w:tc>
        <w:tc>
          <w:tcPr>
            <w:tcW w:w="1672" w:type="dxa"/>
          </w:tcPr>
          <w:p w14:paraId="445563DA" w14:textId="77777777" w:rsidR="00691914" w:rsidRPr="00691914" w:rsidRDefault="00691914" w:rsidP="00691914">
            <w:pPr>
              <w:spacing w:after="0" w:line="240" w:lineRule="auto"/>
              <w:rPr>
                <w:rFonts w:ascii="Tahoma" w:hAnsi="Tahoma" w:cs="Tahoma"/>
                <w:sz w:val="24"/>
                <w:szCs w:val="24"/>
              </w:rPr>
            </w:pPr>
            <w:r w:rsidRPr="00691914">
              <w:rPr>
                <w:rFonts w:ascii="Tahoma" w:hAnsi="Tahoma" w:cs="Tahoma"/>
                <w:sz w:val="24"/>
                <w:szCs w:val="24"/>
              </w:rPr>
              <w:lastRenderedPageBreak/>
              <w:t>No EQIA considered necessary</w:t>
            </w:r>
          </w:p>
        </w:tc>
      </w:tr>
      <w:tr w:rsidR="00691914" w:rsidRPr="00691914" w14:paraId="5FC51992" w14:textId="77777777" w:rsidTr="00781C5B">
        <w:tc>
          <w:tcPr>
            <w:tcW w:w="2624" w:type="dxa"/>
          </w:tcPr>
          <w:p w14:paraId="5B99875F" w14:textId="1EB0FCEF" w:rsidR="00691914" w:rsidRPr="00691914" w:rsidRDefault="00691914" w:rsidP="00691914">
            <w:pPr>
              <w:spacing w:after="0" w:line="240" w:lineRule="auto"/>
              <w:rPr>
                <w:rFonts w:ascii="Tahoma" w:hAnsi="Tahoma" w:cs="Tahoma"/>
                <w:bCs/>
                <w:sz w:val="24"/>
                <w:szCs w:val="24"/>
              </w:rPr>
            </w:pPr>
            <w:r w:rsidRPr="00691914">
              <w:rPr>
                <w:rFonts w:ascii="Tahoma" w:hAnsi="Tahoma" w:cs="Tahoma"/>
                <w:sz w:val="24"/>
                <w:szCs w:val="24"/>
              </w:rPr>
              <w:t>Forest Parks Car Park Charges</w:t>
            </w:r>
          </w:p>
        </w:tc>
        <w:tc>
          <w:tcPr>
            <w:tcW w:w="8534" w:type="dxa"/>
          </w:tcPr>
          <w:p w14:paraId="2BEB277F" w14:textId="41E0C25F" w:rsidR="00691914" w:rsidRPr="00691914" w:rsidRDefault="00691914" w:rsidP="00691914">
            <w:pPr>
              <w:spacing w:after="0" w:line="240" w:lineRule="auto"/>
              <w:rPr>
                <w:rFonts w:ascii="Tahoma" w:hAnsi="Tahoma" w:cs="Tahoma"/>
                <w:sz w:val="24"/>
                <w:szCs w:val="24"/>
              </w:rPr>
            </w:pPr>
            <w:r w:rsidRPr="00691914">
              <w:rPr>
                <w:rFonts w:ascii="Tahoma" w:hAnsi="Tahoma" w:cs="Tahoma"/>
                <w:sz w:val="24"/>
                <w:szCs w:val="24"/>
              </w:rPr>
              <w:t xml:space="preserve">This relates to the preferred option for the introduction of charging in </w:t>
            </w:r>
            <w:proofErr w:type="gramStart"/>
            <w:r w:rsidRPr="00691914">
              <w:rPr>
                <w:rFonts w:ascii="Tahoma" w:hAnsi="Tahoma" w:cs="Tahoma"/>
                <w:sz w:val="24"/>
                <w:szCs w:val="24"/>
              </w:rPr>
              <w:t xml:space="preserve">Council’s </w:t>
            </w:r>
            <w:r w:rsidRPr="00691914">
              <w:rPr>
                <w:rFonts w:ascii="Tahoma" w:hAnsi="Tahoma" w:cs="Tahoma"/>
                <w:sz w:val="24"/>
                <w:szCs w:val="24"/>
              </w:rPr>
              <w:t>forest</w:t>
            </w:r>
            <w:proofErr w:type="gramEnd"/>
            <w:r w:rsidRPr="00691914">
              <w:rPr>
                <w:rFonts w:ascii="Tahoma" w:hAnsi="Tahoma" w:cs="Tahoma"/>
                <w:sz w:val="24"/>
                <w:szCs w:val="24"/>
              </w:rPr>
              <w:t xml:space="preserve"> parks</w:t>
            </w:r>
            <w:r w:rsidRPr="00691914">
              <w:rPr>
                <w:rFonts w:ascii="Tahoma" w:hAnsi="Tahoma" w:cs="Tahoma"/>
                <w:sz w:val="24"/>
                <w:szCs w:val="24"/>
              </w:rPr>
              <w:t xml:space="preserve"> </w:t>
            </w:r>
          </w:p>
        </w:tc>
        <w:tc>
          <w:tcPr>
            <w:tcW w:w="1672" w:type="dxa"/>
          </w:tcPr>
          <w:p w14:paraId="6A68EB2F" w14:textId="77777777" w:rsidR="00691914" w:rsidRDefault="00691914" w:rsidP="00691914">
            <w:pPr>
              <w:spacing w:after="0" w:line="240" w:lineRule="auto"/>
              <w:rPr>
                <w:rFonts w:ascii="Tahoma" w:hAnsi="Tahoma" w:cs="Tahoma"/>
                <w:sz w:val="24"/>
                <w:szCs w:val="24"/>
              </w:rPr>
            </w:pPr>
            <w:r w:rsidRPr="00691914">
              <w:rPr>
                <w:rFonts w:ascii="Tahoma" w:hAnsi="Tahoma" w:cs="Tahoma"/>
                <w:sz w:val="24"/>
                <w:szCs w:val="24"/>
              </w:rPr>
              <w:t xml:space="preserve">No EQIA considered </w:t>
            </w:r>
            <w:proofErr w:type="gramStart"/>
            <w:r w:rsidRPr="00691914">
              <w:rPr>
                <w:rFonts w:ascii="Tahoma" w:hAnsi="Tahoma" w:cs="Tahoma"/>
                <w:sz w:val="24"/>
                <w:szCs w:val="24"/>
              </w:rPr>
              <w:t>necessary</w:t>
            </w:r>
            <w:proofErr w:type="gramEnd"/>
          </w:p>
          <w:p w14:paraId="775700C2" w14:textId="2610A801" w:rsidR="00691914" w:rsidRPr="00691914" w:rsidRDefault="00691914" w:rsidP="00691914">
            <w:pPr>
              <w:spacing w:after="0" w:line="240" w:lineRule="auto"/>
              <w:rPr>
                <w:rFonts w:ascii="Tahoma" w:hAnsi="Tahoma" w:cs="Tahoma"/>
                <w:sz w:val="24"/>
                <w:szCs w:val="24"/>
              </w:rPr>
            </w:pPr>
          </w:p>
        </w:tc>
      </w:tr>
    </w:tbl>
    <w:p w14:paraId="1D06AA31" w14:textId="77777777" w:rsidR="00B7521C" w:rsidRPr="00081555" w:rsidRDefault="00B7521C" w:rsidP="00E81D39">
      <w:pPr>
        <w:rPr>
          <w:rFonts w:ascii="Arial" w:hAnsi="Arial" w:cs="Arial"/>
          <w:sz w:val="24"/>
          <w:szCs w:val="24"/>
          <w:lang w:val="en-GB"/>
        </w:rPr>
      </w:pPr>
    </w:p>
    <w:sectPr w:rsidR="00B7521C" w:rsidRPr="00081555" w:rsidSect="00B7521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B1733" w14:textId="77777777" w:rsidR="00164EB9" w:rsidRDefault="00164EB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9FDD6E0" w14:textId="77777777" w:rsidR="00164EB9" w:rsidRDefault="00164EB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ED7F" w14:textId="77777777" w:rsidR="00164EB9" w:rsidRDefault="00164EB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015019B" w14:textId="77777777" w:rsidR="00164EB9" w:rsidRDefault="00164EB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9B9"/>
    <w:multiLevelType w:val="hybridMultilevel"/>
    <w:tmpl w:val="441C6744"/>
    <w:lvl w:ilvl="0" w:tplc="D4F8D31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402ED"/>
    <w:multiLevelType w:val="hybridMultilevel"/>
    <w:tmpl w:val="5FFEE922"/>
    <w:lvl w:ilvl="0" w:tplc="410AA4E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94EC1"/>
    <w:multiLevelType w:val="hybridMultilevel"/>
    <w:tmpl w:val="A3F4716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 w15:restartNumberingAfterBreak="0">
    <w:nsid w:val="1061174E"/>
    <w:multiLevelType w:val="hybridMultilevel"/>
    <w:tmpl w:val="7EB6A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BE2F31"/>
    <w:multiLevelType w:val="hybridMultilevel"/>
    <w:tmpl w:val="2EE2E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193E68"/>
    <w:multiLevelType w:val="hybridMultilevel"/>
    <w:tmpl w:val="DA9A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809BA"/>
    <w:multiLevelType w:val="hybridMultilevel"/>
    <w:tmpl w:val="BC58FD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15347"/>
    <w:multiLevelType w:val="hybridMultilevel"/>
    <w:tmpl w:val="442E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B0F20"/>
    <w:multiLevelType w:val="hybridMultilevel"/>
    <w:tmpl w:val="C46E6AA0"/>
    <w:lvl w:ilvl="0" w:tplc="7BB2B96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E01A2D"/>
    <w:multiLevelType w:val="hybridMultilevel"/>
    <w:tmpl w:val="BB8A5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950E7C"/>
    <w:multiLevelType w:val="hybridMultilevel"/>
    <w:tmpl w:val="C90EDB18"/>
    <w:lvl w:ilvl="0" w:tplc="92D8E75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35794E"/>
    <w:multiLevelType w:val="hybridMultilevel"/>
    <w:tmpl w:val="E5A2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40C75"/>
    <w:multiLevelType w:val="hybridMultilevel"/>
    <w:tmpl w:val="3E581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C37765"/>
    <w:multiLevelType w:val="hybridMultilevel"/>
    <w:tmpl w:val="6506075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14" w15:restartNumberingAfterBreak="0">
    <w:nsid w:val="621D4D0C"/>
    <w:multiLevelType w:val="hybridMultilevel"/>
    <w:tmpl w:val="3332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875E2"/>
    <w:multiLevelType w:val="hybridMultilevel"/>
    <w:tmpl w:val="0AE08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DC6D66"/>
    <w:multiLevelType w:val="hybridMultilevel"/>
    <w:tmpl w:val="4306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94417"/>
    <w:multiLevelType w:val="hybridMultilevel"/>
    <w:tmpl w:val="EDD24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C42377"/>
    <w:multiLevelType w:val="hybridMultilevel"/>
    <w:tmpl w:val="870A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B4728"/>
    <w:multiLevelType w:val="hybridMultilevel"/>
    <w:tmpl w:val="FCF4E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11A4A99"/>
    <w:multiLevelType w:val="hybridMultilevel"/>
    <w:tmpl w:val="69C07766"/>
    <w:lvl w:ilvl="0" w:tplc="92D8E75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B6FDC"/>
    <w:multiLevelType w:val="hybridMultilevel"/>
    <w:tmpl w:val="58F41D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10D15"/>
    <w:multiLevelType w:val="hybridMultilevel"/>
    <w:tmpl w:val="29226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85113872">
    <w:abstractNumId w:val="3"/>
  </w:num>
  <w:num w:numId="2" w16cid:durableId="1287269857">
    <w:abstractNumId w:val="9"/>
  </w:num>
  <w:num w:numId="3" w16cid:durableId="565532863">
    <w:abstractNumId w:val="16"/>
  </w:num>
  <w:num w:numId="4" w16cid:durableId="1166507147">
    <w:abstractNumId w:val="17"/>
  </w:num>
  <w:num w:numId="5" w16cid:durableId="1682780411">
    <w:abstractNumId w:val="1"/>
  </w:num>
  <w:num w:numId="6" w16cid:durableId="1520504782">
    <w:abstractNumId w:val="12"/>
  </w:num>
  <w:num w:numId="7" w16cid:durableId="687219070">
    <w:abstractNumId w:val="7"/>
  </w:num>
  <w:num w:numId="8" w16cid:durableId="1257788937">
    <w:abstractNumId w:val="5"/>
  </w:num>
  <w:num w:numId="9" w16cid:durableId="823356548">
    <w:abstractNumId w:val="14"/>
  </w:num>
  <w:num w:numId="10" w16cid:durableId="1222836307">
    <w:abstractNumId w:val="20"/>
  </w:num>
  <w:num w:numId="11" w16cid:durableId="1056902547">
    <w:abstractNumId w:val="10"/>
  </w:num>
  <w:num w:numId="12" w16cid:durableId="1949969421">
    <w:abstractNumId w:val="15"/>
  </w:num>
  <w:num w:numId="13" w16cid:durableId="2058047972">
    <w:abstractNumId w:val="2"/>
  </w:num>
  <w:num w:numId="14" w16cid:durableId="1302729722">
    <w:abstractNumId w:val="13"/>
  </w:num>
  <w:num w:numId="15" w16cid:durableId="1894196127">
    <w:abstractNumId w:val="6"/>
  </w:num>
  <w:num w:numId="16" w16cid:durableId="206644240">
    <w:abstractNumId w:val="11"/>
  </w:num>
  <w:num w:numId="17" w16cid:durableId="1687436207">
    <w:abstractNumId w:val="21"/>
  </w:num>
  <w:num w:numId="18" w16cid:durableId="2097243823">
    <w:abstractNumId w:val="19"/>
  </w:num>
  <w:num w:numId="19" w16cid:durableId="587153705">
    <w:abstractNumId w:val="0"/>
  </w:num>
  <w:num w:numId="20" w16cid:durableId="1890922188">
    <w:abstractNumId w:val="22"/>
  </w:num>
  <w:num w:numId="21" w16cid:durableId="123163271">
    <w:abstractNumId w:val="8"/>
  </w:num>
  <w:num w:numId="22" w16cid:durableId="1556308812">
    <w:abstractNumId w:val="18"/>
  </w:num>
  <w:num w:numId="23" w16cid:durableId="105685860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1C"/>
    <w:rsid w:val="00012912"/>
    <w:rsid w:val="000329E9"/>
    <w:rsid w:val="00035758"/>
    <w:rsid w:val="00054D54"/>
    <w:rsid w:val="0005501F"/>
    <w:rsid w:val="00081555"/>
    <w:rsid w:val="000D6D16"/>
    <w:rsid w:val="000F62A6"/>
    <w:rsid w:val="00120179"/>
    <w:rsid w:val="001231A1"/>
    <w:rsid w:val="00164EB9"/>
    <w:rsid w:val="001749F9"/>
    <w:rsid w:val="0021637E"/>
    <w:rsid w:val="002475C5"/>
    <w:rsid w:val="002D68BB"/>
    <w:rsid w:val="002E0028"/>
    <w:rsid w:val="002E0AFD"/>
    <w:rsid w:val="002E7481"/>
    <w:rsid w:val="002F7B53"/>
    <w:rsid w:val="003008B5"/>
    <w:rsid w:val="00306C62"/>
    <w:rsid w:val="00317E3F"/>
    <w:rsid w:val="003373DA"/>
    <w:rsid w:val="00345360"/>
    <w:rsid w:val="00345E35"/>
    <w:rsid w:val="00364DF7"/>
    <w:rsid w:val="00374243"/>
    <w:rsid w:val="003835ED"/>
    <w:rsid w:val="003C3CED"/>
    <w:rsid w:val="003F3671"/>
    <w:rsid w:val="00446E6E"/>
    <w:rsid w:val="00455246"/>
    <w:rsid w:val="004559A4"/>
    <w:rsid w:val="004D0DD5"/>
    <w:rsid w:val="004E6875"/>
    <w:rsid w:val="00503127"/>
    <w:rsid w:val="005D1FDD"/>
    <w:rsid w:val="005F2BB6"/>
    <w:rsid w:val="006432C4"/>
    <w:rsid w:val="00691914"/>
    <w:rsid w:val="006B6737"/>
    <w:rsid w:val="006B7325"/>
    <w:rsid w:val="006D2A6C"/>
    <w:rsid w:val="00700020"/>
    <w:rsid w:val="0072464C"/>
    <w:rsid w:val="00781C5B"/>
    <w:rsid w:val="007E74BA"/>
    <w:rsid w:val="00806A5C"/>
    <w:rsid w:val="0082036E"/>
    <w:rsid w:val="00824556"/>
    <w:rsid w:val="0082766D"/>
    <w:rsid w:val="008333A1"/>
    <w:rsid w:val="00844872"/>
    <w:rsid w:val="00852F82"/>
    <w:rsid w:val="008612B4"/>
    <w:rsid w:val="00862B99"/>
    <w:rsid w:val="00863E42"/>
    <w:rsid w:val="0087377D"/>
    <w:rsid w:val="008814FC"/>
    <w:rsid w:val="009004A6"/>
    <w:rsid w:val="00926ADE"/>
    <w:rsid w:val="00927834"/>
    <w:rsid w:val="009668F5"/>
    <w:rsid w:val="009713B1"/>
    <w:rsid w:val="0099210D"/>
    <w:rsid w:val="009B6D6D"/>
    <w:rsid w:val="00A1407E"/>
    <w:rsid w:val="00A30C23"/>
    <w:rsid w:val="00A6393A"/>
    <w:rsid w:val="00A64EFB"/>
    <w:rsid w:val="00AF7365"/>
    <w:rsid w:val="00B26EB6"/>
    <w:rsid w:val="00B447B2"/>
    <w:rsid w:val="00B4654E"/>
    <w:rsid w:val="00B7521C"/>
    <w:rsid w:val="00B85098"/>
    <w:rsid w:val="00B87162"/>
    <w:rsid w:val="00CB6199"/>
    <w:rsid w:val="00D074B8"/>
    <w:rsid w:val="00D3539B"/>
    <w:rsid w:val="00D752A6"/>
    <w:rsid w:val="00DD6C76"/>
    <w:rsid w:val="00DF0453"/>
    <w:rsid w:val="00E2092E"/>
    <w:rsid w:val="00E21FD1"/>
    <w:rsid w:val="00E81D39"/>
    <w:rsid w:val="00EB70CC"/>
    <w:rsid w:val="00ED0224"/>
    <w:rsid w:val="00ED2FDD"/>
    <w:rsid w:val="00EF58A2"/>
    <w:rsid w:val="00F20606"/>
    <w:rsid w:val="00F52DB6"/>
    <w:rsid w:val="00FB6133"/>
    <w:rsid w:val="00FC3E6C"/>
    <w:rsid w:val="00FC7830"/>
    <w:rsid w:val="00FD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9372C"/>
  <w15:docId w15:val="{912E1A3C-7B86-45B6-A4EC-A66B0934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DD5"/>
    <w:pPr>
      <w:spacing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rsid w:val="004D0DD5"/>
    <w:pPr>
      <w:keepNext/>
      <w:spacing w:after="0" w:line="240" w:lineRule="auto"/>
      <w:ind w:left="720"/>
      <w:jc w:val="center"/>
      <w:outlineLvl w:val="0"/>
    </w:pPr>
    <w:rPr>
      <w:rFonts w:ascii="Arial" w:hAnsi="Arial" w:cs="Arial"/>
      <w:noProof/>
      <w:sz w:val="28"/>
      <w:szCs w:val="28"/>
      <w:lang w:val="en-GB" w:eastAsia="en-GB"/>
    </w:rPr>
  </w:style>
  <w:style w:type="paragraph" w:styleId="Heading2">
    <w:name w:val="heading 2"/>
    <w:basedOn w:val="Normal"/>
    <w:next w:val="Normal"/>
    <w:link w:val="Heading2Char"/>
    <w:uiPriority w:val="9"/>
    <w:semiHidden/>
    <w:unhideWhenUsed/>
    <w:qFormat/>
    <w:rsid w:val="00827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7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1C"/>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rsid w:val="004D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D5"/>
    <w:rPr>
      <w:rFonts w:ascii="Times New Roman" w:hAnsi="Times New Roman" w:cs="Times New Roman"/>
    </w:rPr>
  </w:style>
  <w:style w:type="paragraph" w:styleId="Footer">
    <w:name w:val="footer"/>
    <w:basedOn w:val="Normal"/>
    <w:link w:val="FooterChar"/>
    <w:uiPriority w:val="99"/>
    <w:rsid w:val="004D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D5"/>
    <w:rPr>
      <w:rFonts w:ascii="Times New Roman" w:hAnsi="Times New Roman" w:cs="Times New Roman"/>
    </w:rPr>
  </w:style>
  <w:style w:type="paragraph" w:styleId="BalloonText">
    <w:name w:val="Balloon Text"/>
    <w:basedOn w:val="Normal"/>
    <w:link w:val="BalloonTextChar"/>
    <w:uiPriority w:val="99"/>
    <w:rsid w:val="004D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0DD5"/>
    <w:rPr>
      <w:rFonts w:ascii="Tahoma" w:hAnsi="Tahoma" w:cs="Tahoma"/>
      <w:sz w:val="16"/>
      <w:szCs w:val="16"/>
    </w:rPr>
  </w:style>
  <w:style w:type="paragraph" w:customStyle="1" w:styleId="owapara">
    <w:name w:val="owapara"/>
    <w:basedOn w:val="Normal"/>
    <w:uiPriority w:val="99"/>
    <w:rsid w:val="004D0DD5"/>
    <w:pPr>
      <w:spacing w:after="0" w:line="240" w:lineRule="auto"/>
    </w:pPr>
    <w:rPr>
      <w:sz w:val="24"/>
      <w:szCs w:val="24"/>
    </w:rPr>
  </w:style>
  <w:style w:type="paragraph" w:styleId="BodyText">
    <w:name w:val="Body Text"/>
    <w:basedOn w:val="Normal"/>
    <w:link w:val="BodyTextChar"/>
    <w:uiPriority w:val="99"/>
    <w:rsid w:val="004D0DD5"/>
    <w:pPr>
      <w:spacing w:after="0" w:line="240" w:lineRule="auto"/>
    </w:pPr>
    <w:rPr>
      <w:rFonts w:ascii="Arial" w:hAnsi="Arial" w:cs="Arial"/>
      <w:lang w:val="en-GB"/>
    </w:rPr>
  </w:style>
  <w:style w:type="character" w:customStyle="1" w:styleId="BodyTextChar">
    <w:name w:val="Body Text Char"/>
    <w:basedOn w:val="DefaultParagraphFont"/>
    <w:link w:val="BodyText"/>
    <w:uiPriority w:val="99"/>
    <w:rsid w:val="004D0DD5"/>
    <w:rPr>
      <w:rFonts w:ascii="Calibri" w:hAnsi="Calibri" w:cs="Calibri"/>
      <w:lang w:val="en-US" w:eastAsia="en-US"/>
    </w:rPr>
  </w:style>
  <w:style w:type="character" w:styleId="Hyperlink">
    <w:name w:val="Hyperlink"/>
    <w:basedOn w:val="DefaultParagraphFont"/>
    <w:uiPriority w:val="99"/>
    <w:rsid w:val="004D0DD5"/>
    <w:rPr>
      <w:rFonts w:ascii="Times New Roman" w:hAnsi="Times New Roman" w:cs="Times New Roman"/>
      <w:color w:val="0000FF"/>
      <w:u w:val="single"/>
    </w:rPr>
  </w:style>
  <w:style w:type="paragraph" w:styleId="BodyText2">
    <w:name w:val="Body Text 2"/>
    <w:basedOn w:val="Normal"/>
    <w:link w:val="BodyText2Char"/>
    <w:uiPriority w:val="99"/>
    <w:rsid w:val="004D0DD5"/>
    <w:pPr>
      <w:spacing w:after="120" w:line="480" w:lineRule="auto"/>
    </w:pPr>
  </w:style>
  <w:style w:type="character" w:customStyle="1" w:styleId="BodyText2Char">
    <w:name w:val="Body Text 2 Char"/>
    <w:basedOn w:val="DefaultParagraphFont"/>
    <w:link w:val="BodyText2"/>
    <w:uiPriority w:val="99"/>
    <w:rsid w:val="004D0DD5"/>
    <w:rPr>
      <w:rFonts w:ascii="Calibri" w:hAnsi="Calibri" w:cs="Calibri"/>
      <w:lang w:val="en-US" w:eastAsia="en-US"/>
    </w:rPr>
  </w:style>
  <w:style w:type="paragraph" w:customStyle="1" w:styleId="Default">
    <w:name w:val="Default"/>
    <w:uiPriority w:val="99"/>
    <w:rsid w:val="004D0DD5"/>
    <w:pPr>
      <w:autoSpaceDE w:val="0"/>
      <w:autoSpaceDN w:val="0"/>
      <w:adjustRightInd w:val="0"/>
    </w:pPr>
    <w:rPr>
      <w:rFonts w:ascii="Arial" w:hAnsi="Arial" w:cs="Arial"/>
      <w:color w:val="000000"/>
      <w:sz w:val="24"/>
      <w:szCs w:val="24"/>
    </w:rPr>
  </w:style>
  <w:style w:type="paragraph" w:styleId="NoSpacing">
    <w:name w:val="No Spacing"/>
    <w:uiPriority w:val="1"/>
    <w:qFormat/>
    <w:rsid w:val="004D0DD5"/>
    <w:rPr>
      <w:rFonts w:ascii="Calibri" w:hAnsi="Calibri" w:cs="Calibri"/>
      <w:lang w:eastAsia="en-US"/>
    </w:rPr>
  </w:style>
  <w:style w:type="paragraph" w:styleId="NormalWeb">
    <w:name w:val="Normal (Web)"/>
    <w:basedOn w:val="Normal"/>
    <w:uiPriority w:val="99"/>
    <w:rsid w:val="004D0DD5"/>
    <w:pPr>
      <w:spacing w:before="150" w:after="225" w:line="240" w:lineRule="auto"/>
    </w:pPr>
    <w:rPr>
      <w:rFonts w:cstheme="minorBidi"/>
      <w:sz w:val="24"/>
      <w:szCs w:val="24"/>
      <w:lang w:val="en-GB" w:eastAsia="en-GB"/>
    </w:rPr>
  </w:style>
  <w:style w:type="paragraph" w:styleId="ListParagraph">
    <w:name w:val="List Paragraph"/>
    <w:basedOn w:val="Normal"/>
    <w:uiPriority w:val="34"/>
    <w:qFormat/>
    <w:rsid w:val="00D752A6"/>
    <w:pPr>
      <w:spacing w:after="0" w:line="240" w:lineRule="auto"/>
      <w:ind w:left="720"/>
    </w:pPr>
    <w:rPr>
      <w:rFonts w:eastAsia="Times New Roman" w:cs="Times New Roman"/>
      <w:sz w:val="24"/>
      <w:szCs w:val="24"/>
      <w:lang w:val="en-GB" w:eastAsia="en-GB"/>
    </w:rPr>
  </w:style>
  <w:style w:type="character" w:customStyle="1" w:styleId="Heading2Char">
    <w:name w:val="Heading 2 Char"/>
    <w:basedOn w:val="DefaultParagraphFont"/>
    <w:link w:val="Heading2"/>
    <w:uiPriority w:val="9"/>
    <w:semiHidden/>
    <w:rsid w:val="0082766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2766D"/>
    <w:rPr>
      <w:rFonts w:asciiTheme="majorHAnsi" w:eastAsiaTheme="majorEastAsia" w:hAnsiTheme="majorHAnsi" w:cstheme="majorBidi"/>
      <w:b/>
      <w:bCs/>
      <w:color w:val="4F81BD" w:themeColor="accent1"/>
      <w:lang w:val="en-US" w:eastAsia="en-US"/>
    </w:rPr>
  </w:style>
  <w:style w:type="paragraph" w:styleId="BodyTextIndent3">
    <w:name w:val="Body Text Indent 3"/>
    <w:basedOn w:val="Normal"/>
    <w:link w:val="BodyTextIndent3Char"/>
    <w:semiHidden/>
    <w:rsid w:val="00E21FD1"/>
    <w:pPr>
      <w:spacing w:after="120" w:line="240" w:lineRule="auto"/>
      <w:ind w:left="283"/>
    </w:pPr>
    <w:rPr>
      <w:rFonts w:ascii="Arial" w:eastAsia="Times New Roman" w:hAnsi="Arial" w:cs="Arial"/>
      <w:sz w:val="16"/>
      <w:szCs w:val="16"/>
      <w:lang w:val="en-GB" w:eastAsia="en-GB"/>
    </w:rPr>
  </w:style>
  <w:style w:type="character" w:customStyle="1" w:styleId="BodyTextIndent3Char">
    <w:name w:val="Body Text Indent 3 Char"/>
    <w:basedOn w:val="DefaultParagraphFont"/>
    <w:link w:val="BodyTextIndent3"/>
    <w:semiHidden/>
    <w:rsid w:val="00E21FD1"/>
    <w:rPr>
      <w:rFonts w:ascii="Arial" w:eastAsia="Times New Roman" w:hAnsi="Arial" w:cs="Arial"/>
      <w:sz w:val="16"/>
      <w:szCs w:val="16"/>
    </w:rPr>
  </w:style>
  <w:style w:type="paragraph" w:customStyle="1" w:styleId="ColorfulList-Accent11">
    <w:name w:val="Colorful List - Accent 11"/>
    <w:basedOn w:val="Normal"/>
    <w:uiPriority w:val="34"/>
    <w:qFormat/>
    <w:rsid w:val="00E81D39"/>
    <w:pPr>
      <w:widowControl w:val="0"/>
      <w:spacing w:after="0" w:line="240" w:lineRule="auto"/>
      <w:ind w:left="720"/>
      <w:contextualSpacing/>
    </w:pPr>
    <w:rPr>
      <w:rFonts w:ascii="Arial" w:eastAsia="Calibri" w:hAnsi="Arial"/>
      <w:sz w:val="20"/>
    </w:rPr>
  </w:style>
  <w:style w:type="paragraph" w:styleId="TOC3">
    <w:name w:val="toc 3"/>
    <w:basedOn w:val="Normal"/>
    <w:next w:val="Normal"/>
    <w:autoRedefine/>
    <w:uiPriority w:val="39"/>
    <w:qFormat/>
    <w:rsid w:val="00DF0453"/>
    <w:pPr>
      <w:spacing w:after="0" w:line="240" w:lineRule="auto"/>
    </w:pPr>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61214">
      <w:bodyDiv w:val="1"/>
      <w:marLeft w:val="0"/>
      <w:marRight w:val="0"/>
      <w:marTop w:val="0"/>
      <w:marBottom w:val="0"/>
      <w:divBdr>
        <w:top w:val="none" w:sz="0" w:space="0" w:color="auto"/>
        <w:left w:val="none" w:sz="0" w:space="0" w:color="auto"/>
        <w:bottom w:val="none" w:sz="0" w:space="0" w:color="auto"/>
        <w:right w:val="none" w:sz="0" w:space="0" w:color="auto"/>
      </w:divBdr>
    </w:div>
    <w:div w:id="12218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1864</Characters>
  <Application>Microsoft Office Word</Application>
  <DocSecurity>0</DocSecurity>
  <Lines>24</Lines>
  <Paragraphs>3</Paragraphs>
  <ScaleCrop>false</ScaleCrop>
  <HeadingPairs>
    <vt:vector size="2" baseType="variant">
      <vt:variant>
        <vt:lpstr>Title</vt:lpstr>
      </vt:variant>
      <vt:variant>
        <vt:i4>1</vt:i4>
      </vt:variant>
    </vt:vector>
  </HeadingPairs>
  <TitlesOfParts>
    <vt:vector size="1" baseType="lpstr">
      <vt:lpstr>Newry, Mourne and Down District Council Section 75 Policy Screening Report</vt:lpstr>
    </vt:vector>
  </TitlesOfParts>
  <Company>NDBC</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Newry, Mourne and Down District Council Section 75 Policy Screening Report</dc:title>
  <dc:creator>Philip Moffett</dc:creator>
  <cp:lastModifiedBy>Moffett, Colin</cp:lastModifiedBy>
  <cp:revision>2</cp:revision>
  <cp:lastPrinted>2019-12-30T10:28:00Z</cp:lastPrinted>
  <dcterms:created xsi:type="dcterms:W3CDTF">2024-01-02T11:38:00Z</dcterms:created>
  <dcterms:modified xsi:type="dcterms:W3CDTF">2024-01-02T11:38:00Z</dcterms:modified>
</cp:coreProperties>
</file>