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7B2DF" w14:textId="77777777" w:rsidR="00B7521C" w:rsidRPr="00FC7830" w:rsidRDefault="00B7521C">
      <w:pPr>
        <w:spacing w:after="0" w:line="240" w:lineRule="auto"/>
        <w:ind w:left="720"/>
        <w:jc w:val="center"/>
        <w:rPr>
          <w:rFonts w:ascii="Tahoma" w:hAnsi="Tahoma" w:cs="Tahoma"/>
          <w:b/>
          <w:noProof/>
          <w:sz w:val="24"/>
          <w:szCs w:val="24"/>
          <w:lang w:val="en-GB" w:eastAsia="en-GB"/>
        </w:rPr>
      </w:pPr>
      <w:r w:rsidRPr="00FC7830">
        <w:rPr>
          <w:rFonts w:ascii="Tahoma" w:hAnsi="Tahoma" w:cs="Tahoma"/>
          <w:b/>
          <w:noProof/>
          <w:sz w:val="24"/>
          <w:szCs w:val="24"/>
          <w:lang w:val="en-GB" w:eastAsia="en-GB"/>
        </w:rPr>
        <w:t xml:space="preserve">Newry, Mourne and Down District Council Section 75 Policy Screening Report </w:t>
      </w:r>
    </w:p>
    <w:p w14:paraId="2675CDA9" w14:textId="7FE9B4BB" w:rsidR="00B7521C" w:rsidRPr="00FC7830" w:rsidRDefault="00B7521C">
      <w:pPr>
        <w:pStyle w:val="Heading1"/>
        <w:rPr>
          <w:rFonts w:ascii="Tahoma" w:hAnsi="Tahoma" w:cs="Tahoma"/>
          <w:b/>
          <w:sz w:val="24"/>
          <w:szCs w:val="24"/>
        </w:rPr>
      </w:pPr>
      <w:r w:rsidRPr="00FC7830">
        <w:rPr>
          <w:rFonts w:ascii="Tahoma" w:hAnsi="Tahoma" w:cs="Tahoma"/>
          <w:b/>
          <w:sz w:val="24"/>
          <w:szCs w:val="24"/>
        </w:rPr>
        <w:t xml:space="preserve">Quarterly Report </w:t>
      </w:r>
      <w:r w:rsidR="0087377D">
        <w:rPr>
          <w:rFonts w:ascii="Tahoma" w:hAnsi="Tahoma" w:cs="Tahoma"/>
          <w:b/>
          <w:bCs/>
          <w:sz w:val="24"/>
          <w:szCs w:val="24"/>
        </w:rPr>
        <w:t>J</w:t>
      </w:r>
      <w:r w:rsidR="003373DA">
        <w:rPr>
          <w:rFonts w:ascii="Tahoma" w:hAnsi="Tahoma" w:cs="Tahoma"/>
          <w:b/>
          <w:bCs/>
          <w:sz w:val="24"/>
          <w:szCs w:val="24"/>
        </w:rPr>
        <w:t>uly</w:t>
      </w:r>
      <w:r w:rsidR="0087377D">
        <w:rPr>
          <w:rFonts w:ascii="Tahoma" w:hAnsi="Tahoma" w:cs="Tahoma"/>
          <w:b/>
          <w:bCs/>
          <w:sz w:val="24"/>
          <w:szCs w:val="24"/>
        </w:rPr>
        <w:t xml:space="preserve"> – </w:t>
      </w:r>
      <w:r w:rsidR="003373DA">
        <w:rPr>
          <w:rFonts w:ascii="Tahoma" w:hAnsi="Tahoma" w:cs="Tahoma"/>
          <w:b/>
          <w:bCs/>
          <w:sz w:val="24"/>
          <w:szCs w:val="24"/>
        </w:rPr>
        <w:t>September</w:t>
      </w:r>
      <w:r w:rsidR="0087377D">
        <w:rPr>
          <w:rFonts w:ascii="Tahoma" w:hAnsi="Tahoma" w:cs="Tahoma"/>
          <w:b/>
          <w:bCs/>
          <w:sz w:val="24"/>
          <w:szCs w:val="24"/>
        </w:rPr>
        <w:t xml:space="preserve"> 2023</w:t>
      </w:r>
    </w:p>
    <w:p w14:paraId="105F8C29" w14:textId="77777777" w:rsidR="009004A6" w:rsidRPr="00FC7830" w:rsidRDefault="009004A6" w:rsidP="007E74BA">
      <w:pPr>
        <w:spacing w:after="0" w:line="240" w:lineRule="auto"/>
        <w:jc w:val="center"/>
        <w:rPr>
          <w:rFonts w:ascii="Tahoma" w:hAnsi="Tahoma" w:cs="Tahoma"/>
          <w:b/>
          <w:bCs/>
          <w:sz w:val="24"/>
          <w:szCs w:val="24"/>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4"/>
        <w:gridCol w:w="8534"/>
        <w:gridCol w:w="1672"/>
      </w:tblGrid>
      <w:tr w:rsidR="008612B4" w:rsidRPr="00806A5C" w14:paraId="7D286545" w14:textId="77777777" w:rsidTr="00781C5B">
        <w:tc>
          <w:tcPr>
            <w:tcW w:w="2624" w:type="dxa"/>
          </w:tcPr>
          <w:p w14:paraId="3C90CA7A" w14:textId="77777777" w:rsidR="008612B4" w:rsidRPr="00806A5C" w:rsidRDefault="008612B4" w:rsidP="0005501F">
            <w:pPr>
              <w:spacing w:after="0" w:line="240" w:lineRule="auto"/>
              <w:rPr>
                <w:rFonts w:ascii="Tahoma" w:hAnsi="Tahoma" w:cs="Tahoma"/>
                <w:b/>
                <w:sz w:val="24"/>
                <w:szCs w:val="24"/>
                <w:lang w:val="en-GB"/>
              </w:rPr>
            </w:pPr>
            <w:r w:rsidRPr="00806A5C">
              <w:rPr>
                <w:rFonts w:ascii="Tahoma" w:hAnsi="Tahoma" w:cs="Tahoma"/>
                <w:b/>
                <w:sz w:val="24"/>
                <w:szCs w:val="24"/>
                <w:lang w:val="en-GB"/>
              </w:rPr>
              <w:t>Policy</w:t>
            </w:r>
          </w:p>
        </w:tc>
        <w:tc>
          <w:tcPr>
            <w:tcW w:w="8534" w:type="dxa"/>
          </w:tcPr>
          <w:p w14:paraId="19B46C09" w14:textId="77777777" w:rsidR="008612B4" w:rsidRPr="00806A5C" w:rsidRDefault="008612B4" w:rsidP="0005501F">
            <w:pPr>
              <w:spacing w:after="0" w:line="240" w:lineRule="auto"/>
              <w:rPr>
                <w:rFonts w:ascii="Tahoma" w:hAnsi="Tahoma" w:cs="Tahoma"/>
                <w:b/>
                <w:sz w:val="24"/>
                <w:szCs w:val="24"/>
                <w:lang w:val="en-GB"/>
              </w:rPr>
            </w:pPr>
            <w:r w:rsidRPr="00806A5C">
              <w:rPr>
                <w:rFonts w:ascii="Tahoma" w:hAnsi="Tahoma" w:cs="Tahoma"/>
                <w:b/>
                <w:sz w:val="24"/>
                <w:szCs w:val="24"/>
                <w:lang w:val="en-GB"/>
              </w:rPr>
              <w:t>Details of policy</w:t>
            </w:r>
          </w:p>
        </w:tc>
        <w:tc>
          <w:tcPr>
            <w:tcW w:w="1672" w:type="dxa"/>
          </w:tcPr>
          <w:p w14:paraId="39A15436" w14:textId="77777777" w:rsidR="008612B4" w:rsidRPr="00806A5C" w:rsidRDefault="008612B4" w:rsidP="0005501F">
            <w:pPr>
              <w:spacing w:after="0" w:line="240" w:lineRule="auto"/>
              <w:rPr>
                <w:rFonts w:ascii="Tahoma" w:hAnsi="Tahoma" w:cs="Tahoma"/>
                <w:b/>
                <w:sz w:val="24"/>
                <w:szCs w:val="24"/>
                <w:lang w:val="en-GB"/>
              </w:rPr>
            </w:pPr>
            <w:r w:rsidRPr="00806A5C">
              <w:rPr>
                <w:rFonts w:ascii="Tahoma" w:hAnsi="Tahoma" w:cs="Tahoma"/>
                <w:b/>
                <w:sz w:val="24"/>
                <w:szCs w:val="24"/>
                <w:lang w:val="en-GB"/>
              </w:rPr>
              <w:t>Screening Outcome</w:t>
            </w:r>
          </w:p>
        </w:tc>
      </w:tr>
      <w:tr w:rsidR="008612B4" w:rsidRPr="00806A5C" w14:paraId="1AE4894D" w14:textId="77777777" w:rsidTr="00781C5B">
        <w:tc>
          <w:tcPr>
            <w:tcW w:w="2624" w:type="dxa"/>
          </w:tcPr>
          <w:p w14:paraId="11C1F71D" w14:textId="74346E88" w:rsidR="00E81D39" w:rsidRPr="00806A5C" w:rsidRDefault="00ED2FDD" w:rsidP="0005501F">
            <w:pPr>
              <w:spacing w:after="0" w:line="240" w:lineRule="auto"/>
              <w:rPr>
                <w:rFonts w:ascii="Tahoma" w:hAnsi="Tahoma" w:cs="Tahoma"/>
                <w:bCs/>
                <w:sz w:val="24"/>
                <w:szCs w:val="24"/>
              </w:rPr>
            </w:pPr>
            <w:r w:rsidRPr="00806A5C">
              <w:rPr>
                <w:rFonts w:ascii="Tahoma" w:hAnsi="Tahoma" w:cs="Tahoma"/>
                <w:bCs/>
                <w:sz w:val="24"/>
                <w:szCs w:val="24"/>
              </w:rPr>
              <w:t>Policy for Dealing with Changed Circumstances Affecting Licensed Street Trading 2023</w:t>
            </w:r>
          </w:p>
        </w:tc>
        <w:tc>
          <w:tcPr>
            <w:tcW w:w="8534" w:type="dxa"/>
          </w:tcPr>
          <w:p w14:paraId="640D5980" w14:textId="77777777" w:rsidR="00ED2FDD" w:rsidRPr="00806A5C" w:rsidRDefault="00ED2FDD" w:rsidP="0005501F">
            <w:pPr>
              <w:spacing w:after="0" w:line="240" w:lineRule="auto"/>
              <w:ind w:left="12"/>
              <w:rPr>
                <w:rFonts w:ascii="Tahoma" w:hAnsi="Tahoma" w:cs="Tahoma"/>
                <w:sz w:val="24"/>
                <w:szCs w:val="24"/>
              </w:rPr>
            </w:pPr>
            <w:r w:rsidRPr="00806A5C">
              <w:rPr>
                <w:rFonts w:ascii="Tahoma" w:hAnsi="Tahoma" w:cs="Tahoma"/>
                <w:sz w:val="24"/>
                <w:szCs w:val="24"/>
              </w:rPr>
              <w:t>The purpose of this Policy is to outline the approach to be taken by the District Council where the following circumstances arise:</w:t>
            </w:r>
          </w:p>
          <w:p w14:paraId="6F2F64C1" w14:textId="77777777" w:rsidR="00ED2FDD" w:rsidRPr="00806A5C" w:rsidRDefault="00ED2FDD" w:rsidP="0005501F">
            <w:pPr>
              <w:numPr>
                <w:ilvl w:val="0"/>
                <w:numId w:val="18"/>
              </w:numPr>
              <w:tabs>
                <w:tab w:val="clear" w:pos="1440"/>
              </w:tabs>
              <w:spacing w:after="0" w:line="240" w:lineRule="auto"/>
              <w:ind w:left="437" w:hanging="284"/>
              <w:rPr>
                <w:rFonts w:ascii="Tahoma" w:hAnsi="Tahoma" w:cs="Tahoma"/>
                <w:sz w:val="24"/>
                <w:szCs w:val="24"/>
              </w:rPr>
            </w:pPr>
            <w:r w:rsidRPr="00806A5C">
              <w:rPr>
                <w:rFonts w:ascii="Tahoma" w:hAnsi="Tahoma" w:cs="Tahoma"/>
                <w:sz w:val="24"/>
                <w:szCs w:val="24"/>
              </w:rPr>
              <w:t xml:space="preserve">the location of a street trading pitch on which a </w:t>
            </w:r>
            <w:proofErr w:type="spellStart"/>
            <w:r w:rsidRPr="00806A5C">
              <w:rPr>
                <w:rFonts w:ascii="Tahoma" w:hAnsi="Tahoma" w:cs="Tahoma"/>
                <w:sz w:val="24"/>
                <w:szCs w:val="24"/>
              </w:rPr>
              <w:t>licence</w:t>
            </w:r>
            <w:proofErr w:type="spellEnd"/>
            <w:r w:rsidRPr="00806A5C">
              <w:rPr>
                <w:rFonts w:ascii="Tahoma" w:hAnsi="Tahoma" w:cs="Tahoma"/>
                <w:sz w:val="24"/>
                <w:szCs w:val="24"/>
              </w:rPr>
              <w:t xml:space="preserve"> holder trades as a stationary trader has become unsuitable, or, </w:t>
            </w:r>
          </w:p>
          <w:p w14:paraId="0839377A" w14:textId="77777777" w:rsidR="00ED2FDD" w:rsidRPr="00806A5C" w:rsidRDefault="00ED2FDD" w:rsidP="0005501F">
            <w:pPr>
              <w:numPr>
                <w:ilvl w:val="0"/>
                <w:numId w:val="18"/>
              </w:numPr>
              <w:tabs>
                <w:tab w:val="clear" w:pos="1440"/>
              </w:tabs>
              <w:spacing w:after="0" w:line="240" w:lineRule="auto"/>
              <w:ind w:left="437"/>
              <w:rPr>
                <w:rFonts w:ascii="Tahoma" w:hAnsi="Tahoma" w:cs="Tahoma"/>
                <w:sz w:val="24"/>
                <w:szCs w:val="24"/>
              </w:rPr>
            </w:pPr>
            <w:r w:rsidRPr="00806A5C">
              <w:rPr>
                <w:rFonts w:ascii="Tahoma" w:hAnsi="Tahoma" w:cs="Tahoma"/>
                <w:sz w:val="24"/>
                <w:szCs w:val="24"/>
              </w:rPr>
              <w:t>the space in the street has become inadequate to permit trading by a stationary trader without causing undue interference or inconvenience to persons or vehicles.</w:t>
            </w:r>
          </w:p>
          <w:p w14:paraId="300ED6DB" w14:textId="41C2D1E4" w:rsidR="00317E3F" w:rsidRPr="00806A5C" w:rsidRDefault="00317E3F" w:rsidP="0005501F">
            <w:pPr>
              <w:spacing w:after="0" w:line="240" w:lineRule="auto"/>
              <w:rPr>
                <w:rFonts w:ascii="Tahoma" w:hAnsi="Tahoma" w:cs="Tahoma"/>
                <w:bCs/>
                <w:sz w:val="24"/>
                <w:szCs w:val="24"/>
              </w:rPr>
            </w:pPr>
          </w:p>
        </w:tc>
        <w:tc>
          <w:tcPr>
            <w:tcW w:w="1672" w:type="dxa"/>
          </w:tcPr>
          <w:p w14:paraId="445563DA" w14:textId="77777777" w:rsidR="008612B4" w:rsidRPr="00806A5C" w:rsidRDefault="008612B4" w:rsidP="0005501F">
            <w:pPr>
              <w:spacing w:after="0" w:line="240" w:lineRule="auto"/>
              <w:rPr>
                <w:rFonts w:ascii="Tahoma" w:hAnsi="Tahoma" w:cs="Tahoma"/>
                <w:sz w:val="24"/>
                <w:szCs w:val="24"/>
              </w:rPr>
            </w:pPr>
            <w:r w:rsidRPr="00806A5C">
              <w:rPr>
                <w:rFonts w:ascii="Tahoma" w:hAnsi="Tahoma" w:cs="Tahoma"/>
                <w:sz w:val="24"/>
                <w:szCs w:val="24"/>
              </w:rPr>
              <w:t>No EQIA considered necessary</w:t>
            </w:r>
          </w:p>
        </w:tc>
      </w:tr>
      <w:tr w:rsidR="00781C5B" w:rsidRPr="00806A5C" w14:paraId="5FC51992" w14:textId="77777777" w:rsidTr="00781C5B">
        <w:tc>
          <w:tcPr>
            <w:tcW w:w="2624" w:type="dxa"/>
          </w:tcPr>
          <w:p w14:paraId="5B99875F" w14:textId="165396E8" w:rsidR="00781C5B" w:rsidRPr="00806A5C" w:rsidRDefault="00ED2FDD" w:rsidP="0005501F">
            <w:pPr>
              <w:spacing w:after="0" w:line="240" w:lineRule="auto"/>
              <w:rPr>
                <w:rFonts w:ascii="Tahoma" w:hAnsi="Tahoma" w:cs="Tahoma"/>
                <w:bCs/>
                <w:sz w:val="24"/>
                <w:szCs w:val="24"/>
              </w:rPr>
            </w:pPr>
            <w:r w:rsidRPr="00806A5C">
              <w:rPr>
                <w:rFonts w:ascii="Tahoma" w:hAnsi="Tahoma" w:cs="Tahoma"/>
                <w:bCs/>
                <w:sz w:val="24"/>
                <w:szCs w:val="24"/>
              </w:rPr>
              <w:t>Down County Museum Collections Care and Conservation Policy</w:t>
            </w:r>
          </w:p>
        </w:tc>
        <w:tc>
          <w:tcPr>
            <w:tcW w:w="8534" w:type="dxa"/>
          </w:tcPr>
          <w:p w14:paraId="106BDC06" w14:textId="77777777" w:rsidR="0087377D" w:rsidRPr="00806A5C" w:rsidRDefault="00ED2FDD" w:rsidP="0005501F">
            <w:pPr>
              <w:spacing w:after="0" w:line="240" w:lineRule="auto"/>
              <w:rPr>
                <w:rFonts w:ascii="Tahoma" w:hAnsi="Tahoma" w:cs="Tahoma"/>
                <w:bCs/>
                <w:sz w:val="24"/>
                <w:szCs w:val="24"/>
              </w:rPr>
            </w:pPr>
            <w:r w:rsidRPr="00806A5C">
              <w:rPr>
                <w:rFonts w:ascii="Tahoma" w:hAnsi="Tahoma" w:cs="Tahoma"/>
                <w:bCs/>
                <w:sz w:val="24"/>
                <w:szCs w:val="24"/>
              </w:rPr>
              <w:t>The aim of the policy is to detail the conservation and care undertaken in relation to the collections held at Down County Museum. The collections held at the museum are at the core of the museum service and the role it plays for the community.</w:t>
            </w:r>
          </w:p>
          <w:p w14:paraId="2BEB277F" w14:textId="236BB33F" w:rsidR="00ED2FDD" w:rsidRPr="00806A5C" w:rsidRDefault="00ED2FDD" w:rsidP="0005501F">
            <w:pPr>
              <w:spacing w:after="0" w:line="240" w:lineRule="auto"/>
              <w:rPr>
                <w:rFonts w:ascii="Tahoma" w:hAnsi="Tahoma" w:cs="Tahoma"/>
                <w:sz w:val="24"/>
                <w:szCs w:val="24"/>
              </w:rPr>
            </w:pPr>
          </w:p>
        </w:tc>
        <w:tc>
          <w:tcPr>
            <w:tcW w:w="1672" w:type="dxa"/>
          </w:tcPr>
          <w:p w14:paraId="775700C2" w14:textId="2610A801" w:rsidR="00781C5B" w:rsidRPr="00806A5C" w:rsidRDefault="00781C5B" w:rsidP="0005501F">
            <w:pPr>
              <w:spacing w:after="0" w:line="240" w:lineRule="auto"/>
              <w:rPr>
                <w:rFonts w:ascii="Tahoma" w:hAnsi="Tahoma" w:cs="Tahoma"/>
                <w:sz w:val="24"/>
                <w:szCs w:val="24"/>
              </w:rPr>
            </w:pPr>
            <w:r w:rsidRPr="00806A5C">
              <w:rPr>
                <w:rFonts w:ascii="Tahoma" w:hAnsi="Tahoma" w:cs="Tahoma"/>
                <w:sz w:val="24"/>
                <w:szCs w:val="24"/>
              </w:rPr>
              <w:t>No EQIA considered necessary</w:t>
            </w:r>
          </w:p>
        </w:tc>
      </w:tr>
      <w:tr w:rsidR="004559A4" w:rsidRPr="00806A5C" w14:paraId="4FA17E6D" w14:textId="77777777" w:rsidTr="00781C5B">
        <w:tc>
          <w:tcPr>
            <w:tcW w:w="2624" w:type="dxa"/>
          </w:tcPr>
          <w:p w14:paraId="54E970B7" w14:textId="3F292A30" w:rsidR="004559A4" w:rsidRPr="00806A5C" w:rsidRDefault="00ED2FDD" w:rsidP="0005501F">
            <w:pPr>
              <w:spacing w:after="0" w:line="240" w:lineRule="auto"/>
              <w:rPr>
                <w:rFonts w:ascii="Tahoma" w:hAnsi="Tahoma" w:cs="Tahoma"/>
                <w:bCs/>
                <w:sz w:val="24"/>
                <w:szCs w:val="24"/>
              </w:rPr>
            </w:pPr>
            <w:r w:rsidRPr="00806A5C">
              <w:rPr>
                <w:rFonts w:ascii="Tahoma" w:hAnsi="Tahoma" w:cs="Tahoma"/>
                <w:bCs/>
                <w:sz w:val="24"/>
                <w:szCs w:val="24"/>
              </w:rPr>
              <w:t>Down County Museum Collections Development Policy</w:t>
            </w:r>
          </w:p>
        </w:tc>
        <w:tc>
          <w:tcPr>
            <w:tcW w:w="8534" w:type="dxa"/>
          </w:tcPr>
          <w:p w14:paraId="4261A3C0" w14:textId="56192B7A" w:rsidR="00ED2FDD" w:rsidRDefault="00ED2FDD" w:rsidP="0005501F">
            <w:pPr>
              <w:spacing w:after="0" w:line="240" w:lineRule="auto"/>
              <w:jc w:val="both"/>
              <w:rPr>
                <w:rFonts w:ascii="Tahoma" w:hAnsi="Tahoma" w:cs="Tahoma"/>
                <w:bCs/>
                <w:sz w:val="24"/>
                <w:szCs w:val="24"/>
              </w:rPr>
            </w:pPr>
            <w:r w:rsidRPr="00806A5C">
              <w:rPr>
                <w:rFonts w:ascii="Tahoma" w:hAnsi="Tahoma" w:cs="Tahoma"/>
                <w:bCs/>
                <w:sz w:val="24"/>
                <w:szCs w:val="24"/>
              </w:rPr>
              <w:t xml:space="preserve">The museum’s statement and purpose </w:t>
            </w:r>
            <w:proofErr w:type="gramStart"/>
            <w:r w:rsidRPr="00806A5C">
              <w:rPr>
                <w:rFonts w:ascii="Tahoma" w:hAnsi="Tahoma" w:cs="Tahoma"/>
                <w:bCs/>
                <w:sz w:val="24"/>
                <w:szCs w:val="24"/>
              </w:rPr>
              <w:t>is</w:t>
            </w:r>
            <w:proofErr w:type="gramEnd"/>
            <w:r w:rsidRPr="00806A5C">
              <w:rPr>
                <w:rFonts w:ascii="Tahoma" w:hAnsi="Tahoma" w:cs="Tahoma"/>
                <w:bCs/>
                <w:sz w:val="24"/>
                <w:szCs w:val="24"/>
              </w:rPr>
              <w:t xml:space="preserve"> to collect care and research the rich cultural heritage to support continued understanding of our history, culture and environment. </w:t>
            </w:r>
            <w:proofErr w:type="gramStart"/>
            <w:r w:rsidRPr="00806A5C">
              <w:rPr>
                <w:rFonts w:ascii="Tahoma" w:hAnsi="Tahoma" w:cs="Tahoma"/>
                <w:bCs/>
                <w:sz w:val="24"/>
                <w:szCs w:val="24"/>
              </w:rPr>
              <w:t>By definition the</w:t>
            </w:r>
            <w:proofErr w:type="gramEnd"/>
            <w:r w:rsidRPr="00806A5C">
              <w:rPr>
                <w:rFonts w:ascii="Tahoma" w:hAnsi="Tahoma" w:cs="Tahoma"/>
                <w:bCs/>
                <w:sz w:val="24"/>
                <w:szCs w:val="24"/>
              </w:rPr>
              <w:t xml:space="preserve"> museum has a longstanding purpose and hold collections in trust for the benefit of the community.   The policy considers the following:</w:t>
            </w:r>
          </w:p>
          <w:p w14:paraId="5AB54281" w14:textId="77777777" w:rsidR="00806A5C" w:rsidRPr="00806A5C" w:rsidRDefault="00806A5C" w:rsidP="0005501F">
            <w:pPr>
              <w:spacing w:after="0" w:line="240" w:lineRule="auto"/>
              <w:jc w:val="both"/>
              <w:rPr>
                <w:rFonts w:ascii="Tahoma" w:hAnsi="Tahoma" w:cs="Tahoma"/>
                <w:bCs/>
                <w:sz w:val="24"/>
                <w:szCs w:val="24"/>
              </w:rPr>
            </w:pPr>
          </w:p>
          <w:p w14:paraId="36D3CA74" w14:textId="77777777" w:rsidR="00ED2FDD" w:rsidRPr="00806A5C" w:rsidRDefault="00ED2FDD" w:rsidP="0005501F">
            <w:pPr>
              <w:pStyle w:val="ListParagraph"/>
              <w:numPr>
                <w:ilvl w:val="0"/>
                <w:numId w:val="20"/>
              </w:numPr>
              <w:jc w:val="both"/>
              <w:rPr>
                <w:rFonts w:ascii="Tahoma" w:hAnsi="Tahoma" w:cs="Tahoma"/>
                <w:bCs/>
              </w:rPr>
            </w:pPr>
            <w:r w:rsidRPr="00806A5C">
              <w:rPr>
                <w:rFonts w:ascii="Tahoma" w:hAnsi="Tahoma" w:cs="Tahoma"/>
                <w:bCs/>
              </w:rPr>
              <w:t xml:space="preserve">History of the </w:t>
            </w:r>
            <w:proofErr w:type="gramStart"/>
            <w:r w:rsidRPr="00806A5C">
              <w:rPr>
                <w:rFonts w:ascii="Tahoma" w:hAnsi="Tahoma" w:cs="Tahoma"/>
                <w:bCs/>
              </w:rPr>
              <w:t>collections;</w:t>
            </w:r>
            <w:proofErr w:type="gramEnd"/>
          </w:p>
          <w:p w14:paraId="760A857A" w14:textId="77777777" w:rsidR="00ED2FDD" w:rsidRPr="00806A5C" w:rsidRDefault="00ED2FDD" w:rsidP="0005501F">
            <w:pPr>
              <w:pStyle w:val="ListParagraph"/>
              <w:numPr>
                <w:ilvl w:val="0"/>
                <w:numId w:val="20"/>
              </w:numPr>
              <w:jc w:val="both"/>
              <w:rPr>
                <w:rFonts w:ascii="Tahoma" w:hAnsi="Tahoma" w:cs="Tahoma"/>
                <w:bCs/>
              </w:rPr>
            </w:pPr>
            <w:r w:rsidRPr="00806A5C">
              <w:rPr>
                <w:rFonts w:ascii="Tahoma" w:hAnsi="Tahoma" w:cs="Tahoma"/>
                <w:bCs/>
              </w:rPr>
              <w:t xml:space="preserve">Overview of the current </w:t>
            </w:r>
            <w:proofErr w:type="gramStart"/>
            <w:r w:rsidRPr="00806A5C">
              <w:rPr>
                <w:rFonts w:ascii="Tahoma" w:hAnsi="Tahoma" w:cs="Tahoma"/>
                <w:bCs/>
              </w:rPr>
              <w:t>collections;</w:t>
            </w:r>
            <w:proofErr w:type="gramEnd"/>
          </w:p>
          <w:p w14:paraId="0CAF8226" w14:textId="77777777" w:rsidR="00ED2FDD" w:rsidRPr="00806A5C" w:rsidRDefault="00ED2FDD" w:rsidP="0005501F">
            <w:pPr>
              <w:pStyle w:val="ListParagraph"/>
              <w:numPr>
                <w:ilvl w:val="0"/>
                <w:numId w:val="20"/>
              </w:numPr>
              <w:jc w:val="both"/>
              <w:rPr>
                <w:rFonts w:ascii="Tahoma" w:hAnsi="Tahoma" w:cs="Tahoma"/>
                <w:bCs/>
              </w:rPr>
            </w:pPr>
            <w:r w:rsidRPr="00806A5C">
              <w:rPr>
                <w:rFonts w:ascii="Tahoma" w:hAnsi="Tahoma" w:cs="Tahoma"/>
                <w:bCs/>
              </w:rPr>
              <w:t>Themes and priorities for future collecting</w:t>
            </w:r>
          </w:p>
          <w:p w14:paraId="4420A3C7" w14:textId="77777777" w:rsidR="00ED2FDD" w:rsidRPr="00806A5C" w:rsidRDefault="00ED2FDD" w:rsidP="0005501F">
            <w:pPr>
              <w:pStyle w:val="ListParagraph"/>
              <w:numPr>
                <w:ilvl w:val="0"/>
                <w:numId w:val="20"/>
              </w:numPr>
              <w:jc w:val="both"/>
              <w:rPr>
                <w:rFonts w:ascii="Tahoma" w:hAnsi="Tahoma" w:cs="Tahoma"/>
                <w:bCs/>
              </w:rPr>
            </w:pPr>
            <w:r w:rsidRPr="00806A5C">
              <w:rPr>
                <w:rFonts w:ascii="Tahoma" w:hAnsi="Tahoma" w:cs="Tahoma"/>
                <w:bCs/>
              </w:rPr>
              <w:t xml:space="preserve">Theme and priorities for </w:t>
            </w:r>
            <w:proofErr w:type="spellStart"/>
            <w:r w:rsidRPr="00806A5C">
              <w:rPr>
                <w:rFonts w:ascii="Tahoma" w:hAnsi="Tahoma" w:cs="Tahoma"/>
                <w:bCs/>
              </w:rPr>
              <w:t>rationalisation</w:t>
            </w:r>
            <w:proofErr w:type="spellEnd"/>
            <w:r w:rsidRPr="00806A5C">
              <w:rPr>
                <w:rFonts w:ascii="Tahoma" w:hAnsi="Tahoma" w:cs="Tahoma"/>
                <w:bCs/>
              </w:rPr>
              <w:t xml:space="preserve"> and disposal.</w:t>
            </w:r>
          </w:p>
          <w:p w14:paraId="1A95F426" w14:textId="2501055B" w:rsidR="0087377D" w:rsidRPr="00806A5C" w:rsidRDefault="0087377D" w:rsidP="0005501F">
            <w:pPr>
              <w:spacing w:after="0" w:line="240" w:lineRule="auto"/>
              <w:rPr>
                <w:rFonts w:ascii="Tahoma" w:eastAsia="Times New Roman" w:hAnsi="Tahoma" w:cs="Tahoma"/>
                <w:sz w:val="24"/>
                <w:szCs w:val="24"/>
                <w:lang w:val="en-GB" w:eastAsia="en-GB"/>
              </w:rPr>
            </w:pPr>
          </w:p>
        </w:tc>
        <w:tc>
          <w:tcPr>
            <w:tcW w:w="1672" w:type="dxa"/>
          </w:tcPr>
          <w:p w14:paraId="05C41D37" w14:textId="6629FC1D" w:rsidR="004559A4" w:rsidRPr="00806A5C" w:rsidRDefault="00EF58A2" w:rsidP="0005501F">
            <w:pPr>
              <w:spacing w:after="0" w:line="240" w:lineRule="auto"/>
              <w:rPr>
                <w:rFonts w:ascii="Tahoma" w:hAnsi="Tahoma" w:cs="Tahoma"/>
                <w:sz w:val="24"/>
                <w:szCs w:val="24"/>
              </w:rPr>
            </w:pPr>
            <w:r w:rsidRPr="00806A5C">
              <w:rPr>
                <w:rFonts w:ascii="Tahoma" w:hAnsi="Tahoma" w:cs="Tahoma"/>
                <w:sz w:val="24"/>
                <w:szCs w:val="24"/>
              </w:rPr>
              <w:t>No EQIA considered necessary</w:t>
            </w:r>
          </w:p>
        </w:tc>
      </w:tr>
      <w:tr w:rsidR="004559A4" w:rsidRPr="00806A5C" w14:paraId="72FE87DB" w14:textId="77777777" w:rsidTr="00781C5B">
        <w:tc>
          <w:tcPr>
            <w:tcW w:w="2624" w:type="dxa"/>
          </w:tcPr>
          <w:p w14:paraId="7BDAFD46" w14:textId="65623A36" w:rsidR="004559A4" w:rsidRPr="00806A5C" w:rsidRDefault="00ED2FDD" w:rsidP="0005501F">
            <w:pPr>
              <w:spacing w:after="0" w:line="240" w:lineRule="auto"/>
              <w:rPr>
                <w:rFonts w:ascii="Tahoma" w:hAnsi="Tahoma" w:cs="Tahoma"/>
                <w:bCs/>
                <w:sz w:val="24"/>
                <w:szCs w:val="24"/>
              </w:rPr>
            </w:pPr>
            <w:r w:rsidRPr="00806A5C">
              <w:rPr>
                <w:rFonts w:ascii="Tahoma" w:hAnsi="Tahoma" w:cs="Tahoma"/>
                <w:bCs/>
                <w:sz w:val="24"/>
                <w:szCs w:val="24"/>
              </w:rPr>
              <w:t xml:space="preserve">Newry and Mourne Museum Collections Care and Conservation </w:t>
            </w:r>
            <w:r w:rsidRPr="00806A5C">
              <w:rPr>
                <w:rFonts w:ascii="Tahoma" w:hAnsi="Tahoma" w:cs="Tahoma"/>
                <w:bCs/>
                <w:sz w:val="24"/>
                <w:szCs w:val="24"/>
              </w:rPr>
              <w:lastRenderedPageBreak/>
              <w:t>Policy Statement 2023-2026</w:t>
            </w:r>
          </w:p>
        </w:tc>
        <w:tc>
          <w:tcPr>
            <w:tcW w:w="8534" w:type="dxa"/>
          </w:tcPr>
          <w:p w14:paraId="38F6E5EC" w14:textId="77777777" w:rsidR="00ED2FDD" w:rsidRPr="00806A5C" w:rsidRDefault="00ED2FDD" w:rsidP="0005501F">
            <w:pPr>
              <w:spacing w:after="0" w:line="240" w:lineRule="auto"/>
              <w:jc w:val="both"/>
              <w:rPr>
                <w:rFonts w:ascii="Tahoma" w:hAnsi="Tahoma" w:cs="Tahoma"/>
                <w:bCs/>
                <w:sz w:val="24"/>
                <w:szCs w:val="24"/>
              </w:rPr>
            </w:pPr>
            <w:r w:rsidRPr="00806A5C">
              <w:rPr>
                <w:rFonts w:ascii="Tahoma" w:hAnsi="Tahoma" w:cs="Tahoma"/>
                <w:bCs/>
                <w:sz w:val="24"/>
                <w:szCs w:val="24"/>
              </w:rPr>
              <w:lastRenderedPageBreak/>
              <w:t xml:space="preserve">The collections held by Newry and Mourne Museum are at the core of the museum service and the unique role it plays in the community. The Collections </w:t>
            </w:r>
            <w:r w:rsidRPr="00806A5C">
              <w:rPr>
                <w:rFonts w:ascii="Tahoma" w:hAnsi="Tahoma" w:cs="Tahoma"/>
                <w:bCs/>
                <w:sz w:val="24"/>
                <w:szCs w:val="24"/>
              </w:rPr>
              <w:lastRenderedPageBreak/>
              <w:t xml:space="preserve">are essential to the mission statement of the museum as set out in the NMD Museums’ Forward Plan 2023-2027.  </w:t>
            </w:r>
          </w:p>
          <w:p w14:paraId="72DF50E5" w14:textId="77777777" w:rsidR="00ED2FDD" w:rsidRPr="00806A5C" w:rsidRDefault="00ED2FDD" w:rsidP="0005501F">
            <w:pPr>
              <w:spacing w:after="0" w:line="240" w:lineRule="auto"/>
              <w:jc w:val="both"/>
              <w:rPr>
                <w:rFonts w:ascii="Tahoma" w:hAnsi="Tahoma" w:cs="Tahoma"/>
                <w:bCs/>
                <w:sz w:val="24"/>
                <w:szCs w:val="24"/>
              </w:rPr>
            </w:pPr>
          </w:p>
          <w:p w14:paraId="3F4F344A" w14:textId="77777777" w:rsidR="0087377D" w:rsidRDefault="00ED2FDD" w:rsidP="0005501F">
            <w:pPr>
              <w:spacing w:after="0" w:line="240" w:lineRule="auto"/>
              <w:rPr>
                <w:rFonts w:ascii="Tahoma" w:hAnsi="Tahoma" w:cs="Tahoma"/>
                <w:bCs/>
                <w:sz w:val="24"/>
                <w:szCs w:val="24"/>
              </w:rPr>
            </w:pPr>
            <w:r w:rsidRPr="00806A5C">
              <w:rPr>
                <w:rFonts w:ascii="Tahoma" w:hAnsi="Tahoma" w:cs="Tahoma"/>
                <w:bCs/>
                <w:sz w:val="24"/>
                <w:szCs w:val="24"/>
              </w:rPr>
              <w:t xml:space="preserve">The aims and objectives for NMD Museum’s Forward Plan are outlined under the 5 strands of NMDDC’s Culture, Arts and Heritage Strategy 2022-2027: Placemaking, Education, Economic, Health and Well Being and Society and Community. The Conservation and Care Policy Statement is integral to the </w:t>
            </w:r>
            <w:proofErr w:type="spellStart"/>
            <w:r w:rsidRPr="00806A5C">
              <w:rPr>
                <w:rFonts w:ascii="Tahoma" w:hAnsi="Tahoma" w:cs="Tahoma"/>
                <w:bCs/>
                <w:sz w:val="24"/>
                <w:szCs w:val="24"/>
              </w:rPr>
              <w:t>realisations</w:t>
            </w:r>
            <w:proofErr w:type="spellEnd"/>
            <w:r w:rsidRPr="00806A5C">
              <w:rPr>
                <w:rFonts w:ascii="Tahoma" w:hAnsi="Tahoma" w:cs="Tahoma"/>
                <w:bCs/>
                <w:sz w:val="24"/>
                <w:szCs w:val="24"/>
              </w:rPr>
              <w:t xml:space="preserve"> of the aims and objectives under </w:t>
            </w:r>
            <w:proofErr w:type="gramStart"/>
            <w:r w:rsidRPr="00806A5C">
              <w:rPr>
                <w:rFonts w:ascii="Tahoma" w:hAnsi="Tahoma" w:cs="Tahoma"/>
                <w:bCs/>
                <w:sz w:val="24"/>
                <w:szCs w:val="24"/>
              </w:rPr>
              <w:t>all of</w:t>
            </w:r>
            <w:proofErr w:type="gramEnd"/>
            <w:r w:rsidRPr="00806A5C">
              <w:rPr>
                <w:rFonts w:ascii="Tahoma" w:hAnsi="Tahoma" w:cs="Tahoma"/>
                <w:bCs/>
                <w:sz w:val="24"/>
                <w:szCs w:val="24"/>
              </w:rPr>
              <w:t xml:space="preserve"> the strands.</w:t>
            </w:r>
          </w:p>
          <w:p w14:paraId="1B335583" w14:textId="7C2F49F0" w:rsidR="00806A5C" w:rsidRPr="00806A5C" w:rsidRDefault="00806A5C" w:rsidP="0005501F">
            <w:pPr>
              <w:spacing w:after="0" w:line="240" w:lineRule="auto"/>
              <w:rPr>
                <w:rFonts w:ascii="Tahoma" w:eastAsia="Times New Roman" w:hAnsi="Tahoma" w:cs="Tahoma"/>
                <w:sz w:val="24"/>
                <w:szCs w:val="24"/>
                <w:lang w:val="en-GB" w:eastAsia="en-GB"/>
              </w:rPr>
            </w:pPr>
          </w:p>
        </w:tc>
        <w:tc>
          <w:tcPr>
            <w:tcW w:w="1672" w:type="dxa"/>
          </w:tcPr>
          <w:p w14:paraId="1B645430" w14:textId="73B9DBF8" w:rsidR="004559A4" w:rsidRPr="00806A5C" w:rsidRDefault="00EF58A2" w:rsidP="0005501F">
            <w:pPr>
              <w:spacing w:after="0" w:line="240" w:lineRule="auto"/>
              <w:rPr>
                <w:rFonts w:ascii="Tahoma" w:hAnsi="Tahoma" w:cs="Tahoma"/>
                <w:sz w:val="24"/>
                <w:szCs w:val="24"/>
              </w:rPr>
            </w:pPr>
            <w:r w:rsidRPr="00806A5C">
              <w:rPr>
                <w:rFonts w:ascii="Tahoma" w:hAnsi="Tahoma" w:cs="Tahoma"/>
                <w:sz w:val="24"/>
                <w:szCs w:val="24"/>
              </w:rPr>
              <w:lastRenderedPageBreak/>
              <w:t>No EQIA considered necessary</w:t>
            </w:r>
          </w:p>
        </w:tc>
      </w:tr>
      <w:tr w:rsidR="00ED2FDD" w:rsidRPr="00806A5C" w14:paraId="53E69ED0" w14:textId="77777777" w:rsidTr="00781C5B">
        <w:tc>
          <w:tcPr>
            <w:tcW w:w="2624" w:type="dxa"/>
          </w:tcPr>
          <w:p w14:paraId="6D0C16E3" w14:textId="6DE317EB" w:rsidR="00ED2FDD" w:rsidRPr="00806A5C" w:rsidRDefault="00ED2FDD" w:rsidP="0005501F">
            <w:pPr>
              <w:spacing w:after="0" w:line="240" w:lineRule="auto"/>
              <w:rPr>
                <w:rFonts w:ascii="Tahoma" w:hAnsi="Tahoma" w:cs="Tahoma"/>
                <w:bCs/>
                <w:sz w:val="24"/>
                <w:szCs w:val="24"/>
              </w:rPr>
            </w:pPr>
            <w:r w:rsidRPr="00806A5C">
              <w:rPr>
                <w:rFonts w:ascii="Tahoma" w:hAnsi="Tahoma" w:cs="Tahoma"/>
                <w:bCs/>
                <w:sz w:val="24"/>
                <w:szCs w:val="24"/>
              </w:rPr>
              <w:t>Newry and Mourne Museums Collections Development Policy 2023-2026</w:t>
            </w:r>
          </w:p>
        </w:tc>
        <w:tc>
          <w:tcPr>
            <w:tcW w:w="8534" w:type="dxa"/>
          </w:tcPr>
          <w:p w14:paraId="5C10B206" w14:textId="19DCA78C" w:rsidR="00ED2FDD" w:rsidRDefault="00ED2FDD" w:rsidP="0005501F">
            <w:pPr>
              <w:spacing w:after="0" w:line="240" w:lineRule="auto"/>
              <w:jc w:val="both"/>
              <w:rPr>
                <w:rFonts w:ascii="Tahoma" w:hAnsi="Tahoma" w:cs="Tahoma"/>
                <w:bCs/>
                <w:sz w:val="24"/>
                <w:szCs w:val="24"/>
              </w:rPr>
            </w:pPr>
            <w:r w:rsidRPr="00806A5C">
              <w:rPr>
                <w:rFonts w:ascii="Tahoma" w:hAnsi="Tahoma" w:cs="Tahoma"/>
                <w:bCs/>
                <w:sz w:val="24"/>
                <w:szCs w:val="24"/>
              </w:rPr>
              <w:t xml:space="preserve">The museum’s statement and purpose </w:t>
            </w:r>
            <w:proofErr w:type="gramStart"/>
            <w:r w:rsidRPr="00806A5C">
              <w:rPr>
                <w:rFonts w:ascii="Tahoma" w:hAnsi="Tahoma" w:cs="Tahoma"/>
                <w:bCs/>
                <w:sz w:val="24"/>
                <w:szCs w:val="24"/>
              </w:rPr>
              <w:t>is</w:t>
            </w:r>
            <w:proofErr w:type="gramEnd"/>
            <w:r w:rsidRPr="00806A5C">
              <w:rPr>
                <w:rFonts w:ascii="Tahoma" w:hAnsi="Tahoma" w:cs="Tahoma"/>
                <w:bCs/>
                <w:sz w:val="24"/>
                <w:szCs w:val="24"/>
              </w:rPr>
              <w:t xml:space="preserve"> to collect care and research the rich cultural heritage to support continued understanding of our history, culture and environment. </w:t>
            </w:r>
            <w:proofErr w:type="gramStart"/>
            <w:r w:rsidRPr="00806A5C">
              <w:rPr>
                <w:rFonts w:ascii="Tahoma" w:hAnsi="Tahoma" w:cs="Tahoma"/>
                <w:bCs/>
                <w:sz w:val="24"/>
                <w:szCs w:val="24"/>
              </w:rPr>
              <w:t>By definition the</w:t>
            </w:r>
            <w:proofErr w:type="gramEnd"/>
            <w:r w:rsidRPr="00806A5C">
              <w:rPr>
                <w:rFonts w:ascii="Tahoma" w:hAnsi="Tahoma" w:cs="Tahoma"/>
                <w:bCs/>
                <w:sz w:val="24"/>
                <w:szCs w:val="24"/>
              </w:rPr>
              <w:t xml:space="preserve"> museum has a longstanding purpose and hold collections in trust for the benefit of the community.   The policy considers the following:</w:t>
            </w:r>
          </w:p>
          <w:p w14:paraId="5CBE660C" w14:textId="77777777" w:rsidR="00806A5C" w:rsidRPr="00806A5C" w:rsidRDefault="00806A5C" w:rsidP="0005501F">
            <w:pPr>
              <w:spacing w:after="0" w:line="240" w:lineRule="auto"/>
              <w:jc w:val="both"/>
              <w:rPr>
                <w:rFonts w:ascii="Tahoma" w:hAnsi="Tahoma" w:cs="Tahoma"/>
                <w:bCs/>
                <w:sz w:val="24"/>
                <w:szCs w:val="24"/>
              </w:rPr>
            </w:pPr>
          </w:p>
          <w:p w14:paraId="078A702B" w14:textId="77777777" w:rsidR="00ED2FDD" w:rsidRPr="00806A5C" w:rsidRDefault="00ED2FDD" w:rsidP="0005501F">
            <w:pPr>
              <w:pStyle w:val="ListParagraph"/>
              <w:numPr>
                <w:ilvl w:val="0"/>
                <w:numId w:val="23"/>
              </w:numPr>
              <w:jc w:val="both"/>
              <w:rPr>
                <w:rFonts w:ascii="Tahoma" w:hAnsi="Tahoma" w:cs="Tahoma"/>
                <w:bCs/>
              </w:rPr>
            </w:pPr>
            <w:r w:rsidRPr="00806A5C">
              <w:rPr>
                <w:rFonts w:ascii="Tahoma" w:hAnsi="Tahoma" w:cs="Tahoma"/>
                <w:bCs/>
              </w:rPr>
              <w:t xml:space="preserve">History of the </w:t>
            </w:r>
            <w:proofErr w:type="gramStart"/>
            <w:r w:rsidRPr="00806A5C">
              <w:rPr>
                <w:rFonts w:ascii="Tahoma" w:hAnsi="Tahoma" w:cs="Tahoma"/>
                <w:bCs/>
              </w:rPr>
              <w:t>collections;</w:t>
            </w:r>
            <w:proofErr w:type="gramEnd"/>
          </w:p>
          <w:p w14:paraId="64FDC8E2" w14:textId="77777777" w:rsidR="00ED2FDD" w:rsidRPr="00806A5C" w:rsidRDefault="00ED2FDD" w:rsidP="0005501F">
            <w:pPr>
              <w:pStyle w:val="ListParagraph"/>
              <w:numPr>
                <w:ilvl w:val="0"/>
                <w:numId w:val="23"/>
              </w:numPr>
              <w:jc w:val="both"/>
              <w:rPr>
                <w:rFonts w:ascii="Tahoma" w:hAnsi="Tahoma" w:cs="Tahoma"/>
                <w:bCs/>
              </w:rPr>
            </w:pPr>
            <w:r w:rsidRPr="00806A5C">
              <w:rPr>
                <w:rFonts w:ascii="Tahoma" w:hAnsi="Tahoma" w:cs="Tahoma"/>
                <w:bCs/>
              </w:rPr>
              <w:t xml:space="preserve">Overview of the current </w:t>
            </w:r>
            <w:proofErr w:type="gramStart"/>
            <w:r w:rsidRPr="00806A5C">
              <w:rPr>
                <w:rFonts w:ascii="Tahoma" w:hAnsi="Tahoma" w:cs="Tahoma"/>
                <w:bCs/>
              </w:rPr>
              <w:t>collections;</w:t>
            </w:r>
            <w:proofErr w:type="gramEnd"/>
          </w:p>
          <w:p w14:paraId="771066D5" w14:textId="77777777" w:rsidR="00ED2FDD" w:rsidRPr="00806A5C" w:rsidRDefault="00ED2FDD" w:rsidP="0005501F">
            <w:pPr>
              <w:pStyle w:val="ListParagraph"/>
              <w:numPr>
                <w:ilvl w:val="0"/>
                <w:numId w:val="23"/>
              </w:numPr>
              <w:jc w:val="both"/>
              <w:rPr>
                <w:rFonts w:ascii="Tahoma" w:hAnsi="Tahoma" w:cs="Tahoma"/>
                <w:bCs/>
              </w:rPr>
            </w:pPr>
            <w:r w:rsidRPr="00806A5C">
              <w:rPr>
                <w:rFonts w:ascii="Tahoma" w:hAnsi="Tahoma" w:cs="Tahoma"/>
                <w:bCs/>
              </w:rPr>
              <w:t>Themes and priorities for future collecting</w:t>
            </w:r>
          </w:p>
          <w:p w14:paraId="4B45E653" w14:textId="77777777" w:rsidR="00ED2FDD" w:rsidRPr="00806A5C" w:rsidRDefault="00ED2FDD" w:rsidP="0005501F">
            <w:pPr>
              <w:pStyle w:val="ListParagraph"/>
              <w:numPr>
                <w:ilvl w:val="0"/>
                <w:numId w:val="23"/>
              </w:numPr>
              <w:jc w:val="both"/>
              <w:rPr>
                <w:rFonts w:ascii="Tahoma" w:hAnsi="Tahoma" w:cs="Tahoma"/>
                <w:bCs/>
              </w:rPr>
            </w:pPr>
            <w:r w:rsidRPr="00806A5C">
              <w:rPr>
                <w:rFonts w:ascii="Tahoma" w:hAnsi="Tahoma" w:cs="Tahoma"/>
                <w:bCs/>
              </w:rPr>
              <w:t xml:space="preserve">Theme and priorities for </w:t>
            </w:r>
            <w:proofErr w:type="spellStart"/>
            <w:r w:rsidRPr="00806A5C">
              <w:rPr>
                <w:rFonts w:ascii="Tahoma" w:hAnsi="Tahoma" w:cs="Tahoma"/>
                <w:bCs/>
              </w:rPr>
              <w:t>rationalisation</w:t>
            </w:r>
            <w:proofErr w:type="spellEnd"/>
            <w:r w:rsidRPr="00806A5C">
              <w:rPr>
                <w:rFonts w:ascii="Tahoma" w:hAnsi="Tahoma" w:cs="Tahoma"/>
                <w:bCs/>
              </w:rPr>
              <w:t xml:space="preserve"> and disposal.</w:t>
            </w:r>
          </w:p>
          <w:p w14:paraId="03D6F5C9" w14:textId="77777777" w:rsidR="00ED2FDD" w:rsidRPr="00806A5C" w:rsidRDefault="00ED2FDD" w:rsidP="0005501F">
            <w:pPr>
              <w:spacing w:after="0" w:line="240" w:lineRule="auto"/>
              <w:rPr>
                <w:rFonts w:ascii="Tahoma" w:eastAsia="Times New Roman" w:hAnsi="Tahoma" w:cs="Tahoma"/>
                <w:sz w:val="24"/>
                <w:szCs w:val="24"/>
                <w:lang w:val="en-GB" w:eastAsia="en-GB"/>
              </w:rPr>
            </w:pPr>
          </w:p>
        </w:tc>
        <w:tc>
          <w:tcPr>
            <w:tcW w:w="1672" w:type="dxa"/>
          </w:tcPr>
          <w:p w14:paraId="689FC21C" w14:textId="146CEDF9" w:rsidR="00ED2FDD" w:rsidRPr="00806A5C" w:rsidRDefault="00ED2FDD" w:rsidP="0005501F">
            <w:pPr>
              <w:spacing w:after="0" w:line="240" w:lineRule="auto"/>
              <w:rPr>
                <w:rFonts w:ascii="Tahoma" w:hAnsi="Tahoma" w:cs="Tahoma"/>
                <w:sz w:val="24"/>
                <w:szCs w:val="24"/>
              </w:rPr>
            </w:pPr>
            <w:r w:rsidRPr="00806A5C">
              <w:rPr>
                <w:rFonts w:ascii="Tahoma" w:hAnsi="Tahoma" w:cs="Tahoma"/>
                <w:sz w:val="24"/>
                <w:szCs w:val="24"/>
              </w:rPr>
              <w:t>No EQIA considered necessary</w:t>
            </w:r>
          </w:p>
        </w:tc>
      </w:tr>
      <w:tr w:rsidR="00ED2FDD" w:rsidRPr="00806A5C" w14:paraId="458861DA" w14:textId="77777777" w:rsidTr="00781C5B">
        <w:tc>
          <w:tcPr>
            <w:tcW w:w="2624" w:type="dxa"/>
          </w:tcPr>
          <w:p w14:paraId="7B496348" w14:textId="27535231" w:rsidR="00ED2FDD" w:rsidRPr="00806A5C" w:rsidRDefault="00ED2FDD" w:rsidP="0005501F">
            <w:pPr>
              <w:spacing w:after="0" w:line="240" w:lineRule="auto"/>
              <w:rPr>
                <w:rFonts w:ascii="Tahoma" w:hAnsi="Tahoma" w:cs="Tahoma"/>
                <w:bCs/>
                <w:sz w:val="24"/>
                <w:szCs w:val="24"/>
              </w:rPr>
            </w:pPr>
            <w:r w:rsidRPr="00806A5C">
              <w:rPr>
                <w:rFonts w:ascii="Tahoma" w:hAnsi="Tahoma" w:cs="Tahoma"/>
                <w:bCs/>
                <w:sz w:val="24"/>
                <w:szCs w:val="24"/>
              </w:rPr>
              <w:t>NMD Museums Access Policy</w:t>
            </w:r>
          </w:p>
        </w:tc>
        <w:tc>
          <w:tcPr>
            <w:tcW w:w="8534" w:type="dxa"/>
          </w:tcPr>
          <w:p w14:paraId="11E6D19F" w14:textId="77777777" w:rsidR="00ED2FDD" w:rsidRDefault="00ED2FDD" w:rsidP="0005501F">
            <w:pPr>
              <w:spacing w:after="0" w:line="240" w:lineRule="auto"/>
              <w:rPr>
                <w:rFonts w:ascii="Tahoma" w:hAnsi="Tahoma" w:cs="Tahoma"/>
                <w:bCs/>
                <w:sz w:val="24"/>
                <w:szCs w:val="24"/>
              </w:rPr>
            </w:pPr>
            <w:r w:rsidRPr="00806A5C">
              <w:rPr>
                <w:rFonts w:ascii="Tahoma" w:hAnsi="Tahoma" w:cs="Tahoma"/>
                <w:bCs/>
                <w:sz w:val="24"/>
                <w:szCs w:val="24"/>
              </w:rPr>
              <w:t>NMD Museums Access Policy aims to provide all members of the community and visitors with the resources to explore Newry, Mourne and Down’s rich cultural heritage. The museums have a responsibility to provide welcoming spaces where local people and visitors can interact with collections and historic buildings, and where they can enjoy a diverse range of events in a secure shared environment.</w:t>
            </w:r>
          </w:p>
          <w:p w14:paraId="4972BBF7" w14:textId="7C3ABE66" w:rsidR="00806A5C" w:rsidRPr="00806A5C" w:rsidRDefault="00806A5C" w:rsidP="0005501F">
            <w:pPr>
              <w:spacing w:after="0" w:line="240" w:lineRule="auto"/>
              <w:rPr>
                <w:rFonts w:ascii="Tahoma" w:eastAsia="Times New Roman" w:hAnsi="Tahoma" w:cs="Tahoma"/>
                <w:sz w:val="24"/>
                <w:szCs w:val="24"/>
                <w:lang w:val="en-GB" w:eastAsia="en-GB"/>
              </w:rPr>
            </w:pPr>
          </w:p>
        </w:tc>
        <w:tc>
          <w:tcPr>
            <w:tcW w:w="1672" w:type="dxa"/>
          </w:tcPr>
          <w:p w14:paraId="51A1C17B" w14:textId="31F218E3" w:rsidR="00ED2FDD" w:rsidRPr="00806A5C" w:rsidRDefault="00ED2FDD" w:rsidP="0005501F">
            <w:pPr>
              <w:spacing w:after="0" w:line="240" w:lineRule="auto"/>
              <w:rPr>
                <w:rFonts w:ascii="Tahoma" w:hAnsi="Tahoma" w:cs="Tahoma"/>
                <w:sz w:val="24"/>
                <w:szCs w:val="24"/>
              </w:rPr>
            </w:pPr>
            <w:r w:rsidRPr="00806A5C">
              <w:rPr>
                <w:rFonts w:ascii="Tahoma" w:hAnsi="Tahoma" w:cs="Tahoma"/>
                <w:sz w:val="24"/>
                <w:szCs w:val="24"/>
              </w:rPr>
              <w:t>No EQIA considered necessary</w:t>
            </w:r>
          </w:p>
        </w:tc>
      </w:tr>
      <w:tr w:rsidR="00ED2FDD" w:rsidRPr="00806A5C" w14:paraId="0074C22C" w14:textId="77777777" w:rsidTr="00781C5B">
        <w:tc>
          <w:tcPr>
            <w:tcW w:w="2624" w:type="dxa"/>
          </w:tcPr>
          <w:p w14:paraId="047EE205" w14:textId="52D4CFE6" w:rsidR="00ED2FDD" w:rsidRPr="00806A5C" w:rsidRDefault="00ED2FDD" w:rsidP="0005501F">
            <w:pPr>
              <w:spacing w:after="0" w:line="240" w:lineRule="auto"/>
              <w:rPr>
                <w:rFonts w:ascii="Tahoma" w:hAnsi="Tahoma" w:cs="Tahoma"/>
                <w:bCs/>
                <w:sz w:val="24"/>
                <w:szCs w:val="24"/>
              </w:rPr>
            </w:pPr>
            <w:r w:rsidRPr="00806A5C">
              <w:rPr>
                <w:rFonts w:ascii="Tahoma" w:hAnsi="Tahoma" w:cs="Tahoma"/>
                <w:bCs/>
                <w:sz w:val="24"/>
                <w:szCs w:val="24"/>
              </w:rPr>
              <w:t>NMD Museums Documentation Policy Statement 2023-2026</w:t>
            </w:r>
          </w:p>
        </w:tc>
        <w:tc>
          <w:tcPr>
            <w:tcW w:w="8534" w:type="dxa"/>
          </w:tcPr>
          <w:p w14:paraId="26866F82" w14:textId="77777777" w:rsidR="00ED2FDD" w:rsidRDefault="00ED2FDD" w:rsidP="0005501F">
            <w:pPr>
              <w:spacing w:after="0" w:line="240" w:lineRule="auto"/>
              <w:rPr>
                <w:rFonts w:ascii="Tahoma" w:hAnsi="Tahoma" w:cs="Tahoma"/>
                <w:bCs/>
                <w:sz w:val="24"/>
                <w:szCs w:val="24"/>
              </w:rPr>
            </w:pPr>
            <w:r w:rsidRPr="00806A5C">
              <w:rPr>
                <w:rFonts w:ascii="Tahoma" w:hAnsi="Tahoma" w:cs="Tahoma"/>
                <w:bCs/>
                <w:sz w:val="24"/>
                <w:szCs w:val="24"/>
              </w:rPr>
              <w:t>The aim of the NMD Museums Documentation Policy Statement is to ensure that Council fulfil guardianship, stewardship, and access responsibilities in line with NMD Mission Statement. Through implementation of this policy the museum aims to maintain Spectrum Standard in all areas of documentation.</w:t>
            </w:r>
          </w:p>
          <w:p w14:paraId="12B18BA6" w14:textId="281D80F2" w:rsidR="00806A5C" w:rsidRPr="00806A5C" w:rsidRDefault="00806A5C" w:rsidP="0005501F">
            <w:pPr>
              <w:spacing w:after="0" w:line="240" w:lineRule="auto"/>
              <w:rPr>
                <w:rFonts w:ascii="Tahoma" w:eastAsia="Times New Roman" w:hAnsi="Tahoma" w:cs="Tahoma"/>
                <w:sz w:val="24"/>
                <w:szCs w:val="24"/>
                <w:lang w:val="en-GB" w:eastAsia="en-GB"/>
              </w:rPr>
            </w:pPr>
          </w:p>
        </w:tc>
        <w:tc>
          <w:tcPr>
            <w:tcW w:w="1672" w:type="dxa"/>
          </w:tcPr>
          <w:p w14:paraId="40470AC3" w14:textId="2FB1957B" w:rsidR="00ED2FDD" w:rsidRPr="00806A5C" w:rsidRDefault="00ED2FDD" w:rsidP="0005501F">
            <w:pPr>
              <w:spacing w:after="0" w:line="240" w:lineRule="auto"/>
              <w:rPr>
                <w:rFonts w:ascii="Tahoma" w:hAnsi="Tahoma" w:cs="Tahoma"/>
                <w:sz w:val="24"/>
                <w:szCs w:val="24"/>
              </w:rPr>
            </w:pPr>
            <w:r w:rsidRPr="00806A5C">
              <w:rPr>
                <w:rFonts w:ascii="Tahoma" w:hAnsi="Tahoma" w:cs="Tahoma"/>
                <w:sz w:val="24"/>
                <w:szCs w:val="24"/>
              </w:rPr>
              <w:t>No EQIA considered necessary</w:t>
            </w:r>
          </w:p>
        </w:tc>
      </w:tr>
      <w:tr w:rsidR="00ED2FDD" w:rsidRPr="00806A5C" w14:paraId="13DE9FEE" w14:textId="77777777" w:rsidTr="00781C5B">
        <w:tc>
          <w:tcPr>
            <w:tcW w:w="2624" w:type="dxa"/>
          </w:tcPr>
          <w:p w14:paraId="5BDE7D52" w14:textId="6DD7DC6E" w:rsidR="00ED2FDD" w:rsidRPr="00806A5C" w:rsidRDefault="00ED2FDD" w:rsidP="0005501F">
            <w:pPr>
              <w:spacing w:after="0" w:line="240" w:lineRule="auto"/>
              <w:rPr>
                <w:rFonts w:ascii="Tahoma" w:hAnsi="Tahoma" w:cs="Tahoma"/>
                <w:bCs/>
                <w:sz w:val="24"/>
                <w:szCs w:val="24"/>
              </w:rPr>
            </w:pPr>
            <w:r w:rsidRPr="00806A5C">
              <w:rPr>
                <w:rFonts w:ascii="Tahoma" w:hAnsi="Tahoma" w:cs="Tahoma"/>
                <w:bCs/>
                <w:sz w:val="24"/>
                <w:szCs w:val="24"/>
              </w:rPr>
              <w:lastRenderedPageBreak/>
              <w:t>NMD Museums Loans Policy and Procedures 2023-2026</w:t>
            </w:r>
          </w:p>
        </w:tc>
        <w:tc>
          <w:tcPr>
            <w:tcW w:w="8534" w:type="dxa"/>
          </w:tcPr>
          <w:p w14:paraId="14592502" w14:textId="77777777" w:rsidR="00ED2FDD" w:rsidRPr="00806A5C" w:rsidRDefault="00ED2FDD" w:rsidP="0005501F">
            <w:pPr>
              <w:spacing w:after="0" w:line="240" w:lineRule="auto"/>
              <w:rPr>
                <w:rFonts w:ascii="Tahoma" w:hAnsi="Tahoma" w:cs="Tahoma"/>
                <w:bCs/>
                <w:sz w:val="24"/>
                <w:szCs w:val="24"/>
              </w:rPr>
            </w:pPr>
            <w:r w:rsidRPr="00806A5C">
              <w:rPr>
                <w:rFonts w:ascii="Tahoma" w:hAnsi="Tahoma" w:cs="Tahoma"/>
                <w:bCs/>
                <w:sz w:val="24"/>
                <w:szCs w:val="24"/>
              </w:rPr>
              <w:t xml:space="preserve">This document covers the loan policy and procedures for Down County Museum and Newry and Mourne Museum, known as NMD Museums. Both Museums hold Accreditation Standards through Arts Council England. </w:t>
            </w:r>
          </w:p>
          <w:p w14:paraId="3AED83B6" w14:textId="77777777" w:rsidR="00ED2FDD" w:rsidRPr="00806A5C" w:rsidRDefault="00ED2FDD" w:rsidP="0005501F">
            <w:pPr>
              <w:spacing w:after="0" w:line="240" w:lineRule="auto"/>
              <w:jc w:val="both"/>
              <w:rPr>
                <w:rFonts w:ascii="Tahoma" w:hAnsi="Tahoma" w:cs="Tahoma"/>
                <w:sz w:val="24"/>
                <w:szCs w:val="24"/>
              </w:rPr>
            </w:pPr>
          </w:p>
          <w:p w14:paraId="44E2A99E" w14:textId="77777777" w:rsidR="00ED2FDD" w:rsidRPr="00806A5C" w:rsidRDefault="00ED2FDD" w:rsidP="0005501F">
            <w:pPr>
              <w:spacing w:after="0" w:line="240" w:lineRule="auto"/>
              <w:jc w:val="both"/>
              <w:rPr>
                <w:rFonts w:ascii="Tahoma" w:hAnsi="Tahoma" w:cs="Tahoma"/>
                <w:sz w:val="24"/>
                <w:szCs w:val="24"/>
              </w:rPr>
            </w:pPr>
            <w:r w:rsidRPr="00806A5C">
              <w:rPr>
                <w:rFonts w:ascii="Tahoma" w:hAnsi="Tahoma" w:cs="Tahoma"/>
                <w:sz w:val="24"/>
                <w:szCs w:val="24"/>
              </w:rPr>
              <w:t>NMD Museums borrows and lends objects for the purpose of public display and research, to:</w:t>
            </w:r>
          </w:p>
          <w:p w14:paraId="4691FDB2" w14:textId="77777777" w:rsidR="00ED2FDD" w:rsidRPr="00806A5C" w:rsidRDefault="00ED2FDD" w:rsidP="0005501F">
            <w:pPr>
              <w:spacing w:after="0" w:line="240" w:lineRule="auto"/>
              <w:jc w:val="both"/>
              <w:rPr>
                <w:rFonts w:ascii="Tahoma" w:hAnsi="Tahoma" w:cs="Tahoma"/>
                <w:sz w:val="24"/>
                <w:szCs w:val="24"/>
              </w:rPr>
            </w:pPr>
          </w:p>
          <w:p w14:paraId="69BE73B2" w14:textId="77777777" w:rsidR="00ED2FDD" w:rsidRPr="00806A5C" w:rsidRDefault="00ED2FDD" w:rsidP="0005501F">
            <w:pPr>
              <w:numPr>
                <w:ilvl w:val="0"/>
                <w:numId w:val="22"/>
              </w:numPr>
              <w:spacing w:after="0" w:line="240" w:lineRule="auto"/>
              <w:ind w:left="360"/>
              <w:jc w:val="both"/>
              <w:rPr>
                <w:rFonts w:ascii="Tahoma" w:hAnsi="Tahoma" w:cs="Tahoma"/>
                <w:sz w:val="24"/>
                <w:szCs w:val="24"/>
              </w:rPr>
            </w:pPr>
            <w:r w:rsidRPr="00806A5C">
              <w:rPr>
                <w:rFonts w:ascii="Tahoma" w:hAnsi="Tahoma" w:cs="Tahoma"/>
                <w:sz w:val="24"/>
                <w:szCs w:val="24"/>
              </w:rPr>
              <w:t xml:space="preserve">make its collections available to a wide and diverse </w:t>
            </w:r>
            <w:proofErr w:type="gramStart"/>
            <w:r w:rsidRPr="00806A5C">
              <w:rPr>
                <w:rFonts w:ascii="Tahoma" w:hAnsi="Tahoma" w:cs="Tahoma"/>
                <w:sz w:val="24"/>
                <w:szCs w:val="24"/>
              </w:rPr>
              <w:t>audience</w:t>
            </w:r>
            <w:proofErr w:type="gramEnd"/>
          </w:p>
          <w:p w14:paraId="4A69724B" w14:textId="77777777" w:rsidR="00ED2FDD" w:rsidRPr="00806A5C" w:rsidRDefault="00ED2FDD" w:rsidP="0005501F">
            <w:pPr>
              <w:numPr>
                <w:ilvl w:val="0"/>
                <w:numId w:val="21"/>
              </w:numPr>
              <w:spacing w:after="0" w:line="240" w:lineRule="auto"/>
              <w:ind w:left="360"/>
              <w:jc w:val="both"/>
              <w:rPr>
                <w:rFonts w:ascii="Tahoma" w:hAnsi="Tahoma" w:cs="Tahoma"/>
                <w:sz w:val="24"/>
                <w:szCs w:val="24"/>
              </w:rPr>
            </w:pPr>
            <w:r w:rsidRPr="00806A5C">
              <w:rPr>
                <w:rFonts w:ascii="Tahoma" w:hAnsi="Tahoma" w:cs="Tahoma"/>
                <w:sz w:val="24"/>
                <w:szCs w:val="24"/>
              </w:rPr>
              <w:t xml:space="preserve">promote understanding of the history and material and cultural heritage of the Newry, Mourne and Down District Council </w:t>
            </w:r>
            <w:proofErr w:type="gramStart"/>
            <w:r w:rsidRPr="00806A5C">
              <w:rPr>
                <w:rFonts w:ascii="Tahoma" w:hAnsi="Tahoma" w:cs="Tahoma"/>
                <w:sz w:val="24"/>
                <w:szCs w:val="24"/>
              </w:rPr>
              <w:t>area</w:t>
            </w:r>
            <w:proofErr w:type="gramEnd"/>
          </w:p>
          <w:p w14:paraId="4A528009" w14:textId="77777777" w:rsidR="00ED2FDD" w:rsidRPr="00806A5C" w:rsidRDefault="00ED2FDD" w:rsidP="0005501F">
            <w:pPr>
              <w:numPr>
                <w:ilvl w:val="0"/>
                <w:numId w:val="21"/>
              </w:numPr>
              <w:spacing w:after="0" w:line="240" w:lineRule="auto"/>
              <w:ind w:left="354" w:hanging="357"/>
              <w:jc w:val="both"/>
              <w:rPr>
                <w:rFonts w:ascii="Tahoma" w:hAnsi="Tahoma" w:cs="Tahoma"/>
                <w:sz w:val="24"/>
                <w:szCs w:val="24"/>
              </w:rPr>
            </w:pPr>
            <w:r w:rsidRPr="00806A5C">
              <w:rPr>
                <w:rFonts w:ascii="Tahoma" w:hAnsi="Tahoma" w:cs="Tahoma"/>
                <w:sz w:val="24"/>
                <w:szCs w:val="24"/>
              </w:rPr>
              <w:t xml:space="preserve">enhance the reputation of NMD Museums and foster relationships with other cultural </w:t>
            </w:r>
            <w:proofErr w:type="gramStart"/>
            <w:r w:rsidRPr="00806A5C">
              <w:rPr>
                <w:rFonts w:ascii="Tahoma" w:hAnsi="Tahoma" w:cs="Tahoma"/>
                <w:sz w:val="24"/>
                <w:szCs w:val="24"/>
              </w:rPr>
              <w:t>institutions</w:t>
            </w:r>
            <w:proofErr w:type="gramEnd"/>
          </w:p>
          <w:p w14:paraId="017A8B82" w14:textId="77777777" w:rsidR="00ED2FDD" w:rsidRPr="00806A5C" w:rsidRDefault="00ED2FDD" w:rsidP="0005501F">
            <w:pPr>
              <w:spacing w:after="0" w:line="240" w:lineRule="auto"/>
              <w:rPr>
                <w:rFonts w:ascii="Tahoma" w:eastAsia="Times New Roman" w:hAnsi="Tahoma" w:cs="Tahoma"/>
                <w:sz w:val="24"/>
                <w:szCs w:val="24"/>
                <w:lang w:val="en-GB" w:eastAsia="en-GB"/>
              </w:rPr>
            </w:pPr>
          </w:p>
        </w:tc>
        <w:tc>
          <w:tcPr>
            <w:tcW w:w="1672" w:type="dxa"/>
          </w:tcPr>
          <w:p w14:paraId="5546B019" w14:textId="4AC0616E" w:rsidR="00ED2FDD" w:rsidRPr="00806A5C" w:rsidRDefault="00ED2FDD" w:rsidP="0005501F">
            <w:pPr>
              <w:spacing w:after="0" w:line="240" w:lineRule="auto"/>
              <w:rPr>
                <w:rFonts w:ascii="Tahoma" w:hAnsi="Tahoma" w:cs="Tahoma"/>
                <w:sz w:val="24"/>
                <w:szCs w:val="24"/>
              </w:rPr>
            </w:pPr>
            <w:r w:rsidRPr="00806A5C">
              <w:rPr>
                <w:rFonts w:ascii="Tahoma" w:hAnsi="Tahoma" w:cs="Tahoma"/>
                <w:sz w:val="24"/>
                <w:szCs w:val="24"/>
              </w:rPr>
              <w:t>No EQIA considered necessary</w:t>
            </w:r>
          </w:p>
        </w:tc>
      </w:tr>
      <w:tr w:rsidR="00ED2FDD" w:rsidRPr="00806A5C" w14:paraId="7CA57F66" w14:textId="77777777" w:rsidTr="00781C5B">
        <w:tc>
          <w:tcPr>
            <w:tcW w:w="2624" w:type="dxa"/>
          </w:tcPr>
          <w:p w14:paraId="011740AE" w14:textId="5A58F25B" w:rsidR="00ED2FDD" w:rsidRPr="00806A5C" w:rsidRDefault="00ED2FDD" w:rsidP="0005501F">
            <w:pPr>
              <w:spacing w:after="0" w:line="240" w:lineRule="auto"/>
              <w:rPr>
                <w:rFonts w:ascii="Tahoma" w:hAnsi="Tahoma" w:cs="Tahoma"/>
                <w:bCs/>
                <w:sz w:val="24"/>
                <w:szCs w:val="24"/>
              </w:rPr>
            </w:pPr>
            <w:r w:rsidRPr="00806A5C">
              <w:rPr>
                <w:rFonts w:ascii="Tahoma" w:hAnsi="Tahoma" w:cs="Tahoma"/>
                <w:bCs/>
                <w:sz w:val="24"/>
                <w:szCs w:val="24"/>
              </w:rPr>
              <w:t>NMD Museums Sustainability Policy Statement 2023-2026</w:t>
            </w:r>
          </w:p>
        </w:tc>
        <w:tc>
          <w:tcPr>
            <w:tcW w:w="8534" w:type="dxa"/>
          </w:tcPr>
          <w:p w14:paraId="5D5525C8" w14:textId="5982A7F3" w:rsidR="00ED2FDD" w:rsidRDefault="00ED2FDD" w:rsidP="0005501F">
            <w:pPr>
              <w:spacing w:after="0" w:line="240" w:lineRule="auto"/>
              <w:rPr>
                <w:rFonts w:ascii="Tahoma" w:hAnsi="Tahoma" w:cs="Tahoma"/>
                <w:bCs/>
                <w:sz w:val="24"/>
                <w:szCs w:val="24"/>
              </w:rPr>
            </w:pPr>
            <w:r w:rsidRPr="00806A5C">
              <w:rPr>
                <w:rFonts w:ascii="Tahoma" w:hAnsi="Tahoma" w:cs="Tahoma"/>
                <w:bCs/>
                <w:sz w:val="24"/>
                <w:szCs w:val="24"/>
              </w:rPr>
              <w:t xml:space="preserve">As a service within Newry, Mourne and Down District Council, NMD Museums operates within the scope of the Council’s Environmental Statement. NMD Museums is committed to continual improvement and prevention of pollution by reducing the environmental impacts that arise from its business activities and delivery of services. The aim of the policy is to provide a rational and framework to assist NMD Museums to continually improve its performance in terms of sustainability. Objectives include extend the life of graphic panels used in temporary exhibitions by giving them to other heritage groups in the NMD area, conserve items for temporary exhibitions that can be later used in the main exhibitions and investigate and introduce measures to </w:t>
            </w:r>
            <w:r w:rsidR="0005501F">
              <w:rPr>
                <w:rFonts w:ascii="Tahoma" w:hAnsi="Tahoma" w:cs="Tahoma"/>
                <w:bCs/>
                <w:sz w:val="24"/>
                <w:szCs w:val="24"/>
              </w:rPr>
              <w:t>m</w:t>
            </w:r>
            <w:r w:rsidR="00806A5C">
              <w:rPr>
                <w:rFonts w:ascii="Tahoma" w:hAnsi="Tahoma" w:cs="Tahoma"/>
                <w:bCs/>
                <w:sz w:val="24"/>
                <w:szCs w:val="24"/>
              </w:rPr>
              <w:t>inimize</w:t>
            </w:r>
            <w:r w:rsidRPr="00806A5C">
              <w:rPr>
                <w:rFonts w:ascii="Tahoma" w:hAnsi="Tahoma" w:cs="Tahoma"/>
                <w:bCs/>
                <w:sz w:val="24"/>
                <w:szCs w:val="24"/>
              </w:rPr>
              <w:t xml:space="preserve"> the release of pollutants which cause damage to land, air water due to the NMD Museums activities where possible.</w:t>
            </w:r>
          </w:p>
          <w:p w14:paraId="7418FB38" w14:textId="2C58D421" w:rsidR="00806A5C" w:rsidRPr="00806A5C" w:rsidRDefault="00806A5C" w:rsidP="0005501F">
            <w:pPr>
              <w:spacing w:after="0" w:line="240" w:lineRule="auto"/>
              <w:rPr>
                <w:rFonts w:ascii="Tahoma" w:hAnsi="Tahoma" w:cs="Tahoma"/>
                <w:bCs/>
                <w:sz w:val="24"/>
                <w:szCs w:val="24"/>
              </w:rPr>
            </w:pPr>
          </w:p>
        </w:tc>
        <w:tc>
          <w:tcPr>
            <w:tcW w:w="1672" w:type="dxa"/>
          </w:tcPr>
          <w:p w14:paraId="7D6A9365" w14:textId="51669951" w:rsidR="00ED2FDD" w:rsidRPr="00806A5C" w:rsidRDefault="00ED2FDD" w:rsidP="0005501F">
            <w:pPr>
              <w:spacing w:after="0" w:line="240" w:lineRule="auto"/>
              <w:rPr>
                <w:rFonts w:ascii="Tahoma" w:hAnsi="Tahoma" w:cs="Tahoma"/>
                <w:sz w:val="24"/>
                <w:szCs w:val="24"/>
              </w:rPr>
            </w:pPr>
            <w:r w:rsidRPr="00806A5C">
              <w:rPr>
                <w:rFonts w:ascii="Tahoma" w:hAnsi="Tahoma" w:cs="Tahoma"/>
                <w:sz w:val="24"/>
                <w:szCs w:val="24"/>
              </w:rPr>
              <w:t>No EQIA considered necessary</w:t>
            </w:r>
          </w:p>
        </w:tc>
      </w:tr>
      <w:tr w:rsidR="00ED2FDD" w:rsidRPr="00806A5C" w14:paraId="096D8156" w14:textId="77777777" w:rsidTr="00781C5B">
        <w:tc>
          <w:tcPr>
            <w:tcW w:w="2624" w:type="dxa"/>
          </w:tcPr>
          <w:p w14:paraId="76B4D808" w14:textId="04CF7237" w:rsidR="00ED2FDD" w:rsidRPr="00806A5C" w:rsidRDefault="00806A5C" w:rsidP="0005501F">
            <w:pPr>
              <w:spacing w:after="0" w:line="240" w:lineRule="auto"/>
              <w:rPr>
                <w:rFonts w:ascii="Tahoma" w:hAnsi="Tahoma" w:cs="Tahoma"/>
                <w:bCs/>
                <w:sz w:val="24"/>
                <w:szCs w:val="24"/>
              </w:rPr>
            </w:pPr>
            <w:r w:rsidRPr="00806A5C">
              <w:rPr>
                <w:rFonts w:ascii="Tahoma" w:hAnsi="Tahoma" w:cs="Tahoma"/>
                <w:bCs/>
                <w:sz w:val="24"/>
                <w:szCs w:val="24"/>
              </w:rPr>
              <w:t>Street Trading Designation Policy 2023</w:t>
            </w:r>
          </w:p>
        </w:tc>
        <w:tc>
          <w:tcPr>
            <w:tcW w:w="8534" w:type="dxa"/>
          </w:tcPr>
          <w:p w14:paraId="643DA7BC" w14:textId="77777777" w:rsidR="00ED2FDD" w:rsidRDefault="00806A5C" w:rsidP="0005501F">
            <w:pPr>
              <w:spacing w:after="0" w:line="240" w:lineRule="auto"/>
              <w:rPr>
                <w:rFonts w:ascii="Tahoma" w:hAnsi="Tahoma" w:cs="Tahoma"/>
                <w:sz w:val="24"/>
                <w:szCs w:val="24"/>
              </w:rPr>
            </w:pPr>
            <w:r w:rsidRPr="00806A5C">
              <w:rPr>
                <w:rFonts w:ascii="Tahoma" w:hAnsi="Tahoma" w:cs="Tahoma"/>
                <w:sz w:val="24"/>
                <w:szCs w:val="24"/>
              </w:rPr>
              <w:t xml:space="preserve">The purpose of this Policy is to provide guidance on matters, which should be considered when deciding whether to designate a street or part thereof for Street Trading.  </w:t>
            </w:r>
          </w:p>
          <w:p w14:paraId="12D0A471" w14:textId="575F4A75" w:rsidR="00806A5C" w:rsidRPr="00806A5C" w:rsidRDefault="00806A5C" w:rsidP="0005501F">
            <w:pPr>
              <w:spacing w:after="0" w:line="240" w:lineRule="auto"/>
              <w:rPr>
                <w:rFonts w:ascii="Tahoma" w:eastAsia="Times New Roman" w:hAnsi="Tahoma" w:cs="Tahoma"/>
                <w:sz w:val="24"/>
                <w:szCs w:val="24"/>
                <w:lang w:val="en-GB" w:eastAsia="en-GB"/>
              </w:rPr>
            </w:pPr>
          </w:p>
        </w:tc>
        <w:tc>
          <w:tcPr>
            <w:tcW w:w="1672" w:type="dxa"/>
          </w:tcPr>
          <w:p w14:paraId="69414E80" w14:textId="6814A8E4" w:rsidR="00ED2FDD" w:rsidRPr="00806A5C" w:rsidRDefault="00ED2FDD" w:rsidP="0005501F">
            <w:pPr>
              <w:spacing w:after="0" w:line="240" w:lineRule="auto"/>
              <w:rPr>
                <w:rFonts w:ascii="Tahoma" w:hAnsi="Tahoma" w:cs="Tahoma"/>
                <w:sz w:val="24"/>
                <w:szCs w:val="24"/>
              </w:rPr>
            </w:pPr>
            <w:r w:rsidRPr="00806A5C">
              <w:rPr>
                <w:rFonts w:ascii="Tahoma" w:hAnsi="Tahoma" w:cs="Tahoma"/>
                <w:sz w:val="24"/>
                <w:szCs w:val="24"/>
              </w:rPr>
              <w:t>No EQIA considered necessary</w:t>
            </w:r>
          </w:p>
        </w:tc>
      </w:tr>
      <w:tr w:rsidR="00ED2FDD" w:rsidRPr="00806A5C" w14:paraId="681E36A1" w14:textId="77777777" w:rsidTr="00781C5B">
        <w:tc>
          <w:tcPr>
            <w:tcW w:w="2624" w:type="dxa"/>
          </w:tcPr>
          <w:p w14:paraId="095C360D" w14:textId="6E5BBC63" w:rsidR="00ED2FDD" w:rsidRPr="00806A5C" w:rsidRDefault="00806A5C" w:rsidP="0005501F">
            <w:pPr>
              <w:spacing w:after="0" w:line="240" w:lineRule="auto"/>
              <w:rPr>
                <w:rFonts w:ascii="Tahoma" w:hAnsi="Tahoma" w:cs="Tahoma"/>
                <w:bCs/>
                <w:sz w:val="24"/>
                <w:szCs w:val="24"/>
              </w:rPr>
            </w:pPr>
            <w:r w:rsidRPr="00806A5C">
              <w:rPr>
                <w:rFonts w:ascii="Tahoma" w:hAnsi="Tahoma" w:cs="Tahoma"/>
                <w:bCs/>
                <w:sz w:val="24"/>
                <w:szCs w:val="24"/>
              </w:rPr>
              <w:lastRenderedPageBreak/>
              <w:t>Street Trading Enforcement Policy 2023</w:t>
            </w:r>
          </w:p>
        </w:tc>
        <w:tc>
          <w:tcPr>
            <w:tcW w:w="8534" w:type="dxa"/>
          </w:tcPr>
          <w:p w14:paraId="6E565564" w14:textId="77777777" w:rsidR="00806A5C" w:rsidRDefault="00806A5C" w:rsidP="0005501F">
            <w:pPr>
              <w:spacing w:after="0" w:line="240" w:lineRule="auto"/>
              <w:rPr>
                <w:rFonts w:ascii="Tahoma" w:hAnsi="Tahoma" w:cs="Tahoma"/>
                <w:sz w:val="24"/>
                <w:szCs w:val="24"/>
              </w:rPr>
            </w:pPr>
            <w:r w:rsidRPr="00806A5C">
              <w:rPr>
                <w:rFonts w:ascii="Tahoma" w:hAnsi="Tahoma" w:cs="Tahoma"/>
                <w:sz w:val="24"/>
                <w:szCs w:val="24"/>
              </w:rPr>
              <w:t xml:space="preserve">The purpose of this Policy is to provide guidance on matters, which should be considered when deciding whether to take enforcement action against a person of whom there is reasonable grounds to suspect commission of an offence under this Act while involved in Street Trading. </w:t>
            </w:r>
          </w:p>
          <w:p w14:paraId="31923CDB" w14:textId="0611A793" w:rsidR="00ED2FDD" w:rsidRPr="00806A5C" w:rsidRDefault="00806A5C" w:rsidP="0005501F">
            <w:pPr>
              <w:spacing w:after="0" w:line="240" w:lineRule="auto"/>
              <w:rPr>
                <w:rFonts w:ascii="Tahoma" w:eastAsia="Times New Roman" w:hAnsi="Tahoma" w:cs="Tahoma"/>
                <w:sz w:val="24"/>
                <w:szCs w:val="24"/>
                <w:lang w:val="en-GB" w:eastAsia="en-GB"/>
              </w:rPr>
            </w:pPr>
            <w:r w:rsidRPr="00806A5C">
              <w:rPr>
                <w:rFonts w:ascii="Tahoma" w:hAnsi="Tahoma" w:cs="Tahoma"/>
                <w:sz w:val="24"/>
                <w:szCs w:val="24"/>
              </w:rPr>
              <w:t xml:space="preserve"> </w:t>
            </w:r>
          </w:p>
        </w:tc>
        <w:tc>
          <w:tcPr>
            <w:tcW w:w="1672" w:type="dxa"/>
          </w:tcPr>
          <w:p w14:paraId="523576DF" w14:textId="7BA02551" w:rsidR="00ED2FDD" w:rsidRPr="00806A5C" w:rsidRDefault="00ED2FDD" w:rsidP="0005501F">
            <w:pPr>
              <w:spacing w:after="0" w:line="240" w:lineRule="auto"/>
              <w:rPr>
                <w:rFonts w:ascii="Tahoma" w:hAnsi="Tahoma" w:cs="Tahoma"/>
                <w:sz w:val="24"/>
                <w:szCs w:val="24"/>
              </w:rPr>
            </w:pPr>
            <w:r w:rsidRPr="00806A5C">
              <w:rPr>
                <w:rFonts w:ascii="Tahoma" w:hAnsi="Tahoma" w:cs="Tahoma"/>
                <w:sz w:val="24"/>
                <w:szCs w:val="24"/>
              </w:rPr>
              <w:t>No EQIA considered necessary</w:t>
            </w:r>
          </w:p>
        </w:tc>
      </w:tr>
      <w:tr w:rsidR="00806A5C" w:rsidRPr="00806A5C" w14:paraId="7054A2FC" w14:textId="77777777" w:rsidTr="00781C5B">
        <w:tc>
          <w:tcPr>
            <w:tcW w:w="2624" w:type="dxa"/>
          </w:tcPr>
          <w:p w14:paraId="4F129217" w14:textId="19F8DAED" w:rsidR="00806A5C" w:rsidRPr="00806A5C" w:rsidRDefault="00806A5C" w:rsidP="0005501F">
            <w:pPr>
              <w:spacing w:after="0" w:line="240" w:lineRule="auto"/>
              <w:rPr>
                <w:rFonts w:ascii="Tahoma" w:hAnsi="Tahoma" w:cs="Tahoma"/>
                <w:bCs/>
                <w:sz w:val="24"/>
                <w:szCs w:val="24"/>
              </w:rPr>
            </w:pPr>
            <w:r w:rsidRPr="00806A5C">
              <w:rPr>
                <w:rFonts w:ascii="Tahoma" w:hAnsi="Tahoma" w:cs="Tahoma"/>
                <w:bCs/>
                <w:sz w:val="24"/>
                <w:szCs w:val="24"/>
              </w:rPr>
              <w:t xml:space="preserve">Street Trading Mobile </w:t>
            </w:r>
            <w:proofErr w:type="spellStart"/>
            <w:r w:rsidRPr="00806A5C">
              <w:rPr>
                <w:rFonts w:ascii="Tahoma" w:hAnsi="Tahoma" w:cs="Tahoma"/>
                <w:bCs/>
                <w:sz w:val="24"/>
                <w:szCs w:val="24"/>
              </w:rPr>
              <w:t>Licence</w:t>
            </w:r>
            <w:proofErr w:type="spellEnd"/>
            <w:r w:rsidRPr="00806A5C">
              <w:rPr>
                <w:rFonts w:ascii="Tahoma" w:hAnsi="Tahoma" w:cs="Tahoma"/>
                <w:bCs/>
                <w:sz w:val="24"/>
                <w:szCs w:val="24"/>
              </w:rPr>
              <w:t xml:space="preserve"> Policy 2023</w:t>
            </w:r>
          </w:p>
        </w:tc>
        <w:tc>
          <w:tcPr>
            <w:tcW w:w="8534" w:type="dxa"/>
          </w:tcPr>
          <w:p w14:paraId="5383B030" w14:textId="7E0AF97A" w:rsidR="00806A5C" w:rsidRDefault="00806A5C" w:rsidP="0005501F">
            <w:pPr>
              <w:spacing w:after="0" w:line="240" w:lineRule="auto"/>
              <w:rPr>
                <w:rFonts w:ascii="Tahoma" w:hAnsi="Tahoma" w:cs="Tahoma"/>
                <w:sz w:val="24"/>
                <w:szCs w:val="24"/>
              </w:rPr>
            </w:pPr>
            <w:r w:rsidRPr="00806A5C">
              <w:rPr>
                <w:rFonts w:ascii="Tahoma" w:hAnsi="Tahoma" w:cs="Tahoma"/>
                <w:sz w:val="24"/>
                <w:szCs w:val="24"/>
              </w:rPr>
              <w:t xml:space="preserve">The purpose of this policy document is to provide guidance on matters, which should be considered when deciding whether to grant or refuse an application for a mobile street trading </w:t>
            </w:r>
            <w:proofErr w:type="spellStart"/>
            <w:r w:rsidRPr="00806A5C">
              <w:rPr>
                <w:rFonts w:ascii="Tahoma" w:hAnsi="Tahoma" w:cs="Tahoma"/>
                <w:sz w:val="24"/>
                <w:szCs w:val="24"/>
              </w:rPr>
              <w:t>licence</w:t>
            </w:r>
            <w:proofErr w:type="spellEnd"/>
            <w:r>
              <w:rPr>
                <w:rFonts w:ascii="Tahoma" w:hAnsi="Tahoma" w:cs="Tahoma"/>
                <w:sz w:val="24"/>
                <w:szCs w:val="24"/>
              </w:rPr>
              <w:t>.</w:t>
            </w:r>
          </w:p>
          <w:p w14:paraId="167B5021" w14:textId="6AC3946E" w:rsidR="00806A5C" w:rsidRPr="00806A5C" w:rsidRDefault="00806A5C" w:rsidP="0005501F">
            <w:pPr>
              <w:spacing w:after="0" w:line="240" w:lineRule="auto"/>
              <w:rPr>
                <w:rFonts w:ascii="Tahoma" w:eastAsia="Times New Roman" w:hAnsi="Tahoma" w:cs="Tahoma"/>
                <w:sz w:val="24"/>
                <w:szCs w:val="24"/>
                <w:lang w:val="en-GB" w:eastAsia="en-GB"/>
              </w:rPr>
            </w:pPr>
          </w:p>
        </w:tc>
        <w:tc>
          <w:tcPr>
            <w:tcW w:w="1672" w:type="dxa"/>
          </w:tcPr>
          <w:p w14:paraId="13BDB850" w14:textId="49C4833F" w:rsidR="00806A5C" w:rsidRPr="00806A5C" w:rsidRDefault="00806A5C" w:rsidP="0005501F">
            <w:pPr>
              <w:spacing w:after="0" w:line="240" w:lineRule="auto"/>
              <w:rPr>
                <w:rFonts w:ascii="Tahoma" w:hAnsi="Tahoma" w:cs="Tahoma"/>
                <w:sz w:val="24"/>
                <w:szCs w:val="24"/>
              </w:rPr>
            </w:pPr>
            <w:r w:rsidRPr="00806A5C">
              <w:rPr>
                <w:rFonts w:ascii="Tahoma" w:hAnsi="Tahoma" w:cs="Tahoma"/>
                <w:sz w:val="24"/>
                <w:szCs w:val="24"/>
              </w:rPr>
              <w:t>No EQIA considered necessary</w:t>
            </w:r>
          </w:p>
        </w:tc>
      </w:tr>
      <w:tr w:rsidR="00806A5C" w:rsidRPr="00806A5C" w14:paraId="229A67D0" w14:textId="77777777" w:rsidTr="00781C5B">
        <w:tc>
          <w:tcPr>
            <w:tcW w:w="2624" w:type="dxa"/>
          </w:tcPr>
          <w:p w14:paraId="6FC78FCF" w14:textId="4608D1FE" w:rsidR="00806A5C" w:rsidRPr="00806A5C" w:rsidRDefault="00806A5C" w:rsidP="0005501F">
            <w:pPr>
              <w:spacing w:after="0" w:line="240" w:lineRule="auto"/>
              <w:rPr>
                <w:rFonts w:ascii="Tahoma" w:hAnsi="Tahoma" w:cs="Tahoma"/>
                <w:bCs/>
                <w:sz w:val="24"/>
                <w:szCs w:val="24"/>
              </w:rPr>
            </w:pPr>
            <w:r w:rsidRPr="00806A5C">
              <w:rPr>
                <w:rFonts w:ascii="Tahoma" w:hAnsi="Tahoma" w:cs="Tahoma"/>
                <w:bCs/>
                <w:sz w:val="24"/>
                <w:szCs w:val="24"/>
              </w:rPr>
              <w:t>Street Trading Stall Design and Trading Policy 2023</w:t>
            </w:r>
          </w:p>
        </w:tc>
        <w:tc>
          <w:tcPr>
            <w:tcW w:w="8534" w:type="dxa"/>
          </w:tcPr>
          <w:p w14:paraId="1D66D451" w14:textId="77777777" w:rsidR="00806A5C" w:rsidRDefault="00806A5C" w:rsidP="0005501F">
            <w:pPr>
              <w:spacing w:after="0" w:line="240" w:lineRule="auto"/>
              <w:rPr>
                <w:rFonts w:ascii="Tahoma" w:hAnsi="Tahoma" w:cs="Tahoma"/>
                <w:sz w:val="24"/>
                <w:szCs w:val="24"/>
              </w:rPr>
            </w:pPr>
            <w:r w:rsidRPr="00806A5C">
              <w:rPr>
                <w:rFonts w:ascii="Tahoma" w:hAnsi="Tahoma" w:cs="Tahoma"/>
                <w:sz w:val="24"/>
                <w:szCs w:val="24"/>
              </w:rPr>
              <w:t xml:space="preserve">The purpose of this Policy is to provide guidance on the minimum standard of stall design, which should be considered when deciding whether to grant to a person a street trading </w:t>
            </w:r>
            <w:proofErr w:type="spellStart"/>
            <w:r w:rsidRPr="00806A5C">
              <w:rPr>
                <w:rFonts w:ascii="Tahoma" w:hAnsi="Tahoma" w:cs="Tahoma"/>
                <w:sz w:val="24"/>
                <w:szCs w:val="24"/>
              </w:rPr>
              <w:t>licence</w:t>
            </w:r>
            <w:proofErr w:type="spellEnd"/>
            <w:r w:rsidRPr="00806A5C">
              <w:rPr>
                <w:rFonts w:ascii="Tahoma" w:hAnsi="Tahoma" w:cs="Tahoma"/>
                <w:sz w:val="24"/>
                <w:szCs w:val="24"/>
              </w:rPr>
              <w:t>.</w:t>
            </w:r>
          </w:p>
          <w:p w14:paraId="55E4DF00" w14:textId="301152D8" w:rsidR="00806A5C" w:rsidRPr="00806A5C" w:rsidRDefault="00806A5C" w:rsidP="0005501F">
            <w:pPr>
              <w:spacing w:after="0" w:line="240" w:lineRule="auto"/>
              <w:rPr>
                <w:rFonts w:ascii="Tahoma" w:eastAsia="Times New Roman" w:hAnsi="Tahoma" w:cs="Tahoma"/>
                <w:sz w:val="24"/>
                <w:szCs w:val="24"/>
                <w:lang w:val="en-GB" w:eastAsia="en-GB"/>
              </w:rPr>
            </w:pPr>
          </w:p>
        </w:tc>
        <w:tc>
          <w:tcPr>
            <w:tcW w:w="1672" w:type="dxa"/>
          </w:tcPr>
          <w:p w14:paraId="484BE4EE" w14:textId="0FE7EB1B" w:rsidR="00806A5C" w:rsidRPr="00806A5C" w:rsidRDefault="00806A5C" w:rsidP="0005501F">
            <w:pPr>
              <w:spacing w:after="0" w:line="240" w:lineRule="auto"/>
              <w:rPr>
                <w:rFonts w:ascii="Tahoma" w:hAnsi="Tahoma" w:cs="Tahoma"/>
                <w:sz w:val="24"/>
                <w:szCs w:val="24"/>
              </w:rPr>
            </w:pPr>
            <w:r w:rsidRPr="00806A5C">
              <w:rPr>
                <w:rFonts w:ascii="Tahoma" w:hAnsi="Tahoma" w:cs="Tahoma"/>
                <w:sz w:val="24"/>
                <w:szCs w:val="24"/>
              </w:rPr>
              <w:t>No EQIA considered necessary</w:t>
            </w:r>
          </w:p>
        </w:tc>
      </w:tr>
      <w:tr w:rsidR="00806A5C" w:rsidRPr="00806A5C" w14:paraId="1E3FEFF6" w14:textId="77777777" w:rsidTr="00781C5B">
        <w:tc>
          <w:tcPr>
            <w:tcW w:w="2624" w:type="dxa"/>
          </w:tcPr>
          <w:p w14:paraId="3E0B85F2" w14:textId="7D40D8A9" w:rsidR="00806A5C" w:rsidRPr="00806A5C" w:rsidRDefault="00806A5C" w:rsidP="0005501F">
            <w:pPr>
              <w:spacing w:after="0" w:line="240" w:lineRule="auto"/>
              <w:rPr>
                <w:rFonts w:ascii="Tahoma" w:hAnsi="Tahoma" w:cs="Tahoma"/>
                <w:bCs/>
                <w:sz w:val="24"/>
                <w:szCs w:val="24"/>
              </w:rPr>
            </w:pPr>
            <w:r w:rsidRPr="00806A5C">
              <w:rPr>
                <w:rFonts w:ascii="Tahoma" w:hAnsi="Tahoma" w:cs="Tahoma"/>
                <w:bCs/>
                <w:sz w:val="24"/>
                <w:szCs w:val="24"/>
              </w:rPr>
              <w:t xml:space="preserve">Street Trading Stationary </w:t>
            </w:r>
            <w:proofErr w:type="spellStart"/>
            <w:r w:rsidRPr="00806A5C">
              <w:rPr>
                <w:rFonts w:ascii="Tahoma" w:hAnsi="Tahoma" w:cs="Tahoma"/>
                <w:bCs/>
                <w:sz w:val="24"/>
                <w:szCs w:val="24"/>
              </w:rPr>
              <w:t>Licence</w:t>
            </w:r>
            <w:proofErr w:type="spellEnd"/>
            <w:r w:rsidRPr="00806A5C">
              <w:rPr>
                <w:rFonts w:ascii="Tahoma" w:hAnsi="Tahoma" w:cs="Tahoma"/>
                <w:bCs/>
                <w:sz w:val="24"/>
                <w:szCs w:val="24"/>
              </w:rPr>
              <w:t xml:space="preserve"> Policy 2023</w:t>
            </w:r>
          </w:p>
        </w:tc>
        <w:tc>
          <w:tcPr>
            <w:tcW w:w="8534" w:type="dxa"/>
          </w:tcPr>
          <w:p w14:paraId="6E21F7F7" w14:textId="77777777" w:rsidR="00806A5C" w:rsidRDefault="00806A5C" w:rsidP="0005501F">
            <w:pPr>
              <w:spacing w:after="0" w:line="240" w:lineRule="auto"/>
              <w:rPr>
                <w:rFonts w:ascii="Tahoma" w:hAnsi="Tahoma" w:cs="Tahoma"/>
                <w:sz w:val="24"/>
                <w:szCs w:val="24"/>
              </w:rPr>
            </w:pPr>
            <w:r w:rsidRPr="00806A5C">
              <w:rPr>
                <w:rFonts w:ascii="Tahoma" w:hAnsi="Tahoma" w:cs="Tahoma"/>
                <w:sz w:val="24"/>
                <w:szCs w:val="24"/>
              </w:rPr>
              <w:t xml:space="preserve">The purpose of this policy document is to provide guidance on matters, which should be considered when deciding whether to grant or refuse an application for a Stationary </w:t>
            </w:r>
            <w:proofErr w:type="spellStart"/>
            <w:r w:rsidRPr="00806A5C">
              <w:rPr>
                <w:rFonts w:ascii="Tahoma" w:hAnsi="Tahoma" w:cs="Tahoma"/>
                <w:sz w:val="24"/>
                <w:szCs w:val="24"/>
              </w:rPr>
              <w:t>Licence</w:t>
            </w:r>
            <w:proofErr w:type="spellEnd"/>
            <w:r w:rsidRPr="00806A5C">
              <w:rPr>
                <w:rFonts w:ascii="Tahoma" w:hAnsi="Tahoma" w:cs="Tahoma"/>
                <w:sz w:val="24"/>
                <w:szCs w:val="24"/>
              </w:rPr>
              <w:t>.</w:t>
            </w:r>
          </w:p>
          <w:p w14:paraId="5B1E656C" w14:textId="4E857A19" w:rsidR="00806A5C" w:rsidRPr="00806A5C" w:rsidRDefault="00806A5C" w:rsidP="0005501F">
            <w:pPr>
              <w:spacing w:after="0" w:line="240" w:lineRule="auto"/>
              <w:rPr>
                <w:rFonts w:ascii="Tahoma" w:eastAsia="Times New Roman" w:hAnsi="Tahoma" w:cs="Tahoma"/>
                <w:sz w:val="24"/>
                <w:szCs w:val="24"/>
                <w:lang w:val="en-GB" w:eastAsia="en-GB"/>
              </w:rPr>
            </w:pPr>
          </w:p>
        </w:tc>
        <w:tc>
          <w:tcPr>
            <w:tcW w:w="1672" w:type="dxa"/>
          </w:tcPr>
          <w:p w14:paraId="3825D3ED" w14:textId="4F3323AE" w:rsidR="00806A5C" w:rsidRPr="00806A5C" w:rsidRDefault="00806A5C" w:rsidP="0005501F">
            <w:pPr>
              <w:spacing w:after="0" w:line="240" w:lineRule="auto"/>
              <w:rPr>
                <w:rFonts w:ascii="Tahoma" w:hAnsi="Tahoma" w:cs="Tahoma"/>
                <w:sz w:val="24"/>
                <w:szCs w:val="24"/>
              </w:rPr>
            </w:pPr>
            <w:r w:rsidRPr="00806A5C">
              <w:rPr>
                <w:rFonts w:ascii="Tahoma" w:hAnsi="Tahoma" w:cs="Tahoma"/>
                <w:sz w:val="24"/>
                <w:szCs w:val="24"/>
              </w:rPr>
              <w:t>No EQIA considered necessary</w:t>
            </w:r>
          </w:p>
        </w:tc>
      </w:tr>
      <w:tr w:rsidR="00806A5C" w:rsidRPr="00806A5C" w14:paraId="59041864" w14:textId="77777777" w:rsidTr="00781C5B">
        <w:tc>
          <w:tcPr>
            <w:tcW w:w="2624" w:type="dxa"/>
          </w:tcPr>
          <w:p w14:paraId="0B234850" w14:textId="0F2AC476" w:rsidR="00806A5C" w:rsidRPr="00806A5C" w:rsidRDefault="00806A5C" w:rsidP="0005501F">
            <w:pPr>
              <w:spacing w:after="0" w:line="240" w:lineRule="auto"/>
              <w:rPr>
                <w:rFonts w:ascii="Tahoma" w:hAnsi="Tahoma" w:cs="Tahoma"/>
                <w:bCs/>
                <w:sz w:val="24"/>
                <w:szCs w:val="24"/>
              </w:rPr>
            </w:pPr>
            <w:r w:rsidRPr="00806A5C">
              <w:rPr>
                <w:rFonts w:ascii="Tahoma" w:hAnsi="Tahoma" w:cs="Tahoma"/>
                <w:bCs/>
                <w:sz w:val="24"/>
                <w:szCs w:val="24"/>
              </w:rPr>
              <w:t xml:space="preserve">Street Trading Temporary </w:t>
            </w:r>
            <w:proofErr w:type="spellStart"/>
            <w:r w:rsidRPr="00806A5C">
              <w:rPr>
                <w:rFonts w:ascii="Tahoma" w:hAnsi="Tahoma" w:cs="Tahoma"/>
                <w:bCs/>
                <w:sz w:val="24"/>
                <w:szCs w:val="24"/>
              </w:rPr>
              <w:t>Licence</w:t>
            </w:r>
            <w:proofErr w:type="spellEnd"/>
            <w:r w:rsidRPr="00806A5C">
              <w:rPr>
                <w:rFonts w:ascii="Tahoma" w:hAnsi="Tahoma" w:cs="Tahoma"/>
                <w:bCs/>
                <w:sz w:val="24"/>
                <w:szCs w:val="24"/>
              </w:rPr>
              <w:t xml:space="preserve"> Policy 2023</w:t>
            </w:r>
          </w:p>
        </w:tc>
        <w:tc>
          <w:tcPr>
            <w:tcW w:w="8534" w:type="dxa"/>
          </w:tcPr>
          <w:p w14:paraId="6FB340C3" w14:textId="77777777" w:rsidR="00806A5C" w:rsidRDefault="00806A5C" w:rsidP="0005501F">
            <w:pPr>
              <w:spacing w:after="0" w:line="240" w:lineRule="auto"/>
              <w:rPr>
                <w:rFonts w:ascii="Tahoma" w:hAnsi="Tahoma" w:cs="Tahoma"/>
                <w:sz w:val="24"/>
                <w:szCs w:val="24"/>
              </w:rPr>
            </w:pPr>
            <w:r w:rsidRPr="00806A5C">
              <w:rPr>
                <w:rFonts w:ascii="Tahoma" w:hAnsi="Tahoma" w:cs="Tahoma"/>
                <w:sz w:val="24"/>
                <w:szCs w:val="24"/>
              </w:rPr>
              <w:t xml:space="preserve">The purpose of this policy is to provide guidance on matters, which should be considered when deciding whether to grant to a person a Temporary Street Trading </w:t>
            </w:r>
            <w:proofErr w:type="spellStart"/>
            <w:r w:rsidRPr="00806A5C">
              <w:rPr>
                <w:rFonts w:ascii="Tahoma" w:hAnsi="Tahoma" w:cs="Tahoma"/>
                <w:sz w:val="24"/>
                <w:szCs w:val="24"/>
              </w:rPr>
              <w:t>Licence</w:t>
            </w:r>
            <w:proofErr w:type="spellEnd"/>
            <w:r w:rsidRPr="00806A5C">
              <w:rPr>
                <w:rFonts w:ascii="Tahoma" w:hAnsi="Tahoma" w:cs="Tahoma"/>
                <w:sz w:val="24"/>
                <w:szCs w:val="24"/>
              </w:rPr>
              <w:t xml:space="preserve">.  Its aim is to provide, insofar as is possible, consistent decision making </w:t>
            </w:r>
            <w:proofErr w:type="gramStart"/>
            <w:r w:rsidRPr="00806A5C">
              <w:rPr>
                <w:rFonts w:ascii="Tahoma" w:hAnsi="Tahoma" w:cs="Tahoma"/>
                <w:sz w:val="24"/>
                <w:szCs w:val="24"/>
              </w:rPr>
              <w:t>so as to</w:t>
            </w:r>
            <w:proofErr w:type="gramEnd"/>
            <w:r w:rsidRPr="00806A5C">
              <w:rPr>
                <w:rFonts w:ascii="Tahoma" w:hAnsi="Tahoma" w:cs="Tahoma"/>
                <w:sz w:val="24"/>
                <w:szCs w:val="24"/>
              </w:rPr>
              <w:t xml:space="preserve"> develop and thereafter maintain public confidence in Newry, Mourne and Down District Council’s performance of its duties.</w:t>
            </w:r>
          </w:p>
          <w:p w14:paraId="6399EDAB" w14:textId="2832C0F5" w:rsidR="0005501F" w:rsidRPr="00806A5C" w:rsidRDefault="0005501F" w:rsidP="0005501F">
            <w:pPr>
              <w:spacing w:after="0" w:line="240" w:lineRule="auto"/>
              <w:rPr>
                <w:rFonts w:ascii="Tahoma" w:hAnsi="Tahoma" w:cs="Tahoma"/>
                <w:sz w:val="24"/>
                <w:szCs w:val="24"/>
              </w:rPr>
            </w:pPr>
          </w:p>
        </w:tc>
        <w:tc>
          <w:tcPr>
            <w:tcW w:w="1672" w:type="dxa"/>
          </w:tcPr>
          <w:p w14:paraId="233F9356" w14:textId="1DF2FA20" w:rsidR="00806A5C" w:rsidRPr="00806A5C" w:rsidRDefault="00806A5C" w:rsidP="0005501F">
            <w:pPr>
              <w:spacing w:after="0" w:line="240" w:lineRule="auto"/>
              <w:rPr>
                <w:rFonts w:ascii="Tahoma" w:hAnsi="Tahoma" w:cs="Tahoma"/>
                <w:sz w:val="24"/>
                <w:szCs w:val="24"/>
              </w:rPr>
            </w:pPr>
            <w:r w:rsidRPr="00806A5C">
              <w:rPr>
                <w:rFonts w:ascii="Tahoma" w:hAnsi="Tahoma" w:cs="Tahoma"/>
                <w:sz w:val="24"/>
                <w:szCs w:val="24"/>
              </w:rPr>
              <w:t>No EQIA considered necessary</w:t>
            </w:r>
          </w:p>
        </w:tc>
      </w:tr>
    </w:tbl>
    <w:p w14:paraId="1D06AA31" w14:textId="77777777" w:rsidR="00B7521C" w:rsidRPr="00081555" w:rsidRDefault="00B7521C" w:rsidP="00E81D39">
      <w:pPr>
        <w:rPr>
          <w:rFonts w:ascii="Arial" w:hAnsi="Arial" w:cs="Arial"/>
          <w:sz w:val="24"/>
          <w:szCs w:val="24"/>
          <w:lang w:val="en-GB"/>
        </w:rPr>
      </w:pPr>
    </w:p>
    <w:sectPr w:rsidR="00B7521C" w:rsidRPr="00081555" w:rsidSect="00B7521C">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B1733" w14:textId="77777777" w:rsidR="00164EB9" w:rsidRDefault="00164EB9">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39FDD6E0" w14:textId="77777777" w:rsidR="00164EB9" w:rsidRDefault="00164EB9">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BED7F" w14:textId="77777777" w:rsidR="00164EB9" w:rsidRDefault="00164EB9">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5015019B" w14:textId="77777777" w:rsidR="00164EB9" w:rsidRDefault="00164EB9">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39B9"/>
    <w:multiLevelType w:val="hybridMultilevel"/>
    <w:tmpl w:val="441C6744"/>
    <w:lvl w:ilvl="0" w:tplc="D4F8D314">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402ED"/>
    <w:multiLevelType w:val="hybridMultilevel"/>
    <w:tmpl w:val="5FFEE922"/>
    <w:lvl w:ilvl="0" w:tplc="410AA4EE">
      <w:start w:val="1"/>
      <w:numFmt w:val="low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94EC1"/>
    <w:multiLevelType w:val="hybridMultilevel"/>
    <w:tmpl w:val="A3F47164"/>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3" w15:restartNumberingAfterBreak="0">
    <w:nsid w:val="1061174E"/>
    <w:multiLevelType w:val="hybridMultilevel"/>
    <w:tmpl w:val="7EB6A5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BE2F31"/>
    <w:multiLevelType w:val="hybridMultilevel"/>
    <w:tmpl w:val="2EE2E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193E68"/>
    <w:multiLevelType w:val="hybridMultilevel"/>
    <w:tmpl w:val="DA9AD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1809BA"/>
    <w:multiLevelType w:val="hybridMultilevel"/>
    <w:tmpl w:val="BC58FD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915347"/>
    <w:multiLevelType w:val="hybridMultilevel"/>
    <w:tmpl w:val="442E1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6B0F20"/>
    <w:multiLevelType w:val="hybridMultilevel"/>
    <w:tmpl w:val="C46E6AA0"/>
    <w:lvl w:ilvl="0" w:tplc="7BB2B96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E01A2D"/>
    <w:multiLevelType w:val="hybridMultilevel"/>
    <w:tmpl w:val="BB8A55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950E7C"/>
    <w:multiLevelType w:val="hybridMultilevel"/>
    <w:tmpl w:val="C90EDB18"/>
    <w:lvl w:ilvl="0" w:tplc="92D8E756">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35794E"/>
    <w:multiLevelType w:val="hybridMultilevel"/>
    <w:tmpl w:val="E5A21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640C75"/>
    <w:multiLevelType w:val="hybridMultilevel"/>
    <w:tmpl w:val="3E581F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FC37765"/>
    <w:multiLevelType w:val="hybridMultilevel"/>
    <w:tmpl w:val="65060754"/>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14" w15:restartNumberingAfterBreak="0">
    <w:nsid w:val="621D4D0C"/>
    <w:multiLevelType w:val="hybridMultilevel"/>
    <w:tmpl w:val="3332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F875E2"/>
    <w:multiLevelType w:val="hybridMultilevel"/>
    <w:tmpl w:val="0AE08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9DC6D66"/>
    <w:multiLevelType w:val="hybridMultilevel"/>
    <w:tmpl w:val="4306C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994417"/>
    <w:multiLevelType w:val="hybridMultilevel"/>
    <w:tmpl w:val="EDD244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AC42377"/>
    <w:multiLevelType w:val="hybridMultilevel"/>
    <w:tmpl w:val="870A2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6B4728"/>
    <w:multiLevelType w:val="hybridMultilevel"/>
    <w:tmpl w:val="FCF4E3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11A4A99"/>
    <w:multiLevelType w:val="hybridMultilevel"/>
    <w:tmpl w:val="69C07766"/>
    <w:lvl w:ilvl="0" w:tplc="92D8E756">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2B6FDC"/>
    <w:multiLevelType w:val="hybridMultilevel"/>
    <w:tmpl w:val="58F41D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F10D15"/>
    <w:multiLevelType w:val="hybridMultilevel"/>
    <w:tmpl w:val="292269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85113872">
    <w:abstractNumId w:val="3"/>
  </w:num>
  <w:num w:numId="2" w16cid:durableId="1287269857">
    <w:abstractNumId w:val="9"/>
  </w:num>
  <w:num w:numId="3" w16cid:durableId="565532863">
    <w:abstractNumId w:val="16"/>
  </w:num>
  <w:num w:numId="4" w16cid:durableId="1166507147">
    <w:abstractNumId w:val="17"/>
  </w:num>
  <w:num w:numId="5" w16cid:durableId="1682780411">
    <w:abstractNumId w:val="1"/>
  </w:num>
  <w:num w:numId="6" w16cid:durableId="1520504782">
    <w:abstractNumId w:val="12"/>
  </w:num>
  <w:num w:numId="7" w16cid:durableId="687219070">
    <w:abstractNumId w:val="7"/>
  </w:num>
  <w:num w:numId="8" w16cid:durableId="1257788937">
    <w:abstractNumId w:val="5"/>
  </w:num>
  <w:num w:numId="9" w16cid:durableId="823356548">
    <w:abstractNumId w:val="14"/>
  </w:num>
  <w:num w:numId="10" w16cid:durableId="1222836307">
    <w:abstractNumId w:val="20"/>
  </w:num>
  <w:num w:numId="11" w16cid:durableId="1056902547">
    <w:abstractNumId w:val="10"/>
  </w:num>
  <w:num w:numId="12" w16cid:durableId="1949969421">
    <w:abstractNumId w:val="15"/>
  </w:num>
  <w:num w:numId="13" w16cid:durableId="2058047972">
    <w:abstractNumId w:val="2"/>
  </w:num>
  <w:num w:numId="14" w16cid:durableId="1302729722">
    <w:abstractNumId w:val="13"/>
  </w:num>
  <w:num w:numId="15" w16cid:durableId="1894196127">
    <w:abstractNumId w:val="6"/>
  </w:num>
  <w:num w:numId="16" w16cid:durableId="206644240">
    <w:abstractNumId w:val="11"/>
  </w:num>
  <w:num w:numId="17" w16cid:durableId="1687436207">
    <w:abstractNumId w:val="21"/>
  </w:num>
  <w:num w:numId="18" w16cid:durableId="2097243823">
    <w:abstractNumId w:val="19"/>
  </w:num>
  <w:num w:numId="19" w16cid:durableId="587153705">
    <w:abstractNumId w:val="0"/>
  </w:num>
  <w:num w:numId="20" w16cid:durableId="1890922188">
    <w:abstractNumId w:val="22"/>
  </w:num>
  <w:num w:numId="21" w16cid:durableId="123163271">
    <w:abstractNumId w:val="8"/>
  </w:num>
  <w:num w:numId="22" w16cid:durableId="1556308812">
    <w:abstractNumId w:val="18"/>
  </w:num>
  <w:num w:numId="23" w16cid:durableId="105685860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21C"/>
    <w:rsid w:val="00012912"/>
    <w:rsid w:val="000329E9"/>
    <w:rsid w:val="00035758"/>
    <w:rsid w:val="00054D54"/>
    <w:rsid w:val="0005501F"/>
    <w:rsid w:val="00081555"/>
    <w:rsid w:val="000D6D16"/>
    <w:rsid w:val="000F62A6"/>
    <w:rsid w:val="00120179"/>
    <w:rsid w:val="001231A1"/>
    <w:rsid w:val="00164EB9"/>
    <w:rsid w:val="001749F9"/>
    <w:rsid w:val="0021637E"/>
    <w:rsid w:val="002475C5"/>
    <w:rsid w:val="002D68BB"/>
    <w:rsid w:val="002E0028"/>
    <w:rsid w:val="002E0AFD"/>
    <w:rsid w:val="002E7481"/>
    <w:rsid w:val="002F7B53"/>
    <w:rsid w:val="003008B5"/>
    <w:rsid w:val="00306C62"/>
    <w:rsid w:val="00317E3F"/>
    <w:rsid w:val="003373DA"/>
    <w:rsid w:val="00345360"/>
    <w:rsid w:val="00345E35"/>
    <w:rsid w:val="00364DF7"/>
    <w:rsid w:val="00374243"/>
    <w:rsid w:val="003835ED"/>
    <w:rsid w:val="003C3CED"/>
    <w:rsid w:val="003F3671"/>
    <w:rsid w:val="00446E6E"/>
    <w:rsid w:val="00455246"/>
    <w:rsid w:val="004559A4"/>
    <w:rsid w:val="004D0DD5"/>
    <w:rsid w:val="004E6875"/>
    <w:rsid w:val="00503127"/>
    <w:rsid w:val="005D1FDD"/>
    <w:rsid w:val="005F2BB6"/>
    <w:rsid w:val="006432C4"/>
    <w:rsid w:val="006B6737"/>
    <w:rsid w:val="006B7325"/>
    <w:rsid w:val="006D2A6C"/>
    <w:rsid w:val="00700020"/>
    <w:rsid w:val="0072464C"/>
    <w:rsid w:val="00781C5B"/>
    <w:rsid w:val="007E74BA"/>
    <w:rsid w:val="00806A5C"/>
    <w:rsid w:val="0082036E"/>
    <w:rsid w:val="00824556"/>
    <w:rsid w:val="0082766D"/>
    <w:rsid w:val="008333A1"/>
    <w:rsid w:val="00844872"/>
    <w:rsid w:val="00852F82"/>
    <w:rsid w:val="008612B4"/>
    <w:rsid w:val="00862B99"/>
    <w:rsid w:val="00863E42"/>
    <w:rsid w:val="0087377D"/>
    <w:rsid w:val="008814FC"/>
    <w:rsid w:val="009004A6"/>
    <w:rsid w:val="00926ADE"/>
    <w:rsid w:val="00927834"/>
    <w:rsid w:val="009668F5"/>
    <w:rsid w:val="009713B1"/>
    <w:rsid w:val="0099210D"/>
    <w:rsid w:val="009B6D6D"/>
    <w:rsid w:val="00A1407E"/>
    <w:rsid w:val="00A30C23"/>
    <w:rsid w:val="00A6393A"/>
    <w:rsid w:val="00A64EFB"/>
    <w:rsid w:val="00AF7365"/>
    <w:rsid w:val="00B26EB6"/>
    <w:rsid w:val="00B447B2"/>
    <w:rsid w:val="00B4654E"/>
    <w:rsid w:val="00B7521C"/>
    <w:rsid w:val="00B85098"/>
    <w:rsid w:val="00B87162"/>
    <w:rsid w:val="00CB6199"/>
    <w:rsid w:val="00D074B8"/>
    <w:rsid w:val="00D3539B"/>
    <w:rsid w:val="00D752A6"/>
    <w:rsid w:val="00DD6C76"/>
    <w:rsid w:val="00DF0453"/>
    <w:rsid w:val="00E2092E"/>
    <w:rsid w:val="00E21FD1"/>
    <w:rsid w:val="00E81D39"/>
    <w:rsid w:val="00EB70CC"/>
    <w:rsid w:val="00ED0224"/>
    <w:rsid w:val="00ED2FDD"/>
    <w:rsid w:val="00EF58A2"/>
    <w:rsid w:val="00F20606"/>
    <w:rsid w:val="00F52DB6"/>
    <w:rsid w:val="00FB6133"/>
    <w:rsid w:val="00FC3E6C"/>
    <w:rsid w:val="00FC7830"/>
    <w:rsid w:val="00FD7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E9372C"/>
  <w15:docId w15:val="{912E1A3C-7B86-45B6-A4EC-A66B0934B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DD5"/>
    <w:pPr>
      <w:spacing w:after="200" w:line="276" w:lineRule="auto"/>
    </w:pPr>
    <w:rPr>
      <w:rFonts w:ascii="Calibri" w:hAnsi="Calibri" w:cs="Calibri"/>
      <w:lang w:val="en-US" w:eastAsia="en-US"/>
    </w:rPr>
  </w:style>
  <w:style w:type="paragraph" w:styleId="Heading1">
    <w:name w:val="heading 1"/>
    <w:basedOn w:val="Normal"/>
    <w:next w:val="Normal"/>
    <w:link w:val="Heading1Char"/>
    <w:uiPriority w:val="99"/>
    <w:qFormat/>
    <w:rsid w:val="004D0DD5"/>
    <w:pPr>
      <w:keepNext/>
      <w:spacing w:after="0" w:line="240" w:lineRule="auto"/>
      <w:ind w:left="720"/>
      <w:jc w:val="center"/>
      <w:outlineLvl w:val="0"/>
    </w:pPr>
    <w:rPr>
      <w:rFonts w:ascii="Arial" w:hAnsi="Arial" w:cs="Arial"/>
      <w:noProof/>
      <w:sz w:val="28"/>
      <w:szCs w:val="28"/>
      <w:lang w:val="en-GB" w:eastAsia="en-GB"/>
    </w:rPr>
  </w:style>
  <w:style w:type="paragraph" w:styleId="Heading2">
    <w:name w:val="heading 2"/>
    <w:basedOn w:val="Normal"/>
    <w:next w:val="Normal"/>
    <w:link w:val="Heading2Char"/>
    <w:uiPriority w:val="9"/>
    <w:semiHidden/>
    <w:unhideWhenUsed/>
    <w:qFormat/>
    <w:rsid w:val="008276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276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21C"/>
    <w:rPr>
      <w:rFonts w:asciiTheme="majorHAnsi" w:eastAsiaTheme="majorEastAsia" w:hAnsiTheme="majorHAnsi" w:cstheme="majorBidi"/>
      <w:b/>
      <w:bCs/>
      <w:kern w:val="32"/>
      <w:sz w:val="32"/>
      <w:szCs w:val="32"/>
      <w:lang w:val="en-US" w:eastAsia="en-US"/>
    </w:rPr>
  </w:style>
  <w:style w:type="paragraph" w:styleId="Header">
    <w:name w:val="header"/>
    <w:basedOn w:val="Normal"/>
    <w:link w:val="HeaderChar"/>
    <w:rsid w:val="004D0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DD5"/>
    <w:rPr>
      <w:rFonts w:ascii="Times New Roman" w:hAnsi="Times New Roman" w:cs="Times New Roman"/>
    </w:rPr>
  </w:style>
  <w:style w:type="paragraph" w:styleId="Footer">
    <w:name w:val="footer"/>
    <w:basedOn w:val="Normal"/>
    <w:link w:val="FooterChar"/>
    <w:uiPriority w:val="99"/>
    <w:rsid w:val="004D0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DD5"/>
    <w:rPr>
      <w:rFonts w:ascii="Times New Roman" w:hAnsi="Times New Roman" w:cs="Times New Roman"/>
    </w:rPr>
  </w:style>
  <w:style w:type="paragraph" w:styleId="BalloonText">
    <w:name w:val="Balloon Text"/>
    <w:basedOn w:val="Normal"/>
    <w:link w:val="BalloonTextChar"/>
    <w:uiPriority w:val="99"/>
    <w:rsid w:val="004D0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D0DD5"/>
    <w:rPr>
      <w:rFonts w:ascii="Tahoma" w:hAnsi="Tahoma" w:cs="Tahoma"/>
      <w:sz w:val="16"/>
      <w:szCs w:val="16"/>
    </w:rPr>
  </w:style>
  <w:style w:type="paragraph" w:customStyle="1" w:styleId="owapara">
    <w:name w:val="owapara"/>
    <w:basedOn w:val="Normal"/>
    <w:uiPriority w:val="99"/>
    <w:rsid w:val="004D0DD5"/>
    <w:pPr>
      <w:spacing w:after="0" w:line="240" w:lineRule="auto"/>
    </w:pPr>
    <w:rPr>
      <w:sz w:val="24"/>
      <w:szCs w:val="24"/>
    </w:rPr>
  </w:style>
  <w:style w:type="paragraph" w:styleId="BodyText">
    <w:name w:val="Body Text"/>
    <w:basedOn w:val="Normal"/>
    <w:link w:val="BodyTextChar"/>
    <w:uiPriority w:val="99"/>
    <w:rsid w:val="004D0DD5"/>
    <w:pPr>
      <w:spacing w:after="0" w:line="240" w:lineRule="auto"/>
    </w:pPr>
    <w:rPr>
      <w:rFonts w:ascii="Arial" w:hAnsi="Arial" w:cs="Arial"/>
      <w:lang w:val="en-GB"/>
    </w:rPr>
  </w:style>
  <w:style w:type="character" w:customStyle="1" w:styleId="BodyTextChar">
    <w:name w:val="Body Text Char"/>
    <w:basedOn w:val="DefaultParagraphFont"/>
    <w:link w:val="BodyText"/>
    <w:uiPriority w:val="99"/>
    <w:rsid w:val="004D0DD5"/>
    <w:rPr>
      <w:rFonts w:ascii="Calibri" w:hAnsi="Calibri" w:cs="Calibri"/>
      <w:lang w:val="en-US" w:eastAsia="en-US"/>
    </w:rPr>
  </w:style>
  <w:style w:type="character" w:styleId="Hyperlink">
    <w:name w:val="Hyperlink"/>
    <w:basedOn w:val="DefaultParagraphFont"/>
    <w:uiPriority w:val="99"/>
    <w:rsid w:val="004D0DD5"/>
    <w:rPr>
      <w:rFonts w:ascii="Times New Roman" w:hAnsi="Times New Roman" w:cs="Times New Roman"/>
      <w:color w:val="0000FF"/>
      <w:u w:val="single"/>
    </w:rPr>
  </w:style>
  <w:style w:type="paragraph" w:styleId="BodyText2">
    <w:name w:val="Body Text 2"/>
    <w:basedOn w:val="Normal"/>
    <w:link w:val="BodyText2Char"/>
    <w:uiPriority w:val="99"/>
    <w:rsid w:val="004D0DD5"/>
    <w:pPr>
      <w:spacing w:after="120" w:line="480" w:lineRule="auto"/>
    </w:pPr>
  </w:style>
  <w:style w:type="character" w:customStyle="1" w:styleId="BodyText2Char">
    <w:name w:val="Body Text 2 Char"/>
    <w:basedOn w:val="DefaultParagraphFont"/>
    <w:link w:val="BodyText2"/>
    <w:uiPriority w:val="99"/>
    <w:rsid w:val="004D0DD5"/>
    <w:rPr>
      <w:rFonts w:ascii="Calibri" w:hAnsi="Calibri" w:cs="Calibri"/>
      <w:lang w:val="en-US" w:eastAsia="en-US"/>
    </w:rPr>
  </w:style>
  <w:style w:type="paragraph" w:customStyle="1" w:styleId="Default">
    <w:name w:val="Default"/>
    <w:uiPriority w:val="99"/>
    <w:rsid w:val="004D0DD5"/>
    <w:pPr>
      <w:autoSpaceDE w:val="0"/>
      <w:autoSpaceDN w:val="0"/>
      <w:adjustRightInd w:val="0"/>
    </w:pPr>
    <w:rPr>
      <w:rFonts w:ascii="Arial" w:hAnsi="Arial" w:cs="Arial"/>
      <w:color w:val="000000"/>
      <w:sz w:val="24"/>
      <w:szCs w:val="24"/>
    </w:rPr>
  </w:style>
  <w:style w:type="paragraph" w:styleId="NoSpacing">
    <w:name w:val="No Spacing"/>
    <w:uiPriority w:val="1"/>
    <w:qFormat/>
    <w:rsid w:val="004D0DD5"/>
    <w:rPr>
      <w:rFonts w:ascii="Calibri" w:hAnsi="Calibri" w:cs="Calibri"/>
      <w:lang w:eastAsia="en-US"/>
    </w:rPr>
  </w:style>
  <w:style w:type="paragraph" w:styleId="NormalWeb">
    <w:name w:val="Normal (Web)"/>
    <w:basedOn w:val="Normal"/>
    <w:uiPriority w:val="99"/>
    <w:rsid w:val="004D0DD5"/>
    <w:pPr>
      <w:spacing w:before="150" w:after="225" w:line="240" w:lineRule="auto"/>
    </w:pPr>
    <w:rPr>
      <w:rFonts w:cstheme="minorBidi"/>
      <w:sz w:val="24"/>
      <w:szCs w:val="24"/>
      <w:lang w:val="en-GB" w:eastAsia="en-GB"/>
    </w:rPr>
  </w:style>
  <w:style w:type="paragraph" w:styleId="ListParagraph">
    <w:name w:val="List Paragraph"/>
    <w:basedOn w:val="Normal"/>
    <w:qFormat/>
    <w:rsid w:val="00D752A6"/>
    <w:pPr>
      <w:spacing w:after="0" w:line="240" w:lineRule="auto"/>
      <w:ind w:left="720"/>
    </w:pPr>
    <w:rPr>
      <w:rFonts w:eastAsia="Times New Roman" w:cs="Times New Roman"/>
      <w:sz w:val="24"/>
      <w:szCs w:val="24"/>
      <w:lang w:val="en-GB" w:eastAsia="en-GB"/>
    </w:rPr>
  </w:style>
  <w:style w:type="character" w:customStyle="1" w:styleId="Heading2Char">
    <w:name w:val="Heading 2 Char"/>
    <w:basedOn w:val="DefaultParagraphFont"/>
    <w:link w:val="Heading2"/>
    <w:uiPriority w:val="9"/>
    <w:semiHidden/>
    <w:rsid w:val="0082766D"/>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semiHidden/>
    <w:rsid w:val="0082766D"/>
    <w:rPr>
      <w:rFonts w:asciiTheme="majorHAnsi" w:eastAsiaTheme="majorEastAsia" w:hAnsiTheme="majorHAnsi" w:cstheme="majorBidi"/>
      <w:b/>
      <w:bCs/>
      <w:color w:val="4F81BD" w:themeColor="accent1"/>
      <w:lang w:val="en-US" w:eastAsia="en-US"/>
    </w:rPr>
  </w:style>
  <w:style w:type="paragraph" w:styleId="BodyTextIndent3">
    <w:name w:val="Body Text Indent 3"/>
    <w:basedOn w:val="Normal"/>
    <w:link w:val="BodyTextIndent3Char"/>
    <w:semiHidden/>
    <w:rsid w:val="00E21FD1"/>
    <w:pPr>
      <w:spacing w:after="120" w:line="240" w:lineRule="auto"/>
      <w:ind w:left="283"/>
    </w:pPr>
    <w:rPr>
      <w:rFonts w:ascii="Arial" w:eastAsia="Times New Roman" w:hAnsi="Arial" w:cs="Arial"/>
      <w:sz w:val="16"/>
      <w:szCs w:val="16"/>
      <w:lang w:val="en-GB" w:eastAsia="en-GB"/>
    </w:rPr>
  </w:style>
  <w:style w:type="character" w:customStyle="1" w:styleId="BodyTextIndent3Char">
    <w:name w:val="Body Text Indent 3 Char"/>
    <w:basedOn w:val="DefaultParagraphFont"/>
    <w:link w:val="BodyTextIndent3"/>
    <w:semiHidden/>
    <w:rsid w:val="00E21FD1"/>
    <w:rPr>
      <w:rFonts w:ascii="Arial" w:eastAsia="Times New Roman" w:hAnsi="Arial" w:cs="Arial"/>
      <w:sz w:val="16"/>
      <w:szCs w:val="16"/>
    </w:rPr>
  </w:style>
  <w:style w:type="paragraph" w:customStyle="1" w:styleId="ColorfulList-Accent11">
    <w:name w:val="Colorful List - Accent 11"/>
    <w:basedOn w:val="Normal"/>
    <w:uiPriority w:val="34"/>
    <w:qFormat/>
    <w:rsid w:val="00E81D39"/>
    <w:pPr>
      <w:widowControl w:val="0"/>
      <w:spacing w:after="0" w:line="240" w:lineRule="auto"/>
      <w:ind w:left="720"/>
      <w:contextualSpacing/>
    </w:pPr>
    <w:rPr>
      <w:rFonts w:ascii="Arial" w:eastAsia="Calibri" w:hAnsi="Arial"/>
      <w:sz w:val="20"/>
    </w:rPr>
  </w:style>
  <w:style w:type="paragraph" w:styleId="TOC3">
    <w:name w:val="toc 3"/>
    <w:basedOn w:val="Normal"/>
    <w:next w:val="Normal"/>
    <w:autoRedefine/>
    <w:uiPriority w:val="39"/>
    <w:qFormat/>
    <w:rsid w:val="00DF0453"/>
    <w:pPr>
      <w:spacing w:after="0" w:line="240" w:lineRule="auto"/>
    </w:pPr>
    <w:rPr>
      <w:rFonts w:ascii="Arial" w:eastAsia="Times New Roman" w:hAnsi="Arial" w:cs="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61214">
      <w:bodyDiv w:val="1"/>
      <w:marLeft w:val="0"/>
      <w:marRight w:val="0"/>
      <w:marTop w:val="0"/>
      <w:marBottom w:val="0"/>
      <w:divBdr>
        <w:top w:val="none" w:sz="0" w:space="0" w:color="auto"/>
        <w:left w:val="none" w:sz="0" w:space="0" w:color="auto"/>
        <w:bottom w:val="none" w:sz="0" w:space="0" w:color="auto"/>
        <w:right w:val="none" w:sz="0" w:space="0" w:color="auto"/>
      </w:divBdr>
    </w:div>
    <w:div w:id="122186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1093</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Newry, Mourne and Down District Council Section 75 Policy Screening Report</vt:lpstr>
    </vt:vector>
  </TitlesOfParts>
  <Company>NDBC</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Newry, Mourne and Down District Council Section 75 Policy Screening Report</dc:title>
  <dc:creator>Philip Moffett</dc:creator>
  <cp:lastModifiedBy>Moffett, Colin</cp:lastModifiedBy>
  <cp:revision>4</cp:revision>
  <cp:lastPrinted>2019-12-30T10:28:00Z</cp:lastPrinted>
  <dcterms:created xsi:type="dcterms:W3CDTF">2023-10-18T11:20:00Z</dcterms:created>
  <dcterms:modified xsi:type="dcterms:W3CDTF">2023-10-18T11:41:00Z</dcterms:modified>
</cp:coreProperties>
</file>