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B2DF" w14:textId="77777777" w:rsidR="00B7521C" w:rsidRPr="00DB2B31" w:rsidRDefault="00B7521C">
      <w:pPr>
        <w:spacing w:after="0" w:line="240" w:lineRule="auto"/>
        <w:ind w:left="720"/>
        <w:jc w:val="center"/>
        <w:rPr>
          <w:rFonts w:ascii="Tahoma" w:hAnsi="Tahoma" w:cs="Tahoma"/>
          <w:b/>
          <w:noProof/>
          <w:sz w:val="24"/>
          <w:szCs w:val="24"/>
          <w:lang w:val="en-GB" w:eastAsia="en-GB"/>
        </w:rPr>
      </w:pPr>
      <w:r w:rsidRPr="00DB2B31">
        <w:rPr>
          <w:rFonts w:ascii="Tahoma" w:hAnsi="Tahoma" w:cs="Tahoma"/>
          <w:b/>
          <w:noProof/>
          <w:sz w:val="24"/>
          <w:szCs w:val="24"/>
          <w:lang w:val="en-GB" w:eastAsia="en-GB"/>
        </w:rPr>
        <w:t xml:space="preserve">Newry, Mourne and Down District Council Section 75 Policy Screening Report </w:t>
      </w:r>
    </w:p>
    <w:p w14:paraId="2675CDA9" w14:textId="0EBDEBA4" w:rsidR="00B7521C" w:rsidRPr="00DB2B31" w:rsidRDefault="00B7521C">
      <w:pPr>
        <w:pStyle w:val="Heading1"/>
        <w:rPr>
          <w:rFonts w:ascii="Tahoma" w:hAnsi="Tahoma" w:cs="Tahoma"/>
          <w:b/>
          <w:sz w:val="24"/>
          <w:szCs w:val="24"/>
        </w:rPr>
      </w:pPr>
      <w:r w:rsidRPr="00DB2B31">
        <w:rPr>
          <w:rFonts w:ascii="Tahoma" w:hAnsi="Tahoma" w:cs="Tahoma"/>
          <w:b/>
          <w:sz w:val="24"/>
          <w:szCs w:val="24"/>
        </w:rPr>
        <w:t xml:space="preserve">Quarterly Report </w:t>
      </w:r>
      <w:r w:rsidR="00A30C23" w:rsidRPr="00DB2B31">
        <w:rPr>
          <w:rFonts w:ascii="Tahoma" w:hAnsi="Tahoma" w:cs="Tahoma"/>
          <w:b/>
          <w:sz w:val="24"/>
          <w:szCs w:val="24"/>
        </w:rPr>
        <w:t>October – December</w:t>
      </w:r>
      <w:r w:rsidR="00A6393A" w:rsidRPr="00DB2B31">
        <w:rPr>
          <w:rFonts w:ascii="Tahoma" w:hAnsi="Tahoma" w:cs="Tahoma"/>
          <w:b/>
          <w:sz w:val="24"/>
          <w:szCs w:val="24"/>
        </w:rPr>
        <w:t xml:space="preserve"> 202</w:t>
      </w:r>
      <w:r w:rsidR="00317E3F" w:rsidRPr="00DB2B31">
        <w:rPr>
          <w:rFonts w:ascii="Tahoma" w:hAnsi="Tahoma" w:cs="Tahoma"/>
          <w:b/>
          <w:sz w:val="24"/>
          <w:szCs w:val="24"/>
        </w:rPr>
        <w:t>1</w:t>
      </w:r>
    </w:p>
    <w:p w14:paraId="105F8C29" w14:textId="77777777" w:rsidR="009004A6" w:rsidRPr="00DB2B31" w:rsidRDefault="009004A6" w:rsidP="007E74B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8363"/>
        <w:gridCol w:w="1843"/>
      </w:tblGrid>
      <w:tr w:rsidR="008612B4" w:rsidRPr="00DB2B31" w14:paraId="7D286545" w14:textId="77777777" w:rsidTr="00862B99">
        <w:tc>
          <w:tcPr>
            <w:tcW w:w="2624" w:type="dxa"/>
          </w:tcPr>
          <w:p w14:paraId="3C90CA7A" w14:textId="77777777" w:rsidR="008612B4" w:rsidRPr="00DB2B31" w:rsidRDefault="008612B4" w:rsidP="001201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DB2B31">
              <w:rPr>
                <w:rFonts w:ascii="Tahoma" w:hAnsi="Tahoma" w:cs="Tahoma"/>
                <w:b/>
                <w:sz w:val="24"/>
                <w:szCs w:val="24"/>
                <w:lang w:val="en-GB"/>
              </w:rPr>
              <w:t>Policy</w:t>
            </w:r>
          </w:p>
        </w:tc>
        <w:tc>
          <w:tcPr>
            <w:tcW w:w="8363" w:type="dxa"/>
          </w:tcPr>
          <w:p w14:paraId="19B46C09" w14:textId="77777777" w:rsidR="008612B4" w:rsidRPr="00DB2B31" w:rsidRDefault="008612B4" w:rsidP="001201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DB2B31">
              <w:rPr>
                <w:rFonts w:ascii="Tahoma" w:hAnsi="Tahoma" w:cs="Tahoma"/>
                <w:b/>
                <w:sz w:val="24"/>
                <w:szCs w:val="24"/>
                <w:lang w:val="en-GB"/>
              </w:rPr>
              <w:t>Details of policy</w:t>
            </w:r>
          </w:p>
        </w:tc>
        <w:tc>
          <w:tcPr>
            <w:tcW w:w="1843" w:type="dxa"/>
          </w:tcPr>
          <w:p w14:paraId="39A15436" w14:textId="77777777" w:rsidR="008612B4" w:rsidRPr="00DB2B31" w:rsidRDefault="008612B4" w:rsidP="001201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DB2B31">
              <w:rPr>
                <w:rFonts w:ascii="Tahoma" w:hAnsi="Tahoma" w:cs="Tahoma"/>
                <w:b/>
                <w:sz w:val="24"/>
                <w:szCs w:val="24"/>
                <w:lang w:val="en-GB"/>
              </w:rPr>
              <w:t>Screening Outcome</w:t>
            </w:r>
          </w:p>
        </w:tc>
      </w:tr>
      <w:tr w:rsidR="008612B4" w:rsidRPr="00DB2B31" w14:paraId="1AE4894D" w14:textId="77777777" w:rsidTr="00862B99">
        <w:tc>
          <w:tcPr>
            <w:tcW w:w="2624" w:type="dxa"/>
          </w:tcPr>
          <w:p w14:paraId="11C1F71D" w14:textId="7F26B2D6" w:rsidR="00E81D39" w:rsidRPr="00DB2B31" w:rsidRDefault="00317E3F" w:rsidP="00317E3F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B2B31">
              <w:rPr>
                <w:rFonts w:ascii="Tahoma" w:hAnsi="Tahoma" w:cs="Tahoma"/>
                <w:bCs/>
                <w:sz w:val="24"/>
                <w:szCs w:val="24"/>
              </w:rPr>
              <w:t>Warrenpoint Front Shore Public Realm Scheme</w:t>
            </w:r>
          </w:p>
        </w:tc>
        <w:tc>
          <w:tcPr>
            <w:tcW w:w="8363" w:type="dxa"/>
          </w:tcPr>
          <w:p w14:paraId="3AB20F08" w14:textId="77777777" w:rsidR="00317E3F" w:rsidRPr="00DB2B31" w:rsidRDefault="00317E3F" w:rsidP="00317E3F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B2B31">
              <w:rPr>
                <w:rFonts w:ascii="Tahoma" w:hAnsi="Tahoma" w:cs="Tahoma"/>
                <w:sz w:val="24"/>
                <w:szCs w:val="24"/>
              </w:rPr>
              <w:t xml:space="preserve">The purpose of this Scheme is to provide urban environmental improvements, which </w:t>
            </w:r>
            <w:r w:rsidRPr="00DB2B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will comprise of the installation of new paving and </w:t>
            </w:r>
            <w:proofErr w:type="spellStart"/>
            <w:r w:rsidRPr="00DB2B31">
              <w:rPr>
                <w:rFonts w:ascii="Tahoma" w:hAnsi="Tahoma" w:cs="Tahoma"/>
                <w:color w:val="000000"/>
                <w:sz w:val="24"/>
                <w:szCs w:val="24"/>
              </w:rPr>
              <w:t>kerbing</w:t>
            </w:r>
            <w:proofErr w:type="spellEnd"/>
            <w:r w:rsidRPr="00DB2B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on the footways. New decorative street lighting, street furniture, tree planting and the under-grounding of overhead services are also proposed as part of the scheme.</w:t>
            </w:r>
          </w:p>
          <w:p w14:paraId="5BF7666B" w14:textId="77777777" w:rsidR="00317E3F" w:rsidRPr="00DB2B31" w:rsidRDefault="00317E3F" w:rsidP="00317E3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B2B31">
              <w:rPr>
                <w:rFonts w:ascii="Tahoma" w:hAnsi="Tahoma" w:cs="Tahoma"/>
                <w:sz w:val="24"/>
                <w:szCs w:val="24"/>
              </w:rPr>
              <w:br/>
              <w:t>Its aim is to provide this physical regeneration investment into a very scenic and well used part of Warrenpoint’s Front Shore.</w:t>
            </w:r>
          </w:p>
          <w:p w14:paraId="62715D00" w14:textId="77777777" w:rsidR="000D6D16" w:rsidRPr="00DB2B31" w:rsidRDefault="000D6D16" w:rsidP="00317E3F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39D24016" w14:textId="13D09779" w:rsidR="00317E3F" w:rsidRPr="00DB2B31" w:rsidRDefault="00317E3F" w:rsidP="00317E3F">
            <w:pPr>
              <w:tabs>
                <w:tab w:val="left" w:pos="720"/>
                <w:tab w:val="left" w:pos="810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B2B31">
              <w:rPr>
                <w:rFonts w:ascii="Tahoma" w:hAnsi="Tahoma" w:cs="Tahoma"/>
                <w:sz w:val="24"/>
                <w:szCs w:val="24"/>
              </w:rPr>
              <w:t>This proposed project will have a direct</w:t>
            </w:r>
            <w:r w:rsidRPr="00DB2B31">
              <w:rPr>
                <w:rFonts w:ascii="Tahoma" w:hAnsi="Tahoma" w:cs="Tahoma"/>
                <w:bCs/>
                <w:sz w:val="24"/>
                <w:szCs w:val="24"/>
              </w:rPr>
              <w:t xml:space="preserve"> impact upon people with disability, visual impairment, people with mobility issues, older people, families and </w:t>
            </w:r>
            <w:proofErr w:type="spellStart"/>
            <w:r w:rsidRPr="00DB2B31">
              <w:rPr>
                <w:rFonts w:ascii="Tahoma" w:hAnsi="Tahoma" w:cs="Tahoma"/>
                <w:bCs/>
                <w:sz w:val="24"/>
                <w:szCs w:val="24"/>
              </w:rPr>
              <w:t>carers</w:t>
            </w:r>
            <w:proofErr w:type="spellEnd"/>
            <w:r w:rsidRPr="00DB2B31">
              <w:rPr>
                <w:rFonts w:ascii="Tahoma" w:hAnsi="Tahoma" w:cs="Tahoma"/>
                <w:bCs/>
                <w:sz w:val="24"/>
                <w:szCs w:val="24"/>
              </w:rPr>
              <w:t xml:space="preserve"> and young people.</w:t>
            </w:r>
          </w:p>
          <w:p w14:paraId="444FBAEC" w14:textId="77777777" w:rsidR="00317E3F" w:rsidRPr="00DB2B31" w:rsidRDefault="00317E3F" w:rsidP="00317E3F">
            <w:pPr>
              <w:tabs>
                <w:tab w:val="left" w:pos="720"/>
                <w:tab w:val="left" w:pos="810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69FAEFB7" w14:textId="77777777" w:rsidR="00317E3F" w:rsidRPr="00DB2B31" w:rsidRDefault="00317E3F" w:rsidP="00317E3F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B2B31">
              <w:rPr>
                <w:rFonts w:ascii="Tahoma" w:hAnsi="Tahoma" w:cs="Tahoma"/>
                <w:bCs/>
                <w:sz w:val="24"/>
                <w:szCs w:val="24"/>
              </w:rPr>
              <w:t xml:space="preserve">The current streetscape has not had investment in over 20 years and is very hazardous in regards, uneven pavement surfaces, lack of </w:t>
            </w:r>
            <w:proofErr w:type="spellStart"/>
            <w:r w:rsidRPr="00DB2B31">
              <w:rPr>
                <w:rFonts w:ascii="Tahoma" w:hAnsi="Tahoma" w:cs="Tahoma"/>
                <w:bCs/>
                <w:sz w:val="24"/>
                <w:szCs w:val="24"/>
              </w:rPr>
              <w:t>tactiles</w:t>
            </w:r>
            <w:proofErr w:type="spellEnd"/>
            <w:r w:rsidRPr="00DB2B31">
              <w:rPr>
                <w:rFonts w:ascii="Tahoma" w:hAnsi="Tahoma" w:cs="Tahoma"/>
                <w:bCs/>
                <w:sz w:val="24"/>
                <w:szCs w:val="24"/>
              </w:rPr>
              <w:t xml:space="preserve"> at crossings and poor lighting throughout. Upgrading these obvious issues, will directly benefit some of the core Section 75 groups, especially regarding mobility.</w:t>
            </w:r>
          </w:p>
          <w:p w14:paraId="300ED6DB" w14:textId="41C2D1E4" w:rsidR="00317E3F" w:rsidRPr="00DB2B31" w:rsidRDefault="00317E3F" w:rsidP="00317E3F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5563DA" w14:textId="77777777" w:rsidR="008612B4" w:rsidRPr="00DB2B31" w:rsidRDefault="008612B4" w:rsidP="001201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B2B31">
              <w:rPr>
                <w:rFonts w:ascii="Tahoma" w:hAnsi="Tahoma" w:cs="Tahoma"/>
                <w:sz w:val="24"/>
                <w:szCs w:val="24"/>
              </w:rPr>
              <w:t>No EQIA considered necessary</w:t>
            </w:r>
          </w:p>
        </w:tc>
      </w:tr>
    </w:tbl>
    <w:p w14:paraId="1D06AA31" w14:textId="77777777" w:rsidR="00B7521C" w:rsidRPr="00081555" w:rsidRDefault="00B7521C" w:rsidP="00E81D39">
      <w:pPr>
        <w:rPr>
          <w:rFonts w:ascii="Arial" w:hAnsi="Arial" w:cs="Arial"/>
          <w:sz w:val="24"/>
          <w:szCs w:val="24"/>
          <w:lang w:val="en-GB"/>
        </w:rPr>
      </w:pPr>
    </w:p>
    <w:sectPr w:rsidR="00B7521C" w:rsidRPr="00081555" w:rsidSect="00B752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B1733" w14:textId="77777777" w:rsidR="00164EB9" w:rsidRDefault="00164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9FDD6E0" w14:textId="77777777" w:rsidR="00164EB9" w:rsidRDefault="00164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BED7F" w14:textId="77777777" w:rsidR="00164EB9" w:rsidRDefault="00164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015019B" w14:textId="77777777" w:rsidR="00164EB9" w:rsidRDefault="00164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02ED"/>
    <w:multiLevelType w:val="hybridMultilevel"/>
    <w:tmpl w:val="5FFEE922"/>
    <w:lvl w:ilvl="0" w:tplc="410AA4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74E"/>
    <w:multiLevelType w:val="hybridMultilevel"/>
    <w:tmpl w:val="7EB6A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93E68"/>
    <w:multiLevelType w:val="hybridMultilevel"/>
    <w:tmpl w:val="DA9A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347"/>
    <w:multiLevelType w:val="hybridMultilevel"/>
    <w:tmpl w:val="442E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1A2D"/>
    <w:multiLevelType w:val="hybridMultilevel"/>
    <w:tmpl w:val="BB8A5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50E7C"/>
    <w:multiLevelType w:val="hybridMultilevel"/>
    <w:tmpl w:val="C90EDB18"/>
    <w:lvl w:ilvl="0" w:tplc="92D8E7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40C75"/>
    <w:multiLevelType w:val="hybridMultilevel"/>
    <w:tmpl w:val="3E581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1D4D0C"/>
    <w:multiLevelType w:val="hybridMultilevel"/>
    <w:tmpl w:val="3332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75E2"/>
    <w:multiLevelType w:val="hybridMultilevel"/>
    <w:tmpl w:val="0AE0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C6D66"/>
    <w:multiLevelType w:val="hybridMultilevel"/>
    <w:tmpl w:val="4306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4417"/>
    <w:multiLevelType w:val="hybridMultilevel"/>
    <w:tmpl w:val="EDD24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A4A99"/>
    <w:multiLevelType w:val="hybridMultilevel"/>
    <w:tmpl w:val="69C07766"/>
    <w:lvl w:ilvl="0" w:tplc="92D8E7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1C"/>
    <w:rsid w:val="00012912"/>
    <w:rsid w:val="000329E9"/>
    <w:rsid w:val="00035758"/>
    <w:rsid w:val="00054D54"/>
    <w:rsid w:val="00081555"/>
    <w:rsid w:val="000D6D16"/>
    <w:rsid w:val="000F62A6"/>
    <w:rsid w:val="001103F9"/>
    <w:rsid w:val="00120179"/>
    <w:rsid w:val="001231A1"/>
    <w:rsid w:val="00164EB9"/>
    <w:rsid w:val="001749F9"/>
    <w:rsid w:val="0021637E"/>
    <w:rsid w:val="002475C5"/>
    <w:rsid w:val="002D68BB"/>
    <w:rsid w:val="002E0028"/>
    <w:rsid w:val="002E0AFD"/>
    <w:rsid w:val="002E7481"/>
    <w:rsid w:val="002F7B53"/>
    <w:rsid w:val="003008B5"/>
    <w:rsid w:val="00306C62"/>
    <w:rsid w:val="00317E3F"/>
    <w:rsid w:val="00345360"/>
    <w:rsid w:val="00345E35"/>
    <w:rsid w:val="00364DF7"/>
    <w:rsid w:val="003835ED"/>
    <w:rsid w:val="003C3CED"/>
    <w:rsid w:val="003F3671"/>
    <w:rsid w:val="00446E6E"/>
    <w:rsid w:val="00455246"/>
    <w:rsid w:val="004D0DD5"/>
    <w:rsid w:val="00503127"/>
    <w:rsid w:val="005D1FDD"/>
    <w:rsid w:val="005F2BB6"/>
    <w:rsid w:val="006432C4"/>
    <w:rsid w:val="006B6737"/>
    <w:rsid w:val="006B7325"/>
    <w:rsid w:val="006D2A6C"/>
    <w:rsid w:val="00700020"/>
    <w:rsid w:val="0072464C"/>
    <w:rsid w:val="007E74BA"/>
    <w:rsid w:val="0082036E"/>
    <w:rsid w:val="00824556"/>
    <w:rsid w:val="0082766D"/>
    <w:rsid w:val="008333A1"/>
    <w:rsid w:val="00844872"/>
    <w:rsid w:val="00852F82"/>
    <w:rsid w:val="008612B4"/>
    <w:rsid w:val="00862B99"/>
    <w:rsid w:val="00863E42"/>
    <w:rsid w:val="008814FC"/>
    <w:rsid w:val="009004A6"/>
    <w:rsid w:val="00926ADE"/>
    <w:rsid w:val="00927834"/>
    <w:rsid w:val="009668F5"/>
    <w:rsid w:val="009713B1"/>
    <w:rsid w:val="0099210D"/>
    <w:rsid w:val="009B6D6D"/>
    <w:rsid w:val="00A1407E"/>
    <w:rsid w:val="00A30C23"/>
    <w:rsid w:val="00A6393A"/>
    <w:rsid w:val="00A64EFB"/>
    <w:rsid w:val="00AF7365"/>
    <w:rsid w:val="00B26EB6"/>
    <w:rsid w:val="00B447B2"/>
    <w:rsid w:val="00B4654E"/>
    <w:rsid w:val="00B7521C"/>
    <w:rsid w:val="00B85098"/>
    <w:rsid w:val="00B87162"/>
    <w:rsid w:val="00CB6199"/>
    <w:rsid w:val="00D074B8"/>
    <w:rsid w:val="00D3539B"/>
    <w:rsid w:val="00D752A6"/>
    <w:rsid w:val="00DB2B31"/>
    <w:rsid w:val="00DD6C76"/>
    <w:rsid w:val="00DF0453"/>
    <w:rsid w:val="00E2092E"/>
    <w:rsid w:val="00E21FD1"/>
    <w:rsid w:val="00E81D39"/>
    <w:rsid w:val="00EB70CC"/>
    <w:rsid w:val="00ED0224"/>
    <w:rsid w:val="00F20606"/>
    <w:rsid w:val="00F52DB6"/>
    <w:rsid w:val="00FB6133"/>
    <w:rsid w:val="00FC3E6C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9372C"/>
  <w15:docId w15:val="{912E1A3C-7B86-45B6-A4EC-A66B093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D5"/>
    <w:pPr>
      <w:spacing w:after="200" w:line="276" w:lineRule="auto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DD5"/>
    <w:pPr>
      <w:keepNext/>
      <w:spacing w:after="0" w:line="240" w:lineRule="auto"/>
      <w:ind w:left="720"/>
      <w:jc w:val="center"/>
      <w:outlineLvl w:val="0"/>
    </w:pPr>
    <w:rPr>
      <w:rFonts w:ascii="Arial" w:hAnsi="Arial" w:cs="Arial"/>
      <w:noProof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1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4D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DD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D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D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4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0DD5"/>
    <w:rPr>
      <w:rFonts w:ascii="Tahoma" w:hAnsi="Tahoma" w:cs="Tahoma"/>
      <w:sz w:val="16"/>
      <w:szCs w:val="16"/>
    </w:rPr>
  </w:style>
  <w:style w:type="paragraph" w:customStyle="1" w:styleId="owapara">
    <w:name w:val="owapara"/>
    <w:basedOn w:val="Normal"/>
    <w:uiPriority w:val="99"/>
    <w:rsid w:val="004D0DD5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0DD5"/>
    <w:pPr>
      <w:spacing w:after="0" w:line="240" w:lineRule="auto"/>
    </w:pPr>
    <w:rPr>
      <w:rFonts w:ascii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D0DD5"/>
    <w:rPr>
      <w:rFonts w:ascii="Calibri" w:hAnsi="Calibri" w:cs="Calibri"/>
      <w:lang w:val="en-US" w:eastAsia="en-US"/>
    </w:rPr>
  </w:style>
  <w:style w:type="character" w:styleId="Hyperlink">
    <w:name w:val="Hyperlink"/>
    <w:basedOn w:val="DefaultParagraphFont"/>
    <w:uiPriority w:val="99"/>
    <w:rsid w:val="004D0DD5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D0D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0DD5"/>
    <w:rPr>
      <w:rFonts w:ascii="Calibri" w:hAnsi="Calibri" w:cs="Calibri"/>
      <w:lang w:val="en-US" w:eastAsia="en-US"/>
    </w:rPr>
  </w:style>
  <w:style w:type="paragraph" w:customStyle="1" w:styleId="Default">
    <w:name w:val="Default"/>
    <w:uiPriority w:val="99"/>
    <w:rsid w:val="004D0D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0DD5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4D0DD5"/>
    <w:pPr>
      <w:spacing w:before="150" w:after="225" w:line="240" w:lineRule="auto"/>
    </w:pPr>
    <w:rPr>
      <w:rFonts w:cstheme="minorBidi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D752A6"/>
    <w:pPr>
      <w:spacing w:after="0" w:line="240" w:lineRule="auto"/>
      <w:ind w:left="720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66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E21FD1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1FD1"/>
    <w:rPr>
      <w:rFonts w:ascii="Arial" w:eastAsia="Times New Roman" w:hAnsi="Arial" w:cs="Arial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81D39"/>
    <w:pPr>
      <w:widowControl w:val="0"/>
      <w:spacing w:after="0" w:line="240" w:lineRule="auto"/>
      <w:ind w:left="720"/>
      <w:contextualSpacing/>
    </w:pPr>
    <w:rPr>
      <w:rFonts w:ascii="Arial" w:eastAsia="Calibri" w:hAnsi="Arial"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DF0453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Newry, Mourne and Down District Council Section 75 Policy Screening Report</vt:lpstr>
    </vt:vector>
  </TitlesOfParts>
  <Company>NDBC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Newry, Mourne and Down District Council Section 75 Policy Screening Report</dc:title>
  <dc:creator>Philip Moffett</dc:creator>
  <cp:lastModifiedBy>Moffett, Colin</cp:lastModifiedBy>
  <cp:revision>3</cp:revision>
  <cp:lastPrinted>2019-12-30T10:28:00Z</cp:lastPrinted>
  <dcterms:created xsi:type="dcterms:W3CDTF">2021-12-22T10:47:00Z</dcterms:created>
  <dcterms:modified xsi:type="dcterms:W3CDTF">2021-12-22T10:48:00Z</dcterms:modified>
</cp:coreProperties>
</file>