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514CC" w14:textId="77777777" w:rsidR="00B7521C" w:rsidRPr="00B447B2" w:rsidRDefault="00B7521C">
      <w:pPr>
        <w:spacing w:after="0" w:line="240" w:lineRule="auto"/>
        <w:ind w:left="720"/>
        <w:jc w:val="center"/>
        <w:rPr>
          <w:rFonts w:ascii="Arial" w:hAnsi="Arial" w:cs="Arial"/>
          <w:b/>
          <w:noProof/>
          <w:sz w:val="24"/>
          <w:szCs w:val="24"/>
          <w:lang w:val="en-GB" w:eastAsia="en-GB"/>
        </w:rPr>
      </w:pPr>
      <w:r w:rsidRPr="00B447B2">
        <w:rPr>
          <w:rFonts w:ascii="Arial" w:hAnsi="Arial" w:cs="Arial"/>
          <w:b/>
          <w:noProof/>
          <w:sz w:val="24"/>
          <w:szCs w:val="24"/>
          <w:lang w:val="en-GB" w:eastAsia="en-GB"/>
        </w:rPr>
        <w:t xml:space="preserve">Newry, Mourne and Down District Council Section 75 Policy Screening Report </w:t>
      </w:r>
    </w:p>
    <w:p w14:paraId="623BBAE3" w14:textId="77777777" w:rsidR="00B7521C" w:rsidRPr="00B447B2" w:rsidRDefault="00B7521C">
      <w:pPr>
        <w:pStyle w:val="Heading1"/>
        <w:rPr>
          <w:b/>
          <w:sz w:val="24"/>
          <w:szCs w:val="24"/>
        </w:rPr>
      </w:pPr>
      <w:r w:rsidRPr="00B447B2">
        <w:rPr>
          <w:b/>
          <w:sz w:val="24"/>
          <w:szCs w:val="24"/>
        </w:rPr>
        <w:t xml:space="preserve">Quarterly Report </w:t>
      </w:r>
      <w:r w:rsidR="00046A77">
        <w:rPr>
          <w:b/>
          <w:sz w:val="24"/>
          <w:szCs w:val="24"/>
        </w:rPr>
        <w:t>April - June</w:t>
      </w:r>
      <w:r w:rsidR="003118E1" w:rsidRPr="003118E1">
        <w:rPr>
          <w:b/>
          <w:sz w:val="24"/>
          <w:szCs w:val="24"/>
        </w:rPr>
        <w:t xml:space="preserve"> 2021</w:t>
      </w:r>
    </w:p>
    <w:p w14:paraId="287D7C12" w14:textId="77777777" w:rsidR="009004A6" w:rsidRPr="00081555" w:rsidRDefault="009004A6" w:rsidP="007E74BA">
      <w:pPr>
        <w:spacing w:after="0" w:line="240" w:lineRule="auto"/>
        <w:jc w:val="center"/>
        <w:rPr>
          <w:rFonts w:ascii="Arial" w:hAnsi="Arial" w:cs="Arial"/>
          <w:b/>
          <w:b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363"/>
        <w:gridCol w:w="1843"/>
      </w:tblGrid>
      <w:tr w:rsidR="008612B4" w:rsidRPr="008A73B8" w14:paraId="3856350D" w14:textId="77777777" w:rsidTr="00862B99">
        <w:tc>
          <w:tcPr>
            <w:tcW w:w="2624" w:type="dxa"/>
          </w:tcPr>
          <w:p w14:paraId="710D7DB3" w14:textId="77777777" w:rsidR="008612B4" w:rsidRPr="008A73B8" w:rsidRDefault="008612B4" w:rsidP="008A73B8">
            <w:pPr>
              <w:spacing w:after="0" w:line="240" w:lineRule="auto"/>
              <w:rPr>
                <w:rFonts w:ascii="Arial" w:hAnsi="Arial" w:cs="Arial"/>
                <w:b/>
                <w:sz w:val="24"/>
                <w:szCs w:val="24"/>
                <w:lang w:val="en-GB"/>
              </w:rPr>
            </w:pPr>
            <w:r w:rsidRPr="008A73B8">
              <w:rPr>
                <w:rFonts w:ascii="Arial" w:hAnsi="Arial" w:cs="Arial"/>
                <w:b/>
                <w:sz w:val="24"/>
                <w:szCs w:val="24"/>
                <w:lang w:val="en-GB"/>
              </w:rPr>
              <w:t>Policy</w:t>
            </w:r>
          </w:p>
        </w:tc>
        <w:tc>
          <w:tcPr>
            <w:tcW w:w="8363" w:type="dxa"/>
          </w:tcPr>
          <w:p w14:paraId="2D9C40F4" w14:textId="77777777" w:rsidR="008612B4" w:rsidRPr="008A73B8" w:rsidRDefault="008612B4" w:rsidP="008A73B8">
            <w:pPr>
              <w:spacing w:after="0" w:line="240" w:lineRule="auto"/>
              <w:rPr>
                <w:rFonts w:ascii="Arial" w:hAnsi="Arial" w:cs="Arial"/>
                <w:b/>
                <w:sz w:val="24"/>
                <w:szCs w:val="24"/>
                <w:lang w:val="en-GB"/>
              </w:rPr>
            </w:pPr>
            <w:r w:rsidRPr="008A73B8">
              <w:rPr>
                <w:rFonts w:ascii="Arial" w:hAnsi="Arial" w:cs="Arial"/>
                <w:b/>
                <w:sz w:val="24"/>
                <w:szCs w:val="24"/>
                <w:lang w:val="en-GB"/>
              </w:rPr>
              <w:t>Details of policy</w:t>
            </w:r>
          </w:p>
        </w:tc>
        <w:tc>
          <w:tcPr>
            <w:tcW w:w="1843" w:type="dxa"/>
          </w:tcPr>
          <w:p w14:paraId="5E748D1B" w14:textId="77777777" w:rsidR="008612B4" w:rsidRPr="008A73B8" w:rsidRDefault="008612B4" w:rsidP="008A73B8">
            <w:pPr>
              <w:spacing w:after="0" w:line="240" w:lineRule="auto"/>
              <w:rPr>
                <w:rFonts w:ascii="Arial" w:hAnsi="Arial" w:cs="Arial"/>
                <w:b/>
                <w:sz w:val="24"/>
                <w:szCs w:val="24"/>
                <w:lang w:val="en-GB"/>
              </w:rPr>
            </w:pPr>
            <w:r w:rsidRPr="008A73B8">
              <w:rPr>
                <w:rFonts w:ascii="Arial" w:hAnsi="Arial" w:cs="Arial"/>
                <w:b/>
                <w:sz w:val="24"/>
                <w:szCs w:val="24"/>
                <w:lang w:val="en-GB"/>
              </w:rPr>
              <w:t>Screening Outcome</w:t>
            </w:r>
          </w:p>
        </w:tc>
      </w:tr>
      <w:tr w:rsidR="008A73B8" w:rsidRPr="008A73B8" w14:paraId="37E99F26" w14:textId="77777777" w:rsidTr="00862B99">
        <w:tc>
          <w:tcPr>
            <w:tcW w:w="2624" w:type="dxa"/>
          </w:tcPr>
          <w:p w14:paraId="5E3E114E" w14:textId="77777777" w:rsidR="00046A77" w:rsidRPr="00046A77" w:rsidRDefault="00046A77" w:rsidP="00046A77">
            <w:pPr>
              <w:rPr>
                <w:rFonts w:ascii="Arial" w:hAnsi="Arial" w:cs="Arial"/>
                <w:bCs/>
                <w:sz w:val="24"/>
                <w:szCs w:val="24"/>
              </w:rPr>
            </w:pPr>
            <w:r w:rsidRPr="00046A77">
              <w:rPr>
                <w:rFonts w:ascii="Arial" w:hAnsi="Arial" w:cs="Arial"/>
                <w:bCs/>
                <w:sz w:val="24"/>
                <w:szCs w:val="24"/>
              </w:rPr>
              <w:t xml:space="preserve">Mournes Gateway Project </w:t>
            </w:r>
          </w:p>
          <w:p w14:paraId="0E2AD885" w14:textId="77777777" w:rsidR="008A73B8" w:rsidRPr="00046A77" w:rsidRDefault="008A73B8" w:rsidP="008A73B8">
            <w:pPr>
              <w:spacing w:after="0" w:line="240" w:lineRule="auto"/>
              <w:rPr>
                <w:rFonts w:ascii="Arial" w:hAnsi="Arial" w:cs="Arial"/>
                <w:bCs/>
                <w:sz w:val="24"/>
                <w:szCs w:val="24"/>
              </w:rPr>
            </w:pPr>
          </w:p>
        </w:tc>
        <w:tc>
          <w:tcPr>
            <w:tcW w:w="8363" w:type="dxa"/>
          </w:tcPr>
          <w:p w14:paraId="1CC13179" w14:textId="77777777" w:rsidR="00046A77" w:rsidRPr="00046A77" w:rsidRDefault="00046A77" w:rsidP="00046A77">
            <w:pPr>
              <w:spacing w:after="0" w:line="240" w:lineRule="auto"/>
              <w:rPr>
                <w:rFonts w:ascii="Arial" w:hAnsi="Arial" w:cs="Arial"/>
                <w:bCs/>
                <w:sz w:val="24"/>
                <w:szCs w:val="24"/>
              </w:rPr>
            </w:pPr>
            <w:r w:rsidRPr="00046A77">
              <w:rPr>
                <w:rFonts w:ascii="Arial" w:hAnsi="Arial" w:cs="Arial"/>
                <w:bCs/>
                <w:sz w:val="24"/>
                <w:szCs w:val="24"/>
              </w:rPr>
              <w:t>The Mourne Mountains Gateway Project is a Tourism Project within the Belfast Region City Deal, aimed at enhancing Northern Ireland’s tourism offering and which seeks to redefine the visitor destination experience associated with the Mourne Mountains and coastline.</w:t>
            </w:r>
          </w:p>
          <w:p w14:paraId="3A93A98D" w14:textId="77777777" w:rsidR="00046A77" w:rsidRPr="00046A77" w:rsidRDefault="00046A77" w:rsidP="00046A77">
            <w:pPr>
              <w:spacing w:after="0" w:line="240" w:lineRule="auto"/>
              <w:rPr>
                <w:rFonts w:ascii="Arial" w:hAnsi="Arial" w:cs="Arial"/>
                <w:bCs/>
                <w:sz w:val="24"/>
                <w:szCs w:val="24"/>
              </w:rPr>
            </w:pPr>
          </w:p>
          <w:p w14:paraId="4DDC61B6" w14:textId="77777777" w:rsidR="00046A77" w:rsidRPr="00046A77" w:rsidRDefault="00046A77" w:rsidP="00046A77">
            <w:pPr>
              <w:spacing w:after="0" w:line="240" w:lineRule="auto"/>
              <w:rPr>
                <w:rFonts w:ascii="Arial" w:hAnsi="Arial" w:cs="Arial"/>
                <w:bCs/>
                <w:sz w:val="24"/>
                <w:szCs w:val="24"/>
              </w:rPr>
            </w:pPr>
            <w:r w:rsidRPr="00046A77">
              <w:rPr>
                <w:rFonts w:ascii="Arial" w:hAnsi="Arial" w:cs="Arial"/>
                <w:bCs/>
                <w:sz w:val="24"/>
                <w:szCs w:val="24"/>
              </w:rPr>
              <w:t xml:space="preserve">The project proposal is for the establishment of the Thomas Quarry Visitor Centre in the Mournes, with a Gondola/cable car uplift that will commence in </w:t>
            </w:r>
            <w:proofErr w:type="spellStart"/>
            <w:r w:rsidRPr="00046A77">
              <w:rPr>
                <w:rFonts w:ascii="Arial" w:hAnsi="Arial" w:cs="Arial"/>
                <w:bCs/>
                <w:sz w:val="24"/>
                <w:szCs w:val="24"/>
              </w:rPr>
              <w:t>Donard</w:t>
            </w:r>
            <w:proofErr w:type="spellEnd"/>
            <w:r w:rsidRPr="00046A77">
              <w:rPr>
                <w:rFonts w:ascii="Arial" w:hAnsi="Arial" w:cs="Arial"/>
                <w:bCs/>
                <w:sz w:val="24"/>
                <w:szCs w:val="24"/>
              </w:rPr>
              <w:t xml:space="preserve"> Park. It will be a world class international tourist attraction which will provide sustainable enhancements for access from Newcastle town into the Mournes.  The project aims to </w:t>
            </w:r>
            <w:proofErr w:type="spellStart"/>
            <w:r w:rsidRPr="00046A77">
              <w:rPr>
                <w:rFonts w:ascii="Arial" w:hAnsi="Arial" w:cs="Arial"/>
                <w:bCs/>
                <w:sz w:val="24"/>
                <w:szCs w:val="24"/>
              </w:rPr>
              <w:t>catalyse</w:t>
            </w:r>
            <w:proofErr w:type="spellEnd"/>
            <w:r w:rsidRPr="00046A77">
              <w:rPr>
                <w:rFonts w:ascii="Arial" w:hAnsi="Arial" w:cs="Arial"/>
                <w:bCs/>
                <w:sz w:val="24"/>
                <w:szCs w:val="24"/>
              </w:rPr>
              <w:t xml:space="preserve"> the sustainable tourism industry in Northern Ireland.  </w:t>
            </w:r>
          </w:p>
          <w:p w14:paraId="1A9D54A4" w14:textId="77777777" w:rsidR="00046A77" w:rsidRPr="00046A77" w:rsidRDefault="00046A77" w:rsidP="00046A77">
            <w:pPr>
              <w:spacing w:after="0" w:line="240" w:lineRule="auto"/>
              <w:rPr>
                <w:rFonts w:ascii="Arial" w:hAnsi="Arial" w:cs="Arial"/>
                <w:bCs/>
                <w:sz w:val="24"/>
                <w:szCs w:val="24"/>
              </w:rPr>
            </w:pPr>
          </w:p>
          <w:p w14:paraId="20C4E308" w14:textId="77777777" w:rsidR="00046A77" w:rsidRPr="00046A77" w:rsidRDefault="00046A77" w:rsidP="00046A77">
            <w:pPr>
              <w:spacing w:after="0" w:line="240" w:lineRule="auto"/>
              <w:rPr>
                <w:rFonts w:ascii="Arial" w:hAnsi="Arial" w:cs="Arial"/>
                <w:bCs/>
                <w:sz w:val="24"/>
                <w:szCs w:val="24"/>
              </w:rPr>
            </w:pPr>
            <w:r w:rsidRPr="00046A77">
              <w:rPr>
                <w:rFonts w:ascii="Arial" w:hAnsi="Arial" w:cs="Arial"/>
                <w:bCs/>
                <w:sz w:val="24"/>
                <w:szCs w:val="24"/>
              </w:rPr>
              <w:t xml:space="preserve">The vision of the Gateway Project is to: </w:t>
            </w:r>
          </w:p>
          <w:p w14:paraId="3C468060" w14:textId="77777777" w:rsidR="00046A77" w:rsidRPr="00046A77" w:rsidRDefault="00046A77" w:rsidP="00046A77">
            <w:pPr>
              <w:spacing w:after="0" w:line="240" w:lineRule="auto"/>
              <w:rPr>
                <w:rFonts w:ascii="Arial" w:hAnsi="Arial" w:cs="Arial"/>
                <w:bCs/>
                <w:sz w:val="24"/>
                <w:szCs w:val="24"/>
              </w:rPr>
            </w:pPr>
            <w:r w:rsidRPr="00046A77">
              <w:rPr>
                <w:rFonts w:ascii="Arial" w:hAnsi="Arial" w:cs="Arial"/>
                <w:bCs/>
                <w:sz w:val="24"/>
                <w:szCs w:val="24"/>
              </w:rPr>
              <w:t xml:space="preserve">“Deliver a world-class visitor attraction that will support the sustainable regional growth of tourism in Northern Ireland and will help to position </w:t>
            </w:r>
            <w:proofErr w:type="spellStart"/>
            <w:r w:rsidRPr="00046A77">
              <w:rPr>
                <w:rFonts w:ascii="Arial" w:hAnsi="Arial" w:cs="Arial"/>
                <w:bCs/>
                <w:sz w:val="24"/>
                <w:szCs w:val="24"/>
              </w:rPr>
              <w:t>Newry</w:t>
            </w:r>
            <w:proofErr w:type="spellEnd"/>
            <w:r w:rsidRPr="00046A77">
              <w:rPr>
                <w:rFonts w:ascii="Arial" w:hAnsi="Arial" w:cs="Arial"/>
                <w:bCs/>
                <w:sz w:val="24"/>
                <w:szCs w:val="24"/>
              </w:rPr>
              <w:t xml:space="preserve">, Mourne and Down as one of the premier tourism destinations on the Island of Ireland. </w:t>
            </w:r>
          </w:p>
          <w:p w14:paraId="77B7ADE0" w14:textId="77777777" w:rsidR="00046A77" w:rsidRPr="00046A77" w:rsidRDefault="00046A77" w:rsidP="00046A77">
            <w:pPr>
              <w:spacing w:after="0" w:line="240" w:lineRule="auto"/>
              <w:rPr>
                <w:rFonts w:ascii="Arial" w:hAnsi="Arial" w:cs="Arial"/>
                <w:bCs/>
                <w:sz w:val="24"/>
                <w:szCs w:val="24"/>
              </w:rPr>
            </w:pPr>
          </w:p>
          <w:p w14:paraId="5C9663C2" w14:textId="77777777" w:rsidR="00046A77" w:rsidRPr="00046A77" w:rsidRDefault="00046A77" w:rsidP="00046A77">
            <w:pPr>
              <w:spacing w:after="0" w:line="240" w:lineRule="auto"/>
              <w:rPr>
                <w:rFonts w:ascii="Arial" w:hAnsi="Arial" w:cs="Arial"/>
                <w:bCs/>
                <w:sz w:val="24"/>
                <w:szCs w:val="24"/>
              </w:rPr>
            </w:pPr>
            <w:r w:rsidRPr="00046A77">
              <w:rPr>
                <w:rFonts w:ascii="Arial" w:hAnsi="Arial" w:cs="Arial"/>
                <w:bCs/>
                <w:sz w:val="24"/>
                <w:szCs w:val="24"/>
              </w:rPr>
              <w:t>The project will provide major enhancements to the visitor experience in and around the Mournes, whilst protecting and enhancing the natural heritage and habitat of the region”.</w:t>
            </w:r>
          </w:p>
          <w:p w14:paraId="107DED36" w14:textId="77777777" w:rsidR="00046A77" w:rsidRPr="00046A77" w:rsidRDefault="00046A77" w:rsidP="00046A77">
            <w:pPr>
              <w:spacing w:after="0" w:line="240" w:lineRule="auto"/>
              <w:rPr>
                <w:rFonts w:ascii="Arial" w:hAnsi="Arial" w:cs="Arial"/>
                <w:bCs/>
                <w:sz w:val="24"/>
                <w:szCs w:val="24"/>
              </w:rPr>
            </w:pPr>
          </w:p>
          <w:p w14:paraId="4A01DB07" w14:textId="77777777" w:rsidR="00046A77" w:rsidRPr="00046A77" w:rsidRDefault="00046A77" w:rsidP="00046A77">
            <w:pPr>
              <w:spacing w:after="0" w:line="240" w:lineRule="auto"/>
              <w:rPr>
                <w:rFonts w:ascii="Arial" w:hAnsi="Arial" w:cs="Arial"/>
                <w:bCs/>
                <w:sz w:val="24"/>
                <w:szCs w:val="24"/>
              </w:rPr>
            </w:pPr>
            <w:r w:rsidRPr="00046A77">
              <w:rPr>
                <w:rFonts w:ascii="Arial" w:hAnsi="Arial" w:cs="Arial"/>
                <w:bCs/>
                <w:sz w:val="24"/>
                <w:szCs w:val="24"/>
              </w:rPr>
              <w:t xml:space="preserve">The project will deliver: </w:t>
            </w:r>
          </w:p>
          <w:p w14:paraId="443C6E0A" w14:textId="77777777" w:rsidR="00046A77" w:rsidRPr="00046A77" w:rsidRDefault="00046A77" w:rsidP="00046A77">
            <w:pPr>
              <w:numPr>
                <w:ilvl w:val="0"/>
                <w:numId w:val="15"/>
              </w:numPr>
              <w:spacing w:after="0" w:line="240" w:lineRule="auto"/>
              <w:rPr>
                <w:rFonts w:ascii="Arial" w:hAnsi="Arial" w:cs="Arial"/>
                <w:bCs/>
                <w:sz w:val="24"/>
                <w:szCs w:val="24"/>
              </w:rPr>
            </w:pPr>
            <w:r w:rsidRPr="00046A77">
              <w:rPr>
                <w:rFonts w:ascii="Arial" w:hAnsi="Arial" w:cs="Arial"/>
                <w:bCs/>
                <w:sz w:val="24"/>
                <w:szCs w:val="24"/>
              </w:rPr>
              <w:t>Increased access to the Mournes by all abilities &amp; age groups</w:t>
            </w:r>
          </w:p>
          <w:p w14:paraId="5D564EF2" w14:textId="77777777" w:rsidR="00046A77" w:rsidRPr="00046A77" w:rsidRDefault="00046A77" w:rsidP="00046A77">
            <w:pPr>
              <w:numPr>
                <w:ilvl w:val="0"/>
                <w:numId w:val="15"/>
              </w:numPr>
              <w:spacing w:after="0" w:line="240" w:lineRule="auto"/>
              <w:rPr>
                <w:rFonts w:ascii="Arial" w:hAnsi="Arial" w:cs="Arial"/>
                <w:bCs/>
                <w:sz w:val="24"/>
                <w:szCs w:val="24"/>
              </w:rPr>
            </w:pPr>
            <w:r w:rsidRPr="00046A77">
              <w:rPr>
                <w:rFonts w:ascii="Arial" w:hAnsi="Arial" w:cs="Arial"/>
                <w:bCs/>
                <w:sz w:val="24"/>
                <w:szCs w:val="24"/>
              </w:rPr>
              <w:t xml:space="preserve">The project will contribute to the Belfast Region City Deal’s ambition to deliver a step change in the region’s economic prosperity, help achieve a 15-year </w:t>
            </w:r>
            <w:proofErr w:type="spellStart"/>
            <w:r w:rsidRPr="00046A77">
              <w:rPr>
                <w:rFonts w:ascii="Arial" w:hAnsi="Arial" w:cs="Arial"/>
                <w:bCs/>
                <w:sz w:val="24"/>
                <w:szCs w:val="24"/>
              </w:rPr>
              <w:t>programme</w:t>
            </w:r>
            <w:proofErr w:type="spellEnd"/>
            <w:r w:rsidRPr="00046A77">
              <w:rPr>
                <w:rFonts w:ascii="Arial" w:hAnsi="Arial" w:cs="Arial"/>
                <w:bCs/>
                <w:sz w:val="24"/>
                <w:szCs w:val="24"/>
              </w:rPr>
              <w:t xml:space="preserve"> of inclusive growth, an increase of </w:t>
            </w:r>
            <w:r w:rsidRPr="00046A77">
              <w:rPr>
                <w:rFonts w:ascii="Arial" w:hAnsi="Arial" w:cs="Arial"/>
                <w:bCs/>
                <w:sz w:val="24"/>
                <w:szCs w:val="24"/>
              </w:rPr>
              <w:lastRenderedPageBreak/>
              <w:t>£470m Gross Value Added and create up to 20,000 new and better jobs, accessible to people from all communities.</w:t>
            </w:r>
          </w:p>
          <w:p w14:paraId="531F8789" w14:textId="77777777" w:rsidR="00046A77" w:rsidRPr="00046A77" w:rsidRDefault="00046A77" w:rsidP="00046A77">
            <w:pPr>
              <w:numPr>
                <w:ilvl w:val="0"/>
                <w:numId w:val="15"/>
              </w:numPr>
              <w:spacing w:after="0" w:line="240" w:lineRule="auto"/>
              <w:rPr>
                <w:rFonts w:ascii="Arial" w:hAnsi="Arial" w:cs="Arial"/>
                <w:bCs/>
                <w:sz w:val="24"/>
                <w:szCs w:val="24"/>
              </w:rPr>
            </w:pPr>
            <w:r w:rsidRPr="00046A77">
              <w:rPr>
                <w:rFonts w:ascii="Arial" w:hAnsi="Arial" w:cs="Arial"/>
                <w:bCs/>
                <w:sz w:val="24"/>
                <w:szCs w:val="24"/>
              </w:rPr>
              <w:t>The estimated economic benefits of the project include:</w:t>
            </w:r>
          </w:p>
          <w:p w14:paraId="7B9F62A4" w14:textId="77777777" w:rsidR="00046A77" w:rsidRPr="00046A77" w:rsidRDefault="00046A77" w:rsidP="00046A77">
            <w:pPr>
              <w:numPr>
                <w:ilvl w:val="1"/>
                <w:numId w:val="15"/>
              </w:numPr>
              <w:spacing w:after="0" w:line="240" w:lineRule="auto"/>
              <w:rPr>
                <w:rFonts w:ascii="Arial" w:hAnsi="Arial" w:cs="Arial"/>
                <w:bCs/>
                <w:sz w:val="24"/>
                <w:szCs w:val="24"/>
              </w:rPr>
            </w:pPr>
            <w:r w:rsidRPr="00046A77">
              <w:rPr>
                <w:rFonts w:ascii="Arial" w:hAnsi="Arial" w:cs="Arial"/>
                <w:bCs/>
                <w:sz w:val="24"/>
                <w:szCs w:val="24"/>
              </w:rPr>
              <w:t xml:space="preserve">226 direct, </w:t>
            </w:r>
            <w:proofErr w:type="gramStart"/>
            <w:r w:rsidRPr="00046A77">
              <w:rPr>
                <w:rFonts w:ascii="Arial" w:hAnsi="Arial" w:cs="Arial"/>
                <w:bCs/>
                <w:sz w:val="24"/>
                <w:szCs w:val="24"/>
              </w:rPr>
              <w:t>indirect</w:t>
            </w:r>
            <w:proofErr w:type="gramEnd"/>
            <w:r w:rsidRPr="00046A77">
              <w:rPr>
                <w:rFonts w:ascii="Arial" w:hAnsi="Arial" w:cs="Arial"/>
                <w:bCs/>
                <w:sz w:val="24"/>
                <w:szCs w:val="24"/>
              </w:rPr>
              <w:t xml:space="preserve"> and induced jobs</w:t>
            </w:r>
          </w:p>
          <w:p w14:paraId="2C981F8C" w14:textId="77777777" w:rsidR="00046A77" w:rsidRPr="00046A77" w:rsidRDefault="00046A77" w:rsidP="00046A77">
            <w:pPr>
              <w:numPr>
                <w:ilvl w:val="1"/>
                <w:numId w:val="15"/>
              </w:numPr>
              <w:spacing w:after="0" w:line="240" w:lineRule="auto"/>
              <w:rPr>
                <w:rFonts w:ascii="Arial" w:hAnsi="Arial" w:cs="Arial"/>
                <w:bCs/>
                <w:sz w:val="24"/>
                <w:szCs w:val="24"/>
              </w:rPr>
            </w:pPr>
            <w:r w:rsidRPr="00046A77">
              <w:rPr>
                <w:rFonts w:ascii="Arial" w:hAnsi="Arial" w:cs="Arial"/>
                <w:bCs/>
                <w:sz w:val="24"/>
                <w:szCs w:val="24"/>
              </w:rPr>
              <w:t xml:space="preserve">251 construction job </w:t>
            </w:r>
          </w:p>
          <w:p w14:paraId="62FEFBF9" w14:textId="77777777" w:rsidR="00046A77" w:rsidRPr="00046A77" w:rsidRDefault="00046A77" w:rsidP="00046A77">
            <w:pPr>
              <w:numPr>
                <w:ilvl w:val="1"/>
                <w:numId w:val="15"/>
              </w:numPr>
              <w:spacing w:after="0" w:line="240" w:lineRule="auto"/>
              <w:rPr>
                <w:rFonts w:ascii="Arial" w:hAnsi="Arial" w:cs="Arial"/>
                <w:bCs/>
                <w:sz w:val="24"/>
                <w:szCs w:val="24"/>
              </w:rPr>
            </w:pPr>
            <w:r w:rsidRPr="00046A77">
              <w:rPr>
                <w:rFonts w:ascii="Arial" w:hAnsi="Arial" w:cs="Arial"/>
                <w:bCs/>
                <w:sz w:val="24"/>
                <w:szCs w:val="24"/>
              </w:rPr>
              <w:t>£5.1m annual GVA by 2032, £74.6m GVA over 30 years</w:t>
            </w:r>
          </w:p>
          <w:p w14:paraId="6B156F8C" w14:textId="77777777" w:rsidR="008A73B8" w:rsidRPr="00046A77" w:rsidRDefault="008A73B8" w:rsidP="00046A77">
            <w:pPr>
              <w:spacing w:after="0" w:line="240" w:lineRule="auto"/>
              <w:rPr>
                <w:rFonts w:ascii="Arial" w:hAnsi="Arial" w:cs="Arial"/>
                <w:sz w:val="24"/>
                <w:szCs w:val="24"/>
              </w:rPr>
            </w:pPr>
          </w:p>
        </w:tc>
        <w:tc>
          <w:tcPr>
            <w:tcW w:w="1843" w:type="dxa"/>
          </w:tcPr>
          <w:p w14:paraId="306543DF" w14:textId="77777777" w:rsidR="008A73B8" w:rsidRPr="008A73B8" w:rsidRDefault="008A73B8" w:rsidP="008A73B8">
            <w:pPr>
              <w:spacing w:after="0" w:line="240" w:lineRule="auto"/>
              <w:rPr>
                <w:rFonts w:ascii="Arial" w:hAnsi="Arial" w:cs="Arial"/>
                <w:sz w:val="24"/>
                <w:szCs w:val="24"/>
              </w:rPr>
            </w:pPr>
            <w:r w:rsidRPr="008A73B8">
              <w:rPr>
                <w:rFonts w:ascii="Arial" w:hAnsi="Arial" w:cs="Arial"/>
                <w:sz w:val="24"/>
                <w:szCs w:val="24"/>
              </w:rPr>
              <w:lastRenderedPageBreak/>
              <w:t>No EQIA considered necessary</w:t>
            </w:r>
          </w:p>
        </w:tc>
      </w:tr>
      <w:tr w:rsidR="008A73B8" w:rsidRPr="008A73B8" w14:paraId="16C0B67F" w14:textId="77777777" w:rsidTr="00862B99">
        <w:tc>
          <w:tcPr>
            <w:tcW w:w="2624" w:type="dxa"/>
          </w:tcPr>
          <w:p w14:paraId="188B462E" w14:textId="3CB332CF" w:rsidR="00046A77" w:rsidRPr="00046A77" w:rsidRDefault="008335D1" w:rsidP="00046A77">
            <w:pPr>
              <w:rPr>
                <w:rFonts w:ascii="Arial" w:hAnsi="Arial" w:cs="Arial"/>
                <w:bCs/>
                <w:color w:val="000000"/>
                <w:sz w:val="24"/>
                <w:szCs w:val="24"/>
              </w:rPr>
            </w:pPr>
            <w:r>
              <w:rPr>
                <w:rFonts w:ascii="Arial" w:hAnsi="Arial" w:cs="Arial"/>
                <w:bCs/>
                <w:color w:val="000000"/>
                <w:sz w:val="24"/>
                <w:szCs w:val="24"/>
              </w:rPr>
              <w:t xml:space="preserve">Draft </w:t>
            </w:r>
            <w:r w:rsidR="00046A77" w:rsidRPr="00046A77">
              <w:rPr>
                <w:rFonts w:ascii="Arial" w:hAnsi="Arial" w:cs="Arial"/>
                <w:bCs/>
                <w:color w:val="000000"/>
                <w:sz w:val="24"/>
                <w:szCs w:val="24"/>
              </w:rPr>
              <w:t xml:space="preserve">Policy on Management of Bonfires on Council Land </w:t>
            </w:r>
          </w:p>
          <w:p w14:paraId="3210103A" w14:textId="77777777" w:rsidR="008A73B8" w:rsidRPr="00046A77" w:rsidRDefault="008A73B8" w:rsidP="008A73B8">
            <w:pPr>
              <w:spacing w:after="0" w:line="240" w:lineRule="auto"/>
              <w:rPr>
                <w:rFonts w:ascii="Arial" w:hAnsi="Arial" w:cs="Arial"/>
                <w:iCs/>
                <w:sz w:val="24"/>
                <w:szCs w:val="24"/>
              </w:rPr>
            </w:pPr>
          </w:p>
        </w:tc>
        <w:tc>
          <w:tcPr>
            <w:tcW w:w="8363" w:type="dxa"/>
          </w:tcPr>
          <w:p w14:paraId="2D4B5FC8" w14:textId="77777777" w:rsidR="00046A77" w:rsidRPr="00046A77" w:rsidRDefault="00046A77" w:rsidP="00046A77">
            <w:pPr>
              <w:pStyle w:val="Default"/>
            </w:pPr>
            <w:r w:rsidRPr="00046A77">
              <w:t xml:space="preserve">The aim of the policy is to provide clear guidance to ensure the safe management of bonfires held on Council land. </w:t>
            </w:r>
          </w:p>
          <w:p w14:paraId="3FA645E9" w14:textId="77777777" w:rsidR="00046A77" w:rsidRPr="00046A77" w:rsidRDefault="00046A77" w:rsidP="00046A77">
            <w:pPr>
              <w:pStyle w:val="Default"/>
            </w:pPr>
          </w:p>
          <w:p w14:paraId="68D4D5B5" w14:textId="77777777" w:rsidR="00046A77" w:rsidRPr="00046A77" w:rsidRDefault="00046A77" w:rsidP="00046A77">
            <w:pPr>
              <w:pStyle w:val="Default"/>
            </w:pPr>
            <w:r w:rsidRPr="00046A77">
              <w:t>The objectives of the policy are:</w:t>
            </w:r>
          </w:p>
          <w:p w14:paraId="48176755" w14:textId="77777777" w:rsidR="00046A77" w:rsidRPr="00046A77" w:rsidRDefault="00046A77" w:rsidP="00046A77">
            <w:pPr>
              <w:pStyle w:val="Default"/>
              <w:rPr>
                <w:color w:val="auto"/>
              </w:rPr>
            </w:pPr>
          </w:p>
          <w:p w14:paraId="44E3F4E8" w14:textId="77777777" w:rsidR="00046A77" w:rsidRPr="00046A77" w:rsidRDefault="00046A77" w:rsidP="00046A77">
            <w:pPr>
              <w:pStyle w:val="Default"/>
              <w:numPr>
                <w:ilvl w:val="0"/>
                <w:numId w:val="16"/>
              </w:numPr>
              <w:ind w:left="360"/>
            </w:pPr>
            <w:r w:rsidRPr="00046A77">
              <w:t xml:space="preserve">To manage bonfires on Council land through the implementation of a Bonfire Management Framework which sets out the conditions for safe, well managed bonfires and related events. </w:t>
            </w:r>
          </w:p>
          <w:p w14:paraId="783737A1" w14:textId="77777777" w:rsidR="00046A77" w:rsidRPr="00046A77" w:rsidRDefault="00046A77" w:rsidP="00046A77">
            <w:pPr>
              <w:pStyle w:val="Default"/>
            </w:pPr>
          </w:p>
          <w:p w14:paraId="795E0309" w14:textId="77777777" w:rsidR="00046A77" w:rsidRPr="00046A77" w:rsidRDefault="00046A77" w:rsidP="00046A77">
            <w:pPr>
              <w:pStyle w:val="Default"/>
              <w:numPr>
                <w:ilvl w:val="0"/>
                <w:numId w:val="16"/>
              </w:numPr>
              <w:ind w:left="360"/>
            </w:pPr>
            <w:r w:rsidRPr="00046A77">
              <w:t xml:space="preserve">To enable the safe and respectful celebration of cultural expression while adhering to health and safety guidance. </w:t>
            </w:r>
          </w:p>
          <w:p w14:paraId="26A771AC" w14:textId="77777777" w:rsidR="00046A77" w:rsidRPr="00046A77" w:rsidRDefault="00046A77" w:rsidP="00046A77">
            <w:pPr>
              <w:pStyle w:val="Default"/>
            </w:pPr>
          </w:p>
          <w:p w14:paraId="00C0A1A4" w14:textId="77777777" w:rsidR="00046A77" w:rsidRPr="00046A77" w:rsidRDefault="00046A77" w:rsidP="00046A77">
            <w:pPr>
              <w:pStyle w:val="Default"/>
              <w:numPr>
                <w:ilvl w:val="0"/>
                <w:numId w:val="16"/>
              </w:numPr>
              <w:ind w:left="360"/>
            </w:pPr>
            <w:r w:rsidRPr="00046A77">
              <w:t xml:space="preserve">To engage with communities to encourage and promote education and awareness, specifically amongst young people, of the health and safety risks and good relations matters associated with bonfires. </w:t>
            </w:r>
          </w:p>
          <w:p w14:paraId="7905AEFF" w14:textId="77777777" w:rsidR="00046A77" w:rsidRPr="00046A77" w:rsidRDefault="00046A77" w:rsidP="00046A77">
            <w:pPr>
              <w:pStyle w:val="Default"/>
            </w:pPr>
          </w:p>
          <w:p w14:paraId="6A176319" w14:textId="77777777" w:rsidR="00046A77" w:rsidRPr="00046A77" w:rsidRDefault="00046A77" w:rsidP="00046A77">
            <w:pPr>
              <w:pStyle w:val="Default"/>
              <w:numPr>
                <w:ilvl w:val="0"/>
                <w:numId w:val="16"/>
              </w:numPr>
              <w:ind w:left="360"/>
            </w:pPr>
            <w:r w:rsidRPr="00046A77">
              <w:t xml:space="preserve">To safeguard, so far as is reasonably practicable, the health, safety and wellbeing of contractors, visitors and members of the public accessing Council land in accordance with statutory requirements. </w:t>
            </w:r>
          </w:p>
          <w:p w14:paraId="1E41A235" w14:textId="77777777" w:rsidR="008A73B8" w:rsidRPr="00046A77" w:rsidRDefault="008A73B8" w:rsidP="008A73B8">
            <w:pPr>
              <w:spacing w:after="0" w:line="240" w:lineRule="auto"/>
              <w:rPr>
                <w:rFonts w:ascii="Arial" w:hAnsi="Arial" w:cs="Arial"/>
                <w:sz w:val="24"/>
                <w:szCs w:val="24"/>
              </w:rPr>
            </w:pPr>
          </w:p>
        </w:tc>
        <w:tc>
          <w:tcPr>
            <w:tcW w:w="1843" w:type="dxa"/>
          </w:tcPr>
          <w:p w14:paraId="56F882DA" w14:textId="77777777" w:rsidR="008A73B8" w:rsidRPr="008A73B8" w:rsidRDefault="008A73B8" w:rsidP="008A73B8">
            <w:pPr>
              <w:spacing w:after="0" w:line="240" w:lineRule="auto"/>
              <w:rPr>
                <w:rFonts w:ascii="Arial" w:hAnsi="Arial" w:cs="Arial"/>
                <w:sz w:val="24"/>
                <w:szCs w:val="24"/>
              </w:rPr>
            </w:pPr>
            <w:r w:rsidRPr="008A73B8">
              <w:rPr>
                <w:rFonts w:ascii="Arial" w:hAnsi="Arial" w:cs="Arial"/>
                <w:sz w:val="24"/>
                <w:szCs w:val="24"/>
              </w:rPr>
              <w:t>No EQIA considered necessary</w:t>
            </w:r>
          </w:p>
        </w:tc>
      </w:tr>
      <w:tr w:rsidR="008A73B8" w:rsidRPr="008A73B8" w14:paraId="3BFFA607" w14:textId="77777777" w:rsidTr="00862B99">
        <w:tc>
          <w:tcPr>
            <w:tcW w:w="2624" w:type="dxa"/>
          </w:tcPr>
          <w:p w14:paraId="7A25DCAE" w14:textId="77777777" w:rsidR="008A73B8" w:rsidRPr="00046A77" w:rsidRDefault="00046A77" w:rsidP="00046A77">
            <w:pPr>
              <w:spacing w:after="0" w:line="240" w:lineRule="auto"/>
              <w:rPr>
                <w:rFonts w:ascii="Arial" w:hAnsi="Arial" w:cs="Arial"/>
                <w:bCs/>
                <w:sz w:val="24"/>
                <w:szCs w:val="24"/>
              </w:rPr>
            </w:pPr>
            <w:r w:rsidRPr="00046A77">
              <w:rPr>
                <w:rFonts w:ascii="Arial" w:hAnsi="Arial" w:cs="Arial"/>
                <w:sz w:val="24"/>
                <w:szCs w:val="24"/>
              </w:rPr>
              <w:t>Proposed Children Memorial Gardens Landscape Scheme</w:t>
            </w:r>
          </w:p>
        </w:tc>
        <w:tc>
          <w:tcPr>
            <w:tcW w:w="8363" w:type="dxa"/>
          </w:tcPr>
          <w:p w14:paraId="19900868" w14:textId="77777777" w:rsidR="00046A77" w:rsidRPr="00046A77" w:rsidRDefault="00046A77" w:rsidP="00046A77">
            <w:pPr>
              <w:spacing w:after="0" w:line="240" w:lineRule="auto"/>
              <w:jc w:val="both"/>
              <w:rPr>
                <w:rFonts w:ascii="Arial" w:hAnsi="Arial" w:cs="Arial"/>
                <w:sz w:val="24"/>
                <w:szCs w:val="24"/>
              </w:rPr>
            </w:pPr>
            <w:r w:rsidRPr="00046A77">
              <w:rPr>
                <w:rFonts w:ascii="Arial" w:hAnsi="Arial" w:cs="Arial"/>
                <w:sz w:val="24"/>
                <w:szCs w:val="24"/>
              </w:rPr>
              <w:t xml:space="preserve">This relates to a notice of motion acknowledging the importance of small memory gardens where families can visit for reflection, remember their deceased children and find solace in a </w:t>
            </w:r>
            <w:proofErr w:type="gramStart"/>
            <w:r w:rsidRPr="00046A77">
              <w:rPr>
                <w:rFonts w:ascii="Arial" w:hAnsi="Arial" w:cs="Arial"/>
                <w:sz w:val="24"/>
                <w:szCs w:val="24"/>
              </w:rPr>
              <w:t>purpose built</w:t>
            </w:r>
            <w:proofErr w:type="gramEnd"/>
            <w:r w:rsidRPr="00046A77">
              <w:rPr>
                <w:rFonts w:ascii="Arial" w:hAnsi="Arial" w:cs="Arial"/>
                <w:sz w:val="24"/>
                <w:szCs w:val="24"/>
              </w:rPr>
              <w:t xml:space="preserve"> peaceful setting, other than a cemetery.</w:t>
            </w:r>
          </w:p>
          <w:p w14:paraId="459F47BC" w14:textId="77777777" w:rsidR="00046A77" w:rsidRPr="00046A77" w:rsidRDefault="00046A77" w:rsidP="00046A77">
            <w:pPr>
              <w:spacing w:after="0" w:line="240" w:lineRule="auto"/>
              <w:jc w:val="both"/>
              <w:rPr>
                <w:rFonts w:ascii="Arial" w:hAnsi="Arial" w:cs="Arial"/>
                <w:sz w:val="24"/>
                <w:szCs w:val="24"/>
              </w:rPr>
            </w:pPr>
          </w:p>
          <w:p w14:paraId="0A8FDBDB" w14:textId="77777777" w:rsidR="00046A77" w:rsidRPr="00046A77" w:rsidRDefault="00046A77" w:rsidP="00046A77">
            <w:pPr>
              <w:spacing w:after="0" w:line="240" w:lineRule="auto"/>
              <w:rPr>
                <w:rFonts w:ascii="Arial" w:hAnsi="Arial" w:cs="Arial"/>
                <w:sz w:val="24"/>
                <w:szCs w:val="24"/>
              </w:rPr>
            </w:pPr>
            <w:r w:rsidRPr="00046A77">
              <w:rPr>
                <w:rFonts w:ascii="Arial" w:hAnsi="Arial" w:cs="Arial"/>
                <w:sz w:val="24"/>
                <w:szCs w:val="24"/>
              </w:rPr>
              <w:lastRenderedPageBreak/>
              <w:t>The memory garden will be a simple construct, a small corner in one of our public spaces surrounded by planting for privacy and containing nothing more than a couple of benches with a few symbolic flowers and plants.</w:t>
            </w:r>
          </w:p>
          <w:p w14:paraId="4BF20AE5" w14:textId="77777777" w:rsidR="00046A77" w:rsidRPr="00046A77" w:rsidRDefault="00046A77" w:rsidP="00046A77">
            <w:pPr>
              <w:spacing w:after="0" w:line="240" w:lineRule="auto"/>
              <w:rPr>
                <w:rFonts w:ascii="Arial" w:hAnsi="Arial" w:cs="Arial"/>
                <w:sz w:val="24"/>
                <w:szCs w:val="24"/>
              </w:rPr>
            </w:pPr>
          </w:p>
          <w:p w14:paraId="1F98BEB9" w14:textId="77777777" w:rsidR="00046A77" w:rsidRPr="00046A77" w:rsidRDefault="00046A77" w:rsidP="00046A77">
            <w:pPr>
              <w:spacing w:after="0" w:line="240" w:lineRule="auto"/>
              <w:rPr>
                <w:rFonts w:ascii="Arial" w:hAnsi="Arial" w:cs="Arial"/>
                <w:sz w:val="24"/>
                <w:szCs w:val="24"/>
              </w:rPr>
            </w:pPr>
            <w:r w:rsidRPr="00046A77">
              <w:rPr>
                <w:rFonts w:ascii="Arial" w:hAnsi="Arial" w:cs="Arial"/>
                <w:sz w:val="24"/>
                <w:szCs w:val="24"/>
              </w:rPr>
              <w:t xml:space="preserve">The proposal is to establish two memory gardens, one within each health trust area, at Ross Monument, Rostrevor and The </w:t>
            </w:r>
            <w:proofErr w:type="spellStart"/>
            <w:r w:rsidRPr="00046A77">
              <w:rPr>
                <w:rFonts w:ascii="Arial" w:hAnsi="Arial" w:cs="Arial"/>
                <w:sz w:val="24"/>
                <w:szCs w:val="24"/>
              </w:rPr>
              <w:t>Quoil</w:t>
            </w:r>
            <w:proofErr w:type="spellEnd"/>
            <w:r w:rsidRPr="00046A77">
              <w:rPr>
                <w:rFonts w:ascii="Arial" w:hAnsi="Arial" w:cs="Arial"/>
                <w:sz w:val="24"/>
                <w:szCs w:val="24"/>
              </w:rPr>
              <w:t>, Downpatrick.</w:t>
            </w:r>
          </w:p>
          <w:p w14:paraId="41D97648" w14:textId="77777777" w:rsidR="008A73B8" w:rsidRPr="00046A77" w:rsidRDefault="008A73B8" w:rsidP="00046A77">
            <w:pPr>
              <w:spacing w:after="0" w:line="240" w:lineRule="auto"/>
              <w:rPr>
                <w:rFonts w:ascii="Arial" w:hAnsi="Arial" w:cs="Arial"/>
                <w:bCs/>
                <w:sz w:val="24"/>
                <w:szCs w:val="24"/>
              </w:rPr>
            </w:pPr>
          </w:p>
        </w:tc>
        <w:tc>
          <w:tcPr>
            <w:tcW w:w="1843" w:type="dxa"/>
          </w:tcPr>
          <w:p w14:paraId="4E9B6F0A" w14:textId="77777777" w:rsidR="008A73B8" w:rsidRPr="008A73B8" w:rsidRDefault="008A73B8" w:rsidP="008A73B8">
            <w:pPr>
              <w:spacing w:after="0" w:line="240" w:lineRule="auto"/>
              <w:rPr>
                <w:rFonts w:ascii="Arial" w:hAnsi="Arial" w:cs="Arial"/>
                <w:sz w:val="24"/>
                <w:szCs w:val="24"/>
              </w:rPr>
            </w:pPr>
            <w:r w:rsidRPr="008A73B8">
              <w:rPr>
                <w:rFonts w:ascii="Arial" w:hAnsi="Arial" w:cs="Arial"/>
                <w:sz w:val="24"/>
                <w:szCs w:val="24"/>
              </w:rPr>
              <w:lastRenderedPageBreak/>
              <w:t>No EQIA considered necessary</w:t>
            </w:r>
          </w:p>
        </w:tc>
      </w:tr>
    </w:tbl>
    <w:p w14:paraId="59913AC0" w14:textId="77777777" w:rsidR="00B7521C" w:rsidRPr="00081555" w:rsidRDefault="00B7521C" w:rsidP="00E81D39">
      <w:pPr>
        <w:rPr>
          <w:rFonts w:ascii="Arial" w:hAnsi="Arial" w:cs="Arial"/>
          <w:sz w:val="24"/>
          <w:szCs w:val="24"/>
          <w:lang w:val="en-GB"/>
        </w:rPr>
      </w:pPr>
    </w:p>
    <w:sectPr w:rsidR="00B7521C" w:rsidRPr="00081555" w:rsidSect="00B7521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482A6" w14:textId="77777777" w:rsidR="00164EB9" w:rsidRDefault="00164EB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484722F" w14:textId="77777777" w:rsidR="00164EB9" w:rsidRDefault="00164EB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7BA48" w14:textId="77777777" w:rsidR="00164EB9" w:rsidRDefault="00164EB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640C72BF" w14:textId="77777777" w:rsidR="00164EB9" w:rsidRDefault="00164EB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02ED"/>
    <w:multiLevelType w:val="hybridMultilevel"/>
    <w:tmpl w:val="5FFEE922"/>
    <w:lvl w:ilvl="0" w:tplc="410AA4E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1174E"/>
    <w:multiLevelType w:val="hybridMultilevel"/>
    <w:tmpl w:val="7EB6A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DA5FAA"/>
    <w:multiLevelType w:val="hybridMultilevel"/>
    <w:tmpl w:val="A3BABEF4"/>
    <w:lvl w:ilvl="0" w:tplc="BAB2CC38">
      <w:numFmt w:val="bullet"/>
      <w:lvlText w:val="•"/>
      <w:lvlJc w:val="left"/>
      <w:pPr>
        <w:ind w:left="1440" w:hanging="72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193E68"/>
    <w:multiLevelType w:val="hybridMultilevel"/>
    <w:tmpl w:val="DA9A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1800"/>
    <w:multiLevelType w:val="hybridMultilevel"/>
    <w:tmpl w:val="A8F422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15347"/>
    <w:multiLevelType w:val="hybridMultilevel"/>
    <w:tmpl w:val="442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01A2D"/>
    <w:multiLevelType w:val="hybridMultilevel"/>
    <w:tmpl w:val="BB8A5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950E7C"/>
    <w:multiLevelType w:val="hybridMultilevel"/>
    <w:tmpl w:val="C90EDB18"/>
    <w:lvl w:ilvl="0" w:tplc="92D8E75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40C75"/>
    <w:multiLevelType w:val="hybridMultilevel"/>
    <w:tmpl w:val="3E581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1D4D0C"/>
    <w:multiLevelType w:val="hybridMultilevel"/>
    <w:tmpl w:val="3332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F875E2"/>
    <w:multiLevelType w:val="hybridMultilevel"/>
    <w:tmpl w:val="0AE08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DC6D66"/>
    <w:multiLevelType w:val="hybridMultilevel"/>
    <w:tmpl w:val="4306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94417"/>
    <w:multiLevelType w:val="hybridMultilevel"/>
    <w:tmpl w:val="EDD24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827E78"/>
    <w:multiLevelType w:val="hybridMultilevel"/>
    <w:tmpl w:val="4404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1A4A99"/>
    <w:multiLevelType w:val="hybridMultilevel"/>
    <w:tmpl w:val="69C07766"/>
    <w:lvl w:ilvl="0" w:tplc="92D8E75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B6FDC"/>
    <w:multiLevelType w:val="hybridMultilevel"/>
    <w:tmpl w:val="58F41D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2"/>
  </w:num>
  <w:num w:numId="5">
    <w:abstractNumId w:val="0"/>
  </w:num>
  <w:num w:numId="6">
    <w:abstractNumId w:val="8"/>
  </w:num>
  <w:num w:numId="7">
    <w:abstractNumId w:val="5"/>
  </w:num>
  <w:num w:numId="8">
    <w:abstractNumId w:val="3"/>
  </w:num>
  <w:num w:numId="9">
    <w:abstractNumId w:val="9"/>
  </w:num>
  <w:num w:numId="10">
    <w:abstractNumId w:val="14"/>
  </w:num>
  <w:num w:numId="11">
    <w:abstractNumId w:val="7"/>
  </w:num>
  <w:num w:numId="12">
    <w:abstractNumId w:val="10"/>
  </w:num>
  <w:num w:numId="13">
    <w:abstractNumId w:val="15"/>
  </w:num>
  <w:num w:numId="14">
    <w:abstractNumId w:val="2"/>
  </w:num>
  <w:num w:numId="15">
    <w:abstractNumId w:val="4"/>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1C"/>
    <w:rsid w:val="00012912"/>
    <w:rsid w:val="000329E9"/>
    <w:rsid w:val="00035758"/>
    <w:rsid w:val="00046A77"/>
    <w:rsid w:val="00054D54"/>
    <w:rsid w:val="00081555"/>
    <w:rsid w:val="000D6D16"/>
    <w:rsid w:val="000F62A6"/>
    <w:rsid w:val="00120179"/>
    <w:rsid w:val="001231A1"/>
    <w:rsid w:val="00164EB9"/>
    <w:rsid w:val="001749F9"/>
    <w:rsid w:val="0021637E"/>
    <w:rsid w:val="002475C5"/>
    <w:rsid w:val="002D68BB"/>
    <w:rsid w:val="002E0028"/>
    <w:rsid w:val="002E0AFD"/>
    <w:rsid w:val="002E7481"/>
    <w:rsid w:val="002F7B53"/>
    <w:rsid w:val="003008B5"/>
    <w:rsid w:val="00306C62"/>
    <w:rsid w:val="003118E1"/>
    <w:rsid w:val="00345360"/>
    <w:rsid w:val="00345E35"/>
    <w:rsid w:val="003568D2"/>
    <w:rsid w:val="00364DF7"/>
    <w:rsid w:val="003835ED"/>
    <w:rsid w:val="003C3CED"/>
    <w:rsid w:val="003F3671"/>
    <w:rsid w:val="00446E6E"/>
    <w:rsid w:val="00455246"/>
    <w:rsid w:val="004D0DD5"/>
    <w:rsid w:val="00503127"/>
    <w:rsid w:val="005D1FDD"/>
    <w:rsid w:val="005F2BB6"/>
    <w:rsid w:val="006432C4"/>
    <w:rsid w:val="006B6737"/>
    <w:rsid w:val="006B7325"/>
    <w:rsid w:val="006D2A6C"/>
    <w:rsid w:val="00700020"/>
    <w:rsid w:val="0072464C"/>
    <w:rsid w:val="007E74BA"/>
    <w:rsid w:val="0082036E"/>
    <w:rsid w:val="00824556"/>
    <w:rsid w:val="0082766D"/>
    <w:rsid w:val="008333A1"/>
    <w:rsid w:val="008335D1"/>
    <w:rsid w:val="00844872"/>
    <w:rsid w:val="00852F82"/>
    <w:rsid w:val="008612B4"/>
    <w:rsid w:val="00862B99"/>
    <w:rsid w:val="00863E42"/>
    <w:rsid w:val="008814FC"/>
    <w:rsid w:val="008A73B8"/>
    <w:rsid w:val="009004A6"/>
    <w:rsid w:val="00926ADE"/>
    <w:rsid w:val="00927834"/>
    <w:rsid w:val="009668F5"/>
    <w:rsid w:val="009713B1"/>
    <w:rsid w:val="0099210D"/>
    <w:rsid w:val="009B6D6D"/>
    <w:rsid w:val="00A1407E"/>
    <w:rsid w:val="00A30C23"/>
    <w:rsid w:val="00A339CE"/>
    <w:rsid w:val="00A6393A"/>
    <w:rsid w:val="00A64EFB"/>
    <w:rsid w:val="00AF7365"/>
    <w:rsid w:val="00B26EB6"/>
    <w:rsid w:val="00B447B2"/>
    <w:rsid w:val="00B4654E"/>
    <w:rsid w:val="00B7521C"/>
    <w:rsid w:val="00B85098"/>
    <w:rsid w:val="00B87162"/>
    <w:rsid w:val="00CB6199"/>
    <w:rsid w:val="00D074B8"/>
    <w:rsid w:val="00D3539B"/>
    <w:rsid w:val="00D752A6"/>
    <w:rsid w:val="00DD6C76"/>
    <w:rsid w:val="00DF0453"/>
    <w:rsid w:val="00E2092E"/>
    <w:rsid w:val="00E21FD1"/>
    <w:rsid w:val="00E81D39"/>
    <w:rsid w:val="00EB70CC"/>
    <w:rsid w:val="00ED0224"/>
    <w:rsid w:val="00F20606"/>
    <w:rsid w:val="00F52DB6"/>
    <w:rsid w:val="00F54AAA"/>
    <w:rsid w:val="00FB6133"/>
    <w:rsid w:val="00FC3E6C"/>
    <w:rsid w:val="00FD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558CA"/>
  <w15:docId w15:val="{912E1A3C-7B86-45B6-A4EC-A66B0934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D5"/>
    <w:pPr>
      <w:spacing w:after="200" w:line="276" w:lineRule="auto"/>
    </w:pPr>
    <w:rPr>
      <w:rFonts w:ascii="Calibri" w:hAnsi="Calibri" w:cs="Calibri"/>
      <w:lang w:val="en-US" w:eastAsia="en-US"/>
    </w:rPr>
  </w:style>
  <w:style w:type="paragraph" w:styleId="Heading1">
    <w:name w:val="heading 1"/>
    <w:basedOn w:val="Normal"/>
    <w:next w:val="Normal"/>
    <w:link w:val="Heading1Char"/>
    <w:uiPriority w:val="99"/>
    <w:qFormat/>
    <w:rsid w:val="004D0DD5"/>
    <w:pPr>
      <w:keepNext/>
      <w:spacing w:after="0" w:line="240" w:lineRule="auto"/>
      <w:ind w:left="720"/>
      <w:jc w:val="center"/>
      <w:outlineLvl w:val="0"/>
    </w:pPr>
    <w:rPr>
      <w:rFonts w:ascii="Arial" w:hAnsi="Arial" w:cs="Arial"/>
      <w:noProof/>
      <w:sz w:val="28"/>
      <w:szCs w:val="28"/>
      <w:lang w:val="en-GB" w:eastAsia="en-GB"/>
    </w:rPr>
  </w:style>
  <w:style w:type="paragraph" w:styleId="Heading2">
    <w:name w:val="heading 2"/>
    <w:basedOn w:val="Normal"/>
    <w:next w:val="Normal"/>
    <w:link w:val="Heading2Char"/>
    <w:uiPriority w:val="9"/>
    <w:semiHidden/>
    <w:unhideWhenUsed/>
    <w:qFormat/>
    <w:rsid w:val="00827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C"/>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rsid w:val="004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D5"/>
    <w:rPr>
      <w:rFonts w:ascii="Times New Roman" w:hAnsi="Times New Roman" w:cs="Times New Roman"/>
    </w:rPr>
  </w:style>
  <w:style w:type="paragraph" w:styleId="Footer">
    <w:name w:val="footer"/>
    <w:basedOn w:val="Normal"/>
    <w:link w:val="FooterChar"/>
    <w:uiPriority w:val="99"/>
    <w:rsid w:val="004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D5"/>
    <w:rPr>
      <w:rFonts w:ascii="Times New Roman" w:hAnsi="Times New Roman" w:cs="Times New Roman"/>
    </w:rPr>
  </w:style>
  <w:style w:type="paragraph" w:styleId="BalloonText">
    <w:name w:val="Balloon Text"/>
    <w:basedOn w:val="Normal"/>
    <w:link w:val="BalloonTextChar"/>
    <w:uiPriority w:val="99"/>
    <w:rsid w:val="004D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0DD5"/>
    <w:rPr>
      <w:rFonts w:ascii="Tahoma" w:hAnsi="Tahoma" w:cs="Tahoma"/>
      <w:sz w:val="16"/>
      <w:szCs w:val="16"/>
    </w:rPr>
  </w:style>
  <w:style w:type="paragraph" w:customStyle="1" w:styleId="owapara">
    <w:name w:val="owapara"/>
    <w:basedOn w:val="Normal"/>
    <w:uiPriority w:val="99"/>
    <w:rsid w:val="004D0DD5"/>
    <w:pPr>
      <w:spacing w:after="0" w:line="240" w:lineRule="auto"/>
    </w:pPr>
    <w:rPr>
      <w:sz w:val="24"/>
      <w:szCs w:val="24"/>
    </w:rPr>
  </w:style>
  <w:style w:type="paragraph" w:styleId="BodyText">
    <w:name w:val="Body Text"/>
    <w:basedOn w:val="Normal"/>
    <w:link w:val="BodyTextChar"/>
    <w:uiPriority w:val="99"/>
    <w:rsid w:val="004D0DD5"/>
    <w:pPr>
      <w:spacing w:after="0" w:line="240" w:lineRule="auto"/>
    </w:pPr>
    <w:rPr>
      <w:rFonts w:ascii="Arial" w:hAnsi="Arial" w:cs="Arial"/>
      <w:lang w:val="en-GB"/>
    </w:rPr>
  </w:style>
  <w:style w:type="character" w:customStyle="1" w:styleId="BodyTextChar">
    <w:name w:val="Body Text Char"/>
    <w:basedOn w:val="DefaultParagraphFont"/>
    <w:link w:val="BodyText"/>
    <w:uiPriority w:val="99"/>
    <w:rsid w:val="004D0DD5"/>
    <w:rPr>
      <w:rFonts w:ascii="Calibri" w:hAnsi="Calibri" w:cs="Calibri"/>
      <w:lang w:val="en-US" w:eastAsia="en-US"/>
    </w:rPr>
  </w:style>
  <w:style w:type="character" w:styleId="Hyperlink">
    <w:name w:val="Hyperlink"/>
    <w:basedOn w:val="DefaultParagraphFont"/>
    <w:uiPriority w:val="99"/>
    <w:rsid w:val="004D0DD5"/>
    <w:rPr>
      <w:rFonts w:ascii="Times New Roman" w:hAnsi="Times New Roman" w:cs="Times New Roman"/>
      <w:color w:val="0000FF"/>
      <w:u w:val="single"/>
    </w:rPr>
  </w:style>
  <w:style w:type="paragraph" w:styleId="BodyText2">
    <w:name w:val="Body Text 2"/>
    <w:basedOn w:val="Normal"/>
    <w:link w:val="BodyText2Char"/>
    <w:uiPriority w:val="99"/>
    <w:rsid w:val="004D0DD5"/>
    <w:pPr>
      <w:spacing w:after="120" w:line="480" w:lineRule="auto"/>
    </w:pPr>
  </w:style>
  <w:style w:type="character" w:customStyle="1" w:styleId="BodyText2Char">
    <w:name w:val="Body Text 2 Char"/>
    <w:basedOn w:val="DefaultParagraphFont"/>
    <w:link w:val="BodyText2"/>
    <w:uiPriority w:val="99"/>
    <w:rsid w:val="004D0DD5"/>
    <w:rPr>
      <w:rFonts w:ascii="Calibri" w:hAnsi="Calibri" w:cs="Calibri"/>
      <w:lang w:val="en-US" w:eastAsia="en-US"/>
    </w:rPr>
  </w:style>
  <w:style w:type="paragraph" w:customStyle="1" w:styleId="Default">
    <w:name w:val="Default"/>
    <w:rsid w:val="004D0DD5"/>
    <w:pPr>
      <w:autoSpaceDE w:val="0"/>
      <w:autoSpaceDN w:val="0"/>
      <w:adjustRightInd w:val="0"/>
    </w:pPr>
    <w:rPr>
      <w:rFonts w:ascii="Arial" w:hAnsi="Arial" w:cs="Arial"/>
      <w:color w:val="000000"/>
      <w:sz w:val="24"/>
      <w:szCs w:val="24"/>
    </w:rPr>
  </w:style>
  <w:style w:type="paragraph" w:styleId="NoSpacing">
    <w:name w:val="No Spacing"/>
    <w:uiPriority w:val="1"/>
    <w:qFormat/>
    <w:rsid w:val="004D0DD5"/>
    <w:rPr>
      <w:rFonts w:ascii="Calibri" w:hAnsi="Calibri" w:cs="Calibri"/>
      <w:lang w:eastAsia="en-US"/>
    </w:rPr>
  </w:style>
  <w:style w:type="paragraph" w:styleId="NormalWeb">
    <w:name w:val="Normal (Web)"/>
    <w:basedOn w:val="Normal"/>
    <w:uiPriority w:val="99"/>
    <w:rsid w:val="004D0DD5"/>
    <w:pPr>
      <w:spacing w:before="150" w:after="225" w:line="240" w:lineRule="auto"/>
    </w:pPr>
    <w:rPr>
      <w:rFonts w:cstheme="minorBidi"/>
      <w:sz w:val="24"/>
      <w:szCs w:val="24"/>
      <w:lang w:val="en-GB" w:eastAsia="en-GB"/>
    </w:rPr>
  </w:style>
  <w:style w:type="paragraph" w:styleId="ListParagraph">
    <w:name w:val="List Paragraph"/>
    <w:basedOn w:val="Normal"/>
    <w:uiPriority w:val="34"/>
    <w:qFormat/>
    <w:rsid w:val="00D752A6"/>
    <w:pPr>
      <w:spacing w:after="0" w:line="240" w:lineRule="auto"/>
      <w:ind w:left="720"/>
    </w:pPr>
    <w:rPr>
      <w:rFonts w:eastAsia="Times New Roman" w:cs="Times New Roman"/>
      <w:sz w:val="24"/>
      <w:szCs w:val="24"/>
      <w:lang w:val="en-GB" w:eastAsia="en-GB"/>
    </w:rPr>
  </w:style>
  <w:style w:type="character" w:customStyle="1" w:styleId="Heading2Char">
    <w:name w:val="Heading 2 Char"/>
    <w:basedOn w:val="DefaultParagraphFont"/>
    <w:link w:val="Heading2"/>
    <w:uiPriority w:val="9"/>
    <w:semiHidden/>
    <w:rsid w:val="0082766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2766D"/>
    <w:rPr>
      <w:rFonts w:asciiTheme="majorHAnsi" w:eastAsiaTheme="majorEastAsia" w:hAnsiTheme="majorHAnsi" w:cstheme="majorBidi"/>
      <w:b/>
      <w:bCs/>
      <w:color w:val="4F81BD" w:themeColor="accent1"/>
      <w:lang w:val="en-US" w:eastAsia="en-US"/>
    </w:rPr>
  </w:style>
  <w:style w:type="paragraph" w:styleId="BodyTextIndent3">
    <w:name w:val="Body Text Indent 3"/>
    <w:basedOn w:val="Normal"/>
    <w:link w:val="BodyTextIndent3Char"/>
    <w:semiHidden/>
    <w:rsid w:val="00E21FD1"/>
    <w:pPr>
      <w:spacing w:after="120" w:line="240" w:lineRule="auto"/>
      <w:ind w:left="283"/>
    </w:pPr>
    <w:rPr>
      <w:rFonts w:ascii="Arial" w:eastAsia="Times New Roman" w:hAnsi="Arial" w:cs="Arial"/>
      <w:sz w:val="16"/>
      <w:szCs w:val="16"/>
      <w:lang w:val="en-GB" w:eastAsia="en-GB"/>
    </w:rPr>
  </w:style>
  <w:style w:type="character" w:customStyle="1" w:styleId="BodyTextIndent3Char">
    <w:name w:val="Body Text Indent 3 Char"/>
    <w:basedOn w:val="DefaultParagraphFont"/>
    <w:link w:val="BodyTextIndent3"/>
    <w:semiHidden/>
    <w:rsid w:val="00E21FD1"/>
    <w:rPr>
      <w:rFonts w:ascii="Arial" w:eastAsia="Times New Roman" w:hAnsi="Arial" w:cs="Arial"/>
      <w:sz w:val="16"/>
      <w:szCs w:val="16"/>
    </w:rPr>
  </w:style>
  <w:style w:type="paragraph" w:customStyle="1" w:styleId="ColorfulList-Accent11">
    <w:name w:val="Colorful List - Accent 11"/>
    <w:basedOn w:val="Normal"/>
    <w:uiPriority w:val="34"/>
    <w:qFormat/>
    <w:rsid w:val="00E81D39"/>
    <w:pPr>
      <w:widowControl w:val="0"/>
      <w:spacing w:after="0" w:line="240" w:lineRule="auto"/>
      <w:ind w:left="720"/>
      <w:contextualSpacing/>
    </w:pPr>
    <w:rPr>
      <w:rFonts w:ascii="Arial" w:eastAsia="Calibri" w:hAnsi="Arial"/>
      <w:sz w:val="20"/>
    </w:rPr>
  </w:style>
  <w:style w:type="paragraph" w:styleId="TOC3">
    <w:name w:val="toc 3"/>
    <w:basedOn w:val="Normal"/>
    <w:next w:val="Normal"/>
    <w:autoRedefine/>
    <w:uiPriority w:val="39"/>
    <w:qFormat/>
    <w:rsid w:val="00DF0453"/>
    <w:pPr>
      <w:spacing w:after="0" w:line="240" w:lineRule="auto"/>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8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Newry, Mourne and Down District Council Section 75 Policy Screening Report</vt:lpstr>
    </vt:vector>
  </TitlesOfParts>
  <Company>NDBC</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 Section 75 Policy Screening Report</dc:title>
  <dc:creator>Philip Moffett</dc:creator>
  <cp:lastModifiedBy>Moffett, Colin</cp:lastModifiedBy>
  <cp:revision>2</cp:revision>
  <cp:lastPrinted>2019-12-30T10:28:00Z</cp:lastPrinted>
  <dcterms:created xsi:type="dcterms:W3CDTF">2021-08-20T09:07:00Z</dcterms:created>
  <dcterms:modified xsi:type="dcterms:W3CDTF">2021-08-20T09:07:00Z</dcterms:modified>
</cp:coreProperties>
</file>