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4B0" w:rsidRDefault="003704B0" w:rsidP="003704B0">
      <w:pPr>
        <w:ind w:left="720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Newry, Mourne and Down District Council</w:t>
      </w:r>
    </w:p>
    <w:p w:rsidR="003704B0" w:rsidRPr="00ED0980" w:rsidRDefault="006525E4" w:rsidP="003704B0">
      <w:pPr>
        <w:ind w:left="720"/>
        <w:jc w:val="center"/>
        <w:rPr>
          <w:rFonts w:ascii="Arial" w:hAnsi="Arial" w:cs="Arial"/>
          <w:b/>
          <w:bCs/>
          <w:iCs/>
          <w:sz w:val="24"/>
          <w:szCs w:val="24"/>
          <w:lang w:eastAsia="en-GB"/>
        </w:rPr>
      </w:pPr>
      <w:r w:rsidRPr="00ED0980">
        <w:rPr>
          <w:rFonts w:ascii="Arial" w:hAnsi="Arial" w:cs="Arial"/>
          <w:b/>
          <w:bCs/>
          <w:iCs/>
          <w:sz w:val="24"/>
          <w:szCs w:val="24"/>
          <w:lang w:eastAsia="en-GB"/>
        </w:rPr>
        <w:t>Litter Bin Policy</w:t>
      </w:r>
    </w:p>
    <w:p w:rsidR="003704B0" w:rsidRDefault="003704B0" w:rsidP="003704B0">
      <w:pPr>
        <w:ind w:left="720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Default="003704B0" w:rsidP="003704B0">
      <w:pPr>
        <w:ind w:left="720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2045BD" w:rsidRDefault="003704B0" w:rsidP="003704B0">
      <w:pPr>
        <w:numPr>
          <w:ilvl w:val="0"/>
          <w:numId w:val="1"/>
        </w:numPr>
        <w:ind w:hanging="720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Title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               </w:t>
      </w:r>
    </w:p>
    <w:p w:rsidR="003704B0" w:rsidRPr="004B007A" w:rsidRDefault="004B007A" w:rsidP="002045BD">
      <w:pPr>
        <w:ind w:firstLine="720"/>
        <w:rPr>
          <w:rFonts w:ascii="Tahoma" w:hAnsi="Tahoma" w:cs="Tahoma"/>
          <w:iCs/>
          <w:sz w:val="24"/>
          <w:szCs w:val="24"/>
          <w:lang w:eastAsia="en-GB"/>
        </w:rPr>
      </w:pPr>
      <w:r w:rsidRPr="004B007A">
        <w:rPr>
          <w:rFonts w:ascii="Tahoma" w:hAnsi="Tahoma" w:cs="Tahoma"/>
          <w:iCs/>
          <w:sz w:val="24"/>
          <w:szCs w:val="24"/>
          <w:lang w:eastAsia="en-GB"/>
        </w:rPr>
        <w:t xml:space="preserve">Newry, Mourne and Down District Council’s (NMDDC) </w:t>
      </w:r>
      <w:r w:rsidR="006525E4" w:rsidRPr="004B007A">
        <w:rPr>
          <w:rFonts w:ascii="Tahoma" w:hAnsi="Tahoma" w:cs="Tahoma"/>
          <w:iCs/>
          <w:sz w:val="24"/>
          <w:szCs w:val="24"/>
          <w:lang w:eastAsia="en-GB"/>
        </w:rPr>
        <w:t>Litter Bin Policy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numPr>
          <w:ilvl w:val="0"/>
          <w:numId w:val="1"/>
        </w:numPr>
        <w:ind w:hanging="720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Statement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4B007A" w:rsidRPr="009E2D43" w:rsidRDefault="004B007A" w:rsidP="009E2D43">
      <w:pPr>
        <w:ind w:left="720"/>
        <w:rPr>
          <w:rFonts w:ascii="Tahoma" w:hAnsi="Tahoma" w:cs="Tahoma"/>
          <w:iCs/>
          <w:sz w:val="24"/>
          <w:szCs w:val="24"/>
          <w:lang w:eastAsia="en-GB"/>
        </w:rPr>
      </w:pPr>
      <w:r w:rsidRPr="009E2D43">
        <w:rPr>
          <w:rFonts w:ascii="Tahoma" w:hAnsi="Tahoma" w:cs="Tahoma"/>
          <w:iCs/>
          <w:sz w:val="24"/>
          <w:szCs w:val="24"/>
          <w:lang w:eastAsia="en-GB"/>
        </w:rPr>
        <w:t>NMDDC endorses the Litt</w:t>
      </w:r>
      <w:r w:rsidR="009E2D43" w:rsidRPr="009E2D43">
        <w:rPr>
          <w:rFonts w:ascii="Tahoma" w:hAnsi="Tahoma" w:cs="Tahoma"/>
          <w:iCs/>
          <w:sz w:val="24"/>
          <w:szCs w:val="24"/>
          <w:lang w:eastAsia="en-GB"/>
        </w:rPr>
        <w:t xml:space="preserve">er Bin Policy as key component </w:t>
      </w:r>
      <w:r w:rsidRPr="009E2D43">
        <w:rPr>
          <w:rFonts w:ascii="Tahoma" w:hAnsi="Tahoma" w:cs="Tahoma"/>
          <w:iCs/>
          <w:sz w:val="24"/>
          <w:szCs w:val="24"/>
          <w:lang w:eastAsia="en-GB"/>
        </w:rPr>
        <w:t>in ensuring comp</w:t>
      </w:r>
      <w:r w:rsidR="009E2D43">
        <w:rPr>
          <w:rFonts w:ascii="Tahoma" w:hAnsi="Tahoma" w:cs="Tahoma"/>
          <w:iCs/>
          <w:sz w:val="24"/>
          <w:szCs w:val="24"/>
          <w:lang w:eastAsia="en-GB"/>
        </w:rPr>
        <w:t>liance with NMDDC’s legal duty controlling litter o</w:t>
      </w:r>
      <w:r w:rsidRPr="009E2D43">
        <w:rPr>
          <w:rFonts w:ascii="Tahoma" w:hAnsi="Tahoma" w:cs="Tahoma"/>
          <w:iCs/>
          <w:sz w:val="24"/>
          <w:szCs w:val="24"/>
          <w:lang w:eastAsia="en-GB"/>
        </w:rPr>
        <w:t>n Council owned land and public highways</w:t>
      </w:r>
      <w:r w:rsidR="009E2D43">
        <w:rPr>
          <w:rFonts w:ascii="Tahoma" w:hAnsi="Tahoma" w:cs="Tahoma"/>
          <w:iCs/>
          <w:sz w:val="24"/>
          <w:szCs w:val="24"/>
          <w:lang w:eastAsia="en-GB"/>
        </w:rPr>
        <w:t xml:space="preserve"> as contained within the </w:t>
      </w:r>
      <w:r w:rsidR="009E2D43" w:rsidRPr="009E2D43">
        <w:rPr>
          <w:rFonts w:ascii="Tahoma" w:hAnsi="Tahoma" w:cs="Tahoma"/>
          <w:iCs/>
          <w:sz w:val="24"/>
          <w:szCs w:val="24"/>
          <w:lang w:eastAsia="en-GB"/>
        </w:rPr>
        <w:t>Litter (No</w:t>
      </w:r>
      <w:r w:rsidR="009E2D43">
        <w:rPr>
          <w:rFonts w:ascii="Tahoma" w:hAnsi="Tahoma" w:cs="Tahoma"/>
          <w:iCs/>
          <w:sz w:val="24"/>
          <w:szCs w:val="24"/>
          <w:lang w:eastAsia="en-GB"/>
        </w:rPr>
        <w:t>rthern Ireland) Order 1994 and t</w:t>
      </w:r>
      <w:r w:rsidR="009E2D43" w:rsidRPr="009E2D43">
        <w:rPr>
          <w:rFonts w:ascii="Tahoma" w:hAnsi="Tahoma" w:cs="Tahoma"/>
          <w:iCs/>
          <w:sz w:val="24"/>
          <w:szCs w:val="24"/>
          <w:lang w:eastAsia="en-GB"/>
        </w:rPr>
        <w:t xml:space="preserve">he Code of Practice on Litter 2012. </w:t>
      </w:r>
    </w:p>
    <w:p w:rsidR="003704B0" w:rsidRPr="002045BD" w:rsidRDefault="003704B0" w:rsidP="003704B0">
      <w:pPr>
        <w:rPr>
          <w:rFonts w:ascii="Tahoma" w:hAnsi="Tahoma" w:cs="Tahoma"/>
          <w:i/>
          <w:iCs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3. </w:t>
      </w:r>
      <w:r w:rsidR="002045BD" w:rsidRP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Aim</w:t>
      </w:r>
    </w:p>
    <w:p w:rsidR="003704B0" w:rsidRPr="002045BD" w:rsidRDefault="003704B0" w:rsidP="003704B0">
      <w:pPr>
        <w:tabs>
          <w:tab w:val="left" w:pos="1260"/>
        </w:tabs>
        <w:ind w:left="720"/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Default="001C6DEE" w:rsidP="006D19E4">
      <w:pPr>
        <w:ind w:left="720"/>
        <w:rPr>
          <w:rFonts w:ascii="Tahoma" w:hAnsi="Tahoma" w:cs="Tahoma"/>
          <w:i/>
          <w:iCs/>
          <w:sz w:val="24"/>
          <w:szCs w:val="24"/>
          <w:lang w:eastAsia="en-GB"/>
        </w:rPr>
      </w:pPr>
      <w:r w:rsidRPr="009E2D43">
        <w:rPr>
          <w:rFonts w:ascii="Tahoma" w:hAnsi="Tahoma" w:cs="Tahoma"/>
          <w:iCs/>
          <w:sz w:val="24"/>
          <w:szCs w:val="24"/>
          <w:lang w:eastAsia="en-GB"/>
        </w:rPr>
        <w:t>The aim of the Litter Bin Policy</w:t>
      </w:r>
      <w:r w:rsidR="003704B0" w:rsidRPr="009E2D43">
        <w:rPr>
          <w:rFonts w:ascii="Tahoma" w:hAnsi="Tahoma" w:cs="Tahoma"/>
          <w:iCs/>
          <w:sz w:val="24"/>
          <w:szCs w:val="24"/>
          <w:lang w:eastAsia="en-GB"/>
        </w:rPr>
        <w:t xml:space="preserve"> is to en</w:t>
      </w:r>
      <w:r w:rsidR="00F016FE">
        <w:rPr>
          <w:rFonts w:ascii="Tahoma" w:hAnsi="Tahoma" w:cs="Tahoma"/>
          <w:iCs/>
          <w:sz w:val="24"/>
          <w:szCs w:val="24"/>
          <w:lang w:eastAsia="en-GB"/>
        </w:rPr>
        <w:t>sure a consistent approach to</w:t>
      </w:r>
      <w:r w:rsidR="006525E4" w:rsidRPr="006D19E4">
        <w:rPr>
          <w:rFonts w:ascii="Tahoma" w:hAnsi="Tahoma" w:cs="Tahoma"/>
          <w:iCs/>
          <w:sz w:val="24"/>
          <w:szCs w:val="24"/>
          <w:lang w:eastAsia="en-GB"/>
        </w:rPr>
        <w:t xml:space="preserve"> the </w:t>
      </w:r>
      <w:r w:rsidR="006D19E4" w:rsidRPr="006D19E4">
        <w:rPr>
          <w:rFonts w:ascii="Tahoma" w:hAnsi="Tahoma" w:cs="Tahoma"/>
          <w:iCs/>
          <w:sz w:val="24"/>
          <w:szCs w:val="24"/>
          <w:lang w:eastAsia="en-GB"/>
        </w:rPr>
        <w:t>provision, replacement, relocation or removal of litter bins in the district.</w:t>
      </w:r>
    </w:p>
    <w:p w:rsidR="006D19E4" w:rsidRPr="002045BD" w:rsidRDefault="006D19E4" w:rsidP="006D19E4">
      <w:pPr>
        <w:ind w:left="720"/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4.</w:t>
      </w:r>
      <w:r w:rsidR="002045BD" w:rsidRP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Scope.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6D19E4" w:rsidRDefault="006D19E4" w:rsidP="002045BD">
      <w:pPr>
        <w:ind w:left="720"/>
        <w:rPr>
          <w:rFonts w:ascii="Tahoma" w:hAnsi="Tahoma" w:cs="Tahoma"/>
          <w:iCs/>
          <w:sz w:val="24"/>
          <w:szCs w:val="24"/>
          <w:lang w:eastAsia="en-GB"/>
        </w:rPr>
      </w:pPr>
      <w:r w:rsidRPr="006D19E4">
        <w:rPr>
          <w:rFonts w:ascii="Tahoma" w:hAnsi="Tahoma" w:cs="Tahoma"/>
          <w:iCs/>
          <w:sz w:val="24"/>
          <w:szCs w:val="24"/>
          <w:lang w:eastAsia="en-GB"/>
        </w:rPr>
        <w:t>The Litter Bin Policy will apply to all requests in relation to the provision, replacement, relocation or removal of litter bins in the district.</w:t>
      </w:r>
    </w:p>
    <w:p w:rsidR="006D19E4" w:rsidRPr="006D19E4" w:rsidRDefault="006D19E4" w:rsidP="002045BD">
      <w:pPr>
        <w:ind w:left="720"/>
        <w:rPr>
          <w:rFonts w:ascii="Tahoma" w:hAnsi="Tahoma" w:cs="Tahoma"/>
          <w:iCs/>
          <w:sz w:val="24"/>
          <w:szCs w:val="24"/>
          <w:lang w:eastAsia="en-GB"/>
        </w:rPr>
      </w:pPr>
    </w:p>
    <w:p w:rsidR="006D19E4" w:rsidRDefault="006D19E4" w:rsidP="006D19E4">
      <w:pPr>
        <w:ind w:left="720"/>
        <w:rPr>
          <w:rFonts w:ascii="Tahoma" w:hAnsi="Tahoma" w:cs="Tahoma"/>
          <w:iCs/>
          <w:sz w:val="24"/>
          <w:szCs w:val="24"/>
          <w:lang w:eastAsia="en-GB"/>
        </w:rPr>
      </w:pPr>
      <w:r w:rsidRPr="006D19E4">
        <w:rPr>
          <w:rFonts w:ascii="Tahoma" w:hAnsi="Tahoma" w:cs="Tahoma"/>
          <w:iCs/>
          <w:sz w:val="24"/>
          <w:szCs w:val="24"/>
          <w:lang w:eastAsia="en-GB"/>
        </w:rPr>
        <w:t>The Litter Bin Policy must be complied with by all Council staff and Elected Members who request the provision, replacement, relocation or removal of litter bins in the district.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2045BD" w:rsidRDefault="006D19E4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5</w:t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>Policy Owner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6D19E4" w:rsidRDefault="006525E4" w:rsidP="002045BD">
      <w:pPr>
        <w:ind w:firstLine="720"/>
        <w:rPr>
          <w:rFonts w:ascii="Tahoma" w:hAnsi="Tahoma" w:cs="Tahoma"/>
          <w:iCs/>
          <w:sz w:val="24"/>
          <w:szCs w:val="24"/>
          <w:lang w:eastAsia="en-GB"/>
        </w:rPr>
      </w:pPr>
      <w:r w:rsidRPr="006D19E4">
        <w:rPr>
          <w:rFonts w:ascii="Tahoma" w:hAnsi="Tahoma" w:cs="Tahoma"/>
          <w:iCs/>
          <w:sz w:val="24"/>
          <w:szCs w:val="24"/>
          <w:lang w:eastAsia="en-GB"/>
        </w:rPr>
        <w:t>Assistant Director, Waste</w:t>
      </w:r>
      <w:r w:rsidR="006D19E4">
        <w:rPr>
          <w:rFonts w:ascii="Tahoma" w:hAnsi="Tahoma" w:cs="Tahoma"/>
          <w:iCs/>
          <w:sz w:val="24"/>
          <w:szCs w:val="24"/>
          <w:lang w:eastAsia="en-GB"/>
        </w:rPr>
        <w:t xml:space="preserve"> 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Default="006D19E4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6</w:t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>Contact details in regard of this policy are:</w:t>
      </w:r>
    </w:p>
    <w:p w:rsidR="006525E4" w:rsidRPr="002045BD" w:rsidRDefault="006525E4" w:rsidP="006525E4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6D19E4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sz w:val="24"/>
          <w:szCs w:val="24"/>
          <w:lang w:eastAsia="en-GB"/>
        </w:rPr>
        <w:tab/>
      </w:r>
      <w:r w:rsidR="006525E4" w:rsidRPr="006D19E4">
        <w:rPr>
          <w:rFonts w:ascii="Tahoma" w:hAnsi="Tahoma" w:cs="Tahoma"/>
          <w:sz w:val="24"/>
          <w:szCs w:val="24"/>
          <w:lang w:eastAsia="en-GB"/>
        </w:rPr>
        <w:t>Head of Refuse and Cleansing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2045BD" w:rsidRDefault="006D19E4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>
        <w:rPr>
          <w:rFonts w:ascii="Tahoma" w:hAnsi="Tahoma" w:cs="Tahoma"/>
          <w:b/>
          <w:bCs/>
          <w:sz w:val="24"/>
          <w:szCs w:val="24"/>
          <w:lang w:eastAsia="en-GB"/>
        </w:rPr>
        <w:t>7</w:t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="003704B0" w:rsidRPr="002045BD">
        <w:rPr>
          <w:rFonts w:ascii="Tahoma" w:hAnsi="Tahoma" w:cs="Tahoma"/>
          <w:b/>
          <w:bCs/>
          <w:sz w:val="24"/>
          <w:szCs w:val="24"/>
          <w:lang w:eastAsia="en-GB"/>
        </w:rPr>
        <w:t>Policy Authorisation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Cs/>
          <w:sz w:val="24"/>
          <w:szCs w:val="24"/>
          <w:lang w:eastAsia="en-GB"/>
        </w:rPr>
        <w:t>S</w:t>
      </w:r>
      <w:r w:rsidRPr="002045BD">
        <w:rPr>
          <w:rFonts w:ascii="Tahoma" w:hAnsi="Tahoma" w:cs="Tahoma"/>
          <w:sz w:val="24"/>
          <w:szCs w:val="24"/>
          <w:lang w:eastAsia="en-GB"/>
        </w:rPr>
        <w:t>MT Authorised on                                    _____________________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sz w:val="24"/>
          <w:szCs w:val="24"/>
          <w:lang w:eastAsia="en-GB"/>
        </w:rPr>
        <w:tab/>
      </w:r>
      <w:r w:rsidR="007102AD">
        <w:rPr>
          <w:rFonts w:ascii="Tahoma" w:hAnsi="Tahoma" w:cs="Tahoma"/>
          <w:sz w:val="24"/>
          <w:szCs w:val="24"/>
          <w:lang w:eastAsia="en-GB"/>
        </w:rPr>
        <w:t>Neighbourhood Services</w:t>
      </w:r>
      <w:r w:rsidRPr="002045BD">
        <w:rPr>
          <w:rFonts w:ascii="Tahoma" w:hAnsi="Tahoma" w:cs="Tahoma"/>
          <w:sz w:val="24"/>
          <w:szCs w:val="24"/>
          <w:lang w:eastAsia="en-GB"/>
        </w:rPr>
        <w:t xml:space="preserve"> </w:t>
      </w:r>
    </w:p>
    <w:p w:rsidR="003704B0" w:rsidRPr="002045BD" w:rsidRDefault="003704B0" w:rsidP="003704B0">
      <w:pPr>
        <w:ind w:firstLine="720"/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sz w:val="24"/>
          <w:szCs w:val="24"/>
          <w:lang w:eastAsia="en-GB"/>
        </w:rPr>
        <w:t xml:space="preserve">Committee Authorised on </w:t>
      </w:r>
      <w:r w:rsidRPr="002045BD">
        <w:rPr>
          <w:rFonts w:ascii="Tahoma" w:hAnsi="Tahoma" w:cs="Tahoma"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sz w:val="24"/>
          <w:szCs w:val="24"/>
          <w:lang w:eastAsia="en-GB"/>
        </w:rPr>
        <w:tab/>
        <w:t xml:space="preserve">     ___</w:t>
      </w:r>
      <w:r w:rsidR="007102AD">
        <w:rPr>
          <w:rFonts w:ascii="Tahoma" w:hAnsi="Tahoma" w:cs="Tahoma"/>
          <w:sz w:val="24"/>
          <w:szCs w:val="24"/>
          <w:lang w:eastAsia="en-GB"/>
        </w:rPr>
        <w:t>20 November 2019</w:t>
      </w:r>
      <w:r w:rsidRPr="002045BD">
        <w:rPr>
          <w:rFonts w:ascii="Tahoma" w:hAnsi="Tahoma" w:cs="Tahoma"/>
          <w:sz w:val="24"/>
          <w:szCs w:val="24"/>
          <w:lang w:eastAsia="en-GB"/>
        </w:rPr>
        <w:t>___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sz w:val="24"/>
          <w:szCs w:val="24"/>
          <w:lang w:eastAsia="en-GB"/>
        </w:rPr>
        <w:tab/>
        <w:t>Council Authorised on                                ___</w:t>
      </w:r>
      <w:r w:rsidR="007102AD">
        <w:rPr>
          <w:rFonts w:ascii="Tahoma" w:hAnsi="Tahoma" w:cs="Tahoma"/>
          <w:sz w:val="24"/>
          <w:szCs w:val="24"/>
          <w:lang w:eastAsia="en-GB"/>
        </w:rPr>
        <w:t>2 December 2019</w:t>
      </w:r>
      <w:bookmarkStart w:id="0" w:name="_GoBack"/>
      <w:bookmarkEnd w:id="0"/>
      <w:r w:rsidRPr="002045BD">
        <w:rPr>
          <w:rFonts w:ascii="Tahoma" w:hAnsi="Tahoma" w:cs="Tahoma"/>
          <w:sz w:val="24"/>
          <w:szCs w:val="24"/>
          <w:lang w:eastAsia="en-GB"/>
        </w:rPr>
        <w:t>____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10.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Policy Effective Date</w:t>
      </w:r>
      <w:r w:rsidRPr="002045BD">
        <w:rPr>
          <w:rFonts w:ascii="Tahoma" w:hAnsi="Tahoma" w:cs="Tahoma"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sz w:val="24"/>
          <w:szCs w:val="24"/>
          <w:lang w:eastAsia="en-GB"/>
        </w:rPr>
        <w:tab/>
        <w:t xml:space="preserve">               ____________________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11.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Policy Review Date</w:t>
      </w:r>
    </w:p>
    <w:p w:rsidR="002045BD" w:rsidRPr="006D19E4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</w:p>
    <w:p w:rsidR="003704B0" w:rsidRPr="002045BD" w:rsidRDefault="003704B0" w:rsidP="002045BD">
      <w:pPr>
        <w:ind w:left="720"/>
        <w:rPr>
          <w:rFonts w:ascii="Tahoma" w:hAnsi="Tahoma" w:cs="Tahoma"/>
          <w:i/>
          <w:sz w:val="24"/>
          <w:szCs w:val="24"/>
          <w:lang w:eastAsia="en-GB"/>
        </w:rPr>
      </w:pPr>
      <w:r w:rsidRPr="002045BD">
        <w:rPr>
          <w:rFonts w:ascii="Tahoma" w:eastAsiaTheme="minorHAnsi" w:hAnsi="Tahoma" w:cs="Tahoma"/>
          <w:color w:val="000000"/>
          <w:sz w:val="24"/>
          <w:szCs w:val="24"/>
        </w:rPr>
        <w:t>The policy will be reviewed</w:t>
      </w:r>
      <w:r w:rsidR="006525E4">
        <w:rPr>
          <w:rFonts w:ascii="Tahoma" w:eastAsiaTheme="minorHAnsi" w:hAnsi="Tahoma" w:cs="Tahoma"/>
          <w:color w:val="000000"/>
          <w:sz w:val="24"/>
          <w:szCs w:val="24"/>
        </w:rPr>
        <w:t xml:space="preserve"> a</w:t>
      </w:r>
      <w:r w:rsidR="006D19E4">
        <w:rPr>
          <w:rFonts w:ascii="Tahoma" w:eastAsiaTheme="minorHAnsi" w:hAnsi="Tahoma" w:cs="Tahoma"/>
          <w:color w:val="000000"/>
          <w:sz w:val="24"/>
          <w:szCs w:val="24"/>
        </w:rPr>
        <w:t xml:space="preserve">fter a </w:t>
      </w:r>
      <w:proofErr w:type="gramStart"/>
      <w:r w:rsidR="006D19E4">
        <w:rPr>
          <w:rFonts w:ascii="Tahoma" w:eastAsiaTheme="minorHAnsi" w:hAnsi="Tahoma" w:cs="Tahoma"/>
          <w:color w:val="000000"/>
          <w:sz w:val="24"/>
          <w:szCs w:val="24"/>
        </w:rPr>
        <w:t>12 month</w:t>
      </w:r>
      <w:proofErr w:type="gramEnd"/>
      <w:r w:rsidR="006D19E4">
        <w:rPr>
          <w:rFonts w:ascii="Tahoma" w:eastAsiaTheme="minorHAnsi" w:hAnsi="Tahoma" w:cs="Tahoma"/>
          <w:color w:val="000000"/>
          <w:sz w:val="24"/>
          <w:szCs w:val="24"/>
        </w:rPr>
        <w:t xml:space="preserve"> period</w:t>
      </w:r>
      <w:r w:rsidR="006525E4">
        <w:rPr>
          <w:rFonts w:ascii="Tahoma" w:eastAsiaTheme="minorHAnsi" w:hAnsi="Tahoma" w:cs="Tahoma"/>
          <w:color w:val="000000"/>
          <w:sz w:val="24"/>
          <w:szCs w:val="24"/>
        </w:rPr>
        <w:t xml:space="preserve"> and then</w:t>
      </w:r>
      <w:r w:rsidRPr="002045BD">
        <w:rPr>
          <w:rFonts w:ascii="Tahoma" w:eastAsiaTheme="minorHAnsi" w:hAnsi="Tahoma" w:cs="Tahoma"/>
          <w:color w:val="000000"/>
          <w:sz w:val="24"/>
          <w:szCs w:val="24"/>
        </w:rPr>
        <w:t xml:space="preserve"> in line with the Council’s agreed policy review cycle i.e. every 4 years (as per Council’s Equality Scheme commitment 4.31), or sooner to ensure it remains reflecti</w:t>
      </w:r>
      <w:r w:rsidR="006D19E4">
        <w:rPr>
          <w:rFonts w:ascii="Tahoma" w:eastAsiaTheme="minorHAnsi" w:hAnsi="Tahoma" w:cs="Tahoma"/>
          <w:color w:val="000000"/>
          <w:sz w:val="24"/>
          <w:szCs w:val="24"/>
        </w:rPr>
        <w:t>ve of legislative developments.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  <w:r w:rsidRPr="002045BD">
        <w:rPr>
          <w:rFonts w:ascii="Tahoma" w:hAnsi="Tahoma" w:cs="Tahoma"/>
          <w:sz w:val="24"/>
          <w:szCs w:val="24"/>
          <w:lang w:eastAsia="en-GB"/>
        </w:rPr>
        <w:t xml:space="preserve"> </w:t>
      </w:r>
    </w:p>
    <w:p w:rsidR="003704B0" w:rsidRPr="002045BD" w:rsidRDefault="003704B0" w:rsidP="002045BD">
      <w:pPr>
        <w:ind w:left="720" w:hanging="720"/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12.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Procedures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 and</w:t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 arrangements for monitoring the implementation and impact of the policy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3704B0" w:rsidRPr="008D1EC9" w:rsidRDefault="008D1EC9" w:rsidP="002045BD">
      <w:pPr>
        <w:ind w:left="720"/>
        <w:rPr>
          <w:rFonts w:ascii="Tahoma" w:hAnsi="Tahoma" w:cs="Tahoma"/>
          <w:iCs/>
          <w:sz w:val="24"/>
          <w:szCs w:val="24"/>
          <w:lang w:eastAsia="en-GB"/>
        </w:rPr>
      </w:pPr>
      <w:r w:rsidRPr="008D1EC9">
        <w:rPr>
          <w:rFonts w:ascii="Tahoma" w:hAnsi="Tahoma" w:cs="Tahoma"/>
          <w:iCs/>
          <w:sz w:val="24"/>
          <w:szCs w:val="24"/>
          <w:lang w:eastAsia="en-GB"/>
        </w:rPr>
        <w:t xml:space="preserve">A procedure has been developed to support the litter Bin Policy and all records in relation to the Litter Bin Policy will be kept for a </w:t>
      </w:r>
      <w:proofErr w:type="gramStart"/>
      <w:r w:rsidRPr="008D1EC9">
        <w:rPr>
          <w:rFonts w:ascii="Tahoma" w:hAnsi="Tahoma" w:cs="Tahoma"/>
          <w:iCs/>
          <w:sz w:val="24"/>
          <w:szCs w:val="24"/>
          <w:lang w:eastAsia="en-GB"/>
        </w:rPr>
        <w:t>two year</w:t>
      </w:r>
      <w:proofErr w:type="gramEnd"/>
      <w:r w:rsidRPr="008D1EC9">
        <w:rPr>
          <w:rFonts w:ascii="Tahoma" w:hAnsi="Tahoma" w:cs="Tahoma"/>
          <w:iCs/>
          <w:sz w:val="24"/>
          <w:szCs w:val="24"/>
          <w:lang w:eastAsia="en-GB"/>
        </w:rPr>
        <w:t xml:space="preserve"> period to </w:t>
      </w:r>
      <w:r>
        <w:rPr>
          <w:rFonts w:ascii="Tahoma" w:hAnsi="Tahoma" w:cs="Tahoma"/>
          <w:iCs/>
          <w:sz w:val="24"/>
          <w:szCs w:val="24"/>
          <w:lang w:eastAsia="en-GB"/>
        </w:rPr>
        <w:t>for monitoring and assessment purposes.</w:t>
      </w:r>
    </w:p>
    <w:p w:rsidR="003704B0" w:rsidRPr="002045BD" w:rsidRDefault="003704B0" w:rsidP="003704B0">
      <w:pPr>
        <w:rPr>
          <w:rFonts w:ascii="Tahoma" w:hAnsi="Tahoma" w:cs="Tahoma"/>
          <w:sz w:val="24"/>
          <w:szCs w:val="24"/>
          <w:lang w:eastAsia="en-GB"/>
        </w:rPr>
      </w:pP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13.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>Equality Screening</w:t>
      </w:r>
    </w:p>
    <w:p w:rsidR="003704B0" w:rsidRPr="002045BD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8D1EC9" w:rsidRPr="008D1EC9" w:rsidRDefault="008D1EC9" w:rsidP="002045BD">
      <w:pPr>
        <w:autoSpaceDE w:val="0"/>
        <w:autoSpaceDN w:val="0"/>
        <w:adjustRightInd w:val="0"/>
        <w:ind w:left="720"/>
        <w:rPr>
          <w:rFonts w:ascii="Tahoma" w:hAnsi="Tahoma" w:cs="Tahoma"/>
          <w:sz w:val="24"/>
          <w:szCs w:val="24"/>
        </w:rPr>
      </w:pPr>
      <w:r w:rsidRPr="008D1EC9">
        <w:rPr>
          <w:rFonts w:ascii="Tahoma" w:hAnsi="Tahoma" w:cs="Tahoma"/>
          <w:sz w:val="24"/>
          <w:szCs w:val="24"/>
        </w:rPr>
        <w:t>The Litter Bin Polic</w:t>
      </w:r>
      <w:r w:rsidR="007102AD">
        <w:rPr>
          <w:rFonts w:ascii="Tahoma" w:hAnsi="Tahoma" w:cs="Tahoma"/>
          <w:sz w:val="24"/>
          <w:szCs w:val="24"/>
        </w:rPr>
        <w:t>y</w:t>
      </w:r>
      <w:r w:rsidRPr="008D1EC9">
        <w:rPr>
          <w:rFonts w:ascii="Tahoma" w:hAnsi="Tahoma" w:cs="Tahoma"/>
          <w:sz w:val="24"/>
          <w:szCs w:val="24"/>
        </w:rPr>
        <w:t xml:space="preserve"> has been equality screened and has been deemed:</w:t>
      </w:r>
    </w:p>
    <w:p w:rsidR="008D1EC9" w:rsidRPr="008D1EC9" w:rsidRDefault="008D1EC9" w:rsidP="008D1EC9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3704B0" w:rsidRPr="008D1EC9" w:rsidRDefault="003704B0" w:rsidP="002045BD">
      <w:pPr>
        <w:ind w:left="720"/>
        <w:rPr>
          <w:rFonts w:ascii="Tahoma" w:hAnsi="Tahoma" w:cs="Tahoma"/>
          <w:b/>
          <w:sz w:val="24"/>
          <w:szCs w:val="24"/>
        </w:rPr>
      </w:pPr>
      <w:r w:rsidRPr="008D1EC9">
        <w:rPr>
          <w:rFonts w:ascii="Tahoma" w:hAnsi="Tahoma" w:cs="Tahoma"/>
          <w:sz w:val="24"/>
          <w:szCs w:val="24"/>
        </w:rPr>
        <w:t xml:space="preserve">1. </w:t>
      </w:r>
      <w:r w:rsidRPr="008D1EC9">
        <w:rPr>
          <w:rFonts w:ascii="Tahoma" w:hAnsi="Tahoma" w:cs="Tahoma"/>
          <w:bCs/>
          <w:sz w:val="24"/>
          <w:szCs w:val="24"/>
        </w:rPr>
        <w:t>Not be subject to an EQIA (with no mitigating measures required)</w:t>
      </w:r>
    </w:p>
    <w:p w:rsidR="003704B0" w:rsidRPr="002045BD" w:rsidRDefault="003704B0" w:rsidP="008D1EC9">
      <w:pPr>
        <w:autoSpaceDE w:val="0"/>
        <w:autoSpaceDN w:val="0"/>
        <w:adjustRightInd w:val="0"/>
        <w:rPr>
          <w:rFonts w:ascii="Tahoma" w:hAnsi="Tahoma" w:cs="Tahoma"/>
          <w:i/>
          <w:sz w:val="24"/>
          <w:szCs w:val="24"/>
        </w:rPr>
      </w:pPr>
    </w:p>
    <w:p w:rsidR="003704B0" w:rsidRPr="002045BD" w:rsidRDefault="003704B0" w:rsidP="003704B0">
      <w:pPr>
        <w:rPr>
          <w:rFonts w:ascii="Tahoma" w:hAnsi="Tahoma" w:cs="Tahoma"/>
          <w:i/>
          <w:iCs/>
          <w:sz w:val="24"/>
          <w:szCs w:val="24"/>
          <w:lang w:eastAsia="en-GB"/>
        </w:rPr>
      </w:pPr>
    </w:p>
    <w:p w:rsidR="00D14DCA" w:rsidRDefault="003704B0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  <w:r w:rsidRPr="002045BD">
        <w:rPr>
          <w:rFonts w:ascii="Tahoma" w:hAnsi="Tahoma" w:cs="Tahoma"/>
          <w:b/>
          <w:bCs/>
          <w:sz w:val="24"/>
          <w:szCs w:val="24"/>
          <w:lang w:eastAsia="en-GB"/>
        </w:rPr>
        <w:t xml:space="preserve">14. </w:t>
      </w:r>
      <w:r w:rsidR="002045BD">
        <w:rPr>
          <w:rFonts w:ascii="Tahoma" w:hAnsi="Tahoma" w:cs="Tahoma"/>
          <w:b/>
          <w:bCs/>
          <w:sz w:val="24"/>
          <w:szCs w:val="24"/>
          <w:lang w:eastAsia="en-GB"/>
        </w:rPr>
        <w:tab/>
      </w:r>
      <w:r w:rsidR="00D14DCA">
        <w:rPr>
          <w:rFonts w:ascii="Tahoma" w:hAnsi="Tahoma" w:cs="Tahoma"/>
          <w:b/>
          <w:bCs/>
          <w:sz w:val="24"/>
          <w:szCs w:val="24"/>
          <w:lang w:eastAsia="en-GB"/>
        </w:rPr>
        <w:t>Rural Impact Assessment</w:t>
      </w:r>
    </w:p>
    <w:p w:rsidR="00D14DCA" w:rsidRDefault="00D14DCA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p w:rsidR="008D1EC9" w:rsidRPr="008D1EC9" w:rsidRDefault="008D1EC9" w:rsidP="00D14DCA">
      <w:pPr>
        <w:autoSpaceDE w:val="0"/>
        <w:autoSpaceDN w:val="0"/>
        <w:adjustRightInd w:val="0"/>
        <w:ind w:left="720"/>
        <w:rPr>
          <w:rFonts w:ascii="Tahoma" w:eastAsiaTheme="minorHAnsi" w:hAnsi="Tahoma" w:cs="Tahoma"/>
          <w:bCs/>
          <w:color w:val="000000"/>
          <w:sz w:val="24"/>
          <w:szCs w:val="24"/>
        </w:rPr>
      </w:pPr>
      <w:r w:rsidRPr="008D1EC9">
        <w:rPr>
          <w:rFonts w:ascii="Tahoma" w:eastAsiaTheme="minorHAnsi" w:hAnsi="Tahoma" w:cs="Tahoma"/>
          <w:bCs/>
          <w:color w:val="000000"/>
          <w:sz w:val="24"/>
          <w:szCs w:val="24"/>
        </w:rPr>
        <w:t>The Litter Bin Policy has been subject to rural need impact assessment.</w:t>
      </w:r>
    </w:p>
    <w:p w:rsidR="00D14DCA" w:rsidRDefault="00D14DCA" w:rsidP="003704B0">
      <w:pPr>
        <w:rPr>
          <w:rFonts w:ascii="Tahoma" w:hAnsi="Tahoma" w:cs="Tahoma"/>
          <w:b/>
          <w:bCs/>
          <w:sz w:val="24"/>
          <w:szCs w:val="24"/>
          <w:lang w:eastAsia="en-GB"/>
        </w:rPr>
      </w:pPr>
    </w:p>
    <w:sectPr w:rsidR="00D14DCA" w:rsidSect="00610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F8" w:rsidRDefault="00707AF8" w:rsidP="000D7D85">
      <w:r>
        <w:separator/>
      </w:r>
    </w:p>
  </w:endnote>
  <w:endnote w:type="continuationSeparator" w:id="0">
    <w:p w:rsidR="00707AF8" w:rsidRDefault="00707AF8" w:rsidP="000D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D85" w:rsidRPr="000D7D85" w:rsidRDefault="000D7D85" w:rsidP="000D7D85">
    <w:pPr>
      <w:pStyle w:val="Footer"/>
      <w:jc w:val="right"/>
      <w:rPr>
        <w:sz w:val="20"/>
        <w:szCs w:val="20"/>
      </w:rPr>
    </w:pPr>
    <w:r w:rsidRPr="000D7D85">
      <w:rPr>
        <w:sz w:val="20"/>
        <w:szCs w:val="20"/>
      </w:rPr>
      <w:t xml:space="preserve">NMDDC </w:t>
    </w:r>
    <w:r w:rsidR="008D1EC9">
      <w:rPr>
        <w:sz w:val="20"/>
        <w:szCs w:val="20"/>
      </w:rPr>
      <w:t>Litter Bin Policy v0.1</w:t>
    </w:r>
    <w:r w:rsidRPr="000D7D85">
      <w:rPr>
        <w:sz w:val="20"/>
        <w:szCs w:val="20"/>
      </w:rPr>
      <w:t xml:space="preserve"> </w:t>
    </w:r>
  </w:p>
  <w:p w:rsidR="000D7D85" w:rsidRDefault="000D7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F8" w:rsidRDefault="00707AF8" w:rsidP="000D7D85">
      <w:r>
        <w:separator/>
      </w:r>
    </w:p>
  </w:footnote>
  <w:footnote w:type="continuationSeparator" w:id="0">
    <w:p w:rsidR="00707AF8" w:rsidRDefault="00707AF8" w:rsidP="000D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28F8"/>
    <w:multiLevelType w:val="hybridMultilevel"/>
    <w:tmpl w:val="18E0C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1FC0A78"/>
    <w:multiLevelType w:val="hybridMultilevel"/>
    <w:tmpl w:val="BC42C6D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0"/>
    <w:rsid w:val="0009501E"/>
    <w:rsid w:val="000D7D85"/>
    <w:rsid w:val="0014141B"/>
    <w:rsid w:val="001C6DEE"/>
    <w:rsid w:val="002036D0"/>
    <w:rsid w:val="002045BD"/>
    <w:rsid w:val="003704B0"/>
    <w:rsid w:val="003B706C"/>
    <w:rsid w:val="003C1490"/>
    <w:rsid w:val="004B007A"/>
    <w:rsid w:val="004B5E55"/>
    <w:rsid w:val="006104C6"/>
    <w:rsid w:val="006525E4"/>
    <w:rsid w:val="006C161A"/>
    <w:rsid w:val="006D19E4"/>
    <w:rsid w:val="00700FF4"/>
    <w:rsid w:val="00707AF8"/>
    <w:rsid w:val="007102AD"/>
    <w:rsid w:val="00814E8A"/>
    <w:rsid w:val="008D1EC9"/>
    <w:rsid w:val="00984EF7"/>
    <w:rsid w:val="009E2D43"/>
    <w:rsid w:val="00BE63E2"/>
    <w:rsid w:val="00C95644"/>
    <w:rsid w:val="00CD391C"/>
    <w:rsid w:val="00D14DCA"/>
    <w:rsid w:val="00DD7B82"/>
    <w:rsid w:val="00E5395E"/>
    <w:rsid w:val="00E65385"/>
    <w:rsid w:val="00ED0980"/>
    <w:rsid w:val="00F0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0A82C5"/>
  <w15:docId w15:val="{D0860C53-3122-4C5A-A03E-47B3112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4B0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D85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7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D85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85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A1A92-3996-4F0D-BC3C-8734F587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Moffett</dc:creator>
  <cp:lastModifiedBy>Moffett, Colin</cp:lastModifiedBy>
  <cp:revision>2</cp:revision>
  <dcterms:created xsi:type="dcterms:W3CDTF">2021-04-14T11:06:00Z</dcterms:created>
  <dcterms:modified xsi:type="dcterms:W3CDTF">2021-04-14T11:06:00Z</dcterms:modified>
</cp:coreProperties>
</file>