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2C" w:rsidRDefault="0071082C" w:rsidP="0071082C">
      <w:pPr>
        <w:spacing w:after="0" w:line="240" w:lineRule="auto"/>
        <w:jc w:val="both"/>
        <w:rPr>
          <w:rFonts w:ascii="Tahoma" w:hAnsi="Tahoma" w:cs="Tahoma"/>
          <w:b/>
          <w:sz w:val="24"/>
          <w:szCs w:val="24"/>
        </w:rPr>
      </w:pPr>
    </w:p>
    <w:p w:rsidR="0071082C" w:rsidRDefault="0071082C" w:rsidP="0071082C">
      <w:pPr>
        <w:autoSpaceDE w:val="0"/>
        <w:autoSpaceDN w:val="0"/>
        <w:adjustRightInd w:val="0"/>
        <w:spacing w:after="0" w:line="240" w:lineRule="auto"/>
        <w:rPr>
          <w:rFonts w:ascii="Arial" w:hAnsi="Arial" w:cs="Arial"/>
          <w:b/>
          <w:bCs/>
          <w:sz w:val="28"/>
          <w:szCs w:val="28"/>
        </w:rPr>
      </w:pPr>
      <w:r>
        <w:rPr>
          <w:rFonts w:ascii="Arial" w:hAnsi="Arial" w:cs="Arial"/>
          <w:b/>
          <w:noProof/>
          <w:sz w:val="28"/>
          <w:szCs w:val="28"/>
          <w:lang w:eastAsia="en-GB"/>
        </w:rPr>
        <w:drawing>
          <wp:inline distT="0" distB="0" distL="0" distR="0" wp14:anchorId="0B83E6F6" wp14:editId="5E40279C">
            <wp:extent cx="5581650" cy="323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3238500"/>
                    </a:xfrm>
                    <a:prstGeom prst="rect">
                      <a:avLst/>
                    </a:prstGeom>
                    <a:noFill/>
                    <a:ln>
                      <a:noFill/>
                    </a:ln>
                  </pic:spPr>
                </pic:pic>
              </a:graphicData>
            </a:graphic>
          </wp:inline>
        </w:drawing>
      </w:r>
    </w:p>
    <w:p w:rsidR="0071082C" w:rsidRDefault="0071082C" w:rsidP="0071082C">
      <w:pPr>
        <w:autoSpaceDE w:val="0"/>
        <w:autoSpaceDN w:val="0"/>
        <w:adjustRightInd w:val="0"/>
        <w:spacing w:after="0" w:line="240" w:lineRule="auto"/>
        <w:rPr>
          <w:rFonts w:ascii="Arial" w:hAnsi="Arial" w:cs="Arial"/>
          <w:b/>
          <w:bCs/>
          <w:sz w:val="28"/>
          <w:szCs w:val="28"/>
        </w:rPr>
      </w:pPr>
    </w:p>
    <w:p w:rsidR="0071082C" w:rsidRDefault="0071082C" w:rsidP="0071082C">
      <w:pPr>
        <w:autoSpaceDE w:val="0"/>
        <w:autoSpaceDN w:val="0"/>
        <w:adjustRightInd w:val="0"/>
        <w:spacing w:after="0" w:line="240" w:lineRule="auto"/>
        <w:rPr>
          <w:rFonts w:ascii="Arial" w:hAnsi="Arial" w:cs="Arial"/>
          <w:b/>
          <w:sz w:val="36"/>
          <w:szCs w:val="36"/>
        </w:rPr>
      </w:pPr>
      <w:r>
        <w:rPr>
          <w:rFonts w:ascii="Arial" w:hAnsi="Arial" w:cs="Arial"/>
          <w:b/>
          <w:sz w:val="36"/>
          <w:szCs w:val="36"/>
        </w:rPr>
        <w:t>Local Development Plan</w:t>
      </w:r>
    </w:p>
    <w:p w:rsidR="0071082C" w:rsidRDefault="0071082C" w:rsidP="0071082C">
      <w:pPr>
        <w:autoSpaceDE w:val="0"/>
        <w:autoSpaceDN w:val="0"/>
        <w:adjustRightInd w:val="0"/>
        <w:spacing w:after="0" w:line="240" w:lineRule="auto"/>
        <w:rPr>
          <w:rFonts w:ascii="Arial" w:hAnsi="Arial" w:cs="Arial"/>
          <w:b/>
          <w:sz w:val="36"/>
          <w:szCs w:val="36"/>
        </w:rPr>
      </w:pPr>
      <w:r>
        <w:rPr>
          <w:rFonts w:ascii="Arial" w:hAnsi="Arial" w:cs="Arial"/>
          <w:b/>
          <w:sz w:val="36"/>
          <w:szCs w:val="36"/>
        </w:rPr>
        <w:t>Preparatory Studies</w:t>
      </w:r>
    </w:p>
    <w:p w:rsidR="0071082C" w:rsidRDefault="0071082C" w:rsidP="0071082C">
      <w:pPr>
        <w:autoSpaceDE w:val="0"/>
        <w:autoSpaceDN w:val="0"/>
        <w:adjustRightInd w:val="0"/>
        <w:spacing w:after="0" w:line="240" w:lineRule="auto"/>
        <w:rPr>
          <w:rFonts w:ascii="Arial" w:hAnsi="Arial" w:cs="Arial"/>
          <w:sz w:val="36"/>
          <w:szCs w:val="36"/>
        </w:rPr>
      </w:pPr>
    </w:p>
    <w:p w:rsidR="0071082C" w:rsidRDefault="0071082C" w:rsidP="0071082C">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Paper </w:t>
      </w:r>
      <w:r w:rsidR="000731CD">
        <w:rPr>
          <w:rFonts w:ascii="Arial" w:hAnsi="Arial" w:cs="Arial"/>
          <w:b/>
          <w:bCs/>
          <w:sz w:val="36"/>
          <w:szCs w:val="36"/>
        </w:rPr>
        <w:t xml:space="preserve">1 </w:t>
      </w:r>
      <w:r w:rsidR="00E441BE">
        <w:rPr>
          <w:rFonts w:ascii="Arial" w:hAnsi="Arial" w:cs="Arial"/>
          <w:b/>
          <w:bCs/>
          <w:sz w:val="36"/>
          <w:szCs w:val="36"/>
        </w:rPr>
        <w:t>(</w:t>
      </w:r>
      <w:r w:rsidR="000731CD">
        <w:rPr>
          <w:rFonts w:ascii="Arial" w:hAnsi="Arial" w:cs="Arial"/>
          <w:b/>
          <w:bCs/>
          <w:sz w:val="36"/>
          <w:szCs w:val="36"/>
        </w:rPr>
        <w:t>2</w:t>
      </w:r>
      <w:r w:rsidR="00E441BE" w:rsidRPr="00E441BE">
        <w:rPr>
          <w:rFonts w:ascii="Arial" w:hAnsi="Arial" w:cs="Arial"/>
          <w:b/>
          <w:bCs/>
          <w:sz w:val="36"/>
          <w:szCs w:val="36"/>
          <w:vertAlign w:val="superscript"/>
        </w:rPr>
        <w:t>nd</w:t>
      </w:r>
      <w:r w:rsidR="00E441BE">
        <w:rPr>
          <w:rFonts w:ascii="Arial" w:hAnsi="Arial" w:cs="Arial"/>
          <w:b/>
          <w:bCs/>
          <w:sz w:val="36"/>
          <w:szCs w:val="36"/>
        </w:rPr>
        <w:t xml:space="preserve"> Revision)</w:t>
      </w:r>
      <w:r>
        <w:rPr>
          <w:rFonts w:ascii="Arial" w:hAnsi="Arial" w:cs="Arial"/>
          <w:b/>
          <w:bCs/>
          <w:sz w:val="36"/>
          <w:szCs w:val="36"/>
        </w:rPr>
        <w:t xml:space="preserve">: </w:t>
      </w:r>
      <w:r w:rsidR="008919C9">
        <w:rPr>
          <w:rFonts w:ascii="Arial" w:hAnsi="Arial" w:cs="Arial"/>
          <w:b/>
          <w:bCs/>
          <w:sz w:val="36"/>
          <w:szCs w:val="36"/>
        </w:rPr>
        <w:t xml:space="preserve">Population and Growth - </w:t>
      </w:r>
      <w:r>
        <w:rPr>
          <w:rFonts w:ascii="Arial" w:hAnsi="Arial" w:cs="Arial"/>
          <w:b/>
          <w:bCs/>
          <w:sz w:val="36"/>
          <w:szCs w:val="36"/>
        </w:rPr>
        <w:t>Settlement Hierarchy</w:t>
      </w:r>
    </w:p>
    <w:p w:rsidR="00AC1157" w:rsidRDefault="00AC1157" w:rsidP="0071082C">
      <w:pPr>
        <w:autoSpaceDE w:val="0"/>
        <w:autoSpaceDN w:val="0"/>
        <w:adjustRightInd w:val="0"/>
        <w:spacing w:after="0" w:line="240" w:lineRule="auto"/>
        <w:rPr>
          <w:rFonts w:ascii="Arial" w:hAnsi="Arial" w:cs="Arial"/>
          <w:b/>
          <w:bCs/>
          <w:sz w:val="36"/>
          <w:szCs w:val="36"/>
        </w:rPr>
      </w:pPr>
      <w:bookmarkStart w:id="0" w:name="_GoBack"/>
      <w:bookmarkEnd w:id="0"/>
    </w:p>
    <w:p w:rsidR="0071082C" w:rsidRDefault="009A2285" w:rsidP="0071082C">
      <w:pPr>
        <w:rPr>
          <w:rFonts w:ascii="Arial" w:hAnsi="Arial" w:cs="Arial"/>
          <w:b/>
          <w:sz w:val="36"/>
          <w:szCs w:val="36"/>
        </w:rPr>
      </w:pPr>
      <w:r>
        <w:rPr>
          <w:rFonts w:ascii="Arial" w:hAnsi="Arial" w:cs="Arial"/>
          <w:b/>
          <w:sz w:val="36"/>
          <w:szCs w:val="36"/>
        </w:rPr>
        <w:t xml:space="preserve">October </w:t>
      </w:r>
      <w:r w:rsidR="0071082C">
        <w:rPr>
          <w:rFonts w:ascii="Arial" w:hAnsi="Arial" w:cs="Arial"/>
          <w:b/>
          <w:sz w:val="36"/>
          <w:szCs w:val="36"/>
        </w:rPr>
        <w:t>2015</w:t>
      </w: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1082C" w:rsidRDefault="0071082C" w:rsidP="0071082C">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Pr="00236FB6" w:rsidRDefault="007974B2" w:rsidP="007974B2">
      <w:pPr>
        <w:autoSpaceDE w:val="0"/>
        <w:autoSpaceDN w:val="0"/>
        <w:adjustRightInd w:val="0"/>
        <w:spacing w:after="0" w:line="240" w:lineRule="auto"/>
        <w:rPr>
          <w:rFonts w:ascii="Arial" w:hAnsi="Arial" w:cs="Arial"/>
          <w:b/>
          <w:bCs/>
          <w:sz w:val="24"/>
          <w:szCs w:val="24"/>
        </w:rPr>
      </w:pPr>
      <w:r w:rsidRPr="00236FB6">
        <w:rPr>
          <w:rFonts w:ascii="Arial" w:hAnsi="Arial" w:cs="Arial"/>
          <w:b/>
          <w:bCs/>
          <w:sz w:val="24"/>
          <w:szCs w:val="24"/>
        </w:rPr>
        <w:t>CONTENTS</w:t>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r>
      <w:r w:rsidRPr="00236FB6">
        <w:rPr>
          <w:rFonts w:ascii="Arial" w:hAnsi="Arial" w:cs="Arial"/>
          <w:b/>
          <w:bCs/>
          <w:sz w:val="24"/>
          <w:szCs w:val="24"/>
        </w:rPr>
        <w:tab/>
        <w:t xml:space="preserve">      PAGE</w:t>
      </w:r>
    </w:p>
    <w:p w:rsidR="007974B2" w:rsidRPr="00236FB6" w:rsidRDefault="007974B2" w:rsidP="007974B2">
      <w:pPr>
        <w:autoSpaceDE w:val="0"/>
        <w:autoSpaceDN w:val="0"/>
        <w:adjustRightInd w:val="0"/>
        <w:spacing w:after="0" w:line="240" w:lineRule="auto"/>
        <w:rPr>
          <w:rFonts w:ascii="Arial" w:hAnsi="Arial" w:cs="Arial"/>
          <w:b/>
          <w:bCs/>
          <w:sz w:val="24"/>
          <w:szCs w:val="24"/>
        </w:rPr>
      </w:pPr>
    </w:p>
    <w:p w:rsidR="007974B2" w:rsidRPr="00236FB6" w:rsidRDefault="007974B2" w:rsidP="007974B2">
      <w:pPr>
        <w:autoSpaceDE w:val="0"/>
        <w:autoSpaceDN w:val="0"/>
        <w:adjustRightInd w:val="0"/>
        <w:spacing w:after="0" w:line="240" w:lineRule="auto"/>
        <w:rPr>
          <w:rFonts w:ascii="Arial" w:hAnsi="Arial" w:cs="Arial"/>
          <w:bCs/>
          <w:sz w:val="24"/>
          <w:szCs w:val="24"/>
        </w:rPr>
      </w:pPr>
      <w:r w:rsidRPr="00236FB6">
        <w:rPr>
          <w:rFonts w:ascii="Arial" w:hAnsi="Arial" w:cs="Arial"/>
          <w:b/>
          <w:bCs/>
          <w:sz w:val="24"/>
          <w:szCs w:val="24"/>
        </w:rPr>
        <w:t>Purpose …………………………………………………………………………………</w:t>
      </w:r>
      <w:r w:rsidR="00B477E1" w:rsidRPr="00236FB6">
        <w:rPr>
          <w:rFonts w:ascii="Arial" w:hAnsi="Arial" w:cs="Arial"/>
          <w:b/>
          <w:bCs/>
          <w:sz w:val="24"/>
          <w:szCs w:val="24"/>
        </w:rPr>
        <w:t>...</w:t>
      </w:r>
      <w:r w:rsidR="0015264C">
        <w:rPr>
          <w:rFonts w:ascii="Arial" w:hAnsi="Arial" w:cs="Arial"/>
          <w:b/>
          <w:bCs/>
          <w:sz w:val="24"/>
          <w:szCs w:val="24"/>
        </w:rPr>
        <w:t>.</w:t>
      </w:r>
      <w:r w:rsidR="00720E6A" w:rsidRPr="00236FB6">
        <w:rPr>
          <w:rFonts w:ascii="Arial" w:hAnsi="Arial" w:cs="Arial"/>
          <w:bCs/>
          <w:sz w:val="24"/>
          <w:szCs w:val="24"/>
        </w:rPr>
        <w:t>2</w:t>
      </w:r>
    </w:p>
    <w:p w:rsidR="007974B2" w:rsidRPr="00236FB6" w:rsidRDefault="007974B2" w:rsidP="007974B2">
      <w:pPr>
        <w:autoSpaceDE w:val="0"/>
        <w:autoSpaceDN w:val="0"/>
        <w:adjustRightInd w:val="0"/>
        <w:spacing w:after="0" w:line="240" w:lineRule="auto"/>
        <w:rPr>
          <w:rFonts w:ascii="Arial" w:hAnsi="Arial" w:cs="Arial"/>
          <w:b/>
          <w:bCs/>
          <w:sz w:val="24"/>
          <w:szCs w:val="24"/>
        </w:rPr>
      </w:pPr>
    </w:p>
    <w:p w:rsidR="007974B2" w:rsidRPr="00236FB6" w:rsidRDefault="007974B2" w:rsidP="007974B2">
      <w:pPr>
        <w:pStyle w:val="ListParagraph"/>
        <w:numPr>
          <w:ilvl w:val="0"/>
          <w:numId w:val="5"/>
        </w:numPr>
        <w:autoSpaceDE w:val="0"/>
        <w:autoSpaceDN w:val="0"/>
        <w:adjustRightInd w:val="0"/>
        <w:spacing w:after="0" w:line="240" w:lineRule="auto"/>
        <w:rPr>
          <w:rFonts w:ascii="Arial" w:hAnsi="Arial" w:cs="Arial"/>
          <w:bCs/>
          <w:sz w:val="24"/>
          <w:szCs w:val="24"/>
        </w:rPr>
      </w:pPr>
      <w:r w:rsidRPr="00236FB6">
        <w:rPr>
          <w:rFonts w:ascii="Arial" w:hAnsi="Arial" w:cs="Arial"/>
          <w:b/>
          <w:bCs/>
          <w:sz w:val="24"/>
          <w:szCs w:val="24"/>
        </w:rPr>
        <w:t>Introduction………………………………………………………….…………</w:t>
      </w:r>
      <w:r w:rsidR="00E2258E" w:rsidRPr="00236FB6">
        <w:rPr>
          <w:rFonts w:ascii="Arial" w:hAnsi="Arial" w:cs="Arial"/>
          <w:b/>
          <w:bCs/>
          <w:sz w:val="24"/>
          <w:szCs w:val="24"/>
        </w:rPr>
        <w:t>…</w:t>
      </w:r>
      <w:r w:rsidR="0015264C">
        <w:rPr>
          <w:rFonts w:ascii="Arial" w:hAnsi="Arial" w:cs="Arial"/>
          <w:b/>
          <w:bCs/>
          <w:sz w:val="24"/>
          <w:szCs w:val="24"/>
        </w:rPr>
        <w:t>.</w:t>
      </w:r>
      <w:r w:rsidR="00720E6A" w:rsidRPr="00236FB6">
        <w:rPr>
          <w:rFonts w:ascii="Arial" w:hAnsi="Arial" w:cs="Arial"/>
          <w:bCs/>
          <w:sz w:val="24"/>
          <w:szCs w:val="24"/>
        </w:rPr>
        <w:t>3</w:t>
      </w:r>
    </w:p>
    <w:p w:rsidR="007974B2" w:rsidRPr="00236FB6" w:rsidRDefault="007974B2" w:rsidP="007974B2">
      <w:pPr>
        <w:autoSpaceDE w:val="0"/>
        <w:autoSpaceDN w:val="0"/>
        <w:adjustRightInd w:val="0"/>
        <w:spacing w:after="0" w:line="240" w:lineRule="auto"/>
        <w:rPr>
          <w:rFonts w:ascii="Arial" w:hAnsi="Arial" w:cs="Arial"/>
          <w:b/>
          <w:bCs/>
          <w:sz w:val="24"/>
          <w:szCs w:val="24"/>
        </w:rPr>
      </w:pPr>
    </w:p>
    <w:p w:rsidR="007974B2" w:rsidRPr="00236FB6" w:rsidRDefault="007974B2" w:rsidP="007974B2">
      <w:pPr>
        <w:pStyle w:val="ListParagraph"/>
        <w:numPr>
          <w:ilvl w:val="0"/>
          <w:numId w:val="5"/>
        </w:numPr>
        <w:autoSpaceDE w:val="0"/>
        <w:autoSpaceDN w:val="0"/>
        <w:adjustRightInd w:val="0"/>
        <w:spacing w:after="0" w:line="240" w:lineRule="auto"/>
        <w:rPr>
          <w:rFonts w:ascii="Arial" w:hAnsi="Arial" w:cs="Arial"/>
          <w:bCs/>
          <w:sz w:val="24"/>
          <w:szCs w:val="24"/>
        </w:rPr>
      </w:pPr>
      <w:r w:rsidRPr="00236FB6">
        <w:rPr>
          <w:rFonts w:ascii="Arial" w:hAnsi="Arial" w:cs="Arial"/>
          <w:b/>
          <w:bCs/>
          <w:sz w:val="24"/>
          <w:szCs w:val="24"/>
        </w:rPr>
        <w:t>Regional Policy Context………………………………………</w:t>
      </w:r>
      <w:r w:rsidR="00E2258E" w:rsidRPr="00236FB6">
        <w:rPr>
          <w:rFonts w:ascii="Arial" w:hAnsi="Arial" w:cs="Arial"/>
          <w:b/>
          <w:bCs/>
          <w:sz w:val="24"/>
          <w:szCs w:val="24"/>
        </w:rPr>
        <w:t>…</w:t>
      </w:r>
      <w:r w:rsidR="00977D95">
        <w:rPr>
          <w:rFonts w:ascii="Arial" w:hAnsi="Arial" w:cs="Arial"/>
          <w:b/>
          <w:bCs/>
          <w:sz w:val="24"/>
          <w:szCs w:val="24"/>
        </w:rPr>
        <w:t>……………</w:t>
      </w:r>
      <w:r w:rsidR="0015264C">
        <w:rPr>
          <w:rFonts w:ascii="Arial" w:hAnsi="Arial" w:cs="Arial"/>
          <w:b/>
          <w:bCs/>
          <w:sz w:val="24"/>
          <w:szCs w:val="24"/>
        </w:rPr>
        <w:t>…</w:t>
      </w:r>
      <w:r w:rsidRPr="00236FB6">
        <w:rPr>
          <w:rFonts w:ascii="Arial" w:hAnsi="Arial" w:cs="Arial"/>
          <w:bCs/>
          <w:sz w:val="24"/>
          <w:szCs w:val="24"/>
        </w:rPr>
        <w:t>4</w:t>
      </w:r>
    </w:p>
    <w:p w:rsidR="007974B2" w:rsidRPr="00236FB6" w:rsidRDefault="007974B2" w:rsidP="007974B2">
      <w:pPr>
        <w:pStyle w:val="ListParagraph"/>
        <w:rPr>
          <w:rFonts w:ascii="Arial" w:hAnsi="Arial" w:cs="Arial"/>
          <w:b/>
          <w:bCs/>
          <w:sz w:val="24"/>
          <w:szCs w:val="24"/>
        </w:rPr>
      </w:pPr>
    </w:p>
    <w:p w:rsidR="007974B2" w:rsidRPr="00236FB6" w:rsidRDefault="00977D95" w:rsidP="007974B2">
      <w:pPr>
        <w:pStyle w:val="ListParagraph"/>
        <w:numPr>
          <w:ilvl w:val="0"/>
          <w:numId w:val="5"/>
        </w:numPr>
        <w:autoSpaceDE w:val="0"/>
        <w:autoSpaceDN w:val="0"/>
        <w:adjustRightInd w:val="0"/>
        <w:spacing w:after="0" w:line="240" w:lineRule="auto"/>
        <w:rPr>
          <w:rFonts w:ascii="Arial" w:hAnsi="Arial" w:cs="Arial"/>
          <w:b/>
          <w:bCs/>
          <w:sz w:val="24"/>
          <w:szCs w:val="24"/>
        </w:rPr>
      </w:pPr>
      <w:r w:rsidRPr="00977D95">
        <w:rPr>
          <w:rFonts w:ascii="Arial" w:hAnsi="Arial" w:cs="Arial"/>
          <w:b/>
          <w:bCs/>
          <w:sz w:val="24"/>
          <w:szCs w:val="24"/>
        </w:rPr>
        <w:t>The Spatial Framework</w:t>
      </w:r>
      <w:r w:rsidR="00556192" w:rsidRPr="00977D95">
        <w:rPr>
          <w:rFonts w:ascii="Arial" w:hAnsi="Arial" w:cs="Arial"/>
          <w:b/>
          <w:bCs/>
          <w:sz w:val="24"/>
          <w:szCs w:val="24"/>
        </w:rPr>
        <w:t xml:space="preserve"> </w:t>
      </w:r>
      <w:r w:rsidR="00E2258E" w:rsidRPr="00236FB6">
        <w:rPr>
          <w:rFonts w:ascii="Arial" w:hAnsi="Arial" w:cs="Arial"/>
          <w:b/>
          <w:bCs/>
          <w:sz w:val="24"/>
          <w:szCs w:val="24"/>
        </w:rPr>
        <w:t>………</w:t>
      </w:r>
      <w:r>
        <w:rPr>
          <w:rFonts w:ascii="Arial" w:hAnsi="Arial" w:cs="Arial"/>
          <w:b/>
          <w:bCs/>
          <w:sz w:val="24"/>
          <w:szCs w:val="24"/>
        </w:rPr>
        <w:t>……………………………………………..</w:t>
      </w:r>
      <w:r w:rsidR="00E2258E" w:rsidRPr="00236FB6">
        <w:rPr>
          <w:rFonts w:ascii="Arial" w:hAnsi="Arial" w:cs="Arial"/>
          <w:b/>
          <w:bCs/>
          <w:sz w:val="24"/>
          <w:szCs w:val="24"/>
        </w:rPr>
        <w:t>…</w:t>
      </w:r>
      <w:r w:rsidR="00B477E1" w:rsidRPr="00236FB6">
        <w:rPr>
          <w:rFonts w:ascii="Arial" w:hAnsi="Arial" w:cs="Arial"/>
          <w:b/>
          <w:bCs/>
          <w:sz w:val="24"/>
          <w:szCs w:val="24"/>
        </w:rPr>
        <w:t>.</w:t>
      </w:r>
      <w:r w:rsidR="0015264C">
        <w:rPr>
          <w:rFonts w:ascii="Arial" w:hAnsi="Arial" w:cs="Arial"/>
          <w:b/>
          <w:bCs/>
          <w:sz w:val="24"/>
          <w:szCs w:val="24"/>
        </w:rPr>
        <w:t>..</w:t>
      </w:r>
      <w:r w:rsidR="00720E6A" w:rsidRPr="00236FB6">
        <w:rPr>
          <w:rFonts w:ascii="Arial" w:hAnsi="Arial" w:cs="Arial"/>
          <w:bCs/>
          <w:sz w:val="24"/>
          <w:szCs w:val="24"/>
        </w:rPr>
        <w:t>7</w:t>
      </w:r>
    </w:p>
    <w:p w:rsidR="00720E6A" w:rsidRPr="00236FB6" w:rsidRDefault="00720E6A" w:rsidP="00720E6A">
      <w:pPr>
        <w:pStyle w:val="ListParagraph"/>
        <w:autoSpaceDE w:val="0"/>
        <w:autoSpaceDN w:val="0"/>
        <w:adjustRightInd w:val="0"/>
        <w:spacing w:after="0" w:line="240" w:lineRule="auto"/>
        <w:rPr>
          <w:rFonts w:ascii="Arial" w:hAnsi="Arial" w:cs="Arial"/>
          <w:b/>
          <w:bCs/>
          <w:sz w:val="24"/>
          <w:szCs w:val="24"/>
        </w:rPr>
      </w:pPr>
    </w:p>
    <w:p w:rsidR="004524D1" w:rsidRPr="00236FB6" w:rsidRDefault="00977D95" w:rsidP="00C13909">
      <w:pPr>
        <w:pStyle w:val="ListParagraph"/>
        <w:numPr>
          <w:ilvl w:val="0"/>
          <w:numId w:val="5"/>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The </w:t>
      </w:r>
      <w:r w:rsidR="004524D1" w:rsidRPr="00236FB6">
        <w:rPr>
          <w:rFonts w:ascii="Arial" w:hAnsi="Arial" w:cs="Arial"/>
          <w:b/>
          <w:bCs/>
          <w:sz w:val="24"/>
          <w:szCs w:val="24"/>
        </w:rPr>
        <w:t xml:space="preserve">Settlement Strategy </w:t>
      </w:r>
      <w:r>
        <w:rPr>
          <w:rFonts w:ascii="Arial" w:hAnsi="Arial" w:cs="Arial"/>
          <w:b/>
          <w:bCs/>
          <w:sz w:val="24"/>
          <w:szCs w:val="24"/>
        </w:rPr>
        <w:t xml:space="preserve">for </w:t>
      </w:r>
      <w:r w:rsidR="00180CF8">
        <w:rPr>
          <w:rFonts w:ascii="Arial" w:hAnsi="Arial" w:cs="Arial"/>
          <w:b/>
          <w:bCs/>
          <w:sz w:val="24"/>
          <w:szCs w:val="24"/>
        </w:rPr>
        <w:t>A</w:t>
      </w:r>
      <w:r>
        <w:rPr>
          <w:rFonts w:ascii="Arial" w:hAnsi="Arial" w:cs="Arial"/>
          <w:b/>
          <w:bCs/>
          <w:sz w:val="24"/>
          <w:szCs w:val="24"/>
        </w:rPr>
        <w:t xml:space="preserve">ccommodating </w:t>
      </w:r>
      <w:r w:rsidR="00180CF8">
        <w:rPr>
          <w:rFonts w:ascii="Arial" w:hAnsi="Arial" w:cs="Arial"/>
          <w:b/>
          <w:bCs/>
          <w:sz w:val="24"/>
          <w:szCs w:val="24"/>
        </w:rPr>
        <w:t>G</w:t>
      </w:r>
      <w:r>
        <w:rPr>
          <w:rFonts w:ascii="Arial" w:hAnsi="Arial" w:cs="Arial"/>
          <w:b/>
          <w:bCs/>
          <w:sz w:val="24"/>
          <w:szCs w:val="24"/>
        </w:rPr>
        <w:t xml:space="preserve">rowth as </w:t>
      </w:r>
      <w:r w:rsidR="00180CF8">
        <w:rPr>
          <w:rFonts w:ascii="Arial" w:hAnsi="Arial" w:cs="Arial"/>
          <w:b/>
          <w:bCs/>
          <w:sz w:val="24"/>
          <w:szCs w:val="24"/>
        </w:rPr>
        <w:t>O</w:t>
      </w:r>
      <w:r w:rsidR="004524D1" w:rsidRPr="00236FB6">
        <w:rPr>
          <w:rFonts w:ascii="Arial" w:hAnsi="Arial" w:cs="Arial"/>
          <w:b/>
          <w:bCs/>
          <w:sz w:val="24"/>
          <w:szCs w:val="24"/>
        </w:rPr>
        <w:t>utlined in the RDS……………………</w:t>
      </w:r>
      <w:r>
        <w:rPr>
          <w:rFonts w:ascii="Arial" w:hAnsi="Arial" w:cs="Arial"/>
          <w:b/>
          <w:bCs/>
          <w:sz w:val="24"/>
          <w:szCs w:val="24"/>
        </w:rPr>
        <w:t>…………………………………………..</w:t>
      </w:r>
      <w:r w:rsidR="004524D1" w:rsidRPr="00236FB6">
        <w:rPr>
          <w:rFonts w:ascii="Arial" w:hAnsi="Arial" w:cs="Arial"/>
          <w:b/>
          <w:bCs/>
          <w:sz w:val="24"/>
          <w:szCs w:val="24"/>
        </w:rPr>
        <w:t>……………</w:t>
      </w:r>
      <w:r w:rsidR="00E2258E" w:rsidRPr="00236FB6">
        <w:rPr>
          <w:rFonts w:ascii="Arial" w:hAnsi="Arial" w:cs="Arial"/>
          <w:b/>
          <w:bCs/>
          <w:sz w:val="24"/>
          <w:szCs w:val="24"/>
        </w:rPr>
        <w:t>…</w:t>
      </w:r>
      <w:r w:rsidR="00B477E1" w:rsidRPr="00236FB6">
        <w:rPr>
          <w:rFonts w:ascii="Arial" w:hAnsi="Arial" w:cs="Arial"/>
          <w:b/>
          <w:bCs/>
          <w:sz w:val="24"/>
          <w:szCs w:val="24"/>
        </w:rPr>
        <w:t>.</w:t>
      </w:r>
      <w:r w:rsidR="00B00F8E">
        <w:rPr>
          <w:rFonts w:ascii="Arial" w:hAnsi="Arial" w:cs="Arial"/>
          <w:b/>
          <w:bCs/>
          <w:sz w:val="24"/>
          <w:szCs w:val="24"/>
        </w:rPr>
        <w:t>.</w:t>
      </w:r>
      <w:r w:rsidR="006E13D0">
        <w:rPr>
          <w:rFonts w:ascii="Arial" w:hAnsi="Arial" w:cs="Arial"/>
          <w:bCs/>
          <w:sz w:val="24"/>
          <w:szCs w:val="24"/>
        </w:rPr>
        <w:t>10</w:t>
      </w:r>
    </w:p>
    <w:p w:rsidR="00720E6A" w:rsidRPr="00236FB6" w:rsidRDefault="00720E6A" w:rsidP="00C13909">
      <w:pPr>
        <w:pStyle w:val="ListParagraph"/>
        <w:autoSpaceDE w:val="0"/>
        <w:autoSpaceDN w:val="0"/>
        <w:adjustRightInd w:val="0"/>
        <w:spacing w:after="0" w:line="240" w:lineRule="auto"/>
        <w:rPr>
          <w:rFonts w:ascii="Arial" w:hAnsi="Arial" w:cs="Arial"/>
          <w:b/>
          <w:bCs/>
          <w:sz w:val="24"/>
          <w:szCs w:val="24"/>
        </w:rPr>
      </w:pPr>
    </w:p>
    <w:p w:rsidR="007974B2" w:rsidRPr="00236FB6" w:rsidRDefault="00C13909" w:rsidP="00C13909">
      <w:pPr>
        <w:autoSpaceDE w:val="0"/>
        <w:autoSpaceDN w:val="0"/>
        <w:adjustRightInd w:val="0"/>
        <w:spacing w:after="0" w:line="240" w:lineRule="auto"/>
        <w:ind w:left="709" w:hanging="709"/>
        <w:rPr>
          <w:rFonts w:ascii="Arial" w:hAnsi="Arial" w:cs="Arial"/>
          <w:b/>
          <w:bCs/>
          <w:sz w:val="24"/>
          <w:szCs w:val="24"/>
        </w:rPr>
      </w:pPr>
      <w:r w:rsidRPr="00236FB6">
        <w:rPr>
          <w:rFonts w:ascii="Arial" w:hAnsi="Arial" w:cs="Arial"/>
          <w:b/>
          <w:bCs/>
          <w:sz w:val="24"/>
          <w:szCs w:val="24"/>
        </w:rPr>
        <w:t>5.0</w:t>
      </w:r>
      <w:r w:rsidRPr="00236FB6">
        <w:rPr>
          <w:rFonts w:ascii="Arial" w:hAnsi="Arial" w:cs="Arial"/>
          <w:b/>
          <w:bCs/>
          <w:sz w:val="24"/>
          <w:szCs w:val="24"/>
        </w:rPr>
        <w:tab/>
      </w:r>
      <w:r w:rsidR="00556192" w:rsidRPr="00236FB6">
        <w:rPr>
          <w:rFonts w:ascii="Arial" w:hAnsi="Arial" w:cs="Arial"/>
          <w:b/>
          <w:bCs/>
          <w:sz w:val="24"/>
          <w:szCs w:val="24"/>
        </w:rPr>
        <w:t xml:space="preserve">Review of the Statistical Classification and Delineation of Settlements Report </w:t>
      </w:r>
      <w:proofErr w:type="gramStart"/>
      <w:r w:rsidR="00180CF8">
        <w:rPr>
          <w:rFonts w:ascii="Arial" w:hAnsi="Arial" w:cs="Arial"/>
          <w:b/>
          <w:bCs/>
          <w:sz w:val="24"/>
          <w:szCs w:val="24"/>
        </w:rPr>
        <w:t>……….</w:t>
      </w:r>
      <w:r w:rsidR="00556192" w:rsidRPr="00236FB6">
        <w:rPr>
          <w:rFonts w:ascii="Arial" w:hAnsi="Arial" w:cs="Arial"/>
          <w:b/>
          <w:bCs/>
          <w:sz w:val="24"/>
          <w:szCs w:val="24"/>
        </w:rPr>
        <w:t>…..……</w:t>
      </w:r>
      <w:r w:rsidR="007974B2" w:rsidRPr="00236FB6">
        <w:rPr>
          <w:rFonts w:ascii="Arial" w:hAnsi="Arial" w:cs="Arial"/>
          <w:b/>
          <w:bCs/>
          <w:sz w:val="24"/>
          <w:szCs w:val="24"/>
        </w:rPr>
        <w:t>……….………………………………………………</w:t>
      </w:r>
      <w:r w:rsidR="00A63CCF" w:rsidRPr="00236FB6">
        <w:rPr>
          <w:rFonts w:ascii="Arial" w:hAnsi="Arial" w:cs="Arial"/>
          <w:b/>
          <w:bCs/>
          <w:sz w:val="24"/>
          <w:szCs w:val="24"/>
        </w:rPr>
        <w:t>…</w:t>
      </w:r>
      <w:proofErr w:type="gramEnd"/>
      <w:r w:rsidR="0015264C">
        <w:rPr>
          <w:rFonts w:ascii="Arial" w:hAnsi="Arial" w:cs="Arial"/>
          <w:b/>
          <w:bCs/>
          <w:sz w:val="24"/>
          <w:szCs w:val="24"/>
        </w:rPr>
        <w:t>..</w:t>
      </w:r>
      <w:r w:rsidR="007974B2" w:rsidRPr="00236FB6">
        <w:rPr>
          <w:rFonts w:ascii="Arial" w:hAnsi="Arial" w:cs="Arial"/>
          <w:bCs/>
          <w:sz w:val="24"/>
          <w:szCs w:val="24"/>
        </w:rPr>
        <w:t>1</w:t>
      </w:r>
      <w:r w:rsidR="006E13D0">
        <w:rPr>
          <w:rFonts w:ascii="Arial" w:hAnsi="Arial" w:cs="Arial"/>
          <w:bCs/>
          <w:sz w:val="24"/>
          <w:szCs w:val="24"/>
        </w:rPr>
        <w:t>3</w:t>
      </w:r>
    </w:p>
    <w:p w:rsidR="00180CF8" w:rsidRDefault="00180CF8" w:rsidP="00180CF8">
      <w:pPr>
        <w:autoSpaceDE w:val="0"/>
        <w:autoSpaceDN w:val="0"/>
        <w:adjustRightInd w:val="0"/>
        <w:spacing w:after="0" w:line="240" w:lineRule="auto"/>
        <w:ind w:left="709" w:hanging="709"/>
        <w:rPr>
          <w:rFonts w:ascii="Arial" w:hAnsi="Arial" w:cs="Arial"/>
          <w:b/>
          <w:bCs/>
          <w:sz w:val="24"/>
          <w:szCs w:val="24"/>
        </w:rPr>
      </w:pPr>
    </w:p>
    <w:p w:rsidR="007974B2" w:rsidRPr="00180CF8" w:rsidRDefault="00180CF8" w:rsidP="00180CF8">
      <w:pPr>
        <w:autoSpaceDE w:val="0"/>
        <w:autoSpaceDN w:val="0"/>
        <w:adjustRightInd w:val="0"/>
        <w:spacing w:after="0" w:line="240" w:lineRule="auto"/>
        <w:ind w:left="709" w:hanging="709"/>
        <w:rPr>
          <w:rFonts w:ascii="Arial" w:hAnsi="Arial" w:cs="Arial"/>
          <w:b/>
          <w:bCs/>
          <w:sz w:val="24"/>
          <w:szCs w:val="24"/>
        </w:rPr>
      </w:pPr>
      <w:r>
        <w:rPr>
          <w:rFonts w:ascii="Arial" w:hAnsi="Arial" w:cs="Arial"/>
          <w:b/>
          <w:bCs/>
          <w:sz w:val="24"/>
          <w:szCs w:val="24"/>
        </w:rPr>
        <w:t>6.0</w:t>
      </w:r>
      <w:r>
        <w:rPr>
          <w:rFonts w:ascii="Arial" w:hAnsi="Arial" w:cs="Arial"/>
          <w:b/>
          <w:bCs/>
          <w:sz w:val="24"/>
          <w:szCs w:val="24"/>
        </w:rPr>
        <w:tab/>
      </w:r>
      <w:r w:rsidR="00556192" w:rsidRPr="00180CF8">
        <w:rPr>
          <w:rFonts w:ascii="Arial" w:hAnsi="Arial" w:cs="Arial"/>
          <w:b/>
          <w:bCs/>
          <w:sz w:val="24"/>
          <w:szCs w:val="24"/>
        </w:rPr>
        <w:t xml:space="preserve">Analysis of </w:t>
      </w:r>
      <w:r w:rsidR="0001209B">
        <w:rPr>
          <w:rFonts w:ascii="Arial" w:hAnsi="Arial" w:cs="Arial"/>
          <w:b/>
          <w:bCs/>
          <w:sz w:val="24"/>
          <w:szCs w:val="24"/>
        </w:rPr>
        <w:t>C</w:t>
      </w:r>
      <w:r w:rsidRPr="00180CF8">
        <w:rPr>
          <w:rFonts w:ascii="Arial" w:hAnsi="Arial" w:cs="Arial"/>
          <w:b/>
          <w:bCs/>
          <w:sz w:val="24"/>
          <w:szCs w:val="24"/>
        </w:rPr>
        <w:t xml:space="preserve">lassification and </w:t>
      </w:r>
      <w:r w:rsidR="0001209B">
        <w:rPr>
          <w:rFonts w:ascii="Arial" w:hAnsi="Arial" w:cs="Arial"/>
          <w:b/>
          <w:bCs/>
          <w:sz w:val="24"/>
          <w:szCs w:val="24"/>
        </w:rPr>
        <w:t>D</w:t>
      </w:r>
      <w:r w:rsidRPr="00180CF8">
        <w:rPr>
          <w:rFonts w:ascii="Arial" w:hAnsi="Arial" w:cs="Arial"/>
          <w:b/>
          <w:bCs/>
          <w:sz w:val="24"/>
          <w:szCs w:val="24"/>
        </w:rPr>
        <w:t xml:space="preserve">elineation of </w:t>
      </w:r>
      <w:r w:rsidR="0001209B">
        <w:rPr>
          <w:rFonts w:ascii="Arial" w:hAnsi="Arial" w:cs="Arial"/>
          <w:b/>
          <w:bCs/>
          <w:sz w:val="24"/>
          <w:szCs w:val="24"/>
        </w:rPr>
        <w:t>S</w:t>
      </w:r>
      <w:r w:rsidRPr="00180CF8">
        <w:rPr>
          <w:rFonts w:ascii="Arial" w:hAnsi="Arial" w:cs="Arial"/>
          <w:b/>
          <w:bCs/>
          <w:sz w:val="24"/>
          <w:szCs w:val="24"/>
        </w:rPr>
        <w:t xml:space="preserve">ettlements between the </w:t>
      </w:r>
      <w:r w:rsidR="00556192" w:rsidRPr="00180CF8">
        <w:rPr>
          <w:rFonts w:ascii="Arial" w:hAnsi="Arial" w:cs="Arial"/>
          <w:b/>
          <w:bCs/>
          <w:sz w:val="24"/>
          <w:szCs w:val="24"/>
        </w:rPr>
        <w:t xml:space="preserve">RDS </w:t>
      </w:r>
      <w:r w:rsidRPr="00180CF8">
        <w:rPr>
          <w:rFonts w:ascii="Arial" w:hAnsi="Arial" w:cs="Arial"/>
          <w:b/>
          <w:bCs/>
          <w:sz w:val="24"/>
          <w:szCs w:val="24"/>
        </w:rPr>
        <w:t>and NISRA</w:t>
      </w:r>
      <w:r w:rsidR="00556192" w:rsidRPr="00180CF8">
        <w:rPr>
          <w:rFonts w:ascii="Arial" w:hAnsi="Arial" w:cs="Arial"/>
          <w:b/>
          <w:bCs/>
          <w:sz w:val="24"/>
          <w:szCs w:val="24"/>
        </w:rPr>
        <w:t>…………………………………</w:t>
      </w:r>
      <w:r w:rsidRPr="00180CF8">
        <w:rPr>
          <w:rFonts w:ascii="Arial" w:hAnsi="Arial" w:cs="Arial"/>
          <w:b/>
          <w:bCs/>
          <w:sz w:val="24"/>
          <w:szCs w:val="24"/>
        </w:rPr>
        <w:t>………………</w:t>
      </w:r>
      <w:r w:rsidR="00556192" w:rsidRPr="00180CF8">
        <w:rPr>
          <w:rFonts w:ascii="Arial" w:hAnsi="Arial" w:cs="Arial"/>
          <w:b/>
          <w:bCs/>
          <w:sz w:val="24"/>
          <w:szCs w:val="24"/>
        </w:rPr>
        <w:t>……..</w:t>
      </w:r>
      <w:r w:rsidR="006E13D0">
        <w:rPr>
          <w:rFonts w:ascii="Arial" w:hAnsi="Arial" w:cs="Arial"/>
          <w:b/>
          <w:bCs/>
          <w:sz w:val="24"/>
          <w:szCs w:val="24"/>
        </w:rPr>
        <w:t>.........</w:t>
      </w:r>
      <w:r w:rsidR="0015264C">
        <w:rPr>
          <w:rFonts w:ascii="Arial" w:hAnsi="Arial" w:cs="Arial"/>
          <w:b/>
          <w:bCs/>
          <w:sz w:val="24"/>
          <w:szCs w:val="24"/>
        </w:rPr>
        <w:t>......</w:t>
      </w:r>
      <w:r w:rsidR="00A63CCF" w:rsidRPr="00180CF8">
        <w:rPr>
          <w:rFonts w:ascii="Arial" w:hAnsi="Arial" w:cs="Arial"/>
          <w:bCs/>
          <w:sz w:val="24"/>
          <w:szCs w:val="24"/>
        </w:rPr>
        <w:t>1</w:t>
      </w:r>
      <w:r w:rsidR="00F47C98">
        <w:rPr>
          <w:rFonts w:ascii="Arial" w:hAnsi="Arial" w:cs="Arial"/>
          <w:bCs/>
          <w:sz w:val="24"/>
          <w:szCs w:val="24"/>
        </w:rPr>
        <w:t>6</w:t>
      </w:r>
    </w:p>
    <w:p w:rsidR="00180CF8" w:rsidRDefault="00180CF8" w:rsidP="00180CF8">
      <w:pPr>
        <w:autoSpaceDE w:val="0"/>
        <w:autoSpaceDN w:val="0"/>
        <w:adjustRightInd w:val="0"/>
        <w:spacing w:after="0" w:line="240" w:lineRule="auto"/>
        <w:rPr>
          <w:rFonts w:ascii="Arial" w:hAnsi="Arial" w:cs="Arial"/>
          <w:b/>
          <w:bCs/>
          <w:sz w:val="24"/>
          <w:szCs w:val="24"/>
        </w:rPr>
      </w:pPr>
    </w:p>
    <w:p w:rsidR="007974B2" w:rsidRPr="00180CF8" w:rsidRDefault="00180CF8" w:rsidP="00180C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7.0</w:t>
      </w:r>
      <w:r>
        <w:rPr>
          <w:rFonts w:ascii="Arial" w:hAnsi="Arial" w:cs="Arial"/>
          <w:b/>
          <w:bCs/>
          <w:sz w:val="24"/>
          <w:szCs w:val="24"/>
        </w:rPr>
        <w:tab/>
      </w:r>
      <w:r w:rsidR="00556192" w:rsidRPr="00180CF8">
        <w:rPr>
          <w:rFonts w:ascii="Arial" w:hAnsi="Arial" w:cs="Arial"/>
          <w:b/>
          <w:bCs/>
          <w:sz w:val="24"/>
          <w:szCs w:val="24"/>
        </w:rPr>
        <w:t>Settlement Appraisals……………………………..</w:t>
      </w:r>
      <w:r w:rsidR="007974B2" w:rsidRPr="00180CF8">
        <w:rPr>
          <w:rFonts w:ascii="Arial" w:hAnsi="Arial" w:cs="Arial"/>
          <w:b/>
          <w:bCs/>
          <w:sz w:val="24"/>
          <w:szCs w:val="24"/>
        </w:rPr>
        <w:t>………………………</w:t>
      </w:r>
      <w:r w:rsidR="0015264C">
        <w:rPr>
          <w:rFonts w:ascii="Arial" w:hAnsi="Arial" w:cs="Arial"/>
          <w:b/>
          <w:bCs/>
          <w:sz w:val="24"/>
          <w:szCs w:val="24"/>
        </w:rPr>
        <w:t>……</w:t>
      </w:r>
      <w:r w:rsidR="00A63CCF" w:rsidRPr="00180CF8">
        <w:rPr>
          <w:rFonts w:ascii="Arial" w:hAnsi="Arial" w:cs="Arial"/>
          <w:bCs/>
          <w:sz w:val="24"/>
          <w:szCs w:val="24"/>
        </w:rPr>
        <w:t>1</w:t>
      </w:r>
      <w:r w:rsidR="006E13D0">
        <w:rPr>
          <w:rFonts w:ascii="Arial" w:hAnsi="Arial" w:cs="Arial"/>
          <w:bCs/>
          <w:sz w:val="24"/>
          <w:szCs w:val="24"/>
        </w:rPr>
        <w:t>7</w:t>
      </w:r>
    </w:p>
    <w:p w:rsidR="00180CF8" w:rsidRDefault="00180CF8" w:rsidP="00180CF8">
      <w:pPr>
        <w:autoSpaceDE w:val="0"/>
        <w:autoSpaceDN w:val="0"/>
        <w:adjustRightInd w:val="0"/>
        <w:spacing w:after="0" w:line="240" w:lineRule="auto"/>
        <w:rPr>
          <w:rFonts w:ascii="Arial" w:hAnsi="Arial" w:cs="Arial"/>
          <w:b/>
          <w:bCs/>
          <w:sz w:val="24"/>
          <w:szCs w:val="24"/>
        </w:rPr>
      </w:pPr>
    </w:p>
    <w:p w:rsidR="007974B2" w:rsidRPr="00180CF8" w:rsidRDefault="00180CF8" w:rsidP="00180C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8.0</w:t>
      </w:r>
      <w:r>
        <w:rPr>
          <w:rFonts w:ascii="Arial" w:hAnsi="Arial" w:cs="Arial"/>
          <w:b/>
          <w:bCs/>
          <w:sz w:val="24"/>
          <w:szCs w:val="24"/>
        </w:rPr>
        <w:tab/>
      </w:r>
      <w:r w:rsidR="007974B2" w:rsidRPr="00180CF8">
        <w:rPr>
          <w:rFonts w:ascii="Arial" w:hAnsi="Arial" w:cs="Arial"/>
          <w:b/>
          <w:bCs/>
          <w:sz w:val="24"/>
          <w:szCs w:val="24"/>
        </w:rPr>
        <w:t xml:space="preserve">Conclusions and </w:t>
      </w:r>
      <w:r w:rsidR="00556192" w:rsidRPr="00180CF8">
        <w:rPr>
          <w:rFonts w:ascii="Arial" w:hAnsi="Arial" w:cs="Arial"/>
          <w:b/>
          <w:bCs/>
          <w:sz w:val="24"/>
          <w:szCs w:val="24"/>
        </w:rPr>
        <w:t>Recommendations.</w:t>
      </w:r>
      <w:r w:rsidR="007974B2" w:rsidRPr="00180CF8">
        <w:rPr>
          <w:rFonts w:ascii="Arial" w:hAnsi="Arial" w:cs="Arial"/>
          <w:b/>
          <w:bCs/>
          <w:sz w:val="24"/>
          <w:szCs w:val="24"/>
        </w:rPr>
        <w:t>…………………………</w:t>
      </w:r>
      <w:r w:rsidR="00A63CCF" w:rsidRPr="00180CF8">
        <w:rPr>
          <w:rFonts w:ascii="Arial" w:hAnsi="Arial" w:cs="Arial"/>
          <w:b/>
          <w:bCs/>
          <w:sz w:val="24"/>
          <w:szCs w:val="24"/>
        </w:rPr>
        <w:t>…………...</w:t>
      </w:r>
      <w:r w:rsidR="0015264C">
        <w:rPr>
          <w:rFonts w:ascii="Arial" w:hAnsi="Arial" w:cs="Arial"/>
          <w:b/>
          <w:bCs/>
          <w:sz w:val="24"/>
          <w:szCs w:val="24"/>
        </w:rPr>
        <w:t>...</w:t>
      </w:r>
      <w:r w:rsidR="00A63CCF" w:rsidRPr="00180CF8">
        <w:rPr>
          <w:rFonts w:ascii="Arial" w:hAnsi="Arial" w:cs="Arial"/>
          <w:bCs/>
          <w:sz w:val="24"/>
          <w:szCs w:val="24"/>
        </w:rPr>
        <w:t>1</w:t>
      </w:r>
      <w:r w:rsidR="006E13D0">
        <w:rPr>
          <w:rFonts w:ascii="Arial" w:hAnsi="Arial" w:cs="Arial"/>
          <w:bCs/>
          <w:sz w:val="24"/>
          <w:szCs w:val="24"/>
        </w:rPr>
        <w:t>8</w:t>
      </w:r>
    </w:p>
    <w:p w:rsidR="007974B2" w:rsidRPr="00236FB6"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7974B2" w:rsidRDefault="007974B2" w:rsidP="007974B2">
      <w:pPr>
        <w:autoSpaceDE w:val="0"/>
        <w:autoSpaceDN w:val="0"/>
        <w:adjustRightInd w:val="0"/>
        <w:spacing w:after="0" w:line="240" w:lineRule="auto"/>
        <w:rPr>
          <w:rFonts w:ascii="Arial" w:hAnsi="Arial" w:cs="Arial"/>
          <w:b/>
          <w:bCs/>
          <w:sz w:val="24"/>
          <w:szCs w:val="24"/>
        </w:rPr>
      </w:pPr>
    </w:p>
    <w:p w:rsidR="001B3C47" w:rsidRDefault="001B3C47" w:rsidP="007974B2">
      <w:pPr>
        <w:autoSpaceDE w:val="0"/>
        <w:autoSpaceDN w:val="0"/>
        <w:adjustRightInd w:val="0"/>
        <w:spacing w:after="0" w:line="240" w:lineRule="auto"/>
        <w:rPr>
          <w:rFonts w:ascii="Arial" w:hAnsi="Arial" w:cs="Arial"/>
          <w:b/>
          <w:bCs/>
          <w:sz w:val="24"/>
          <w:szCs w:val="24"/>
        </w:rPr>
      </w:pPr>
    </w:p>
    <w:p w:rsidR="001B3C47" w:rsidRDefault="001B3C47" w:rsidP="007974B2">
      <w:pPr>
        <w:autoSpaceDE w:val="0"/>
        <w:autoSpaceDN w:val="0"/>
        <w:adjustRightInd w:val="0"/>
        <w:spacing w:after="0" w:line="240" w:lineRule="auto"/>
        <w:rPr>
          <w:rFonts w:ascii="Arial" w:hAnsi="Arial" w:cs="Arial"/>
          <w:b/>
          <w:bCs/>
          <w:sz w:val="24"/>
          <w:szCs w:val="24"/>
        </w:rPr>
      </w:pPr>
    </w:p>
    <w:p w:rsidR="001B3C47" w:rsidRDefault="001B3C47" w:rsidP="007974B2">
      <w:pPr>
        <w:autoSpaceDE w:val="0"/>
        <w:autoSpaceDN w:val="0"/>
        <w:adjustRightInd w:val="0"/>
        <w:spacing w:after="0" w:line="240" w:lineRule="auto"/>
        <w:rPr>
          <w:rFonts w:ascii="Arial" w:hAnsi="Arial" w:cs="Arial"/>
          <w:b/>
          <w:bCs/>
          <w:sz w:val="24"/>
          <w:szCs w:val="24"/>
        </w:rPr>
      </w:pPr>
    </w:p>
    <w:p w:rsidR="001B3C47" w:rsidRDefault="001B3C47" w:rsidP="007974B2">
      <w:pPr>
        <w:autoSpaceDE w:val="0"/>
        <w:autoSpaceDN w:val="0"/>
        <w:adjustRightInd w:val="0"/>
        <w:spacing w:after="0" w:line="240" w:lineRule="auto"/>
        <w:rPr>
          <w:rFonts w:ascii="Arial" w:hAnsi="Arial" w:cs="Arial"/>
          <w:b/>
          <w:bCs/>
          <w:sz w:val="24"/>
          <w:szCs w:val="24"/>
        </w:rPr>
      </w:pPr>
    </w:p>
    <w:p w:rsidR="001B3C47" w:rsidRDefault="001B3C47" w:rsidP="007974B2">
      <w:pPr>
        <w:autoSpaceDE w:val="0"/>
        <w:autoSpaceDN w:val="0"/>
        <w:adjustRightInd w:val="0"/>
        <w:spacing w:after="0" w:line="240" w:lineRule="auto"/>
        <w:rPr>
          <w:rFonts w:ascii="Arial" w:hAnsi="Arial" w:cs="Arial"/>
          <w:b/>
          <w:bCs/>
          <w:sz w:val="24"/>
          <w:szCs w:val="24"/>
        </w:rPr>
      </w:pPr>
    </w:p>
    <w:p w:rsidR="001B3C47" w:rsidRDefault="001B3C47" w:rsidP="007974B2">
      <w:pPr>
        <w:autoSpaceDE w:val="0"/>
        <w:autoSpaceDN w:val="0"/>
        <w:adjustRightInd w:val="0"/>
        <w:spacing w:after="0" w:line="240" w:lineRule="auto"/>
        <w:rPr>
          <w:rFonts w:ascii="Arial" w:hAnsi="Arial" w:cs="Arial"/>
          <w:b/>
          <w:bCs/>
          <w:sz w:val="24"/>
          <w:szCs w:val="24"/>
        </w:rPr>
      </w:pPr>
    </w:p>
    <w:p w:rsidR="00C13909" w:rsidRDefault="00C13909" w:rsidP="007974B2">
      <w:pPr>
        <w:autoSpaceDE w:val="0"/>
        <w:autoSpaceDN w:val="0"/>
        <w:adjustRightInd w:val="0"/>
        <w:spacing w:after="0" w:line="240" w:lineRule="auto"/>
        <w:rPr>
          <w:rFonts w:ascii="Arial" w:hAnsi="Arial" w:cs="Arial"/>
          <w:b/>
          <w:bCs/>
          <w:sz w:val="24"/>
          <w:szCs w:val="24"/>
        </w:rPr>
      </w:pPr>
    </w:p>
    <w:p w:rsidR="005D70CA" w:rsidRDefault="005D70CA" w:rsidP="007974B2">
      <w:pPr>
        <w:autoSpaceDE w:val="0"/>
        <w:autoSpaceDN w:val="0"/>
        <w:adjustRightInd w:val="0"/>
        <w:spacing w:after="0" w:line="240" w:lineRule="auto"/>
        <w:rPr>
          <w:rFonts w:ascii="Arial" w:hAnsi="Arial" w:cs="Arial"/>
          <w:b/>
          <w:bCs/>
          <w:sz w:val="24"/>
          <w:szCs w:val="24"/>
        </w:rPr>
      </w:pPr>
    </w:p>
    <w:p w:rsidR="005D70CA" w:rsidRDefault="005D70CA" w:rsidP="007974B2">
      <w:pPr>
        <w:autoSpaceDE w:val="0"/>
        <w:autoSpaceDN w:val="0"/>
        <w:adjustRightInd w:val="0"/>
        <w:spacing w:after="0" w:line="240" w:lineRule="auto"/>
        <w:rPr>
          <w:rFonts w:ascii="Arial" w:hAnsi="Arial" w:cs="Arial"/>
          <w:b/>
          <w:bCs/>
          <w:sz w:val="24"/>
          <w:szCs w:val="24"/>
        </w:rPr>
      </w:pPr>
    </w:p>
    <w:p w:rsidR="007974B2" w:rsidRPr="005D70CA" w:rsidRDefault="007974B2" w:rsidP="007974B2">
      <w:pPr>
        <w:autoSpaceDE w:val="0"/>
        <w:autoSpaceDN w:val="0"/>
        <w:adjustRightInd w:val="0"/>
        <w:spacing w:after="0" w:line="240" w:lineRule="auto"/>
        <w:rPr>
          <w:rFonts w:ascii="Arial" w:hAnsi="Arial" w:cs="Arial"/>
          <w:b/>
          <w:bCs/>
          <w:sz w:val="24"/>
          <w:szCs w:val="24"/>
        </w:rPr>
      </w:pPr>
      <w:r w:rsidRPr="005D70CA">
        <w:rPr>
          <w:rFonts w:ascii="Arial" w:hAnsi="Arial" w:cs="Arial"/>
          <w:b/>
          <w:bCs/>
          <w:sz w:val="24"/>
          <w:szCs w:val="24"/>
        </w:rPr>
        <w:t>Purpose</w:t>
      </w:r>
    </w:p>
    <w:p w:rsidR="004F7E09" w:rsidRDefault="004F7E09" w:rsidP="007974B2">
      <w:pPr>
        <w:spacing w:after="0" w:line="240" w:lineRule="auto"/>
        <w:jc w:val="both"/>
        <w:rPr>
          <w:rFonts w:ascii="Arial" w:hAnsi="Arial" w:cs="Arial"/>
          <w:b/>
          <w:bCs/>
          <w:sz w:val="24"/>
          <w:szCs w:val="24"/>
        </w:rPr>
      </w:pPr>
    </w:p>
    <w:p w:rsidR="007974B2" w:rsidRPr="008B300C" w:rsidRDefault="007974B2" w:rsidP="007974B2">
      <w:pPr>
        <w:spacing w:after="0" w:line="240" w:lineRule="auto"/>
        <w:jc w:val="both"/>
        <w:rPr>
          <w:rFonts w:ascii="Tahoma" w:hAnsi="Tahoma" w:cs="Tahoma"/>
          <w:sz w:val="24"/>
          <w:szCs w:val="24"/>
        </w:rPr>
      </w:pPr>
      <w:r w:rsidRPr="008B300C">
        <w:rPr>
          <w:rFonts w:ascii="Tahoma" w:hAnsi="Tahoma" w:cs="Tahoma"/>
          <w:sz w:val="24"/>
          <w:szCs w:val="24"/>
        </w:rPr>
        <w:t xml:space="preserve">The purpose of this paper is to provide Newry, </w:t>
      </w:r>
      <w:proofErr w:type="spellStart"/>
      <w:r w:rsidRPr="008B300C">
        <w:rPr>
          <w:rFonts w:ascii="Tahoma" w:hAnsi="Tahoma" w:cs="Tahoma"/>
          <w:sz w:val="24"/>
          <w:szCs w:val="24"/>
        </w:rPr>
        <w:t>Mourne</w:t>
      </w:r>
      <w:proofErr w:type="spellEnd"/>
      <w:r w:rsidRPr="008B300C">
        <w:rPr>
          <w:rFonts w:ascii="Tahoma" w:hAnsi="Tahoma" w:cs="Tahoma"/>
          <w:sz w:val="24"/>
          <w:szCs w:val="24"/>
        </w:rPr>
        <w:t xml:space="preserve"> and Down</w:t>
      </w:r>
      <w:r w:rsidR="00774A8F">
        <w:rPr>
          <w:rFonts w:ascii="Tahoma" w:hAnsi="Tahoma" w:cs="Tahoma"/>
          <w:sz w:val="24"/>
          <w:szCs w:val="24"/>
        </w:rPr>
        <w:t xml:space="preserve"> District</w:t>
      </w:r>
      <w:r w:rsidRPr="008B300C">
        <w:rPr>
          <w:rFonts w:ascii="Tahoma" w:hAnsi="Tahoma" w:cs="Tahoma"/>
          <w:sz w:val="24"/>
          <w:szCs w:val="24"/>
        </w:rPr>
        <w:t xml:space="preserve"> Council with an overview on the existing settlement hierarchy in the Council area and to consider formulating a </w:t>
      </w:r>
      <w:r w:rsidR="00774A8F">
        <w:rPr>
          <w:rFonts w:ascii="Tahoma" w:hAnsi="Tahoma" w:cs="Tahoma"/>
          <w:sz w:val="24"/>
          <w:szCs w:val="24"/>
        </w:rPr>
        <w:t xml:space="preserve">settlement </w:t>
      </w:r>
      <w:r w:rsidRPr="008B300C">
        <w:rPr>
          <w:rFonts w:ascii="Tahoma" w:hAnsi="Tahoma" w:cs="Tahoma"/>
          <w:sz w:val="24"/>
          <w:szCs w:val="24"/>
        </w:rPr>
        <w:t>strategy for accommodating future growth across the District, while identifying any potential constraints to the expansion of the settlements.</w:t>
      </w:r>
    </w:p>
    <w:p w:rsidR="007974B2" w:rsidRDefault="007974B2" w:rsidP="007974B2">
      <w:pPr>
        <w:autoSpaceDE w:val="0"/>
        <w:autoSpaceDN w:val="0"/>
        <w:adjustRightInd w:val="0"/>
        <w:spacing w:after="0" w:line="240" w:lineRule="auto"/>
        <w:rPr>
          <w:rFonts w:ascii="Arial" w:hAnsi="Arial" w:cs="Arial"/>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5D70CA" w:rsidRDefault="005D70CA" w:rsidP="00200F3C">
      <w:pPr>
        <w:spacing w:after="0" w:line="240" w:lineRule="auto"/>
        <w:jc w:val="both"/>
        <w:rPr>
          <w:rFonts w:ascii="Arial" w:hAnsi="Arial" w:cs="Arial"/>
          <w:b/>
          <w:bCs/>
          <w:sz w:val="24"/>
          <w:szCs w:val="24"/>
        </w:rPr>
      </w:pPr>
    </w:p>
    <w:p w:rsidR="00E779C6" w:rsidRPr="008B300C" w:rsidRDefault="00607DE3" w:rsidP="00200F3C">
      <w:pPr>
        <w:spacing w:after="0" w:line="240" w:lineRule="auto"/>
        <w:jc w:val="both"/>
        <w:rPr>
          <w:rFonts w:ascii="Tahoma" w:hAnsi="Tahoma" w:cs="Tahoma"/>
          <w:b/>
          <w:sz w:val="24"/>
          <w:szCs w:val="24"/>
        </w:rPr>
      </w:pPr>
      <w:r>
        <w:rPr>
          <w:rFonts w:ascii="Tahoma" w:hAnsi="Tahoma" w:cs="Tahoma"/>
          <w:b/>
          <w:sz w:val="24"/>
          <w:szCs w:val="24"/>
        </w:rPr>
        <w:t>1.0</w:t>
      </w:r>
      <w:r>
        <w:rPr>
          <w:rFonts w:ascii="Tahoma" w:hAnsi="Tahoma" w:cs="Tahoma"/>
          <w:b/>
          <w:sz w:val="24"/>
          <w:szCs w:val="24"/>
        </w:rPr>
        <w:tab/>
      </w:r>
      <w:r w:rsidR="00134E54" w:rsidRPr="008B300C">
        <w:rPr>
          <w:rFonts w:ascii="Tahoma" w:hAnsi="Tahoma" w:cs="Tahoma"/>
          <w:b/>
          <w:sz w:val="24"/>
          <w:szCs w:val="24"/>
        </w:rPr>
        <w:t>Introduction</w:t>
      </w:r>
    </w:p>
    <w:p w:rsidR="001C3AB6" w:rsidRPr="008B300C" w:rsidRDefault="001C3AB6" w:rsidP="00200F3C">
      <w:pPr>
        <w:spacing w:after="0" w:line="240" w:lineRule="auto"/>
        <w:jc w:val="both"/>
        <w:rPr>
          <w:rFonts w:ascii="Tahoma" w:hAnsi="Tahoma" w:cs="Tahoma"/>
          <w:b/>
          <w:sz w:val="24"/>
          <w:szCs w:val="24"/>
        </w:rPr>
      </w:pPr>
    </w:p>
    <w:p w:rsidR="00727039" w:rsidRPr="008B300C" w:rsidRDefault="00607DE3" w:rsidP="00200F3C">
      <w:pPr>
        <w:spacing w:after="0" w:line="240" w:lineRule="auto"/>
        <w:jc w:val="both"/>
        <w:rPr>
          <w:rFonts w:ascii="Tahoma" w:hAnsi="Tahoma" w:cs="Tahoma"/>
          <w:sz w:val="24"/>
          <w:szCs w:val="24"/>
        </w:rPr>
      </w:pPr>
      <w:r w:rsidRPr="00607DE3">
        <w:rPr>
          <w:rFonts w:ascii="Tahoma" w:hAnsi="Tahoma" w:cs="Tahoma"/>
          <w:b/>
          <w:sz w:val="24"/>
          <w:szCs w:val="24"/>
        </w:rPr>
        <w:t>1.1</w:t>
      </w:r>
      <w:r>
        <w:rPr>
          <w:rFonts w:ascii="Tahoma" w:hAnsi="Tahoma" w:cs="Tahoma"/>
          <w:sz w:val="24"/>
          <w:szCs w:val="24"/>
        </w:rPr>
        <w:tab/>
      </w:r>
      <w:r w:rsidR="00761583">
        <w:rPr>
          <w:rFonts w:ascii="Tahoma" w:hAnsi="Tahoma" w:cs="Tahoma"/>
          <w:sz w:val="24"/>
          <w:szCs w:val="24"/>
        </w:rPr>
        <w:t>Paper 1: Population and Growth (August 2014) was presented to the Shadow Planning Committee on 7</w:t>
      </w:r>
      <w:r w:rsidR="00761583" w:rsidRPr="00761583">
        <w:rPr>
          <w:rFonts w:ascii="Tahoma" w:hAnsi="Tahoma" w:cs="Tahoma"/>
          <w:sz w:val="24"/>
          <w:szCs w:val="24"/>
          <w:vertAlign w:val="superscript"/>
        </w:rPr>
        <w:t>th</w:t>
      </w:r>
      <w:r w:rsidR="00761583">
        <w:rPr>
          <w:rFonts w:ascii="Tahoma" w:hAnsi="Tahoma" w:cs="Tahoma"/>
          <w:sz w:val="24"/>
          <w:szCs w:val="24"/>
        </w:rPr>
        <w:t xml:space="preserve"> October 2014. In presenting the paper it was recommended that the settlement hierarchy be reviewed to consider and identify proposed changes to the settlement hierarchy, subject to a sustainability appraisal. </w:t>
      </w:r>
      <w:r w:rsidR="00D20BE2" w:rsidRPr="008B300C">
        <w:rPr>
          <w:rFonts w:ascii="Tahoma" w:hAnsi="Tahoma" w:cs="Tahoma"/>
          <w:sz w:val="24"/>
          <w:szCs w:val="24"/>
        </w:rPr>
        <w:t xml:space="preserve">This is the </w:t>
      </w:r>
      <w:r w:rsidR="00EB4240" w:rsidRPr="008B300C">
        <w:rPr>
          <w:rFonts w:ascii="Tahoma" w:hAnsi="Tahoma" w:cs="Tahoma"/>
          <w:sz w:val="24"/>
          <w:szCs w:val="24"/>
        </w:rPr>
        <w:t>2</w:t>
      </w:r>
      <w:r w:rsidR="00EB4240" w:rsidRPr="008B300C">
        <w:rPr>
          <w:rFonts w:ascii="Tahoma" w:hAnsi="Tahoma" w:cs="Tahoma"/>
          <w:sz w:val="24"/>
          <w:szCs w:val="24"/>
          <w:vertAlign w:val="superscript"/>
        </w:rPr>
        <w:t>nd</w:t>
      </w:r>
      <w:r w:rsidR="00EB4240" w:rsidRPr="008B300C">
        <w:rPr>
          <w:rFonts w:ascii="Tahoma" w:hAnsi="Tahoma" w:cs="Tahoma"/>
          <w:sz w:val="24"/>
          <w:szCs w:val="24"/>
        </w:rPr>
        <w:t xml:space="preserve"> </w:t>
      </w:r>
      <w:r w:rsidR="00761583">
        <w:rPr>
          <w:rFonts w:ascii="Tahoma" w:hAnsi="Tahoma" w:cs="Tahoma"/>
          <w:sz w:val="24"/>
          <w:szCs w:val="24"/>
        </w:rPr>
        <w:t>R</w:t>
      </w:r>
      <w:r w:rsidR="00EB4240" w:rsidRPr="008B300C">
        <w:rPr>
          <w:rFonts w:ascii="Tahoma" w:hAnsi="Tahoma" w:cs="Tahoma"/>
          <w:sz w:val="24"/>
          <w:szCs w:val="24"/>
        </w:rPr>
        <w:t>evision o</w:t>
      </w:r>
      <w:r w:rsidR="00D20BE2" w:rsidRPr="008B300C">
        <w:rPr>
          <w:rFonts w:ascii="Tahoma" w:hAnsi="Tahoma" w:cs="Tahoma"/>
          <w:sz w:val="24"/>
          <w:szCs w:val="24"/>
        </w:rPr>
        <w:t xml:space="preserve">f </w:t>
      </w:r>
      <w:r w:rsidR="00761583">
        <w:rPr>
          <w:rFonts w:ascii="Tahoma" w:hAnsi="Tahoma" w:cs="Tahoma"/>
          <w:sz w:val="24"/>
          <w:szCs w:val="24"/>
        </w:rPr>
        <w:t>Paper 1:</w:t>
      </w:r>
      <w:r w:rsidR="00530E78" w:rsidRPr="008B300C">
        <w:rPr>
          <w:rFonts w:ascii="Tahoma" w:hAnsi="Tahoma" w:cs="Tahoma"/>
          <w:sz w:val="24"/>
          <w:szCs w:val="24"/>
        </w:rPr>
        <w:t xml:space="preserve"> Population and Growth </w:t>
      </w:r>
      <w:r w:rsidR="001B0A00" w:rsidRPr="008B300C">
        <w:rPr>
          <w:rFonts w:ascii="Tahoma" w:hAnsi="Tahoma" w:cs="Tahoma"/>
          <w:sz w:val="24"/>
          <w:szCs w:val="24"/>
        </w:rPr>
        <w:t>to be presented to Council.</w:t>
      </w:r>
      <w:r w:rsidR="00530E78" w:rsidRPr="008B300C">
        <w:rPr>
          <w:rFonts w:ascii="Tahoma" w:hAnsi="Tahoma" w:cs="Tahoma"/>
          <w:sz w:val="24"/>
          <w:szCs w:val="24"/>
        </w:rPr>
        <w:t xml:space="preserve"> </w:t>
      </w:r>
      <w:r w:rsidR="001B0A00" w:rsidRPr="008B300C">
        <w:rPr>
          <w:rFonts w:ascii="Tahoma" w:hAnsi="Tahoma" w:cs="Tahoma"/>
          <w:sz w:val="24"/>
          <w:szCs w:val="24"/>
        </w:rPr>
        <w:t>The main aims of this paper are to inform the members</w:t>
      </w:r>
      <w:r w:rsidR="00727039" w:rsidRPr="008B300C">
        <w:rPr>
          <w:rFonts w:ascii="Tahoma" w:hAnsi="Tahoma" w:cs="Tahoma"/>
          <w:sz w:val="24"/>
          <w:szCs w:val="24"/>
        </w:rPr>
        <w:t xml:space="preserve"> on </w:t>
      </w:r>
      <w:r w:rsidR="001B0A00" w:rsidRPr="008B300C">
        <w:rPr>
          <w:rFonts w:ascii="Tahoma" w:hAnsi="Tahoma" w:cs="Tahoma"/>
          <w:sz w:val="24"/>
          <w:szCs w:val="24"/>
        </w:rPr>
        <w:t xml:space="preserve">what </w:t>
      </w:r>
      <w:r w:rsidR="00D20BE2" w:rsidRPr="008B300C">
        <w:rPr>
          <w:rFonts w:ascii="Tahoma" w:hAnsi="Tahoma" w:cs="Tahoma"/>
          <w:sz w:val="24"/>
          <w:szCs w:val="24"/>
        </w:rPr>
        <w:t xml:space="preserve">preparatory </w:t>
      </w:r>
      <w:r w:rsidR="001B0A00" w:rsidRPr="008B300C">
        <w:rPr>
          <w:rFonts w:ascii="Tahoma" w:hAnsi="Tahoma" w:cs="Tahoma"/>
          <w:sz w:val="24"/>
          <w:szCs w:val="24"/>
        </w:rPr>
        <w:t>work has</w:t>
      </w:r>
      <w:r w:rsidR="00727039" w:rsidRPr="008B300C">
        <w:rPr>
          <w:rFonts w:ascii="Tahoma" w:hAnsi="Tahoma" w:cs="Tahoma"/>
          <w:sz w:val="24"/>
          <w:szCs w:val="24"/>
        </w:rPr>
        <w:t xml:space="preserve"> been </w:t>
      </w:r>
      <w:r w:rsidR="00D20BE2" w:rsidRPr="008B300C">
        <w:rPr>
          <w:rFonts w:ascii="Tahoma" w:hAnsi="Tahoma" w:cs="Tahoma"/>
          <w:sz w:val="24"/>
          <w:szCs w:val="24"/>
        </w:rPr>
        <w:t>undertaken to provide an evidence base on the existing and proposed settlement hierarchy</w:t>
      </w:r>
      <w:r w:rsidR="00727039" w:rsidRPr="008B300C">
        <w:rPr>
          <w:rFonts w:ascii="Tahoma" w:hAnsi="Tahoma" w:cs="Tahoma"/>
          <w:sz w:val="24"/>
          <w:szCs w:val="24"/>
        </w:rPr>
        <w:t xml:space="preserve"> </w:t>
      </w:r>
      <w:r w:rsidR="001B0A00" w:rsidRPr="008B300C">
        <w:rPr>
          <w:rFonts w:ascii="Tahoma" w:hAnsi="Tahoma" w:cs="Tahoma"/>
          <w:sz w:val="24"/>
          <w:szCs w:val="24"/>
        </w:rPr>
        <w:t>as well as outlining information on further studies which are proposed to commence shortly to expand on this process to allow a settlement strategy to be formulated for the</w:t>
      </w:r>
      <w:r w:rsidR="00727039" w:rsidRPr="008B300C">
        <w:rPr>
          <w:rFonts w:ascii="Tahoma" w:hAnsi="Tahoma" w:cs="Tahoma"/>
          <w:sz w:val="24"/>
          <w:szCs w:val="24"/>
        </w:rPr>
        <w:t xml:space="preserve"> Newry</w:t>
      </w:r>
      <w:r w:rsidR="00530E78" w:rsidRPr="008B300C">
        <w:rPr>
          <w:rFonts w:ascii="Tahoma" w:hAnsi="Tahoma" w:cs="Tahoma"/>
          <w:sz w:val="24"/>
          <w:szCs w:val="24"/>
        </w:rPr>
        <w:t>,</w:t>
      </w:r>
      <w:r w:rsidR="00727039" w:rsidRPr="008B300C">
        <w:rPr>
          <w:rFonts w:ascii="Tahoma" w:hAnsi="Tahoma" w:cs="Tahoma"/>
          <w:sz w:val="24"/>
          <w:szCs w:val="24"/>
        </w:rPr>
        <w:t xml:space="preserve"> </w:t>
      </w:r>
      <w:proofErr w:type="spellStart"/>
      <w:r w:rsidR="00727039" w:rsidRPr="008B300C">
        <w:rPr>
          <w:rFonts w:ascii="Tahoma" w:hAnsi="Tahoma" w:cs="Tahoma"/>
          <w:sz w:val="24"/>
          <w:szCs w:val="24"/>
        </w:rPr>
        <w:t>Mourne</w:t>
      </w:r>
      <w:proofErr w:type="spellEnd"/>
      <w:r w:rsidR="00727039" w:rsidRPr="008B300C">
        <w:rPr>
          <w:rFonts w:ascii="Tahoma" w:hAnsi="Tahoma" w:cs="Tahoma"/>
          <w:sz w:val="24"/>
          <w:szCs w:val="24"/>
        </w:rPr>
        <w:t xml:space="preserve"> and Down </w:t>
      </w:r>
      <w:r w:rsidR="00D967A5">
        <w:rPr>
          <w:rFonts w:ascii="Tahoma" w:hAnsi="Tahoma" w:cs="Tahoma"/>
          <w:sz w:val="24"/>
          <w:szCs w:val="24"/>
        </w:rPr>
        <w:t>a</w:t>
      </w:r>
      <w:r w:rsidR="001B0A00" w:rsidRPr="008B300C">
        <w:rPr>
          <w:rFonts w:ascii="Tahoma" w:hAnsi="Tahoma" w:cs="Tahoma"/>
          <w:sz w:val="24"/>
          <w:szCs w:val="24"/>
        </w:rPr>
        <w:t>rea.</w:t>
      </w:r>
    </w:p>
    <w:p w:rsidR="001C3AB6" w:rsidRPr="008B300C" w:rsidRDefault="001C3AB6" w:rsidP="00200F3C">
      <w:pPr>
        <w:spacing w:after="0" w:line="240" w:lineRule="auto"/>
        <w:jc w:val="both"/>
        <w:rPr>
          <w:rFonts w:ascii="Tahoma" w:hAnsi="Tahoma" w:cs="Tahoma"/>
          <w:sz w:val="24"/>
          <w:szCs w:val="24"/>
        </w:rPr>
      </w:pPr>
    </w:p>
    <w:p w:rsidR="00134E54" w:rsidRPr="008B300C" w:rsidRDefault="00607DE3" w:rsidP="00200F3C">
      <w:pPr>
        <w:spacing w:after="0" w:line="240" w:lineRule="auto"/>
        <w:jc w:val="both"/>
        <w:rPr>
          <w:rFonts w:ascii="Tahoma" w:hAnsi="Tahoma" w:cs="Tahoma"/>
          <w:sz w:val="24"/>
          <w:szCs w:val="24"/>
        </w:rPr>
      </w:pPr>
      <w:r w:rsidRPr="00607DE3">
        <w:rPr>
          <w:rFonts w:ascii="Tahoma" w:hAnsi="Tahoma" w:cs="Tahoma"/>
          <w:b/>
          <w:sz w:val="24"/>
          <w:szCs w:val="24"/>
        </w:rPr>
        <w:t>1.2</w:t>
      </w:r>
      <w:r>
        <w:rPr>
          <w:rFonts w:ascii="Tahoma" w:hAnsi="Tahoma" w:cs="Tahoma"/>
          <w:sz w:val="24"/>
          <w:szCs w:val="24"/>
        </w:rPr>
        <w:tab/>
      </w:r>
      <w:r w:rsidR="00EB4240" w:rsidRPr="008B300C">
        <w:rPr>
          <w:rFonts w:ascii="Tahoma" w:hAnsi="Tahoma" w:cs="Tahoma"/>
          <w:sz w:val="24"/>
          <w:szCs w:val="24"/>
        </w:rPr>
        <w:t xml:space="preserve">This paper sets out the regional context for </w:t>
      </w:r>
      <w:r w:rsidR="00F86D0D" w:rsidRPr="008B300C">
        <w:rPr>
          <w:rFonts w:ascii="Tahoma" w:hAnsi="Tahoma" w:cs="Tahoma"/>
          <w:sz w:val="24"/>
          <w:szCs w:val="24"/>
        </w:rPr>
        <w:t xml:space="preserve">the approach taken to defining the settlement hierarchy while outlining the current situation across the District. It will also outline the implications for the possible restructuring or re-designations of settlements within the hierarchy while </w:t>
      </w:r>
      <w:r w:rsidR="00654C3F" w:rsidRPr="008B300C">
        <w:rPr>
          <w:rFonts w:ascii="Tahoma" w:hAnsi="Tahoma" w:cs="Tahoma"/>
          <w:sz w:val="24"/>
          <w:szCs w:val="24"/>
        </w:rPr>
        <w:t xml:space="preserve">comparing and contrasting </w:t>
      </w:r>
      <w:r w:rsidR="00F86D0D" w:rsidRPr="008B300C">
        <w:rPr>
          <w:rFonts w:ascii="Tahoma" w:hAnsi="Tahoma" w:cs="Tahoma"/>
          <w:sz w:val="24"/>
          <w:szCs w:val="24"/>
        </w:rPr>
        <w:t>the approach</w:t>
      </w:r>
      <w:r w:rsidR="00654C3F" w:rsidRPr="008B300C">
        <w:rPr>
          <w:rFonts w:ascii="Tahoma" w:hAnsi="Tahoma" w:cs="Tahoma"/>
          <w:sz w:val="24"/>
          <w:szCs w:val="24"/>
        </w:rPr>
        <w:t>es</w:t>
      </w:r>
      <w:r w:rsidR="00F86D0D" w:rsidRPr="008B300C">
        <w:rPr>
          <w:rFonts w:ascii="Tahoma" w:hAnsi="Tahoma" w:cs="Tahoma"/>
          <w:sz w:val="24"/>
          <w:szCs w:val="24"/>
        </w:rPr>
        <w:t xml:space="preserve"> detailed within</w:t>
      </w:r>
      <w:r w:rsidR="00727039" w:rsidRPr="008B300C">
        <w:rPr>
          <w:rFonts w:ascii="Tahoma" w:hAnsi="Tahoma" w:cs="Tahoma"/>
          <w:sz w:val="24"/>
          <w:szCs w:val="24"/>
        </w:rPr>
        <w:t xml:space="preserve"> </w:t>
      </w:r>
      <w:r w:rsidR="00C53C88" w:rsidRPr="008B300C">
        <w:rPr>
          <w:rFonts w:ascii="Tahoma" w:hAnsi="Tahoma" w:cs="Tahoma"/>
          <w:sz w:val="24"/>
          <w:szCs w:val="24"/>
        </w:rPr>
        <w:t xml:space="preserve">the current policy context of the Regional Development Strategy 2035 (RDS) and other policy and guidance </w:t>
      </w:r>
      <w:r w:rsidR="00BC4B8C" w:rsidRPr="008B300C">
        <w:rPr>
          <w:rFonts w:ascii="Tahoma" w:hAnsi="Tahoma" w:cs="Tahoma"/>
          <w:sz w:val="24"/>
          <w:szCs w:val="24"/>
        </w:rPr>
        <w:t>documents</w:t>
      </w:r>
      <w:r w:rsidR="00095C61" w:rsidRPr="008B300C">
        <w:rPr>
          <w:rFonts w:ascii="Tahoma" w:hAnsi="Tahoma" w:cs="Tahoma"/>
          <w:sz w:val="24"/>
          <w:szCs w:val="24"/>
        </w:rPr>
        <w:t>. A</w:t>
      </w:r>
      <w:r w:rsidR="00BC4B8C" w:rsidRPr="008B300C">
        <w:rPr>
          <w:rFonts w:ascii="Tahoma" w:hAnsi="Tahoma" w:cs="Tahoma"/>
          <w:sz w:val="24"/>
          <w:szCs w:val="24"/>
        </w:rPr>
        <w:t xml:space="preserve"> comparison study of </w:t>
      </w:r>
      <w:r w:rsidR="00BE7CF2" w:rsidRPr="008B300C">
        <w:rPr>
          <w:rFonts w:ascii="Tahoma" w:hAnsi="Tahoma" w:cs="Tahoma"/>
          <w:sz w:val="24"/>
          <w:szCs w:val="24"/>
        </w:rPr>
        <w:t xml:space="preserve">the </w:t>
      </w:r>
      <w:r w:rsidR="00095C61" w:rsidRPr="008B300C">
        <w:rPr>
          <w:rFonts w:ascii="Tahoma" w:hAnsi="Tahoma" w:cs="Tahoma"/>
          <w:sz w:val="24"/>
          <w:szCs w:val="24"/>
        </w:rPr>
        <w:t>RDS</w:t>
      </w:r>
      <w:r w:rsidR="00654C3F" w:rsidRPr="008B300C">
        <w:rPr>
          <w:rFonts w:ascii="Tahoma" w:hAnsi="Tahoma" w:cs="Tahoma"/>
          <w:sz w:val="24"/>
          <w:szCs w:val="24"/>
        </w:rPr>
        <w:t xml:space="preserve"> against the N</w:t>
      </w:r>
      <w:r w:rsidR="00377906">
        <w:rPr>
          <w:rFonts w:ascii="Tahoma" w:hAnsi="Tahoma" w:cs="Tahoma"/>
          <w:sz w:val="24"/>
          <w:szCs w:val="24"/>
        </w:rPr>
        <w:t xml:space="preserve">orthern </w:t>
      </w:r>
      <w:r w:rsidR="00654C3F" w:rsidRPr="008B300C">
        <w:rPr>
          <w:rFonts w:ascii="Tahoma" w:hAnsi="Tahoma" w:cs="Tahoma"/>
          <w:sz w:val="24"/>
          <w:szCs w:val="24"/>
        </w:rPr>
        <w:t>I</w:t>
      </w:r>
      <w:r w:rsidR="00377906">
        <w:rPr>
          <w:rFonts w:ascii="Tahoma" w:hAnsi="Tahoma" w:cs="Tahoma"/>
          <w:sz w:val="24"/>
          <w:szCs w:val="24"/>
        </w:rPr>
        <w:t xml:space="preserve">reland </w:t>
      </w:r>
      <w:r w:rsidR="00654C3F" w:rsidRPr="008B300C">
        <w:rPr>
          <w:rFonts w:ascii="Tahoma" w:hAnsi="Tahoma" w:cs="Tahoma"/>
          <w:sz w:val="24"/>
          <w:szCs w:val="24"/>
        </w:rPr>
        <w:t>S</w:t>
      </w:r>
      <w:r w:rsidR="00377906">
        <w:rPr>
          <w:rFonts w:ascii="Tahoma" w:hAnsi="Tahoma" w:cs="Tahoma"/>
          <w:sz w:val="24"/>
          <w:szCs w:val="24"/>
        </w:rPr>
        <w:t xml:space="preserve">tatistics &amp; </w:t>
      </w:r>
      <w:r w:rsidR="00654C3F" w:rsidRPr="008B300C">
        <w:rPr>
          <w:rFonts w:ascii="Tahoma" w:hAnsi="Tahoma" w:cs="Tahoma"/>
          <w:sz w:val="24"/>
          <w:szCs w:val="24"/>
        </w:rPr>
        <w:t>R</w:t>
      </w:r>
      <w:r w:rsidR="00377906">
        <w:rPr>
          <w:rFonts w:ascii="Tahoma" w:hAnsi="Tahoma" w:cs="Tahoma"/>
          <w:sz w:val="24"/>
          <w:szCs w:val="24"/>
        </w:rPr>
        <w:t xml:space="preserve">esearch </w:t>
      </w:r>
      <w:r w:rsidR="00654C3F" w:rsidRPr="008B300C">
        <w:rPr>
          <w:rFonts w:ascii="Tahoma" w:hAnsi="Tahoma" w:cs="Tahoma"/>
          <w:sz w:val="24"/>
          <w:szCs w:val="24"/>
        </w:rPr>
        <w:t>A</w:t>
      </w:r>
      <w:r w:rsidR="00377906">
        <w:rPr>
          <w:rFonts w:ascii="Tahoma" w:hAnsi="Tahoma" w:cs="Tahoma"/>
          <w:sz w:val="24"/>
          <w:szCs w:val="24"/>
        </w:rPr>
        <w:t>gency</w:t>
      </w:r>
      <w:r w:rsidR="00654C3F" w:rsidRPr="008B300C">
        <w:rPr>
          <w:rFonts w:ascii="Tahoma" w:hAnsi="Tahoma" w:cs="Tahoma"/>
          <w:sz w:val="24"/>
          <w:szCs w:val="24"/>
        </w:rPr>
        <w:t xml:space="preserve"> </w:t>
      </w:r>
      <w:r w:rsidR="00DC5267">
        <w:rPr>
          <w:rFonts w:ascii="Tahoma" w:hAnsi="Tahoma" w:cs="Tahoma"/>
          <w:sz w:val="24"/>
          <w:szCs w:val="24"/>
        </w:rPr>
        <w:t xml:space="preserve">(NISRA) report </w:t>
      </w:r>
      <w:r w:rsidR="00095C61" w:rsidRPr="008B300C">
        <w:rPr>
          <w:rFonts w:ascii="Tahoma" w:hAnsi="Tahoma" w:cs="Tahoma"/>
          <w:sz w:val="24"/>
          <w:szCs w:val="24"/>
        </w:rPr>
        <w:t xml:space="preserve">‘Review of the Statistical </w:t>
      </w:r>
      <w:r w:rsidR="00654C3F" w:rsidRPr="008B300C">
        <w:rPr>
          <w:rFonts w:ascii="Tahoma" w:hAnsi="Tahoma" w:cs="Tahoma"/>
          <w:sz w:val="24"/>
          <w:szCs w:val="24"/>
        </w:rPr>
        <w:t>Classificatio</w:t>
      </w:r>
      <w:r w:rsidR="00095C61" w:rsidRPr="008B300C">
        <w:rPr>
          <w:rFonts w:ascii="Tahoma" w:hAnsi="Tahoma" w:cs="Tahoma"/>
          <w:sz w:val="24"/>
          <w:szCs w:val="24"/>
        </w:rPr>
        <w:t>n and Delineation of Settlements</w:t>
      </w:r>
      <w:r w:rsidR="00DF4170">
        <w:rPr>
          <w:rFonts w:ascii="Tahoma" w:hAnsi="Tahoma" w:cs="Tahoma"/>
          <w:sz w:val="24"/>
          <w:szCs w:val="24"/>
        </w:rPr>
        <w:t>’</w:t>
      </w:r>
      <w:r w:rsidR="00095C61" w:rsidRPr="008B300C">
        <w:rPr>
          <w:rFonts w:ascii="Tahoma" w:hAnsi="Tahoma" w:cs="Tahoma"/>
          <w:sz w:val="24"/>
          <w:szCs w:val="24"/>
        </w:rPr>
        <w:t xml:space="preserve"> </w:t>
      </w:r>
      <w:r w:rsidR="00DC5267">
        <w:rPr>
          <w:rFonts w:ascii="Tahoma" w:hAnsi="Tahoma" w:cs="Tahoma"/>
          <w:sz w:val="24"/>
          <w:szCs w:val="24"/>
        </w:rPr>
        <w:t xml:space="preserve">(March 2015) </w:t>
      </w:r>
      <w:r w:rsidR="00095C61" w:rsidRPr="008B300C">
        <w:rPr>
          <w:rFonts w:ascii="Tahoma" w:hAnsi="Tahoma" w:cs="Tahoma"/>
          <w:sz w:val="24"/>
          <w:szCs w:val="24"/>
        </w:rPr>
        <w:t>has also been undertaken to help members formulate their opinions</w:t>
      </w:r>
      <w:r w:rsidR="00BE7CF2" w:rsidRPr="008B300C">
        <w:rPr>
          <w:rFonts w:ascii="Tahoma" w:hAnsi="Tahoma" w:cs="Tahoma"/>
          <w:sz w:val="24"/>
          <w:szCs w:val="24"/>
        </w:rPr>
        <w:t>.</w:t>
      </w:r>
      <w:r w:rsidR="00C53C88" w:rsidRPr="008B300C">
        <w:rPr>
          <w:rFonts w:ascii="Tahoma" w:hAnsi="Tahoma" w:cs="Tahoma"/>
          <w:sz w:val="24"/>
          <w:szCs w:val="24"/>
        </w:rPr>
        <w:t xml:space="preserve"> </w:t>
      </w:r>
    </w:p>
    <w:p w:rsidR="001C3AB6" w:rsidRPr="008B300C" w:rsidRDefault="001C3AB6" w:rsidP="00200F3C">
      <w:pPr>
        <w:spacing w:after="0" w:line="240" w:lineRule="auto"/>
        <w:jc w:val="both"/>
        <w:rPr>
          <w:rFonts w:ascii="Tahoma" w:hAnsi="Tahoma" w:cs="Tahoma"/>
          <w:sz w:val="24"/>
          <w:szCs w:val="24"/>
        </w:rPr>
      </w:pPr>
    </w:p>
    <w:p w:rsidR="00C870F3" w:rsidRPr="008B300C" w:rsidRDefault="00607DE3" w:rsidP="00200F3C">
      <w:pPr>
        <w:spacing w:after="0" w:line="240" w:lineRule="auto"/>
        <w:jc w:val="both"/>
        <w:rPr>
          <w:rFonts w:ascii="Tahoma" w:hAnsi="Tahoma" w:cs="Tahoma"/>
          <w:sz w:val="24"/>
          <w:szCs w:val="24"/>
        </w:rPr>
      </w:pPr>
      <w:r w:rsidRPr="00607DE3">
        <w:rPr>
          <w:rFonts w:ascii="Tahoma" w:hAnsi="Tahoma" w:cs="Tahoma"/>
          <w:b/>
          <w:sz w:val="24"/>
          <w:szCs w:val="24"/>
        </w:rPr>
        <w:t>1.3</w:t>
      </w:r>
      <w:r>
        <w:rPr>
          <w:rFonts w:ascii="Tahoma" w:hAnsi="Tahoma" w:cs="Tahoma"/>
          <w:sz w:val="24"/>
          <w:szCs w:val="24"/>
        </w:rPr>
        <w:tab/>
      </w:r>
      <w:r w:rsidR="00C870F3" w:rsidRPr="008B300C">
        <w:rPr>
          <w:rFonts w:ascii="Tahoma" w:hAnsi="Tahoma" w:cs="Tahoma"/>
          <w:sz w:val="24"/>
          <w:szCs w:val="24"/>
        </w:rPr>
        <w:t xml:space="preserve">This paper allows members to commence consideration on the settlement hierarchy strategy in the plan area and to define </w:t>
      </w:r>
      <w:r w:rsidR="00CC0EC7" w:rsidRPr="008B300C">
        <w:rPr>
          <w:rFonts w:ascii="Tahoma" w:hAnsi="Tahoma" w:cs="Tahoma"/>
          <w:sz w:val="24"/>
          <w:szCs w:val="24"/>
        </w:rPr>
        <w:t>which level of the hierarchy each settlement should fall into</w:t>
      </w:r>
      <w:r w:rsidR="00C870F3" w:rsidRPr="008B300C">
        <w:rPr>
          <w:rFonts w:ascii="Tahoma" w:hAnsi="Tahoma" w:cs="Tahoma"/>
          <w:sz w:val="24"/>
          <w:szCs w:val="24"/>
        </w:rPr>
        <w:t xml:space="preserve"> </w:t>
      </w:r>
      <w:r w:rsidR="00CC0EC7" w:rsidRPr="008B300C">
        <w:rPr>
          <w:rFonts w:ascii="Tahoma" w:hAnsi="Tahoma" w:cs="Tahoma"/>
          <w:sz w:val="24"/>
          <w:szCs w:val="24"/>
        </w:rPr>
        <w:t>while</w:t>
      </w:r>
      <w:r w:rsidR="00C870F3" w:rsidRPr="008B300C">
        <w:rPr>
          <w:rFonts w:ascii="Tahoma" w:hAnsi="Tahoma" w:cs="Tahoma"/>
          <w:sz w:val="24"/>
          <w:szCs w:val="24"/>
        </w:rPr>
        <w:t xml:space="preserve"> understand</w:t>
      </w:r>
      <w:r w:rsidR="00CC0EC7" w:rsidRPr="008B300C">
        <w:rPr>
          <w:rFonts w:ascii="Tahoma" w:hAnsi="Tahoma" w:cs="Tahoma"/>
          <w:sz w:val="24"/>
          <w:szCs w:val="24"/>
        </w:rPr>
        <w:t>ing</w:t>
      </w:r>
      <w:r w:rsidR="00C870F3" w:rsidRPr="008B300C">
        <w:rPr>
          <w:rFonts w:ascii="Tahoma" w:hAnsi="Tahoma" w:cs="Tahoma"/>
          <w:sz w:val="24"/>
          <w:szCs w:val="24"/>
        </w:rPr>
        <w:t xml:space="preserve"> the options and implications of </w:t>
      </w:r>
      <w:r w:rsidR="00CC0EC7" w:rsidRPr="008B300C">
        <w:rPr>
          <w:rFonts w:ascii="Tahoma" w:hAnsi="Tahoma" w:cs="Tahoma"/>
          <w:sz w:val="24"/>
          <w:szCs w:val="24"/>
        </w:rPr>
        <w:t xml:space="preserve">any </w:t>
      </w:r>
      <w:r w:rsidR="00C870F3" w:rsidRPr="008B300C">
        <w:rPr>
          <w:rFonts w:ascii="Tahoma" w:hAnsi="Tahoma" w:cs="Tahoma"/>
          <w:sz w:val="24"/>
          <w:szCs w:val="24"/>
        </w:rPr>
        <w:t xml:space="preserve">modifications. </w:t>
      </w: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CC0EC7" w:rsidRPr="008B300C" w:rsidRDefault="00CC0EC7" w:rsidP="00200F3C">
      <w:pPr>
        <w:spacing w:after="0" w:line="240" w:lineRule="auto"/>
        <w:jc w:val="both"/>
        <w:rPr>
          <w:rFonts w:ascii="Tahoma" w:hAnsi="Tahoma" w:cs="Tahoma"/>
          <w:sz w:val="24"/>
          <w:szCs w:val="24"/>
        </w:rPr>
      </w:pPr>
    </w:p>
    <w:p w:rsidR="00B23F32" w:rsidRPr="008B300C" w:rsidRDefault="00B23F32" w:rsidP="00200F3C">
      <w:pPr>
        <w:spacing w:after="0" w:line="240" w:lineRule="auto"/>
        <w:jc w:val="both"/>
        <w:rPr>
          <w:rFonts w:ascii="Tahoma" w:hAnsi="Tahoma" w:cs="Tahoma"/>
          <w:sz w:val="24"/>
          <w:szCs w:val="24"/>
        </w:rPr>
      </w:pPr>
    </w:p>
    <w:p w:rsidR="00B03E20" w:rsidRPr="008B300C" w:rsidRDefault="00B03E20" w:rsidP="00200F3C">
      <w:pPr>
        <w:spacing w:after="0" w:line="240" w:lineRule="auto"/>
        <w:jc w:val="both"/>
        <w:rPr>
          <w:rFonts w:ascii="Tahoma" w:hAnsi="Tahoma" w:cs="Tahoma"/>
          <w:sz w:val="24"/>
          <w:szCs w:val="24"/>
        </w:rPr>
      </w:pPr>
    </w:p>
    <w:p w:rsidR="00B03E20" w:rsidRPr="008B300C" w:rsidRDefault="00B03E20" w:rsidP="00200F3C">
      <w:pPr>
        <w:spacing w:after="0" w:line="240" w:lineRule="auto"/>
        <w:jc w:val="both"/>
        <w:rPr>
          <w:rFonts w:ascii="Tahoma" w:hAnsi="Tahoma" w:cs="Tahoma"/>
          <w:sz w:val="24"/>
          <w:szCs w:val="24"/>
        </w:rPr>
      </w:pPr>
    </w:p>
    <w:p w:rsidR="00B23F32" w:rsidRPr="008B300C" w:rsidRDefault="00B23F32" w:rsidP="00200F3C">
      <w:pPr>
        <w:spacing w:after="0" w:line="240" w:lineRule="auto"/>
        <w:jc w:val="both"/>
        <w:rPr>
          <w:rFonts w:ascii="Tahoma" w:hAnsi="Tahoma" w:cs="Tahoma"/>
          <w:sz w:val="24"/>
          <w:szCs w:val="24"/>
        </w:rPr>
      </w:pPr>
    </w:p>
    <w:p w:rsidR="00B03E20" w:rsidRPr="008B300C" w:rsidRDefault="00B03E20" w:rsidP="00200F3C">
      <w:pPr>
        <w:spacing w:after="0" w:line="240" w:lineRule="auto"/>
        <w:jc w:val="both"/>
        <w:rPr>
          <w:rFonts w:ascii="Tahoma" w:hAnsi="Tahoma" w:cs="Tahoma"/>
          <w:sz w:val="24"/>
          <w:szCs w:val="24"/>
        </w:rPr>
      </w:pPr>
    </w:p>
    <w:p w:rsidR="00D640BD" w:rsidRPr="008B300C" w:rsidRDefault="00D640BD" w:rsidP="00200F3C">
      <w:pPr>
        <w:spacing w:after="0" w:line="240" w:lineRule="auto"/>
        <w:jc w:val="both"/>
        <w:rPr>
          <w:rFonts w:ascii="Tahoma" w:hAnsi="Tahoma" w:cs="Tahoma"/>
          <w:sz w:val="24"/>
          <w:szCs w:val="24"/>
        </w:rPr>
      </w:pPr>
    </w:p>
    <w:p w:rsidR="001C3AB6" w:rsidRPr="008B300C" w:rsidRDefault="001C3AB6" w:rsidP="00200F3C">
      <w:pPr>
        <w:spacing w:after="0" w:line="240" w:lineRule="auto"/>
        <w:jc w:val="both"/>
        <w:rPr>
          <w:rFonts w:ascii="Tahoma" w:hAnsi="Tahoma" w:cs="Tahoma"/>
          <w:sz w:val="24"/>
          <w:szCs w:val="24"/>
        </w:rPr>
      </w:pPr>
    </w:p>
    <w:p w:rsidR="001C3AB6" w:rsidRPr="008B300C" w:rsidRDefault="001C3AB6" w:rsidP="00200F3C">
      <w:pPr>
        <w:spacing w:after="0" w:line="240" w:lineRule="auto"/>
        <w:jc w:val="both"/>
        <w:rPr>
          <w:rFonts w:ascii="Tahoma" w:hAnsi="Tahoma" w:cs="Tahoma"/>
          <w:sz w:val="24"/>
          <w:szCs w:val="24"/>
        </w:rPr>
      </w:pPr>
    </w:p>
    <w:p w:rsidR="001C3AB6" w:rsidRPr="008B300C" w:rsidRDefault="001C3AB6" w:rsidP="00200F3C">
      <w:pPr>
        <w:spacing w:after="0" w:line="240" w:lineRule="auto"/>
        <w:jc w:val="both"/>
        <w:rPr>
          <w:rFonts w:ascii="Tahoma" w:hAnsi="Tahoma" w:cs="Tahoma"/>
          <w:sz w:val="24"/>
          <w:szCs w:val="24"/>
        </w:rPr>
      </w:pPr>
    </w:p>
    <w:p w:rsidR="001D08A8" w:rsidRPr="008B300C" w:rsidRDefault="00607DE3" w:rsidP="00200F3C">
      <w:pPr>
        <w:spacing w:after="0" w:line="240" w:lineRule="auto"/>
        <w:jc w:val="both"/>
        <w:rPr>
          <w:rFonts w:ascii="Tahoma" w:hAnsi="Tahoma" w:cs="Tahoma"/>
          <w:b/>
          <w:sz w:val="24"/>
          <w:szCs w:val="24"/>
        </w:rPr>
      </w:pPr>
      <w:r>
        <w:rPr>
          <w:rFonts w:ascii="Tahoma" w:hAnsi="Tahoma" w:cs="Tahoma"/>
          <w:b/>
          <w:sz w:val="24"/>
          <w:szCs w:val="24"/>
        </w:rPr>
        <w:t>2.0</w:t>
      </w:r>
      <w:r>
        <w:rPr>
          <w:rFonts w:ascii="Tahoma" w:hAnsi="Tahoma" w:cs="Tahoma"/>
          <w:b/>
          <w:sz w:val="24"/>
          <w:szCs w:val="24"/>
        </w:rPr>
        <w:tab/>
      </w:r>
      <w:r w:rsidR="001D08A8" w:rsidRPr="008B300C">
        <w:rPr>
          <w:rFonts w:ascii="Tahoma" w:hAnsi="Tahoma" w:cs="Tahoma"/>
          <w:b/>
          <w:sz w:val="24"/>
          <w:szCs w:val="24"/>
        </w:rPr>
        <w:t>Regional Policy Context</w:t>
      </w:r>
    </w:p>
    <w:p w:rsidR="00CC0EC7" w:rsidRPr="008B300C" w:rsidRDefault="00D37098" w:rsidP="00200F3C">
      <w:pPr>
        <w:spacing w:after="0" w:line="240" w:lineRule="auto"/>
        <w:jc w:val="both"/>
        <w:rPr>
          <w:rFonts w:ascii="Tahoma" w:hAnsi="Tahoma" w:cs="Tahoma"/>
          <w:b/>
          <w:sz w:val="24"/>
          <w:szCs w:val="24"/>
        </w:rPr>
      </w:pPr>
      <w:r w:rsidRPr="008B300C">
        <w:rPr>
          <w:rFonts w:ascii="Tahoma" w:hAnsi="Tahoma" w:cs="Tahoma"/>
          <w:sz w:val="24"/>
          <w:szCs w:val="24"/>
        </w:rPr>
        <w:t xml:space="preserve">The </w:t>
      </w:r>
      <w:r w:rsidR="00B54ADE" w:rsidRPr="008B300C">
        <w:rPr>
          <w:rFonts w:ascii="Tahoma" w:hAnsi="Tahoma" w:cs="Tahoma"/>
          <w:sz w:val="24"/>
          <w:szCs w:val="24"/>
        </w:rPr>
        <w:t>strategic policy context</w:t>
      </w:r>
      <w:r w:rsidR="00095C61" w:rsidRPr="008B300C">
        <w:rPr>
          <w:rFonts w:ascii="Tahoma" w:hAnsi="Tahoma" w:cs="Tahoma"/>
          <w:sz w:val="24"/>
          <w:szCs w:val="24"/>
        </w:rPr>
        <w:t xml:space="preserve"> for the </w:t>
      </w:r>
      <w:r w:rsidR="00DF4170">
        <w:rPr>
          <w:rFonts w:ascii="Tahoma" w:hAnsi="Tahoma" w:cs="Tahoma"/>
          <w:sz w:val="24"/>
          <w:szCs w:val="24"/>
        </w:rPr>
        <w:t xml:space="preserve">settlement hierarchy is provided by the Regional Development Strategy 2035 </w:t>
      </w:r>
      <w:r w:rsidRPr="008B300C">
        <w:rPr>
          <w:rFonts w:ascii="Tahoma" w:hAnsi="Tahoma" w:cs="Tahoma"/>
          <w:sz w:val="24"/>
          <w:szCs w:val="24"/>
        </w:rPr>
        <w:t xml:space="preserve">and </w:t>
      </w:r>
      <w:r w:rsidR="00095C61" w:rsidRPr="008B300C">
        <w:rPr>
          <w:rFonts w:ascii="Tahoma" w:hAnsi="Tahoma" w:cs="Tahoma"/>
          <w:sz w:val="24"/>
          <w:szCs w:val="24"/>
        </w:rPr>
        <w:t xml:space="preserve">the suite of </w:t>
      </w:r>
      <w:r w:rsidR="0001209B">
        <w:rPr>
          <w:rFonts w:ascii="Tahoma" w:hAnsi="Tahoma" w:cs="Tahoma"/>
          <w:sz w:val="24"/>
          <w:szCs w:val="24"/>
        </w:rPr>
        <w:t>r</w:t>
      </w:r>
      <w:r w:rsidR="00095C61" w:rsidRPr="008B300C">
        <w:rPr>
          <w:rFonts w:ascii="Tahoma" w:hAnsi="Tahoma" w:cs="Tahoma"/>
          <w:sz w:val="24"/>
          <w:szCs w:val="24"/>
        </w:rPr>
        <w:t>egional</w:t>
      </w:r>
      <w:r w:rsidRPr="008B300C">
        <w:rPr>
          <w:rFonts w:ascii="Tahoma" w:hAnsi="Tahoma" w:cs="Tahoma"/>
          <w:sz w:val="24"/>
          <w:szCs w:val="24"/>
        </w:rPr>
        <w:t xml:space="preserve"> </w:t>
      </w:r>
      <w:r w:rsidR="001D08A8" w:rsidRPr="008B300C">
        <w:rPr>
          <w:rFonts w:ascii="Tahoma" w:hAnsi="Tahoma" w:cs="Tahoma"/>
          <w:sz w:val="24"/>
          <w:szCs w:val="24"/>
        </w:rPr>
        <w:t>Planning Policy S</w:t>
      </w:r>
      <w:r w:rsidRPr="008B300C">
        <w:rPr>
          <w:rFonts w:ascii="Tahoma" w:hAnsi="Tahoma" w:cs="Tahoma"/>
          <w:sz w:val="24"/>
          <w:szCs w:val="24"/>
        </w:rPr>
        <w:t>tatements</w:t>
      </w:r>
      <w:r w:rsidR="00095C61" w:rsidRPr="008B300C">
        <w:rPr>
          <w:rFonts w:ascii="Tahoma" w:hAnsi="Tahoma" w:cs="Tahoma"/>
          <w:sz w:val="24"/>
          <w:szCs w:val="24"/>
        </w:rPr>
        <w:t xml:space="preserve">. </w:t>
      </w:r>
      <w:r w:rsidRPr="008B300C">
        <w:rPr>
          <w:rFonts w:ascii="Tahoma" w:hAnsi="Tahoma" w:cs="Tahoma"/>
          <w:sz w:val="24"/>
          <w:szCs w:val="24"/>
        </w:rPr>
        <w:t xml:space="preserve">A summary of </w:t>
      </w:r>
      <w:r w:rsidR="00095C61" w:rsidRPr="008B300C">
        <w:rPr>
          <w:rFonts w:ascii="Tahoma" w:hAnsi="Tahoma" w:cs="Tahoma"/>
          <w:sz w:val="24"/>
          <w:szCs w:val="24"/>
        </w:rPr>
        <w:t xml:space="preserve">how </w:t>
      </w:r>
      <w:r w:rsidRPr="008B300C">
        <w:rPr>
          <w:rFonts w:ascii="Tahoma" w:hAnsi="Tahoma" w:cs="Tahoma"/>
          <w:sz w:val="24"/>
          <w:szCs w:val="24"/>
        </w:rPr>
        <w:t xml:space="preserve">these documents </w:t>
      </w:r>
      <w:r w:rsidR="00D36286" w:rsidRPr="008B300C">
        <w:rPr>
          <w:rFonts w:ascii="Tahoma" w:hAnsi="Tahoma" w:cs="Tahoma"/>
          <w:sz w:val="24"/>
          <w:szCs w:val="24"/>
        </w:rPr>
        <w:t xml:space="preserve">relate to </w:t>
      </w:r>
      <w:r w:rsidR="00095C61" w:rsidRPr="008B300C">
        <w:rPr>
          <w:rFonts w:ascii="Tahoma" w:hAnsi="Tahoma" w:cs="Tahoma"/>
          <w:sz w:val="24"/>
          <w:szCs w:val="24"/>
        </w:rPr>
        <w:t xml:space="preserve">preparing a development </w:t>
      </w:r>
      <w:r w:rsidR="00D36286" w:rsidRPr="008B300C">
        <w:rPr>
          <w:rFonts w:ascii="Tahoma" w:hAnsi="Tahoma" w:cs="Tahoma"/>
          <w:sz w:val="24"/>
          <w:szCs w:val="24"/>
        </w:rPr>
        <w:t>plan and</w:t>
      </w:r>
      <w:r w:rsidR="00095C61" w:rsidRPr="008B300C">
        <w:rPr>
          <w:rFonts w:ascii="Tahoma" w:hAnsi="Tahoma" w:cs="Tahoma"/>
          <w:sz w:val="24"/>
          <w:szCs w:val="24"/>
        </w:rPr>
        <w:t xml:space="preserve"> in-particular the settlement hierarchy</w:t>
      </w:r>
      <w:r w:rsidR="00D36286" w:rsidRPr="008B300C">
        <w:rPr>
          <w:rFonts w:ascii="Tahoma" w:hAnsi="Tahoma" w:cs="Tahoma"/>
          <w:sz w:val="24"/>
          <w:szCs w:val="24"/>
        </w:rPr>
        <w:t xml:space="preserve"> is pr</w:t>
      </w:r>
      <w:r w:rsidR="00B26D5C" w:rsidRPr="008B300C">
        <w:rPr>
          <w:rFonts w:ascii="Tahoma" w:hAnsi="Tahoma" w:cs="Tahoma"/>
          <w:sz w:val="24"/>
          <w:szCs w:val="24"/>
        </w:rPr>
        <w:t>ovided in the following section</w:t>
      </w:r>
      <w:r w:rsidR="00D36286" w:rsidRPr="008B300C">
        <w:rPr>
          <w:rFonts w:ascii="Tahoma" w:hAnsi="Tahoma" w:cs="Tahoma"/>
          <w:sz w:val="24"/>
          <w:szCs w:val="24"/>
        </w:rPr>
        <w:t>.</w:t>
      </w:r>
    </w:p>
    <w:p w:rsidR="001D08A8" w:rsidRPr="008B300C" w:rsidRDefault="001D08A8" w:rsidP="00200F3C">
      <w:pPr>
        <w:spacing w:after="0" w:line="240" w:lineRule="auto"/>
        <w:jc w:val="both"/>
        <w:rPr>
          <w:rFonts w:ascii="Tahoma" w:hAnsi="Tahoma" w:cs="Tahoma"/>
          <w:b/>
          <w:sz w:val="24"/>
          <w:szCs w:val="24"/>
        </w:rPr>
      </w:pPr>
    </w:p>
    <w:p w:rsidR="00C71991" w:rsidRPr="008B300C" w:rsidRDefault="00DE331F" w:rsidP="00200F3C">
      <w:pPr>
        <w:spacing w:after="0" w:line="240" w:lineRule="auto"/>
        <w:jc w:val="both"/>
        <w:rPr>
          <w:rFonts w:ascii="Tahoma" w:hAnsi="Tahoma" w:cs="Tahoma"/>
          <w:b/>
          <w:sz w:val="24"/>
          <w:szCs w:val="24"/>
        </w:rPr>
      </w:pPr>
      <w:r>
        <w:rPr>
          <w:rFonts w:ascii="Tahoma" w:hAnsi="Tahoma" w:cs="Tahoma"/>
          <w:b/>
          <w:sz w:val="24"/>
          <w:szCs w:val="24"/>
        </w:rPr>
        <w:t>(a)</w:t>
      </w:r>
      <w:r w:rsidR="00607DE3">
        <w:rPr>
          <w:rFonts w:ascii="Tahoma" w:hAnsi="Tahoma" w:cs="Tahoma"/>
          <w:b/>
          <w:sz w:val="24"/>
          <w:szCs w:val="24"/>
        </w:rPr>
        <w:tab/>
      </w:r>
      <w:r w:rsidR="00C71991" w:rsidRPr="008B300C">
        <w:rPr>
          <w:rFonts w:ascii="Tahoma" w:hAnsi="Tahoma" w:cs="Tahoma"/>
          <w:b/>
          <w:sz w:val="24"/>
          <w:szCs w:val="24"/>
        </w:rPr>
        <w:t>Regional Development Strategy</w:t>
      </w:r>
      <w:r w:rsidR="00B03E20" w:rsidRPr="008B300C">
        <w:rPr>
          <w:rFonts w:ascii="Tahoma" w:hAnsi="Tahoma" w:cs="Tahoma"/>
          <w:b/>
          <w:sz w:val="24"/>
          <w:szCs w:val="24"/>
        </w:rPr>
        <w:t xml:space="preserve"> </w:t>
      </w:r>
    </w:p>
    <w:p w:rsidR="0034019F"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w:t>
      </w:r>
      <w:r>
        <w:rPr>
          <w:rFonts w:ascii="Tahoma" w:hAnsi="Tahoma" w:cs="Tahoma"/>
          <w:sz w:val="24"/>
          <w:szCs w:val="24"/>
        </w:rPr>
        <w:tab/>
      </w:r>
      <w:r w:rsidR="00A60208" w:rsidRPr="008B300C">
        <w:rPr>
          <w:rFonts w:ascii="Tahoma" w:hAnsi="Tahoma" w:cs="Tahoma"/>
          <w:sz w:val="24"/>
          <w:szCs w:val="24"/>
        </w:rPr>
        <w:t>The R</w:t>
      </w:r>
      <w:r w:rsidR="0034019F" w:rsidRPr="008B300C">
        <w:rPr>
          <w:rFonts w:ascii="Tahoma" w:hAnsi="Tahoma" w:cs="Tahoma"/>
          <w:sz w:val="24"/>
          <w:szCs w:val="24"/>
        </w:rPr>
        <w:t xml:space="preserve">egional </w:t>
      </w:r>
      <w:r w:rsidR="00A60208" w:rsidRPr="008B300C">
        <w:rPr>
          <w:rFonts w:ascii="Tahoma" w:hAnsi="Tahoma" w:cs="Tahoma"/>
          <w:sz w:val="24"/>
          <w:szCs w:val="24"/>
        </w:rPr>
        <w:t>D</w:t>
      </w:r>
      <w:r w:rsidR="0034019F" w:rsidRPr="008B300C">
        <w:rPr>
          <w:rFonts w:ascii="Tahoma" w:hAnsi="Tahoma" w:cs="Tahoma"/>
          <w:sz w:val="24"/>
          <w:szCs w:val="24"/>
        </w:rPr>
        <w:t xml:space="preserve">evelopment </w:t>
      </w:r>
      <w:r w:rsidR="00A60208" w:rsidRPr="008B300C">
        <w:rPr>
          <w:rFonts w:ascii="Tahoma" w:hAnsi="Tahoma" w:cs="Tahoma"/>
          <w:sz w:val="24"/>
          <w:szCs w:val="24"/>
        </w:rPr>
        <w:t>S</w:t>
      </w:r>
      <w:r w:rsidR="0034019F" w:rsidRPr="008B300C">
        <w:rPr>
          <w:rFonts w:ascii="Tahoma" w:hAnsi="Tahoma" w:cs="Tahoma"/>
          <w:sz w:val="24"/>
          <w:szCs w:val="24"/>
        </w:rPr>
        <w:t xml:space="preserve">trategy 2025 </w:t>
      </w:r>
      <w:r w:rsidR="00696AE9" w:rsidRPr="008B300C">
        <w:rPr>
          <w:rFonts w:ascii="Tahoma" w:hAnsi="Tahoma" w:cs="Tahoma"/>
          <w:sz w:val="24"/>
          <w:szCs w:val="24"/>
        </w:rPr>
        <w:t xml:space="preserve">introduced a framework for the future physical development of the Region </w:t>
      </w:r>
      <w:r w:rsidR="00AE44AB" w:rsidRPr="008B300C">
        <w:rPr>
          <w:rFonts w:ascii="Tahoma" w:hAnsi="Tahoma" w:cs="Tahoma"/>
          <w:sz w:val="24"/>
          <w:szCs w:val="24"/>
        </w:rPr>
        <w:t xml:space="preserve">by </w:t>
      </w:r>
      <w:r w:rsidR="00A60208" w:rsidRPr="008B300C">
        <w:rPr>
          <w:rFonts w:ascii="Tahoma" w:hAnsi="Tahoma" w:cs="Tahoma"/>
          <w:sz w:val="24"/>
          <w:szCs w:val="24"/>
        </w:rPr>
        <w:t>provid</w:t>
      </w:r>
      <w:r w:rsidR="00AE44AB" w:rsidRPr="008B300C">
        <w:rPr>
          <w:rFonts w:ascii="Tahoma" w:hAnsi="Tahoma" w:cs="Tahoma"/>
          <w:sz w:val="24"/>
          <w:szCs w:val="24"/>
        </w:rPr>
        <w:t>ing</w:t>
      </w:r>
      <w:r w:rsidR="00A60208" w:rsidRPr="008B300C">
        <w:rPr>
          <w:rFonts w:ascii="Tahoma" w:hAnsi="Tahoma" w:cs="Tahoma"/>
          <w:sz w:val="24"/>
          <w:szCs w:val="24"/>
        </w:rPr>
        <w:t xml:space="preserve"> an overarching strategic framework aimed at achieving balanced and sustainable development across the region</w:t>
      </w:r>
      <w:r w:rsidR="009A332E" w:rsidRPr="008B300C">
        <w:rPr>
          <w:rFonts w:ascii="Tahoma" w:hAnsi="Tahoma" w:cs="Tahoma"/>
          <w:sz w:val="24"/>
          <w:szCs w:val="24"/>
        </w:rPr>
        <w:t xml:space="preserve"> through the implementation of a spatial development strategy which is designed to reinforce and strengthen the hubs, corridors and gateways</w:t>
      </w:r>
      <w:r w:rsidR="00225B6E" w:rsidRPr="008B300C">
        <w:rPr>
          <w:rFonts w:ascii="Tahoma" w:hAnsi="Tahoma" w:cs="Tahoma"/>
          <w:sz w:val="24"/>
          <w:szCs w:val="24"/>
        </w:rPr>
        <w:t xml:space="preserve"> of Northern Ireland</w:t>
      </w:r>
      <w:r w:rsidR="009A332E" w:rsidRPr="008B300C">
        <w:rPr>
          <w:rFonts w:ascii="Tahoma" w:hAnsi="Tahoma" w:cs="Tahoma"/>
          <w:sz w:val="24"/>
          <w:szCs w:val="24"/>
        </w:rPr>
        <w:t>.</w:t>
      </w:r>
      <w:r w:rsidR="00633F54" w:rsidRPr="008B300C">
        <w:rPr>
          <w:rFonts w:ascii="Tahoma" w:hAnsi="Tahoma" w:cs="Tahoma"/>
          <w:sz w:val="24"/>
          <w:szCs w:val="24"/>
        </w:rPr>
        <w:t xml:space="preserve"> </w:t>
      </w:r>
      <w:r w:rsidR="0034019F" w:rsidRPr="008B300C">
        <w:rPr>
          <w:rFonts w:ascii="Tahoma" w:hAnsi="Tahoma" w:cs="Tahoma"/>
          <w:sz w:val="24"/>
          <w:szCs w:val="24"/>
        </w:rPr>
        <w:t xml:space="preserve"> The mains themes of this strategy centre around protecting and enhancing the environment while promoting a strong spatially based economy, promoting a healthy living environment and creating and maintaining a</w:t>
      </w:r>
      <w:r w:rsidR="002249BB" w:rsidRPr="008B300C">
        <w:rPr>
          <w:rFonts w:ascii="Tahoma" w:hAnsi="Tahoma" w:cs="Tahoma"/>
          <w:sz w:val="24"/>
          <w:szCs w:val="24"/>
        </w:rPr>
        <w:t>n</w:t>
      </w:r>
      <w:r w:rsidR="0034019F" w:rsidRPr="008B300C">
        <w:rPr>
          <w:rFonts w:ascii="Tahoma" w:hAnsi="Tahoma" w:cs="Tahoma"/>
          <w:sz w:val="24"/>
          <w:szCs w:val="24"/>
        </w:rPr>
        <w:t xml:space="preserve"> inclusive society</w:t>
      </w:r>
      <w:r w:rsidR="002249BB" w:rsidRPr="008B300C">
        <w:rPr>
          <w:rFonts w:ascii="Tahoma" w:hAnsi="Tahoma" w:cs="Tahoma"/>
          <w:sz w:val="24"/>
          <w:szCs w:val="24"/>
        </w:rPr>
        <w:t xml:space="preserve">. </w:t>
      </w:r>
      <w:r w:rsidR="0034019F" w:rsidRPr="008B300C">
        <w:rPr>
          <w:rFonts w:ascii="Tahoma" w:hAnsi="Tahoma" w:cs="Tahoma"/>
          <w:sz w:val="24"/>
          <w:szCs w:val="24"/>
        </w:rPr>
        <w:t xml:space="preserve">The </w:t>
      </w:r>
      <w:r w:rsidR="00A45B19">
        <w:rPr>
          <w:rFonts w:ascii="Tahoma" w:hAnsi="Tahoma" w:cs="Tahoma"/>
          <w:sz w:val="24"/>
          <w:szCs w:val="24"/>
        </w:rPr>
        <w:t>s</w:t>
      </w:r>
      <w:r w:rsidR="0034019F" w:rsidRPr="008B300C">
        <w:rPr>
          <w:rFonts w:ascii="Tahoma" w:hAnsi="Tahoma" w:cs="Tahoma"/>
          <w:sz w:val="24"/>
          <w:szCs w:val="24"/>
        </w:rPr>
        <w:t>trategy has been reviewed and these themes have been developed in the R</w:t>
      </w:r>
      <w:r w:rsidR="00A45B19">
        <w:rPr>
          <w:rFonts w:ascii="Tahoma" w:hAnsi="Tahoma" w:cs="Tahoma"/>
          <w:sz w:val="24"/>
          <w:szCs w:val="24"/>
        </w:rPr>
        <w:t xml:space="preserve">egional </w:t>
      </w:r>
      <w:r w:rsidR="0034019F" w:rsidRPr="008B300C">
        <w:rPr>
          <w:rFonts w:ascii="Tahoma" w:hAnsi="Tahoma" w:cs="Tahoma"/>
          <w:sz w:val="24"/>
          <w:szCs w:val="24"/>
        </w:rPr>
        <w:t>D</w:t>
      </w:r>
      <w:r w:rsidR="00A45B19">
        <w:rPr>
          <w:rFonts w:ascii="Tahoma" w:hAnsi="Tahoma" w:cs="Tahoma"/>
          <w:sz w:val="24"/>
          <w:szCs w:val="24"/>
        </w:rPr>
        <w:t xml:space="preserve">evelopment </w:t>
      </w:r>
      <w:r w:rsidR="0034019F" w:rsidRPr="008B300C">
        <w:rPr>
          <w:rFonts w:ascii="Tahoma" w:hAnsi="Tahoma" w:cs="Tahoma"/>
          <w:sz w:val="24"/>
          <w:szCs w:val="24"/>
        </w:rPr>
        <w:t>S</w:t>
      </w:r>
      <w:r w:rsidR="00A45B19">
        <w:rPr>
          <w:rFonts w:ascii="Tahoma" w:hAnsi="Tahoma" w:cs="Tahoma"/>
          <w:sz w:val="24"/>
          <w:szCs w:val="24"/>
        </w:rPr>
        <w:t>trategy</w:t>
      </w:r>
      <w:r w:rsidR="0034019F" w:rsidRPr="008B300C">
        <w:rPr>
          <w:rFonts w:ascii="Tahoma" w:hAnsi="Tahoma" w:cs="Tahoma"/>
          <w:sz w:val="24"/>
          <w:szCs w:val="24"/>
        </w:rPr>
        <w:t xml:space="preserve"> 2035</w:t>
      </w:r>
      <w:r w:rsidR="00225B6E" w:rsidRPr="008B300C">
        <w:rPr>
          <w:rFonts w:ascii="Tahoma" w:hAnsi="Tahoma" w:cs="Tahoma"/>
          <w:sz w:val="24"/>
          <w:szCs w:val="24"/>
        </w:rPr>
        <w:t xml:space="preserve"> – Building a Better Future</w:t>
      </w:r>
      <w:r w:rsidR="00A45B19">
        <w:rPr>
          <w:rFonts w:ascii="Tahoma" w:hAnsi="Tahoma" w:cs="Tahoma"/>
          <w:sz w:val="24"/>
          <w:szCs w:val="24"/>
        </w:rPr>
        <w:t xml:space="preserve"> (RDS)</w:t>
      </w:r>
      <w:r w:rsidR="006F2A5E" w:rsidRPr="008B300C">
        <w:rPr>
          <w:rFonts w:ascii="Tahoma" w:hAnsi="Tahoma" w:cs="Tahoma"/>
          <w:sz w:val="24"/>
          <w:szCs w:val="24"/>
        </w:rPr>
        <w:t>.</w:t>
      </w:r>
    </w:p>
    <w:p w:rsidR="00225B6E" w:rsidRPr="008B300C" w:rsidRDefault="00225B6E" w:rsidP="00200F3C">
      <w:pPr>
        <w:spacing w:after="0" w:line="240" w:lineRule="auto"/>
        <w:jc w:val="both"/>
        <w:rPr>
          <w:rFonts w:ascii="Tahoma" w:hAnsi="Tahoma" w:cs="Tahoma"/>
          <w:sz w:val="24"/>
          <w:szCs w:val="24"/>
        </w:rPr>
      </w:pPr>
    </w:p>
    <w:p w:rsidR="00CC0EC7" w:rsidRPr="008B300C" w:rsidRDefault="00607DE3" w:rsidP="00200F3C">
      <w:pPr>
        <w:spacing w:after="0" w:line="240" w:lineRule="auto"/>
        <w:jc w:val="both"/>
        <w:rPr>
          <w:rFonts w:ascii="Tahoma" w:hAnsi="Tahoma" w:cs="Tahoma"/>
          <w:sz w:val="24"/>
          <w:szCs w:val="24"/>
        </w:rPr>
      </w:pPr>
      <w:r w:rsidRPr="00607DE3">
        <w:rPr>
          <w:rFonts w:ascii="Tahoma" w:hAnsi="Tahoma" w:cs="Tahoma"/>
          <w:b/>
          <w:sz w:val="24"/>
          <w:szCs w:val="24"/>
        </w:rPr>
        <w:t>2.2</w:t>
      </w:r>
      <w:r>
        <w:rPr>
          <w:rFonts w:ascii="Tahoma" w:hAnsi="Tahoma" w:cs="Tahoma"/>
          <w:sz w:val="24"/>
          <w:szCs w:val="24"/>
        </w:rPr>
        <w:tab/>
      </w:r>
      <w:r w:rsidR="00183E91" w:rsidRPr="008B300C">
        <w:rPr>
          <w:rFonts w:ascii="Tahoma" w:hAnsi="Tahoma" w:cs="Tahoma"/>
          <w:sz w:val="24"/>
          <w:szCs w:val="24"/>
        </w:rPr>
        <w:t>The RDS spatial framework identifies a settlement hierarchy based on main hubs, local hubs and a strong rural community living either in small towns, villages, small settlements or in the open countryside</w:t>
      </w:r>
      <w:r w:rsidR="00B03E20" w:rsidRPr="008B300C">
        <w:rPr>
          <w:rFonts w:ascii="Tahoma" w:hAnsi="Tahoma" w:cs="Tahoma"/>
          <w:sz w:val="24"/>
          <w:szCs w:val="24"/>
        </w:rPr>
        <w:t xml:space="preserve"> to guide and facilitate the future managed growth of Northern Ireland</w:t>
      </w:r>
      <w:r w:rsidR="00183E91" w:rsidRPr="008B300C">
        <w:rPr>
          <w:rFonts w:ascii="Tahoma" w:hAnsi="Tahoma" w:cs="Tahoma"/>
          <w:sz w:val="24"/>
          <w:szCs w:val="24"/>
        </w:rPr>
        <w:t>.</w:t>
      </w:r>
      <w:r w:rsidR="00561E65" w:rsidRPr="008B300C">
        <w:rPr>
          <w:rFonts w:ascii="Tahoma" w:hAnsi="Tahoma" w:cs="Tahoma"/>
          <w:sz w:val="24"/>
          <w:szCs w:val="24"/>
        </w:rPr>
        <w:t xml:space="preserve"> In doing so the Spatial Framework Guidance aims to achieve sustainable development</w:t>
      </w:r>
      <w:r w:rsidR="0004285B" w:rsidRPr="008B300C">
        <w:rPr>
          <w:rFonts w:ascii="Tahoma" w:hAnsi="Tahoma" w:cs="Tahoma"/>
          <w:sz w:val="24"/>
          <w:szCs w:val="24"/>
        </w:rPr>
        <w:t xml:space="preserve"> by</w:t>
      </w:r>
      <w:r w:rsidR="00561E65" w:rsidRPr="008B300C">
        <w:rPr>
          <w:rFonts w:ascii="Tahoma" w:hAnsi="Tahoma" w:cs="Tahoma"/>
          <w:sz w:val="24"/>
          <w:szCs w:val="24"/>
        </w:rPr>
        <w:t xml:space="preserve"> promoting economic development opportunities and population growth in the hubs and clusters while sustaining the strong rural </w:t>
      </w:r>
      <w:r w:rsidR="009A332E" w:rsidRPr="008B300C">
        <w:rPr>
          <w:rFonts w:ascii="Tahoma" w:hAnsi="Tahoma" w:cs="Tahoma"/>
          <w:sz w:val="24"/>
          <w:szCs w:val="24"/>
        </w:rPr>
        <w:t>hinterland</w:t>
      </w:r>
      <w:r w:rsidR="00561E65" w:rsidRPr="008B300C">
        <w:rPr>
          <w:rFonts w:ascii="Tahoma" w:hAnsi="Tahoma" w:cs="Tahoma"/>
          <w:sz w:val="24"/>
          <w:szCs w:val="24"/>
        </w:rPr>
        <w:t xml:space="preserve">. </w:t>
      </w:r>
    </w:p>
    <w:p w:rsidR="000C2132" w:rsidRPr="008B300C" w:rsidRDefault="000C2132" w:rsidP="00200F3C">
      <w:pPr>
        <w:spacing w:after="0" w:line="240" w:lineRule="auto"/>
        <w:jc w:val="both"/>
        <w:rPr>
          <w:rFonts w:ascii="Tahoma" w:hAnsi="Tahoma" w:cs="Tahoma"/>
          <w:sz w:val="24"/>
          <w:szCs w:val="24"/>
        </w:rPr>
      </w:pPr>
    </w:p>
    <w:p w:rsidR="00D43B57" w:rsidRPr="008B300C" w:rsidRDefault="00607DE3" w:rsidP="00200F3C">
      <w:pPr>
        <w:spacing w:after="0" w:line="240" w:lineRule="auto"/>
        <w:jc w:val="both"/>
        <w:rPr>
          <w:rFonts w:ascii="Tahoma" w:hAnsi="Tahoma" w:cs="Tahoma"/>
          <w:sz w:val="24"/>
          <w:szCs w:val="24"/>
        </w:rPr>
      </w:pPr>
      <w:r w:rsidRPr="00607DE3">
        <w:rPr>
          <w:rFonts w:ascii="Tahoma" w:hAnsi="Tahoma" w:cs="Tahoma"/>
          <w:b/>
          <w:sz w:val="24"/>
          <w:szCs w:val="24"/>
        </w:rPr>
        <w:t>2.3</w:t>
      </w:r>
      <w:r>
        <w:rPr>
          <w:rFonts w:ascii="Tahoma" w:hAnsi="Tahoma" w:cs="Tahoma"/>
          <w:sz w:val="24"/>
          <w:szCs w:val="24"/>
        </w:rPr>
        <w:tab/>
      </w:r>
      <w:r w:rsidR="00D43B57" w:rsidRPr="008B300C">
        <w:rPr>
          <w:rFonts w:ascii="Tahoma" w:hAnsi="Tahoma" w:cs="Tahoma"/>
          <w:sz w:val="24"/>
          <w:szCs w:val="24"/>
        </w:rPr>
        <w:t xml:space="preserve">Within the RDS the </w:t>
      </w:r>
      <w:r w:rsidR="00D45DFC">
        <w:rPr>
          <w:rFonts w:ascii="Tahoma" w:hAnsi="Tahoma" w:cs="Tahoma"/>
          <w:sz w:val="24"/>
          <w:szCs w:val="24"/>
        </w:rPr>
        <w:t>‘</w:t>
      </w:r>
      <w:r w:rsidR="00D43B57" w:rsidRPr="008B300C">
        <w:rPr>
          <w:rFonts w:ascii="Tahoma" w:hAnsi="Tahoma" w:cs="Tahoma"/>
          <w:sz w:val="24"/>
          <w:szCs w:val="24"/>
        </w:rPr>
        <w:t>Hierarchy of Settlements and Related Infrastructure Wheel</w:t>
      </w:r>
      <w:r w:rsidR="00D45DFC">
        <w:rPr>
          <w:rFonts w:ascii="Tahoma" w:hAnsi="Tahoma" w:cs="Tahoma"/>
          <w:sz w:val="24"/>
          <w:szCs w:val="24"/>
        </w:rPr>
        <w:t>’</w:t>
      </w:r>
      <w:r w:rsidR="00D43B57" w:rsidRPr="008B300C">
        <w:rPr>
          <w:rFonts w:ascii="Tahoma" w:hAnsi="Tahoma" w:cs="Tahoma"/>
          <w:sz w:val="24"/>
          <w:szCs w:val="24"/>
        </w:rPr>
        <w:t xml:space="preserve"> (Diagram</w:t>
      </w:r>
      <w:r w:rsidR="00C34FEF" w:rsidRPr="008B300C">
        <w:rPr>
          <w:rFonts w:ascii="Tahoma" w:hAnsi="Tahoma" w:cs="Tahoma"/>
          <w:sz w:val="24"/>
          <w:szCs w:val="24"/>
        </w:rPr>
        <w:t xml:space="preserve"> 1</w:t>
      </w:r>
      <w:r w:rsidR="00D43B57" w:rsidRPr="008B300C">
        <w:rPr>
          <w:rFonts w:ascii="Tahoma" w:hAnsi="Tahoma" w:cs="Tahoma"/>
          <w:sz w:val="24"/>
          <w:szCs w:val="24"/>
        </w:rPr>
        <w:t xml:space="preserve">) outlines the patterns of service provision that are thought to be appropriate at different spatial levels including </w:t>
      </w:r>
      <w:r w:rsidR="00D45DFC">
        <w:rPr>
          <w:rFonts w:ascii="Tahoma" w:hAnsi="Tahoma" w:cs="Tahoma"/>
          <w:sz w:val="24"/>
          <w:szCs w:val="24"/>
        </w:rPr>
        <w:t xml:space="preserve">villages, </w:t>
      </w:r>
      <w:r w:rsidR="00D43B57" w:rsidRPr="008B300C">
        <w:rPr>
          <w:rFonts w:ascii="Tahoma" w:hAnsi="Tahoma" w:cs="Tahoma"/>
          <w:sz w:val="24"/>
          <w:szCs w:val="24"/>
        </w:rPr>
        <w:t xml:space="preserve">smaller towns, regional towns and cities and </w:t>
      </w:r>
      <w:r w:rsidR="00B03E20" w:rsidRPr="008B300C">
        <w:rPr>
          <w:rFonts w:ascii="Tahoma" w:hAnsi="Tahoma" w:cs="Tahoma"/>
          <w:sz w:val="24"/>
          <w:szCs w:val="24"/>
        </w:rPr>
        <w:t>in doing so</w:t>
      </w:r>
      <w:r w:rsidR="00D43B57" w:rsidRPr="008B300C">
        <w:rPr>
          <w:rFonts w:ascii="Tahoma" w:hAnsi="Tahoma" w:cs="Tahoma"/>
          <w:sz w:val="24"/>
          <w:szCs w:val="24"/>
        </w:rPr>
        <w:t xml:space="preserve"> </w:t>
      </w:r>
      <w:r w:rsidR="00F452A3" w:rsidRPr="008B300C">
        <w:rPr>
          <w:rFonts w:ascii="Tahoma" w:hAnsi="Tahoma" w:cs="Tahoma"/>
          <w:sz w:val="24"/>
          <w:szCs w:val="24"/>
        </w:rPr>
        <w:t>also r</w:t>
      </w:r>
      <w:r w:rsidR="00047E27">
        <w:rPr>
          <w:rFonts w:ascii="Tahoma" w:hAnsi="Tahoma" w:cs="Tahoma"/>
          <w:sz w:val="24"/>
          <w:szCs w:val="24"/>
        </w:rPr>
        <w:t>ecognise</w:t>
      </w:r>
      <w:r w:rsidR="00D43B57" w:rsidRPr="008B300C">
        <w:rPr>
          <w:rFonts w:ascii="Tahoma" w:hAnsi="Tahoma" w:cs="Tahoma"/>
          <w:sz w:val="24"/>
          <w:szCs w:val="24"/>
        </w:rPr>
        <w:t xml:space="preserve"> the relationship between settlement size and the levels of service that can be supported</w:t>
      </w:r>
      <w:r w:rsidR="0021382A" w:rsidRPr="008B300C">
        <w:rPr>
          <w:rFonts w:ascii="Tahoma" w:hAnsi="Tahoma" w:cs="Tahoma"/>
          <w:sz w:val="24"/>
          <w:szCs w:val="24"/>
        </w:rPr>
        <w:t>.</w:t>
      </w:r>
      <w:r w:rsidR="009A0BD9" w:rsidRPr="008B300C">
        <w:rPr>
          <w:rFonts w:ascii="Tahoma" w:hAnsi="Tahoma" w:cs="Tahoma"/>
          <w:sz w:val="24"/>
          <w:szCs w:val="24"/>
        </w:rPr>
        <w:t xml:space="preserve"> This will be explored in greater detail within the body of this report.</w:t>
      </w:r>
    </w:p>
    <w:p w:rsidR="00F452A3" w:rsidRPr="008B300C" w:rsidRDefault="00F452A3" w:rsidP="00200F3C">
      <w:pPr>
        <w:spacing w:after="0" w:line="240" w:lineRule="auto"/>
        <w:jc w:val="both"/>
        <w:rPr>
          <w:rFonts w:ascii="Tahoma" w:hAnsi="Tahoma" w:cs="Tahoma"/>
          <w:sz w:val="24"/>
          <w:szCs w:val="24"/>
        </w:rPr>
      </w:pPr>
    </w:p>
    <w:p w:rsidR="001D08A8" w:rsidRDefault="00607DE3" w:rsidP="00200F3C">
      <w:pPr>
        <w:spacing w:after="0" w:line="240" w:lineRule="auto"/>
        <w:jc w:val="both"/>
        <w:rPr>
          <w:rFonts w:ascii="Tahoma" w:hAnsi="Tahoma" w:cs="Tahoma"/>
          <w:sz w:val="24"/>
          <w:szCs w:val="24"/>
        </w:rPr>
      </w:pPr>
      <w:r w:rsidRPr="00607DE3">
        <w:rPr>
          <w:rFonts w:ascii="Tahoma" w:hAnsi="Tahoma" w:cs="Tahoma"/>
          <w:b/>
          <w:sz w:val="24"/>
          <w:szCs w:val="24"/>
        </w:rPr>
        <w:t>2.4</w:t>
      </w:r>
      <w:r>
        <w:rPr>
          <w:rFonts w:ascii="Tahoma" w:hAnsi="Tahoma" w:cs="Tahoma"/>
          <w:sz w:val="24"/>
          <w:szCs w:val="24"/>
        </w:rPr>
        <w:tab/>
      </w:r>
      <w:r w:rsidR="001D08A8" w:rsidRPr="008B300C">
        <w:rPr>
          <w:rFonts w:ascii="Tahoma" w:hAnsi="Tahoma" w:cs="Tahoma"/>
          <w:sz w:val="24"/>
          <w:szCs w:val="24"/>
        </w:rPr>
        <w:t xml:space="preserve">The RDS spatial framework is then to be implemented at a local level by </w:t>
      </w:r>
      <w:r w:rsidR="00F452A3" w:rsidRPr="008B300C">
        <w:rPr>
          <w:rFonts w:ascii="Tahoma" w:hAnsi="Tahoma" w:cs="Tahoma"/>
          <w:sz w:val="24"/>
          <w:szCs w:val="24"/>
        </w:rPr>
        <w:t xml:space="preserve">the individual </w:t>
      </w:r>
      <w:r w:rsidR="001D08A8" w:rsidRPr="008B300C">
        <w:rPr>
          <w:rFonts w:ascii="Tahoma" w:hAnsi="Tahoma" w:cs="Tahoma"/>
          <w:sz w:val="24"/>
          <w:szCs w:val="24"/>
        </w:rPr>
        <w:t xml:space="preserve">development plans </w:t>
      </w:r>
      <w:r w:rsidR="00F452A3" w:rsidRPr="008B300C">
        <w:rPr>
          <w:rFonts w:ascii="Tahoma" w:hAnsi="Tahoma" w:cs="Tahoma"/>
          <w:sz w:val="24"/>
          <w:szCs w:val="24"/>
        </w:rPr>
        <w:t xml:space="preserve">for each District </w:t>
      </w:r>
      <w:r w:rsidR="001D08A8" w:rsidRPr="008B300C">
        <w:rPr>
          <w:rFonts w:ascii="Tahoma" w:hAnsi="Tahoma" w:cs="Tahoma"/>
          <w:sz w:val="24"/>
          <w:szCs w:val="24"/>
        </w:rPr>
        <w:t>with current legislation requirin</w:t>
      </w:r>
      <w:r w:rsidR="00047E27">
        <w:rPr>
          <w:rFonts w:ascii="Tahoma" w:hAnsi="Tahoma" w:cs="Tahoma"/>
          <w:sz w:val="24"/>
          <w:szCs w:val="24"/>
        </w:rPr>
        <w:t>g that development plans must</w:t>
      </w:r>
      <w:r w:rsidR="001D08A8" w:rsidRPr="008B300C">
        <w:rPr>
          <w:rFonts w:ascii="Tahoma" w:hAnsi="Tahoma" w:cs="Tahoma"/>
          <w:sz w:val="24"/>
          <w:szCs w:val="24"/>
        </w:rPr>
        <w:t xml:space="preserve"> ‘</w:t>
      </w:r>
      <w:r w:rsidR="00047E27">
        <w:rPr>
          <w:rFonts w:ascii="Tahoma" w:hAnsi="Tahoma" w:cs="Tahoma"/>
          <w:sz w:val="24"/>
          <w:szCs w:val="24"/>
        </w:rPr>
        <w:t>take account’ of this document</w:t>
      </w:r>
      <w:r w:rsidR="001D08A8" w:rsidRPr="008B300C">
        <w:rPr>
          <w:rFonts w:ascii="Tahoma" w:hAnsi="Tahoma" w:cs="Tahoma"/>
          <w:sz w:val="24"/>
          <w:szCs w:val="24"/>
        </w:rPr>
        <w:t xml:space="preserve"> tak</w:t>
      </w:r>
      <w:r w:rsidR="00047E27">
        <w:rPr>
          <w:rFonts w:ascii="Tahoma" w:hAnsi="Tahoma" w:cs="Tahoma"/>
          <w:sz w:val="24"/>
          <w:szCs w:val="24"/>
        </w:rPr>
        <w:t>ing into</w:t>
      </w:r>
      <w:r w:rsidR="001D08A8" w:rsidRPr="008B300C">
        <w:rPr>
          <w:rFonts w:ascii="Tahoma" w:hAnsi="Tahoma" w:cs="Tahoma"/>
          <w:sz w:val="24"/>
          <w:szCs w:val="24"/>
        </w:rPr>
        <w:t xml:space="preserve"> account the relevant guidance</w:t>
      </w:r>
      <w:r w:rsidR="00047E27">
        <w:rPr>
          <w:rFonts w:ascii="Tahoma" w:hAnsi="Tahoma" w:cs="Tahoma"/>
          <w:sz w:val="24"/>
          <w:szCs w:val="24"/>
        </w:rPr>
        <w:t>.</w:t>
      </w:r>
      <w:r w:rsidR="001D08A8" w:rsidRPr="008B300C">
        <w:rPr>
          <w:rFonts w:ascii="Tahoma" w:hAnsi="Tahoma" w:cs="Tahoma"/>
          <w:sz w:val="24"/>
          <w:szCs w:val="24"/>
        </w:rPr>
        <w:t xml:space="preserve"> </w:t>
      </w:r>
    </w:p>
    <w:p w:rsidR="00047E27" w:rsidRPr="008B300C" w:rsidRDefault="00047E27" w:rsidP="00200F3C">
      <w:pPr>
        <w:spacing w:after="0" w:line="240" w:lineRule="auto"/>
        <w:jc w:val="both"/>
        <w:rPr>
          <w:rFonts w:ascii="Tahoma" w:hAnsi="Tahoma" w:cs="Tahoma"/>
          <w:b/>
          <w:sz w:val="24"/>
          <w:szCs w:val="24"/>
        </w:rPr>
      </w:pPr>
    </w:p>
    <w:p w:rsidR="00AE44AB" w:rsidRPr="008B300C" w:rsidRDefault="00DE331F" w:rsidP="00200F3C">
      <w:pPr>
        <w:spacing w:after="0" w:line="240" w:lineRule="auto"/>
        <w:jc w:val="both"/>
        <w:rPr>
          <w:rFonts w:ascii="Tahoma" w:hAnsi="Tahoma" w:cs="Tahoma"/>
          <w:b/>
          <w:sz w:val="24"/>
          <w:szCs w:val="24"/>
        </w:rPr>
      </w:pPr>
      <w:r>
        <w:rPr>
          <w:rFonts w:ascii="Tahoma" w:hAnsi="Tahoma" w:cs="Tahoma"/>
          <w:b/>
          <w:sz w:val="24"/>
          <w:szCs w:val="24"/>
        </w:rPr>
        <w:t>(b)</w:t>
      </w:r>
      <w:r>
        <w:rPr>
          <w:rFonts w:ascii="Tahoma" w:hAnsi="Tahoma" w:cs="Tahoma"/>
          <w:b/>
          <w:sz w:val="24"/>
          <w:szCs w:val="24"/>
        </w:rPr>
        <w:tab/>
      </w:r>
      <w:r w:rsidR="00AE44AB" w:rsidRPr="008B300C">
        <w:rPr>
          <w:rFonts w:ascii="Tahoma" w:hAnsi="Tahoma" w:cs="Tahoma"/>
          <w:b/>
          <w:sz w:val="24"/>
          <w:szCs w:val="24"/>
        </w:rPr>
        <w:t>Planning Policy Statements</w:t>
      </w:r>
      <w:r w:rsidR="009A3B0A">
        <w:rPr>
          <w:rFonts w:ascii="Tahoma" w:hAnsi="Tahoma" w:cs="Tahoma"/>
          <w:b/>
          <w:sz w:val="24"/>
          <w:szCs w:val="24"/>
        </w:rPr>
        <w:t xml:space="preserve"> (PPS</w:t>
      </w:r>
      <w:r w:rsidR="004E5F1A" w:rsidRPr="008B300C">
        <w:rPr>
          <w:rFonts w:ascii="Tahoma" w:hAnsi="Tahoma" w:cs="Tahoma"/>
          <w:b/>
          <w:sz w:val="24"/>
          <w:szCs w:val="24"/>
        </w:rPr>
        <w:t>s)</w:t>
      </w:r>
    </w:p>
    <w:p w:rsidR="00AE44AB"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2.5</w:t>
      </w:r>
      <w:r>
        <w:rPr>
          <w:rFonts w:ascii="Tahoma" w:hAnsi="Tahoma" w:cs="Tahoma"/>
          <w:sz w:val="24"/>
          <w:szCs w:val="24"/>
        </w:rPr>
        <w:tab/>
      </w:r>
      <w:r w:rsidR="00AE44AB" w:rsidRPr="008B300C">
        <w:rPr>
          <w:rFonts w:ascii="Tahoma" w:hAnsi="Tahoma" w:cs="Tahoma"/>
          <w:sz w:val="24"/>
          <w:szCs w:val="24"/>
        </w:rPr>
        <w:t xml:space="preserve">The RDS is complimented by the DOE’s suite of Planning Policy Statements which set out regional planning policies on particular </w:t>
      </w:r>
      <w:r w:rsidR="00B03E20" w:rsidRPr="008B300C">
        <w:rPr>
          <w:rFonts w:ascii="Tahoma" w:hAnsi="Tahoma" w:cs="Tahoma"/>
          <w:sz w:val="24"/>
          <w:szCs w:val="24"/>
        </w:rPr>
        <w:t xml:space="preserve">and specific </w:t>
      </w:r>
      <w:r w:rsidR="00AE44AB" w:rsidRPr="008B300C">
        <w:rPr>
          <w:rFonts w:ascii="Tahoma" w:hAnsi="Tahoma" w:cs="Tahoma"/>
          <w:sz w:val="24"/>
          <w:szCs w:val="24"/>
        </w:rPr>
        <w:t xml:space="preserve">aspects of land use planning and play a fundamental role in informing the preparation of Local Development Plans and Plan Proposals. </w:t>
      </w:r>
    </w:p>
    <w:p w:rsidR="00AE44AB" w:rsidRPr="008B300C" w:rsidRDefault="00AE44AB" w:rsidP="00200F3C">
      <w:pPr>
        <w:spacing w:after="0" w:line="240" w:lineRule="auto"/>
        <w:jc w:val="both"/>
        <w:rPr>
          <w:rFonts w:ascii="Tahoma" w:hAnsi="Tahoma" w:cs="Tahoma"/>
          <w:sz w:val="24"/>
          <w:szCs w:val="24"/>
        </w:rPr>
      </w:pPr>
    </w:p>
    <w:p w:rsidR="00C658EE" w:rsidRPr="008B300C" w:rsidRDefault="00DE331F" w:rsidP="00200F3C">
      <w:pPr>
        <w:spacing w:after="0" w:line="240" w:lineRule="auto"/>
        <w:jc w:val="both"/>
        <w:rPr>
          <w:rFonts w:ascii="Tahoma" w:hAnsi="Tahoma" w:cs="Tahoma"/>
          <w:b/>
          <w:sz w:val="24"/>
          <w:szCs w:val="24"/>
        </w:rPr>
      </w:pPr>
      <w:r>
        <w:rPr>
          <w:rFonts w:ascii="Tahoma" w:hAnsi="Tahoma" w:cs="Tahoma"/>
          <w:b/>
          <w:sz w:val="24"/>
          <w:szCs w:val="24"/>
        </w:rPr>
        <w:t>(c)</w:t>
      </w:r>
      <w:r>
        <w:rPr>
          <w:rFonts w:ascii="Tahoma" w:hAnsi="Tahoma" w:cs="Tahoma"/>
          <w:b/>
          <w:sz w:val="24"/>
          <w:szCs w:val="24"/>
        </w:rPr>
        <w:tab/>
      </w:r>
      <w:r w:rsidR="00441F24" w:rsidRPr="008B300C">
        <w:rPr>
          <w:rFonts w:ascii="Tahoma" w:hAnsi="Tahoma" w:cs="Tahoma"/>
          <w:b/>
          <w:sz w:val="24"/>
          <w:szCs w:val="24"/>
        </w:rPr>
        <w:t xml:space="preserve">Planning Policy Statement 12 – Housing in Settlements (PPS12) </w:t>
      </w:r>
    </w:p>
    <w:p w:rsidR="00E713E6"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lastRenderedPageBreak/>
        <w:t>2.6</w:t>
      </w:r>
      <w:r>
        <w:rPr>
          <w:rFonts w:ascii="Tahoma" w:hAnsi="Tahoma" w:cs="Tahoma"/>
          <w:sz w:val="24"/>
          <w:szCs w:val="24"/>
        </w:rPr>
        <w:tab/>
      </w:r>
      <w:r w:rsidR="00A60208" w:rsidRPr="008B300C">
        <w:rPr>
          <w:rFonts w:ascii="Tahoma" w:hAnsi="Tahoma" w:cs="Tahoma"/>
          <w:sz w:val="24"/>
          <w:szCs w:val="24"/>
        </w:rPr>
        <w:t xml:space="preserve">The purpose of this </w:t>
      </w:r>
      <w:r w:rsidR="009A3B0A">
        <w:rPr>
          <w:rFonts w:ascii="Tahoma" w:hAnsi="Tahoma" w:cs="Tahoma"/>
          <w:sz w:val="24"/>
          <w:szCs w:val="24"/>
        </w:rPr>
        <w:t>policy document</w:t>
      </w:r>
      <w:r w:rsidR="00A60208" w:rsidRPr="008B300C">
        <w:rPr>
          <w:rFonts w:ascii="Tahoma" w:hAnsi="Tahoma" w:cs="Tahoma"/>
          <w:sz w:val="24"/>
          <w:szCs w:val="24"/>
        </w:rPr>
        <w:t xml:space="preserve"> is to provide strategic direction and guidance in the form of regional planning policy to assist the implementation of the RDS and is to be regarded as a material consideration in the preparation of development plans</w:t>
      </w:r>
      <w:r w:rsidR="007849A2" w:rsidRPr="008B300C">
        <w:rPr>
          <w:rFonts w:ascii="Tahoma" w:hAnsi="Tahoma" w:cs="Tahoma"/>
          <w:sz w:val="24"/>
          <w:szCs w:val="24"/>
        </w:rPr>
        <w:t xml:space="preserve">. </w:t>
      </w:r>
      <w:r w:rsidR="00B1136B" w:rsidRPr="008B300C">
        <w:rPr>
          <w:rFonts w:ascii="Tahoma" w:hAnsi="Tahoma" w:cs="Tahoma"/>
          <w:sz w:val="24"/>
          <w:szCs w:val="24"/>
        </w:rPr>
        <w:t>Within this policy</w:t>
      </w:r>
      <w:r w:rsidR="009A3B0A">
        <w:rPr>
          <w:rFonts w:ascii="Tahoma" w:hAnsi="Tahoma" w:cs="Tahoma"/>
          <w:sz w:val="24"/>
          <w:szCs w:val="24"/>
        </w:rPr>
        <w:t xml:space="preserve"> document</w:t>
      </w:r>
      <w:r w:rsidR="00B1136B" w:rsidRPr="008B300C">
        <w:rPr>
          <w:rFonts w:ascii="Tahoma" w:hAnsi="Tahoma" w:cs="Tahoma"/>
          <w:sz w:val="24"/>
          <w:szCs w:val="24"/>
        </w:rPr>
        <w:t xml:space="preserve"> it outlines that to</w:t>
      </w:r>
      <w:r w:rsidR="00D43B57" w:rsidRPr="008B300C">
        <w:rPr>
          <w:rFonts w:ascii="Tahoma" w:hAnsi="Tahoma" w:cs="Tahoma"/>
          <w:sz w:val="24"/>
          <w:szCs w:val="24"/>
        </w:rPr>
        <w:t xml:space="preserve"> achiev</w:t>
      </w:r>
      <w:r w:rsidR="00B03E20" w:rsidRPr="008B300C">
        <w:rPr>
          <w:rFonts w:ascii="Tahoma" w:hAnsi="Tahoma" w:cs="Tahoma"/>
          <w:sz w:val="24"/>
          <w:szCs w:val="24"/>
        </w:rPr>
        <w:t>e</w:t>
      </w:r>
      <w:r w:rsidR="00D43B57" w:rsidRPr="008B300C">
        <w:rPr>
          <w:rFonts w:ascii="Tahoma" w:hAnsi="Tahoma" w:cs="Tahoma"/>
          <w:sz w:val="24"/>
          <w:szCs w:val="24"/>
        </w:rPr>
        <w:t xml:space="preserve"> a settlement hierarchy it is imperative to understand the role and function of each settlement </w:t>
      </w:r>
      <w:r w:rsidR="00B1136B" w:rsidRPr="008B300C">
        <w:rPr>
          <w:rFonts w:ascii="Tahoma" w:hAnsi="Tahoma" w:cs="Tahoma"/>
          <w:sz w:val="24"/>
          <w:szCs w:val="24"/>
        </w:rPr>
        <w:t>and alongside the RDS encou</w:t>
      </w:r>
      <w:r w:rsidR="00D43B57" w:rsidRPr="008B300C">
        <w:rPr>
          <w:rFonts w:ascii="Tahoma" w:hAnsi="Tahoma" w:cs="Tahoma"/>
          <w:sz w:val="24"/>
          <w:szCs w:val="24"/>
        </w:rPr>
        <w:t xml:space="preserve">rages the clustering of centre settlements </w:t>
      </w:r>
      <w:r w:rsidR="00B1136B" w:rsidRPr="008B300C">
        <w:rPr>
          <w:rFonts w:ascii="Tahoma" w:hAnsi="Tahoma" w:cs="Tahoma"/>
          <w:sz w:val="24"/>
          <w:szCs w:val="24"/>
        </w:rPr>
        <w:t>as well as highlighting the</w:t>
      </w:r>
      <w:r w:rsidR="00D43B57" w:rsidRPr="008B300C">
        <w:rPr>
          <w:rFonts w:ascii="Tahoma" w:hAnsi="Tahoma" w:cs="Tahoma"/>
          <w:sz w:val="24"/>
          <w:szCs w:val="24"/>
        </w:rPr>
        <w:t xml:space="preserve"> importance of promoting co-operation between settlements.</w:t>
      </w:r>
    </w:p>
    <w:p w:rsidR="00F452A3" w:rsidRPr="008B300C" w:rsidRDefault="00F452A3" w:rsidP="00200F3C">
      <w:pPr>
        <w:spacing w:after="0" w:line="240" w:lineRule="auto"/>
        <w:jc w:val="both"/>
        <w:rPr>
          <w:rFonts w:ascii="Tahoma" w:hAnsi="Tahoma" w:cs="Tahoma"/>
          <w:b/>
          <w:sz w:val="24"/>
          <w:szCs w:val="24"/>
        </w:rPr>
      </w:pPr>
    </w:p>
    <w:p w:rsidR="00E713E6" w:rsidRPr="008B300C" w:rsidRDefault="00DE331F" w:rsidP="00200F3C">
      <w:pPr>
        <w:spacing w:after="0" w:line="240" w:lineRule="auto"/>
        <w:jc w:val="both"/>
        <w:rPr>
          <w:rFonts w:ascii="Tahoma" w:hAnsi="Tahoma" w:cs="Tahoma"/>
          <w:b/>
          <w:sz w:val="24"/>
          <w:szCs w:val="24"/>
        </w:rPr>
      </w:pPr>
      <w:r>
        <w:rPr>
          <w:rFonts w:ascii="Tahoma" w:hAnsi="Tahoma" w:cs="Tahoma"/>
          <w:b/>
          <w:sz w:val="24"/>
          <w:szCs w:val="24"/>
        </w:rPr>
        <w:t>(d)</w:t>
      </w:r>
      <w:r>
        <w:rPr>
          <w:rFonts w:ascii="Tahoma" w:hAnsi="Tahoma" w:cs="Tahoma"/>
          <w:b/>
          <w:sz w:val="24"/>
          <w:szCs w:val="24"/>
        </w:rPr>
        <w:tab/>
      </w:r>
      <w:r w:rsidR="00E713E6" w:rsidRPr="008B300C">
        <w:rPr>
          <w:rFonts w:ascii="Tahoma" w:hAnsi="Tahoma" w:cs="Tahoma"/>
          <w:b/>
          <w:sz w:val="24"/>
          <w:szCs w:val="24"/>
        </w:rPr>
        <w:t xml:space="preserve">Planning Policy Statement 21 – Sustainable Development in the Countryside (PPS21) </w:t>
      </w:r>
    </w:p>
    <w:p w:rsidR="006F6FBD"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2.7</w:t>
      </w:r>
      <w:r>
        <w:rPr>
          <w:rFonts w:ascii="Tahoma" w:hAnsi="Tahoma" w:cs="Tahoma"/>
          <w:sz w:val="24"/>
          <w:szCs w:val="24"/>
        </w:rPr>
        <w:tab/>
      </w:r>
      <w:r w:rsidR="006F6FBD" w:rsidRPr="008B300C">
        <w:rPr>
          <w:rFonts w:ascii="Tahoma" w:hAnsi="Tahoma" w:cs="Tahoma"/>
          <w:sz w:val="24"/>
          <w:szCs w:val="24"/>
        </w:rPr>
        <w:t>Th</w:t>
      </w:r>
      <w:r w:rsidR="00B03E20" w:rsidRPr="008B300C">
        <w:rPr>
          <w:rFonts w:ascii="Tahoma" w:hAnsi="Tahoma" w:cs="Tahoma"/>
          <w:sz w:val="24"/>
          <w:szCs w:val="24"/>
        </w:rPr>
        <w:t>is</w:t>
      </w:r>
      <w:r w:rsidR="006F6FBD" w:rsidRPr="008B300C">
        <w:rPr>
          <w:rFonts w:ascii="Tahoma" w:hAnsi="Tahoma" w:cs="Tahoma"/>
          <w:sz w:val="24"/>
          <w:szCs w:val="24"/>
        </w:rPr>
        <w:t xml:space="preserve"> policy</w:t>
      </w:r>
      <w:r w:rsidR="009A3B0A">
        <w:rPr>
          <w:rFonts w:ascii="Tahoma" w:hAnsi="Tahoma" w:cs="Tahoma"/>
          <w:sz w:val="24"/>
          <w:szCs w:val="24"/>
        </w:rPr>
        <w:t xml:space="preserve"> document</w:t>
      </w:r>
      <w:r w:rsidR="006F6FBD" w:rsidRPr="008B300C">
        <w:rPr>
          <w:rFonts w:ascii="Tahoma" w:hAnsi="Tahoma" w:cs="Tahoma"/>
          <w:sz w:val="24"/>
          <w:szCs w:val="24"/>
        </w:rPr>
        <w:t xml:space="preserve"> sets out </w:t>
      </w:r>
      <w:r w:rsidR="0081213D" w:rsidRPr="008B300C">
        <w:rPr>
          <w:rFonts w:ascii="Tahoma" w:hAnsi="Tahoma" w:cs="Tahoma"/>
          <w:sz w:val="24"/>
          <w:szCs w:val="24"/>
        </w:rPr>
        <w:t xml:space="preserve">a range of </w:t>
      </w:r>
      <w:r w:rsidR="006F6FBD" w:rsidRPr="008B300C">
        <w:rPr>
          <w:rFonts w:ascii="Tahoma" w:hAnsi="Tahoma" w:cs="Tahoma"/>
          <w:sz w:val="24"/>
          <w:szCs w:val="24"/>
        </w:rPr>
        <w:t xml:space="preserve">planning policies for </w:t>
      </w:r>
      <w:r w:rsidR="0081213D" w:rsidRPr="008B300C">
        <w:rPr>
          <w:rFonts w:ascii="Tahoma" w:hAnsi="Tahoma" w:cs="Tahoma"/>
          <w:sz w:val="24"/>
          <w:szCs w:val="24"/>
        </w:rPr>
        <w:t xml:space="preserve">facilitating </w:t>
      </w:r>
      <w:r w:rsidR="006F6FBD" w:rsidRPr="008B300C">
        <w:rPr>
          <w:rFonts w:ascii="Tahoma" w:hAnsi="Tahoma" w:cs="Tahoma"/>
          <w:sz w:val="24"/>
          <w:szCs w:val="24"/>
        </w:rPr>
        <w:t>development in the countryside</w:t>
      </w:r>
      <w:r w:rsidR="0081213D" w:rsidRPr="008B300C">
        <w:rPr>
          <w:rFonts w:ascii="Tahoma" w:hAnsi="Tahoma" w:cs="Tahoma"/>
          <w:sz w:val="24"/>
          <w:szCs w:val="24"/>
        </w:rPr>
        <w:t>. With regards to the development plan process</w:t>
      </w:r>
      <w:r w:rsidR="002B43AB" w:rsidRPr="008B300C">
        <w:rPr>
          <w:rFonts w:ascii="Tahoma" w:hAnsi="Tahoma" w:cs="Tahoma"/>
          <w:sz w:val="24"/>
          <w:szCs w:val="24"/>
        </w:rPr>
        <w:t xml:space="preserve"> consideration must be given to</w:t>
      </w:r>
      <w:r w:rsidR="0081213D" w:rsidRPr="008B300C">
        <w:rPr>
          <w:rFonts w:ascii="Tahoma" w:hAnsi="Tahoma" w:cs="Tahoma"/>
          <w:sz w:val="24"/>
          <w:szCs w:val="24"/>
        </w:rPr>
        <w:t xml:space="preserve"> the needs of the rural areas/communities </w:t>
      </w:r>
      <w:r w:rsidR="009A127C" w:rsidRPr="008B300C">
        <w:rPr>
          <w:rFonts w:ascii="Tahoma" w:hAnsi="Tahoma" w:cs="Tahoma"/>
          <w:sz w:val="24"/>
          <w:szCs w:val="24"/>
        </w:rPr>
        <w:t xml:space="preserve">while striking a </w:t>
      </w:r>
      <w:r w:rsidR="0081213D" w:rsidRPr="008B300C">
        <w:rPr>
          <w:rFonts w:ascii="Tahoma" w:hAnsi="Tahoma" w:cs="Tahoma"/>
          <w:sz w:val="24"/>
          <w:szCs w:val="24"/>
        </w:rPr>
        <w:t>balance against</w:t>
      </w:r>
      <w:r w:rsidR="009A127C" w:rsidRPr="008B300C">
        <w:rPr>
          <w:rFonts w:ascii="Tahoma" w:hAnsi="Tahoma" w:cs="Tahoma"/>
          <w:sz w:val="24"/>
          <w:szCs w:val="24"/>
        </w:rPr>
        <w:t xml:space="preserve"> protecting</w:t>
      </w:r>
      <w:r w:rsidR="0081213D" w:rsidRPr="008B300C">
        <w:rPr>
          <w:rFonts w:ascii="Tahoma" w:hAnsi="Tahoma" w:cs="Tahoma"/>
          <w:sz w:val="24"/>
          <w:szCs w:val="24"/>
        </w:rPr>
        <w:t xml:space="preserve"> the countryside</w:t>
      </w:r>
      <w:r w:rsidR="002B43AB" w:rsidRPr="008B300C">
        <w:rPr>
          <w:rFonts w:ascii="Tahoma" w:hAnsi="Tahoma" w:cs="Tahoma"/>
          <w:sz w:val="24"/>
          <w:szCs w:val="24"/>
        </w:rPr>
        <w:t xml:space="preserve">. </w:t>
      </w:r>
      <w:r w:rsidR="009A127C" w:rsidRPr="008B300C">
        <w:rPr>
          <w:rFonts w:ascii="Tahoma" w:hAnsi="Tahoma" w:cs="Tahoma"/>
          <w:sz w:val="24"/>
          <w:szCs w:val="24"/>
        </w:rPr>
        <w:t>PPS21 highlights that through the development plan process</w:t>
      </w:r>
      <w:r w:rsidR="00655A19" w:rsidRPr="008B300C">
        <w:rPr>
          <w:rFonts w:ascii="Tahoma" w:hAnsi="Tahoma" w:cs="Tahoma"/>
          <w:sz w:val="24"/>
          <w:szCs w:val="24"/>
        </w:rPr>
        <w:t xml:space="preserve"> Dispersed Rural Communities (DRCs) should be </w:t>
      </w:r>
      <w:r w:rsidR="0081213D" w:rsidRPr="008B300C">
        <w:rPr>
          <w:rFonts w:ascii="Tahoma" w:hAnsi="Tahoma" w:cs="Tahoma"/>
          <w:sz w:val="24"/>
          <w:szCs w:val="24"/>
        </w:rPr>
        <w:t>identif</w:t>
      </w:r>
      <w:r w:rsidR="00655A19" w:rsidRPr="008B300C">
        <w:rPr>
          <w:rFonts w:ascii="Tahoma" w:hAnsi="Tahoma" w:cs="Tahoma"/>
          <w:sz w:val="24"/>
          <w:szCs w:val="24"/>
        </w:rPr>
        <w:t xml:space="preserve">ied and designated </w:t>
      </w:r>
      <w:r w:rsidR="009A3B0A">
        <w:rPr>
          <w:rFonts w:ascii="Tahoma" w:hAnsi="Tahoma" w:cs="Tahoma"/>
          <w:sz w:val="24"/>
          <w:szCs w:val="24"/>
        </w:rPr>
        <w:t>alongside</w:t>
      </w:r>
      <w:r w:rsidR="00655A19" w:rsidRPr="008B300C">
        <w:rPr>
          <w:rFonts w:ascii="Tahoma" w:hAnsi="Tahoma" w:cs="Tahoma"/>
          <w:sz w:val="24"/>
          <w:szCs w:val="24"/>
        </w:rPr>
        <w:t xml:space="preserve"> </w:t>
      </w:r>
      <w:r w:rsidR="0081213D" w:rsidRPr="008B300C">
        <w:rPr>
          <w:rFonts w:ascii="Tahoma" w:hAnsi="Tahoma" w:cs="Tahoma"/>
          <w:sz w:val="24"/>
          <w:szCs w:val="24"/>
        </w:rPr>
        <w:t>a Countryside Assessment</w:t>
      </w:r>
      <w:r w:rsidR="009A3B0A">
        <w:rPr>
          <w:rFonts w:ascii="Tahoma" w:hAnsi="Tahoma" w:cs="Tahoma"/>
          <w:sz w:val="24"/>
          <w:szCs w:val="24"/>
        </w:rPr>
        <w:t xml:space="preserve"> which will be prepared as part of the development plan process</w:t>
      </w:r>
      <w:r w:rsidR="0081213D" w:rsidRPr="008B300C">
        <w:rPr>
          <w:rFonts w:ascii="Tahoma" w:hAnsi="Tahoma" w:cs="Tahoma"/>
          <w:sz w:val="24"/>
          <w:szCs w:val="24"/>
        </w:rPr>
        <w:t xml:space="preserve">. </w:t>
      </w:r>
      <w:r w:rsidR="006F6FBD" w:rsidRPr="008B300C">
        <w:rPr>
          <w:rFonts w:ascii="Tahoma" w:hAnsi="Tahoma" w:cs="Tahoma"/>
          <w:sz w:val="24"/>
          <w:szCs w:val="24"/>
        </w:rPr>
        <w:t xml:space="preserve"> </w:t>
      </w:r>
    </w:p>
    <w:p w:rsidR="00671905" w:rsidRPr="008B300C" w:rsidRDefault="00671905" w:rsidP="00200F3C">
      <w:pPr>
        <w:spacing w:after="0" w:line="240" w:lineRule="auto"/>
        <w:jc w:val="both"/>
        <w:rPr>
          <w:rFonts w:ascii="Tahoma" w:hAnsi="Tahoma" w:cs="Tahoma"/>
          <w:sz w:val="24"/>
          <w:szCs w:val="24"/>
        </w:rPr>
      </w:pPr>
    </w:p>
    <w:p w:rsidR="009173C0"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2.8</w:t>
      </w:r>
      <w:r>
        <w:rPr>
          <w:rFonts w:ascii="Tahoma" w:hAnsi="Tahoma" w:cs="Tahoma"/>
          <w:sz w:val="24"/>
          <w:szCs w:val="24"/>
        </w:rPr>
        <w:tab/>
      </w:r>
      <w:r w:rsidR="009173C0" w:rsidRPr="008B300C">
        <w:rPr>
          <w:rFonts w:ascii="Tahoma" w:hAnsi="Tahoma" w:cs="Tahoma"/>
          <w:sz w:val="24"/>
          <w:szCs w:val="24"/>
        </w:rPr>
        <w:t>As per PPS21 the criteria for designating a DRC includes</w:t>
      </w:r>
    </w:p>
    <w:p w:rsidR="009173C0" w:rsidRPr="008B300C" w:rsidRDefault="009173C0" w:rsidP="00200F3C">
      <w:pPr>
        <w:pStyle w:val="ListParagraph"/>
        <w:numPr>
          <w:ilvl w:val="0"/>
          <w:numId w:val="2"/>
        </w:numPr>
        <w:spacing w:after="0" w:line="240" w:lineRule="auto"/>
        <w:jc w:val="both"/>
        <w:rPr>
          <w:rFonts w:ascii="Tahoma" w:hAnsi="Tahoma" w:cs="Tahoma"/>
          <w:sz w:val="24"/>
          <w:szCs w:val="24"/>
        </w:rPr>
      </w:pPr>
      <w:r w:rsidRPr="008B300C">
        <w:rPr>
          <w:rFonts w:ascii="Tahoma" w:hAnsi="Tahoma" w:cs="Tahoma"/>
          <w:sz w:val="24"/>
          <w:szCs w:val="24"/>
        </w:rPr>
        <w:t>Location in a remoter rural area and away from areas of development pressure close to existing towns</w:t>
      </w:r>
    </w:p>
    <w:p w:rsidR="009173C0" w:rsidRPr="008B300C" w:rsidRDefault="009173C0" w:rsidP="00200F3C">
      <w:pPr>
        <w:pStyle w:val="ListParagraph"/>
        <w:numPr>
          <w:ilvl w:val="0"/>
          <w:numId w:val="2"/>
        </w:numPr>
        <w:spacing w:after="0" w:line="240" w:lineRule="auto"/>
        <w:jc w:val="both"/>
        <w:rPr>
          <w:rFonts w:ascii="Tahoma" w:hAnsi="Tahoma" w:cs="Tahoma"/>
          <w:sz w:val="24"/>
          <w:szCs w:val="24"/>
        </w:rPr>
      </w:pPr>
      <w:r w:rsidRPr="008B300C">
        <w:rPr>
          <w:rFonts w:ascii="Tahoma" w:hAnsi="Tahoma" w:cs="Tahoma"/>
          <w:sz w:val="24"/>
          <w:szCs w:val="24"/>
        </w:rPr>
        <w:t>Association with a traditional focal point, where there is convincing evidence of local community activity, with the existence of social and recreational facilities, such as a church, hall, school, community centre or sports club</w:t>
      </w:r>
    </w:p>
    <w:p w:rsidR="009173C0" w:rsidRPr="008B300C" w:rsidRDefault="009173C0" w:rsidP="00200F3C">
      <w:pPr>
        <w:pStyle w:val="ListParagraph"/>
        <w:numPr>
          <w:ilvl w:val="0"/>
          <w:numId w:val="2"/>
        </w:numPr>
        <w:spacing w:after="0" w:line="240" w:lineRule="auto"/>
        <w:jc w:val="both"/>
        <w:rPr>
          <w:rFonts w:ascii="Tahoma" w:hAnsi="Tahoma" w:cs="Tahoma"/>
          <w:sz w:val="24"/>
          <w:szCs w:val="24"/>
        </w:rPr>
      </w:pPr>
      <w:r w:rsidRPr="008B300C">
        <w:rPr>
          <w:rFonts w:ascii="Tahoma" w:hAnsi="Tahoma" w:cs="Tahoma"/>
          <w:sz w:val="24"/>
          <w:szCs w:val="24"/>
        </w:rPr>
        <w:t>Other facilities or services, such as a shop, public house or sewage treatment works</w:t>
      </w:r>
    </w:p>
    <w:p w:rsidR="009173C0" w:rsidRPr="008B300C" w:rsidRDefault="009173C0" w:rsidP="00200F3C">
      <w:pPr>
        <w:pStyle w:val="ListParagraph"/>
        <w:numPr>
          <w:ilvl w:val="0"/>
          <w:numId w:val="2"/>
        </w:numPr>
        <w:spacing w:after="0" w:line="240" w:lineRule="auto"/>
        <w:jc w:val="both"/>
        <w:rPr>
          <w:rFonts w:ascii="Tahoma" w:hAnsi="Tahoma" w:cs="Tahoma"/>
          <w:sz w:val="24"/>
          <w:szCs w:val="24"/>
        </w:rPr>
      </w:pPr>
      <w:r w:rsidRPr="008B300C">
        <w:rPr>
          <w:rFonts w:ascii="Tahoma" w:hAnsi="Tahoma" w:cs="Tahoma"/>
          <w:sz w:val="24"/>
          <w:szCs w:val="24"/>
        </w:rPr>
        <w:t>A strong local identity. This could manifest itself through a local community association, church organisation or sports club, and</w:t>
      </w:r>
    </w:p>
    <w:p w:rsidR="009173C0" w:rsidRPr="008B300C" w:rsidRDefault="009173C0" w:rsidP="00200F3C">
      <w:pPr>
        <w:pStyle w:val="ListParagraph"/>
        <w:numPr>
          <w:ilvl w:val="0"/>
          <w:numId w:val="2"/>
        </w:numPr>
        <w:spacing w:after="0" w:line="240" w:lineRule="auto"/>
        <w:jc w:val="both"/>
        <w:rPr>
          <w:rFonts w:ascii="Tahoma" w:hAnsi="Tahoma" w:cs="Tahoma"/>
          <w:sz w:val="24"/>
          <w:szCs w:val="24"/>
        </w:rPr>
      </w:pPr>
      <w:r w:rsidRPr="008B300C">
        <w:rPr>
          <w:rFonts w:ascii="Tahoma" w:hAnsi="Tahoma" w:cs="Tahoma"/>
          <w:sz w:val="24"/>
          <w:szCs w:val="24"/>
        </w:rPr>
        <w:t>A locally significant number of dwellings that have been built over time. Although these places are not nucleated settlements, they will have to be more than just open countryside. A build-up or cluster of recently built houses will normally not be considered as fulfilling this criterion</w:t>
      </w:r>
    </w:p>
    <w:p w:rsidR="001C3AB6" w:rsidRPr="008B300C" w:rsidRDefault="001C3AB6" w:rsidP="00200F3C">
      <w:pPr>
        <w:spacing w:after="0" w:line="240" w:lineRule="auto"/>
        <w:jc w:val="both"/>
        <w:rPr>
          <w:rFonts w:ascii="Tahoma" w:hAnsi="Tahoma" w:cs="Tahoma"/>
          <w:sz w:val="24"/>
          <w:szCs w:val="24"/>
        </w:rPr>
      </w:pPr>
    </w:p>
    <w:p w:rsidR="009173C0"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2.9</w:t>
      </w:r>
      <w:r>
        <w:rPr>
          <w:rFonts w:ascii="Tahoma" w:hAnsi="Tahoma" w:cs="Tahoma"/>
          <w:sz w:val="24"/>
          <w:szCs w:val="24"/>
        </w:rPr>
        <w:tab/>
      </w:r>
      <w:r w:rsidR="009173C0" w:rsidRPr="008B300C">
        <w:rPr>
          <w:rFonts w:ascii="Tahoma" w:hAnsi="Tahoma" w:cs="Tahoma"/>
          <w:sz w:val="24"/>
          <w:szCs w:val="24"/>
        </w:rPr>
        <w:t xml:space="preserve">It should also be noted that a development limit </w:t>
      </w:r>
      <w:r w:rsidR="00B03E20" w:rsidRPr="008B300C">
        <w:rPr>
          <w:rFonts w:ascii="Tahoma" w:hAnsi="Tahoma" w:cs="Tahoma"/>
          <w:sz w:val="24"/>
          <w:szCs w:val="24"/>
        </w:rPr>
        <w:t xml:space="preserve">may </w:t>
      </w:r>
      <w:r w:rsidR="009173C0" w:rsidRPr="008B300C">
        <w:rPr>
          <w:rFonts w:ascii="Tahoma" w:hAnsi="Tahoma" w:cs="Tahoma"/>
          <w:sz w:val="24"/>
          <w:szCs w:val="24"/>
        </w:rPr>
        <w:t xml:space="preserve">not necessarily be drawn </w:t>
      </w:r>
      <w:r w:rsidR="00B03E20" w:rsidRPr="008B300C">
        <w:rPr>
          <w:rFonts w:ascii="Tahoma" w:hAnsi="Tahoma" w:cs="Tahoma"/>
          <w:sz w:val="24"/>
          <w:szCs w:val="24"/>
        </w:rPr>
        <w:t>a</w:t>
      </w:r>
      <w:r w:rsidR="009173C0" w:rsidRPr="008B300C">
        <w:rPr>
          <w:rFonts w:ascii="Tahoma" w:hAnsi="Tahoma" w:cs="Tahoma"/>
          <w:sz w:val="24"/>
          <w:szCs w:val="24"/>
        </w:rPr>
        <w:t xml:space="preserve">round the existing dispersed settlement pattern, as this </w:t>
      </w:r>
      <w:r w:rsidR="00B03E20" w:rsidRPr="008B300C">
        <w:rPr>
          <w:rFonts w:ascii="Tahoma" w:hAnsi="Tahoma" w:cs="Tahoma"/>
          <w:sz w:val="24"/>
          <w:szCs w:val="24"/>
        </w:rPr>
        <w:t>may be an unnecessary obstacle in</w:t>
      </w:r>
      <w:r w:rsidR="009173C0" w:rsidRPr="008B300C">
        <w:rPr>
          <w:rFonts w:ascii="Tahoma" w:hAnsi="Tahoma" w:cs="Tahoma"/>
          <w:sz w:val="24"/>
          <w:szCs w:val="24"/>
        </w:rPr>
        <w:t xml:space="preserve"> promoting the regeneration of the community</w:t>
      </w:r>
      <w:r w:rsidR="00B03E20" w:rsidRPr="008B300C">
        <w:rPr>
          <w:rFonts w:ascii="Tahoma" w:hAnsi="Tahoma" w:cs="Tahoma"/>
          <w:sz w:val="24"/>
          <w:szCs w:val="24"/>
        </w:rPr>
        <w:t>.</w:t>
      </w:r>
    </w:p>
    <w:p w:rsidR="00E55347" w:rsidRPr="008B300C" w:rsidRDefault="00E55347" w:rsidP="00200F3C">
      <w:pPr>
        <w:spacing w:after="0" w:line="240" w:lineRule="auto"/>
        <w:jc w:val="both"/>
        <w:rPr>
          <w:rFonts w:ascii="Tahoma" w:hAnsi="Tahoma" w:cs="Tahoma"/>
          <w:sz w:val="24"/>
          <w:szCs w:val="24"/>
        </w:rPr>
      </w:pPr>
    </w:p>
    <w:p w:rsidR="00E55347" w:rsidRPr="008B300C" w:rsidRDefault="00DE331F" w:rsidP="00200F3C">
      <w:pPr>
        <w:spacing w:after="0" w:line="240" w:lineRule="auto"/>
        <w:jc w:val="both"/>
        <w:rPr>
          <w:rFonts w:ascii="Tahoma" w:hAnsi="Tahoma" w:cs="Tahoma"/>
          <w:b/>
          <w:sz w:val="24"/>
          <w:szCs w:val="24"/>
        </w:rPr>
      </w:pPr>
      <w:r>
        <w:rPr>
          <w:rFonts w:ascii="Tahoma" w:hAnsi="Tahoma" w:cs="Tahoma"/>
          <w:b/>
          <w:sz w:val="24"/>
          <w:szCs w:val="24"/>
        </w:rPr>
        <w:t xml:space="preserve">(e) </w:t>
      </w:r>
      <w:r>
        <w:rPr>
          <w:rFonts w:ascii="Tahoma" w:hAnsi="Tahoma" w:cs="Tahoma"/>
          <w:b/>
          <w:sz w:val="24"/>
          <w:szCs w:val="24"/>
        </w:rPr>
        <w:tab/>
      </w:r>
      <w:r w:rsidR="00E55347" w:rsidRPr="008B300C">
        <w:rPr>
          <w:rFonts w:ascii="Tahoma" w:hAnsi="Tahoma" w:cs="Tahoma"/>
          <w:b/>
          <w:sz w:val="24"/>
          <w:szCs w:val="24"/>
        </w:rPr>
        <w:t>Strategic Planning Policy Statement for Northern Ireland (SPPS)</w:t>
      </w:r>
    </w:p>
    <w:p w:rsidR="00E55347"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2.10</w:t>
      </w:r>
      <w:r>
        <w:rPr>
          <w:rFonts w:ascii="Tahoma" w:hAnsi="Tahoma" w:cs="Tahoma"/>
          <w:sz w:val="24"/>
          <w:szCs w:val="24"/>
        </w:rPr>
        <w:tab/>
      </w:r>
      <w:r w:rsidR="00E55347" w:rsidRPr="008B300C">
        <w:rPr>
          <w:rFonts w:ascii="Tahoma" w:hAnsi="Tahoma" w:cs="Tahoma"/>
          <w:sz w:val="24"/>
          <w:szCs w:val="24"/>
        </w:rPr>
        <w:t xml:space="preserve">The SPPS proposes to consolidate </w:t>
      </w:r>
      <w:r w:rsidR="007C7E66" w:rsidRPr="008B300C">
        <w:rPr>
          <w:rFonts w:ascii="Tahoma" w:hAnsi="Tahoma" w:cs="Tahoma"/>
          <w:sz w:val="24"/>
          <w:szCs w:val="24"/>
        </w:rPr>
        <w:t xml:space="preserve">the </w:t>
      </w:r>
      <w:r w:rsidR="00311390" w:rsidRPr="008B300C">
        <w:rPr>
          <w:rFonts w:ascii="Tahoma" w:hAnsi="Tahoma" w:cs="Tahoma"/>
          <w:sz w:val="24"/>
          <w:szCs w:val="24"/>
        </w:rPr>
        <w:t xml:space="preserve">19 </w:t>
      </w:r>
      <w:r w:rsidR="007C7E66" w:rsidRPr="008B300C">
        <w:rPr>
          <w:rFonts w:ascii="Tahoma" w:hAnsi="Tahoma" w:cs="Tahoma"/>
          <w:sz w:val="24"/>
          <w:szCs w:val="24"/>
        </w:rPr>
        <w:t>existing Planning P</w:t>
      </w:r>
      <w:r w:rsidR="00E55347" w:rsidRPr="008B300C">
        <w:rPr>
          <w:rFonts w:ascii="Tahoma" w:hAnsi="Tahoma" w:cs="Tahoma"/>
          <w:sz w:val="24"/>
          <w:szCs w:val="24"/>
        </w:rPr>
        <w:t xml:space="preserve">olicy </w:t>
      </w:r>
      <w:r w:rsidR="007C7E66" w:rsidRPr="008B300C">
        <w:rPr>
          <w:rFonts w:ascii="Tahoma" w:hAnsi="Tahoma" w:cs="Tahoma"/>
          <w:sz w:val="24"/>
          <w:szCs w:val="24"/>
        </w:rPr>
        <w:t xml:space="preserve">Statements (PPS’s) </w:t>
      </w:r>
      <w:r w:rsidR="00E55347" w:rsidRPr="008B300C">
        <w:rPr>
          <w:rFonts w:ascii="Tahoma" w:hAnsi="Tahoma" w:cs="Tahoma"/>
          <w:sz w:val="24"/>
          <w:szCs w:val="24"/>
        </w:rPr>
        <w:t>publications into one document setting out the core planning principles required to support the reformed two-tier planning s</w:t>
      </w:r>
      <w:r w:rsidR="007C7E66" w:rsidRPr="008B300C">
        <w:rPr>
          <w:rFonts w:ascii="Tahoma" w:hAnsi="Tahoma" w:cs="Tahoma"/>
          <w:sz w:val="24"/>
          <w:szCs w:val="24"/>
        </w:rPr>
        <w:t xml:space="preserve">ystem along with </w:t>
      </w:r>
      <w:r w:rsidR="00E55347" w:rsidRPr="008B300C">
        <w:rPr>
          <w:rFonts w:ascii="Tahoma" w:hAnsi="Tahoma" w:cs="Tahoma"/>
          <w:sz w:val="24"/>
          <w:szCs w:val="24"/>
        </w:rPr>
        <w:t>setting out clear direction to bring forward detailed policies within future local</w:t>
      </w:r>
      <w:r w:rsidR="00582671" w:rsidRPr="008B300C">
        <w:rPr>
          <w:rFonts w:ascii="Tahoma" w:hAnsi="Tahoma" w:cs="Tahoma"/>
          <w:sz w:val="24"/>
          <w:szCs w:val="24"/>
        </w:rPr>
        <w:t xml:space="preserve"> development plan</w:t>
      </w:r>
      <w:r w:rsidR="00E55347" w:rsidRPr="008B300C">
        <w:rPr>
          <w:rFonts w:ascii="Tahoma" w:hAnsi="Tahoma" w:cs="Tahoma"/>
          <w:sz w:val="24"/>
          <w:szCs w:val="24"/>
        </w:rPr>
        <w:t>s</w:t>
      </w:r>
      <w:r w:rsidR="00311390" w:rsidRPr="008B300C">
        <w:rPr>
          <w:rFonts w:ascii="Tahoma" w:hAnsi="Tahoma" w:cs="Tahoma"/>
          <w:sz w:val="24"/>
          <w:szCs w:val="24"/>
        </w:rPr>
        <w:t>.</w:t>
      </w:r>
    </w:p>
    <w:p w:rsidR="00ED2CD0" w:rsidRPr="008B300C" w:rsidRDefault="00ED2CD0" w:rsidP="00200F3C">
      <w:pPr>
        <w:spacing w:after="0" w:line="240" w:lineRule="auto"/>
        <w:jc w:val="both"/>
        <w:rPr>
          <w:rFonts w:ascii="Tahoma" w:hAnsi="Tahoma" w:cs="Tahoma"/>
          <w:sz w:val="24"/>
          <w:szCs w:val="24"/>
        </w:rPr>
      </w:pPr>
    </w:p>
    <w:p w:rsidR="00ED2CD0"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w:t>
      </w:r>
      <w:r>
        <w:rPr>
          <w:rFonts w:ascii="Tahoma" w:hAnsi="Tahoma" w:cs="Tahoma"/>
          <w:b/>
          <w:sz w:val="24"/>
          <w:szCs w:val="24"/>
        </w:rPr>
        <w:t>1</w:t>
      </w:r>
      <w:r>
        <w:rPr>
          <w:rFonts w:ascii="Tahoma" w:hAnsi="Tahoma" w:cs="Tahoma"/>
          <w:sz w:val="24"/>
          <w:szCs w:val="24"/>
        </w:rPr>
        <w:tab/>
      </w:r>
      <w:r w:rsidR="00ED2CD0" w:rsidRPr="008B300C">
        <w:rPr>
          <w:rFonts w:ascii="Tahoma" w:hAnsi="Tahoma" w:cs="Tahoma"/>
          <w:sz w:val="24"/>
          <w:szCs w:val="24"/>
        </w:rPr>
        <w:t xml:space="preserve">The Draft SPPS </w:t>
      </w:r>
      <w:r w:rsidR="009548D7" w:rsidRPr="008B300C">
        <w:rPr>
          <w:rFonts w:ascii="Tahoma" w:hAnsi="Tahoma" w:cs="Tahoma"/>
          <w:sz w:val="24"/>
          <w:szCs w:val="24"/>
        </w:rPr>
        <w:t xml:space="preserve">which was published in </w:t>
      </w:r>
      <w:r w:rsidR="00B8445E">
        <w:rPr>
          <w:rFonts w:ascii="Tahoma" w:hAnsi="Tahoma" w:cs="Tahoma"/>
          <w:sz w:val="24"/>
          <w:szCs w:val="24"/>
        </w:rPr>
        <w:t>February</w:t>
      </w:r>
      <w:r w:rsidR="009548D7" w:rsidRPr="008B300C">
        <w:rPr>
          <w:rFonts w:ascii="Tahoma" w:hAnsi="Tahoma" w:cs="Tahoma"/>
          <w:sz w:val="24"/>
          <w:szCs w:val="24"/>
        </w:rPr>
        <w:t xml:space="preserve"> 2014</w:t>
      </w:r>
      <w:r w:rsidR="00AD3CF0">
        <w:rPr>
          <w:rFonts w:ascii="Tahoma" w:hAnsi="Tahoma" w:cs="Tahoma"/>
          <w:sz w:val="24"/>
          <w:szCs w:val="24"/>
        </w:rPr>
        <w:t>. Following a</w:t>
      </w:r>
      <w:r w:rsidR="009548D7" w:rsidRPr="008B300C">
        <w:rPr>
          <w:rFonts w:ascii="Tahoma" w:hAnsi="Tahoma" w:cs="Tahoma"/>
          <w:sz w:val="24"/>
          <w:szCs w:val="24"/>
        </w:rPr>
        <w:t xml:space="preserve"> 3 month consultation period </w:t>
      </w:r>
      <w:r w:rsidR="00AD3CF0">
        <w:rPr>
          <w:rFonts w:ascii="Tahoma" w:hAnsi="Tahoma" w:cs="Tahoma"/>
          <w:sz w:val="24"/>
          <w:szCs w:val="24"/>
        </w:rPr>
        <w:t xml:space="preserve">the SPPS </w:t>
      </w:r>
      <w:r w:rsidR="00907A8D">
        <w:rPr>
          <w:rFonts w:ascii="Tahoma" w:hAnsi="Tahoma" w:cs="Tahoma"/>
          <w:sz w:val="24"/>
          <w:szCs w:val="24"/>
        </w:rPr>
        <w:t>was f</w:t>
      </w:r>
      <w:r w:rsidR="00AD3CF0">
        <w:rPr>
          <w:rFonts w:ascii="Tahoma" w:hAnsi="Tahoma" w:cs="Tahoma"/>
          <w:sz w:val="24"/>
          <w:szCs w:val="24"/>
        </w:rPr>
        <w:t>inalised and</w:t>
      </w:r>
      <w:r w:rsidR="00907A8D">
        <w:rPr>
          <w:rFonts w:ascii="Tahoma" w:hAnsi="Tahoma" w:cs="Tahoma"/>
          <w:sz w:val="24"/>
          <w:szCs w:val="24"/>
        </w:rPr>
        <w:t xml:space="preserve"> published in September 2015</w:t>
      </w:r>
      <w:r w:rsidR="00AD3CF0">
        <w:rPr>
          <w:rFonts w:ascii="Tahoma" w:hAnsi="Tahoma" w:cs="Tahoma"/>
          <w:sz w:val="24"/>
          <w:szCs w:val="24"/>
        </w:rPr>
        <w:t xml:space="preserve">. The SPPS </w:t>
      </w:r>
      <w:r w:rsidR="00ED2CD0" w:rsidRPr="008B300C">
        <w:rPr>
          <w:rFonts w:ascii="Tahoma" w:hAnsi="Tahoma" w:cs="Tahoma"/>
          <w:sz w:val="24"/>
          <w:szCs w:val="24"/>
        </w:rPr>
        <w:t xml:space="preserve">expresses the importance </w:t>
      </w:r>
      <w:r w:rsidR="00B03E20" w:rsidRPr="008B300C">
        <w:rPr>
          <w:rFonts w:ascii="Tahoma" w:hAnsi="Tahoma" w:cs="Tahoma"/>
          <w:sz w:val="24"/>
          <w:szCs w:val="24"/>
        </w:rPr>
        <w:t xml:space="preserve">of maintaining </w:t>
      </w:r>
      <w:r w:rsidR="00ED2CD0" w:rsidRPr="008B300C">
        <w:rPr>
          <w:rFonts w:ascii="Tahoma" w:hAnsi="Tahoma" w:cs="Tahoma"/>
          <w:sz w:val="24"/>
          <w:szCs w:val="24"/>
        </w:rPr>
        <w:t xml:space="preserve">a sustainable approach to development which promotes economic prosperity, social cohesion with protection of </w:t>
      </w:r>
      <w:r w:rsidR="00ED2CD0" w:rsidRPr="008B300C">
        <w:rPr>
          <w:rFonts w:ascii="Tahoma" w:hAnsi="Tahoma" w:cs="Tahoma"/>
          <w:sz w:val="24"/>
          <w:szCs w:val="24"/>
        </w:rPr>
        <w:lastRenderedPageBreak/>
        <w:t>the e</w:t>
      </w:r>
      <w:r w:rsidR="00E8561A" w:rsidRPr="008B300C">
        <w:rPr>
          <w:rFonts w:ascii="Tahoma" w:hAnsi="Tahoma" w:cs="Tahoma"/>
          <w:sz w:val="24"/>
          <w:szCs w:val="24"/>
        </w:rPr>
        <w:t>nvironment. A strategic objective with</w:t>
      </w:r>
      <w:r w:rsidR="00606D1B" w:rsidRPr="008B300C">
        <w:rPr>
          <w:rFonts w:ascii="Tahoma" w:hAnsi="Tahoma" w:cs="Tahoma"/>
          <w:sz w:val="24"/>
          <w:szCs w:val="24"/>
        </w:rPr>
        <w:t>in</w:t>
      </w:r>
      <w:r w:rsidR="00E8561A" w:rsidRPr="008B300C">
        <w:rPr>
          <w:rFonts w:ascii="Tahoma" w:hAnsi="Tahoma" w:cs="Tahoma"/>
          <w:sz w:val="24"/>
          <w:szCs w:val="24"/>
        </w:rPr>
        <w:t xml:space="preserve"> the RDS is to sustain the overall strength of rural communities living in smaller settlements and the open countryside</w:t>
      </w:r>
      <w:r w:rsidR="00606D1B" w:rsidRPr="008B300C">
        <w:rPr>
          <w:rFonts w:ascii="Tahoma" w:hAnsi="Tahoma" w:cs="Tahoma"/>
          <w:sz w:val="24"/>
          <w:szCs w:val="24"/>
        </w:rPr>
        <w:t xml:space="preserve"> outside the main </w:t>
      </w:r>
      <w:r w:rsidR="00B03E20" w:rsidRPr="008B300C">
        <w:rPr>
          <w:rFonts w:ascii="Tahoma" w:hAnsi="Tahoma" w:cs="Tahoma"/>
          <w:sz w:val="24"/>
          <w:szCs w:val="24"/>
        </w:rPr>
        <w:t>centres</w:t>
      </w:r>
      <w:r w:rsidR="00E8561A" w:rsidRPr="008B300C">
        <w:rPr>
          <w:rFonts w:ascii="Tahoma" w:hAnsi="Tahoma" w:cs="Tahoma"/>
          <w:sz w:val="24"/>
          <w:szCs w:val="24"/>
        </w:rPr>
        <w:t xml:space="preserve">, and to improve connectivity of rural </w:t>
      </w:r>
      <w:r w:rsidR="00606D1B" w:rsidRPr="008B300C">
        <w:rPr>
          <w:rFonts w:ascii="Tahoma" w:hAnsi="Tahoma" w:cs="Tahoma"/>
          <w:sz w:val="24"/>
          <w:szCs w:val="24"/>
        </w:rPr>
        <w:t>communities to services</w:t>
      </w:r>
      <w:r w:rsidR="00311390" w:rsidRPr="008B300C">
        <w:rPr>
          <w:rFonts w:ascii="Tahoma" w:hAnsi="Tahoma" w:cs="Tahoma"/>
          <w:sz w:val="24"/>
          <w:szCs w:val="24"/>
        </w:rPr>
        <w:t>.</w:t>
      </w:r>
      <w:r w:rsidR="00ED2CD0" w:rsidRPr="008B300C">
        <w:rPr>
          <w:rFonts w:ascii="Tahoma" w:hAnsi="Tahoma" w:cs="Tahoma"/>
          <w:sz w:val="24"/>
          <w:szCs w:val="24"/>
        </w:rPr>
        <w:t xml:space="preserve"> </w:t>
      </w:r>
    </w:p>
    <w:p w:rsidR="00BD20B7" w:rsidRPr="008B300C" w:rsidRDefault="00BD20B7" w:rsidP="00200F3C">
      <w:pPr>
        <w:spacing w:after="0" w:line="240" w:lineRule="auto"/>
        <w:jc w:val="both"/>
        <w:rPr>
          <w:rFonts w:ascii="Tahoma" w:hAnsi="Tahoma" w:cs="Tahoma"/>
          <w:sz w:val="24"/>
          <w:szCs w:val="24"/>
        </w:rPr>
      </w:pPr>
    </w:p>
    <w:p w:rsidR="00F2264B" w:rsidRPr="008B300C" w:rsidRDefault="00DE331F" w:rsidP="00200F3C">
      <w:pPr>
        <w:spacing w:after="0" w:line="240" w:lineRule="auto"/>
        <w:jc w:val="both"/>
        <w:rPr>
          <w:rFonts w:ascii="Tahoma" w:hAnsi="Tahoma" w:cs="Tahoma"/>
          <w:b/>
          <w:sz w:val="24"/>
          <w:szCs w:val="24"/>
        </w:rPr>
      </w:pPr>
      <w:r>
        <w:rPr>
          <w:rFonts w:ascii="Tahoma" w:hAnsi="Tahoma" w:cs="Tahoma"/>
          <w:b/>
          <w:sz w:val="24"/>
          <w:szCs w:val="24"/>
        </w:rPr>
        <w:t xml:space="preserve">(f) </w:t>
      </w:r>
      <w:r>
        <w:rPr>
          <w:rFonts w:ascii="Tahoma" w:hAnsi="Tahoma" w:cs="Tahoma"/>
          <w:b/>
          <w:sz w:val="24"/>
          <w:szCs w:val="24"/>
        </w:rPr>
        <w:tab/>
      </w:r>
      <w:r w:rsidR="00AA468A" w:rsidRPr="008B300C">
        <w:rPr>
          <w:rFonts w:ascii="Tahoma" w:hAnsi="Tahoma" w:cs="Tahoma"/>
          <w:b/>
          <w:sz w:val="24"/>
          <w:szCs w:val="24"/>
        </w:rPr>
        <w:t>E</w:t>
      </w:r>
      <w:r w:rsidR="00F2264B" w:rsidRPr="008B300C">
        <w:rPr>
          <w:rFonts w:ascii="Tahoma" w:hAnsi="Tahoma" w:cs="Tahoma"/>
          <w:b/>
          <w:sz w:val="24"/>
          <w:szCs w:val="24"/>
        </w:rPr>
        <w:t xml:space="preserve">xisting </w:t>
      </w:r>
      <w:r w:rsidR="0089202D">
        <w:rPr>
          <w:rFonts w:ascii="Tahoma" w:hAnsi="Tahoma" w:cs="Tahoma"/>
          <w:b/>
          <w:sz w:val="24"/>
          <w:szCs w:val="24"/>
        </w:rPr>
        <w:t>Development</w:t>
      </w:r>
      <w:r w:rsidR="00F2264B" w:rsidRPr="008B300C">
        <w:rPr>
          <w:rFonts w:ascii="Tahoma" w:hAnsi="Tahoma" w:cs="Tahoma"/>
          <w:b/>
          <w:sz w:val="24"/>
          <w:szCs w:val="24"/>
        </w:rPr>
        <w:t xml:space="preserve"> Plans</w:t>
      </w:r>
    </w:p>
    <w:p w:rsidR="00F1259A"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w:t>
      </w:r>
      <w:r>
        <w:rPr>
          <w:rFonts w:ascii="Tahoma" w:hAnsi="Tahoma" w:cs="Tahoma"/>
          <w:b/>
          <w:sz w:val="24"/>
          <w:szCs w:val="24"/>
        </w:rPr>
        <w:t>2</w:t>
      </w:r>
      <w:r>
        <w:rPr>
          <w:rFonts w:ascii="Tahoma" w:hAnsi="Tahoma" w:cs="Tahoma"/>
          <w:sz w:val="24"/>
          <w:szCs w:val="24"/>
        </w:rPr>
        <w:tab/>
      </w:r>
      <w:r w:rsidR="00A43B93" w:rsidRPr="008B300C">
        <w:rPr>
          <w:rFonts w:ascii="Tahoma" w:hAnsi="Tahoma" w:cs="Tahoma"/>
          <w:sz w:val="24"/>
          <w:szCs w:val="24"/>
        </w:rPr>
        <w:t xml:space="preserve">Given that the new Newry, </w:t>
      </w:r>
      <w:proofErr w:type="spellStart"/>
      <w:r w:rsidR="00A43B93" w:rsidRPr="008B300C">
        <w:rPr>
          <w:rFonts w:ascii="Tahoma" w:hAnsi="Tahoma" w:cs="Tahoma"/>
          <w:sz w:val="24"/>
          <w:szCs w:val="24"/>
        </w:rPr>
        <w:t>Mourne</w:t>
      </w:r>
      <w:proofErr w:type="spellEnd"/>
      <w:r w:rsidR="00A43B93" w:rsidRPr="008B300C">
        <w:rPr>
          <w:rFonts w:ascii="Tahoma" w:hAnsi="Tahoma" w:cs="Tahoma"/>
          <w:sz w:val="24"/>
          <w:szCs w:val="24"/>
        </w:rPr>
        <w:t xml:space="preserve"> &amp; Down District Council area is drawing on information from </w:t>
      </w:r>
      <w:r w:rsidR="00284E82">
        <w:rPr>
          <w:rFonts w:ascii="Tahoma" w:hAnsi="Tahoma" w:cs="Tahoma"/>
          <w:sz w:val="24"/>
          <w:szCs w:val="24"/>
        </w:rPr>
        <w:t xml:space="preserve">the relevant </w:t>
      </w:r>
      <w:r w:rsidR="00A43B93" w:rsidRPr="008B300C">
        <w:rPr>
          <w:rFonts w:ascii="Tahoma" w:hAnsi="Tahoma" w:cs="Tahoma"/>
          <w:sz w:val="24"/>
          <w:szCs w:val="24"/>
        </w:rPr>
        <w:t xml:space="preserve">sections of </w:t>
      </w:r>
      <w:r w:rsidR="00284E82">
        <w:rPr>
          <w:rFonts w:ascii="Tahoma" w:hAnsi="Tahoma" w:cs="Tahoma"/>
          <w:sz w:val="24"/>
          <w:szCs w:val="24"/>
        </w:rPr>
        <w:t>two</w:t>
      </w:r>
      <w:r w:rsidR="00A43B93" w:rsidRPr="008B300C">
        <w:rPr>
          <w:rFonts w:ascii="Tahoma" w:hAnsi="Tahoma" w:cs="Tahoma"/>
          <w:sz w:val="24"/>
          <w:szCs w:val="24"/>
        </w:rPr>
        <w:t xml:space="preserve"> </w:t>
      </w:r>
      <w:r w:rsidR="00284E82">
        <w:rPr>
          <w:rFonts w:ascii="Tahoma" w:hAnsi="Tahoma" w:cs="Tahoma"/>
          <w:sz w:val="24"/>
          <w:szCs w:val="24"/>
        </w:rPr>
        <w:t>existing</w:t>
      </w:r>
      <w:r w:rsidR="00A43B93" w:rsidRPr="008B300C">
        <w:rPr>
          <w:rFonts w:ascii="Tahoma" w:hAnsi="Tahoma" w:cs="Tahoma"/>
          <w:sz w:val="24"/>
          <w:szCs w:val="24"/>
        </w:rPr>
        <w:t xml:space="preserve"> </w:t>
      </w:r>
      <w:r w:rsidR="00284E82">
        <w:rPr>
          <w:rFonts w:ascii="Tahoma" w:hAnsi="Tahoma" w:cs="Tahoma"/>
          <w:sz w:val="24"/>
          <w:szCs w:val="24"/>
        </w:rPr>
        <w:t>d</w:t>
      </w:r>
      <w:r w:rsidR="00F1259A">
        <w:rPr>
          <w:rFonts w:ascii="Tahoma" w:hAnsi="Tahoma" w:cs="Tahoma"/>
          <w:sz w:val="24"/>
          <w:szCs w:val="24"/>
        </w:rPr>
        <w:t xml:space="preserve">evelopment </w:t>
      </w:r>
      <w:r w:rsidR="00284E82">
        <w:rPr>
          <w:rFonts w:ascii="Tahoma" w:hAnsi="Tahoma" w:cs="Tahoma"/>
          <w:sz w:val="24"/>
          <w:szCs w:val="24"/>
        </w:rPr>
        <w:t>p</w:t>
      </w:r>
      <w:r w:rsidR="00F1259A">
        <w:rPr>
          <w:rFonts w:ascii="Tahoma" w:hAnsi="Tahoma" w:cs="Tahoma"/>
          <w:sz w:val="24"/>
          <w:szCs w:val="24"/>
        </w:rPr>
        <w:t>lans</w:t>
      </w:r>
      <w:r w:rsidR="00A43B93" w:rsidRPr="008B300C">
        <w:rPr>
          <w:rFonts w:ascii="Tahoma" w:hAnsi="Tahoma" w:cs="Tahoma"/>
          <w:sz w:val="24"/>
          <w:szCs w:val="24"/>
        </w:rPr>
        <w:t xml:space="preserve">, </w:t>
      </w:r>
      <w:r w:rsidR="00284E82">
        <w:rPr>
          <w:rFonts w:ascii="Tahoma" w:hAnsi="Tahoma" w:cs="Tahoma"/>
          <w:sz w:val="24"/>
          <w:szCs w:val="24"/>
        </w:rPr>
        <w:t>t</w:t>
      </w:r>
      <w:r w:rsidR="00A43B93" w:rsidRPr="008B300C">
        <w:rPr>
          <w:rFonts w:ascii="Tahoma" w:hAnsi="Tahoma" w:cs="Tahoma"/>
          <w:sz w:val="24"/>
          <w:szCs w:val="24"/>
        </w:rPr>
        <w:t xml:space="preserve">he </w:t>
      </w:r>
      <w:proofErr w:type="spellStart"/>
      <w:r w:rsidR="00A43B93" w:rsidRPr="008B300C">
        <w:rPr>
          <w:rFonts w:ascii="Tahoma" w:hAnsi="Tahoma" w:cs="Tahoma"/>
          <w:sz w:val="24"/>
          <w:szCs w:val="24"/>
        </w:rPr>
        <w:t>Ards</w:t>
      </w:r>
      <w:proofErr w:type="spellEnd"/>
      <w:r w:rsidR="00A43B93" w:rsidRPr="008B300C">
        <w:rPr>
          <w:rFonts w:ascii="Tahoma" w:hAnsi="Tahoma" w:cs="Tahoma"/>
          <w:sz w:val="24"/>
          <w:szCs w:val="24"/>
        </w:rPr>
        <w:t xml:space="preserve"> &amp; Down Area Plan 2015</w:t>
      </w:r>
      <w:r w:rsidR="00284E82">
        <w:rPr>
          <w:rFonts w:ascii="Tahoma" w:hAnsi="Tahoma" w:cs="Tahoma"/>
          <w:sz w:val="24"/>
          <w:szCs w:val="24"/>
        </w:rPr>
        <w:t xml:space="preserve"> (ADAP)</w:t>
      </w:r>
      <w:r w:rsidR="00A43B93" w:rsidRPr="008B300C">
        <w:rPr>
          <w:rFonts w:ascii="Tahoma" w:hAnsi="Tahoma" w:cs="Tahoma"/>
          <w:sz w:val="24"/>
          <w:szCs w:val="24"/>
        </w:rPr>
        <w:t xml:space="preserve"> and </w:t>
      </w:r>
      <w:r w:rsidR="00284E82">
        <w:rPr>
          <w:rFonts w:ascii="Tahoma" w:hAnsi="Tahoma" w:cs="Tahoma"/>
          <w:sz w:val="24"/>
          <w:szCs w:val="24"/>
        </w:rPr>
        <w:t>t</w:t>
      </w:r>
      <w:r w:rsidR="00A43B93" w:rsidRPr="008B300C">
        <w:rPr>
          <w:rFonts w:ascii="Tahoma" w:hAnsi="Tahoma" w:cs="Tahoma"/>
          <w:sz w:val="24"/>
          <w:szCs w:val="24"/>
        </w:rPr>
        <w:t xml:space="preserve">he </w:t>
      </w:r>
      <w:proofErr w:type="spellStart"/>
      <w:r w:rsidR="00A43B93" w:rsidRPr="008B300C">
        <w:rPr>
          <w:rFonts w:ascii="Tahoma" w:hAnsi="Tahoma" w:cs="Tahoma"/>
          <w:sz w:val="24"/>
          <w:szCs w:val="24"/>
        </w:rPr>
        <w:t>Banbridge</w:t>
      </w:r>
      <w:proofErr w:type="spellEnd"/>
      <w:r w:rsidR="00A43B93" w:rsidRPr="008B300C">
        <w:rPr>
          <w:rFonts w:ascii="Tahoma" w:hAnsi="Tahoma" w:cs="Tahoma"/>
          <w:sz w:val="24"/>
          <w:szCs w:val="24"/>
        </w:rPr>
        <w:t xml:space="preserve">/Newry &amp; </w:t>
      </w:r>
      <w:proofErr w:type="spellStart"/>
      <w:r w:rsidR="00A43B93" w:rsidRPr="008B300C">
        <w:rPr>
          <w:rFonts w:ascii="Tahoma" w:hAnsi="Tahoma" w:cs="Tahoma"/>
          <w:sz w:val="24"/>
          <w:szCs w:val="24"/>
        </w:rPr>
        <w:t>Mourne</w:t>
      </w:r>
      <w:proofErr w:type="spellEnd"/>
      <w:r w:rsidR="00A43B93" w:rsidRPr="008B300C">
        <w:rPr>
          <w:rFonts w:ascii="Tahoma" w:hAnsi="Tahoma" w:cs="Tahoma"/>
          <w:sz w:val="24"/>
          <w:szCs w:val="24"/>
        </w:rPr>
        <w:t xml:space="preserve"> Area Plan 2015</w:t>
      </w:r>
      <w:r w:rsidR="00284E82">
        <w:rPr>
          <w:rFonts w:ascii="Tahoma" w:hAnsi="Tahoma" w:cs="Tahoma"/>
          <w:sz w:val="24"/>
          <w:szCs w:val="24"/>
        </w:rPr>
        <w:t xml:space="preserve"> (BNMAP)</w:t>
      </w:r>
      <w:r w:rsidR="00A43B93" w:rsidRPr="008B300C">
        <w:rPr>
          <w:rFonts w:ascii="Tahoma" w:hAnsi="Tahoma" w:cs="Tahoma"/>
          <w:sz w:val="24"/>
          <w:szCs w:val="24"/>
        </w:rPr>
        <w:t xml:space="preserve">, it is suggested that the settlement hierarchy for the new </w:t>
      </w:r>
      <w:r w:rsidR="00284E82">
        <w:rPr>
          <w:rFonts w:ascii="Tahoma" w:hAnsi="Tahoma" w:cs="Tahoma"/>
          <w:sz w:val="24"/>
          <w:szCs w:val="24"/>
        </w:rPr>
        <w:t>District</w:t>
      </w:r>
      <w:r w:rsidR="00A43B93" w:rsidRPr="008B300C">
        <w:rPr>
          <w:rFonts w:ascii="Tahoma" w:hAnsi="Tahoma" w:cs="Tahoma"/>
          <w:sz w:val="24"/>
          <w:szCs w:val="24"/>
        </w:rPr>
        <w:t xml:space="preserve"> be re-examined to identify where each settlement should sit within the </w:t>
      </w:r>
      <w:r w:rsidR="00311390" w:rsidRPr="008B300C">
        <w:rPr>
          <w:rFonts w:ascii="Tahoma" w:hAnsi="Tahoma" w:cs="Tahoma"/>
          <w:sz w:val="24"/>
          <w:szCs w:val="24"/>
        </w:rPr>
        <w:t xml:space="preserve">new </w:t>
      </w:r>
      <w:r w:rsidR="00A43B93" w:rsidRPr="008B300C">
        <w:rPr>
          <w:rFonts w:ascii="Tahoma" w:hAnsi="Tahoma" w:cs="Tahoma"/>
          <w:sz w:val="24"/>
          <w:szCs w:val="24"/>
        </w:rPr>
        <w:t xml:space="preserve">settlement hierarchy. </w:t>
      </w:r>
    </w:p>
    <w:p w:rsidR="00F1259A" w:rsidRDefault="00F1259A" w:rsidP="00200F3C">
      <w:pPr>
        <w:spacing w:after="0" w:line="240" w:lineRule="auto"/>
        <w:jc w:val="both"/>
        <w:rPr>
          <w:rFonts w:ascii="Tahoma" w:hAnsi="Tahoma" w:cs="Tahoma"/>
          <w:sz w:val="24"/>
          <w:szCs w:val="24"/>
        </w:rPr>
      </w:pPr>
    </w:p>
    <w:p w:rsidR="00F1259A"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w:t>
      </w:r>
      <w:r>
        <w:rPr>
          <w:rFonts w:ascii="Tahoma" w:hAnsi="Tahoma" w:cs="Tahoma"/>
          <w:b/>
          <w:sz w:val="24"/>
          <w:szCs w:val="24"/>
        </w:rPr>
        <w:t>3</w:t>
      </w:r>
      <w:r>
        <w:rPr>
          <w:rFonts w:ascii="Tahoma" w:hAnsi="Tahoma" w:cs="Tahoma"/>
          <w:sz w:val="24"/>
          <w:szCs w:val="24"/>
        </w:rPr>
        <w:tab/>
      </w:r>
      <w:r w:rsidR="00A43B93" w:rsidRPr="008B300C">
        <w:rPr>
          <w:rFonts w:ascii="Tahoma" w:hAnsi="Tahoma" w:cs="Tahoma"/>
          <w:sz w:val="24"/>
          <w:szCs w:val="24"/>
        </w:rPr>
        <w:t xml:space="preserve">With regards to the </w:t>
      </w:r>
      <w:r w:rsidR="007279F1">
        <w:rPr>
          <w:rFonts w:ascii="Tahoma" w:hAnsi="Tahoma" w:cs="Tahoma"/>
          <w:sz w:val="24"/>
          <w:szCs w:val="24"/>
        </w:rPr>
        <w:t>s</w:t>
      </w:r>
      <w:r w:rsidR="00A43B93" w:rsidRPr="008B300C">
        <w:rPr>
          <w:rFonts w:ascii="Tahoma" w:hAnsi="Tahoma" w:cs="Tahoma"/>
          <w:sz w:val="24"/>
          <w:szCs w:val="24"/>
        </w:rPr>
        <w:t xml:space="preserve">ettlement </w:t>
      </w:r>
      <w:r w:rsidR="007279F1">
        <w:rPr>
          <w:rFonts w:ascii="Tahoma" w:hAnsi="Tahoma" w:cs="Tahoma"/>
          <w:sz w:val="24"/>
          <w:szCs w:val="24"/>
        </w:rPr>
        <w:t>h</w:t>
      </w:r>
      <w:r w:rsidR="00A43B93" w:rsidRPr="008B300C">
        <w:rPr>
          <w:rFonts w:ascii="Tahoma" w:hAnsi="Tahoma" w:cs="Tahoma"/>
          <w:sz w:val="24"/>
          <w:szCs w:val="24"/>
        </w:rPr>
        <w:t xml:space="preserve">ierarchy within the </w:t>
      </w:r>
      <w:r w:rsidR="00284E82">
        <w:rPr>
          <w:rFonts w:ascii="Tahoma" w:hAnsi="Tahoma" w:cs="Tahoma"/>
          <w:sz w:val="24"/>
          <w:szCs w:val="24"/>
        </w:rPr>
        <w:t>BNMAP,</w:t>
      </w:r>
      <w:r w:rsidR="00A43B93" w:rsidRPr="008B300C">
        <w:rPr>
          <w:rFonts w:ascii="Tahoma" w:hAnsi="Tahoma" w:cs="Tahoma"/>
          <w:sz w:val="24"/>
          <w:szCs w:val="24"/>
        </w:rPr>
        <w:t xml:space="preserve"> Newry was identified as </w:t>
      </w:r>
      <w:r w:rsidR="00284E82">
        <w:rPr>
          <w:rFonts w:ascii="Tahoma" w:hAnsi="Tahoma" w:cs="Tahoma"/>
          <w:sz w:val="24"/>
          <w:szCs w:val="24"/>
        </w:rPr>
        <w:t>a</w:t>
      </w:r>
      <w:r w:rsidR="00A43B93" w:rsidRPr="008B300C">
        <w:rPr>
          <w:rFonts w:ascii="Tahoma" w:hAnsi="Tahoma" w:cs="Tahoma"/>
          <w:sz w:val="24"/>
          <w:szCs w:val="24"/>
        </w:rPr>
        <w:t xml:space="preserve"> city, 4 towns were designated,</w:t>
      </w:r>
      <w:r w:rsidR="00F1259A">
        <w:rPr>
          <w:rFonts w:ascii="Tahoma" w:hAnsi="Tahoma" w:cs="Tahoma"/>
          <w:sz w:val="24"/>
          <w:szCs w:val="24"/>
        </w:rPr>
        <w:t xml:space="preserve"> </w:t>
      </w:r>
      <w:r w:rsidR="00284E82">
        <w:rPr>
          <w:rFonts w:ascii="Tahoma" w:hAnsi="Tahoma" w:cs="Tahoma"/>
          <w:sz w:val="24"/>
          <w:szCs w:val="24"/>
        </w:rPr>
        <w:t>(</w:t>
      </w:r>
      <w:proofErr w:type="spellStart"/>
      <w:r w:rsidR="00F1259A">
        <w:rPr>
          <w:rFonts w:ascii="Tahoma" w:hAnsi="Tahoma" w:cs="Tahoma"/>
          <w:sz w:val="24"/>
          <w:szCs w:val="24"/>
        </w:rPr>
        <w:t>Crossmaglen</w:t>
      </w:r>
      <w:proofErr w:type="spellEnd"/>
      <w:r w:rsidR="00F1259A">
        <w:rPr>
          <w:rFonts w:ascii="Tahoma" w:hAnsi="Tahoma" w:cs="Tahoma"/>
          <w:sz w:val="24"/>
          <w:szCs w:val="24"/>
        </w:rPr>
        <w:t xml:space="preserve">, </w:t>
      </w:r>
      <w:proofErr w:type="spellStart"/>
      <w:r w:rsidR="00F1259A">
        <w:rPr>
          <w:rFonts w:ascii="Tahoma" w:hAnsi="Tahoma" w:cs="Tahoma"/>
          <w:sz w:val="24"/>
          <w:szCs w:val="24"/>
        </w:rPr>
        <w:t>Kilkeel</w:t>
      </w:r>
      <w:proofErr w:type="spellEnd"/>
      <w:r w:rsidR="00F1259A">
        <w:rPr>
          <w:rFonts w:ascii="Tahoma" w:hAnsi="Tahoma" w:cs="Tahoma"/>
          <w:sz w:val="24"/>
          <w:szCs w:val="24"/>
        </w:rPr>
        <w:t xml:space="preserve">, </w:t>
      </w:r>
      <w:proofErr w:type="spellStart"/>
      <w:r w:rsidR="00F1259A">
        <w:rPr>
          <w:rFonts w:ascii="Tahoma" w:hAnsi="Tahoma" w:cs="Tahoma"/>
          <w:sz w:val="24"/>
          <w:szCs w:val="24"/>
        </w:rPr>
        <w:t>Newtownhamilton</w:t>
      </w:r>
      <w:proofErr w:type="spellEnd"/>
      <w:r w:rsidR="00F1259A">
        <w:rPr>
          <w:rFonts w:ascii="Tahoma" w:hAnsi="Tahoma" w:cs="Tahoma"/>
          <w:sz w:val="24"/>
          <w:szCs w:val="24"/>
        </w:rPr>
        <w:t xml:space="preserve"> and </w:t>
      </w:r>
      <w:proofErr w:type="spellStart"/>
      <w:r w:rsidR="00F1259A">
        <w:rPr>
          <w:rFonts w:ascii="Tahoma" w:hAnsi="Tahoma" w:cs="Tahoma"/>
          <w:sz w:val="24"/>
          <w:szCs w:val="24"/>
        </w:rPr>
        <w:t>Warrenpoint</w:t>
      </w:r>
      <w:proofErr w:type="spellEnd"/>
      <w:r w:rsidR="00F1259A">
        <w:rPr>
          <w:rFonts w:ascii="Tahoma" w:hAnsi="Tahoma" w:cs="Tahoma"/>
          <w:sz w:val="24"/>
          <w:szCs w:val="24"/>
        </w:rPr>
        <w:t>/</w:t>
      </w:r>
      <w:proofErr w:type="spellStart"/>
      <w:r w:rsidR="00F1259A">
        <w:rPr>
          <w:rFonts w:ascii="Tahoma" w:hAnsi="Tahoma" w:cs="Tahoma"/>
          <w:sz w:val="24"/>
          <w:szCs w:val="24"/>
        </w:rPr>
        <w:t>Burren</w:t>
      </w:r>
      <w:proofErr w:type="spellEnd"/>
      <w:r w:rsidR="00284E82">
        <w:rPr>
          <w:rFonts w:ascii="Tahoma" w:hAnsi="Tahoma" w:cs="Tahoma"/>
          <w:sz w:val="24"/>
          <w:szCs w:val="24"/>
        </w:rPr>
        <w:t>)</w:t>
      </w:r>
      <w:r w:rsidR="00F1259A">
        <w:rPr>
          <w:rFonts w:ascii="Tahoma" w:hAnsi="Tahoma" w:cs="Tahoma"/>
          <w:sz w:val="24"/>
          <w:szCs w:val="24"/>
        </w:rPr>
        <w:t>,</w:t>
      </w:r>
      <w:r w:rsidR="00A43B93" w:rsidRPr="008B300C">
        <w:rPr>
          <w:rFonts w:ascii="Tahoma" w:hAnsi="Tahoma" w:cs="Tahoma"/>
          <w:sz w:val="24"/>
          <w:szCs w:val="24"/>
        </w:rPr>
        <w:t xml:space="preserve"> a</w:t>
      </w:r>
      <w:r w:rsidR="00284E82">
        <w:rPr>
          <w:rFonts w:ascii="Tahoma" w:hAnsi="Tahoma" w:cs="Tahoma"/>
          <w:sz w:val="24"/>
          <w:szCs w:val="24"/>
        </w:rPr>
        <w:t>long with</w:t>
      </w:r>
      <w:r w:rsidR="00A43B93" w:rsidRPr="008B300C">
        <w:rPr>
          <w:rFonts w:ascii="Tahoma" w:hAnsi="Tahoma" w:cs="Tahoma"/>
          <w:sz w:val="24"/>
          <w:szCs w:val="24"/>
        </w:rPr>
        <w:t xml:space="preserve"> 14 villages</w:t>
      </w:r>
      <w:r w:rsidR="00284E82">
        <w:rPr>
          <w:rFonts w:ascii="Tahoma" w:hAnsi="Tahoma" w:cs="Tahoma"/>
          <w:sz w:val="24"/>
          <w:szCs w:val="24"/>
        </w:rPr>
        <w:t>,</w:t>
      </w:r>
      <w:r w:rsidR="00A43B93" w:rsidRPr="008B300C">
        <w:rPr>
          <w:rFonts w:ascii="Tahoma" w:hAnsi="Tahoma" w:cs="Tahoma"/>
          <w:sz w:val="24"/>
          <w:szCs w:val="24"/>
        </w:rPr>
        <w:t xml:space="preserve"> and </w:t>
      </w:r>
      <w:r w:rsidR="002943F8" w:rsidRPr="008B300C">
        <w:rPr>
          <w:rFonts w:ascii="Tahoma" w:hAnsi="Tahoma" w:cs="Tahoma"/>
          <w:sz w:val="24"/>
          <w:szCs w:val="24"/>
        </w:rPr>
        <w:t xml:space="preserve">30 </w:t>
      </w:r>
      <w:r w:rsidR="00A43B93" w:rsidRPr="008B300C">
        <w:rPr>
          <w:rFonts w:ascii="Tahoma" w:hAnsi="Tahoma" w:cs="Tahoma"/>
          <w:sz w:val="24"/>
          <w:szCs w:val="24"/>
        </w:rPr>
        <w:t xml:space="preserve">small settlements. </w:t>
      </w:r>
    </w:p>
    <w:p w:rsidR="005A323C" w:rsidRDefault="005A323C" w:rsidP="00200F3C">
      <w:pPr>
        <w:spacing w:after="0" w:line="240" w:lineRule="auto"/>
        <w:jc w:val="both"/>
        <w:rPr>
          <w:rFonts w:ascii="Tahoma" w:hAnsi="Tahoma" w:cs="Tahoma"/>
          <w:sz w:val="24"/>
          <w:szCs w:val="24"/>
        </w:rPr>
      </w:pPr>
    </w:p>
    <w:p w:rsidR="00A43B93" w:rsidRPr="008B300C" w:rsidRDefault="00DE331F" w:rsidP="00200F3C">
      <w:pPr>
        <w:spacing w:after="0" w:line="240" w:lineRule="auto"/>
        <w:jc w:val="both"/>
        <w:rPr>
          <w:rFonts w:ascii="Tahoma" w:hAnsi="Tahoma" w:cs="Tahoma"/>
          <w:b/>
          <w:sz w:val="24"/>
          <w:szCs w:val="24"/>
        </w:rPr>
      </w:pPr>
      <w:r w:rsidRPr="00DE331F">
        <w:rPr>
          <w:rFonts w:ascii="Tahoma" w:hAnsi="Tahoma" w:cs="Tahoma"/>
          <w:b/>
          <w:sz w:val="24"/>
          <w:szCs w:val="24"/>
        </w:rPr>
        <w:t>2.1</w:t>
      </w:r>
      <w:r>
        <w:rPr>
          <w:rFonts w:ascii="Tahoma" w:hAnsi="Tahoma" w:cs="Tahoma"/>
          <w:b/>
          <w:sz w:val="24"/>
          <w:szCs w:val="24"/>
        </w:rPr>
        <w:t>4</w:t>
      </w:r>
      <w:r>
        <w:rPr>
          <w:rFonts w:ascii="Tahoma" w:hAnsi="Tahoma" w:cs="Tahoma"/>
          <w:sz w:val="24"/>
          <w:szCs w:val="24"/>
        </w:rPr>
        <w:tab/>
      </w:r>
      <w:r w:rsidR="00A43B93" w:rsidRPr="008B300C">
        <w:rPr>
          <w:rFonts w:ascii="Tahoma" w:hAnsi="Tahoma" w:cs="Tahoma"/>
          <w:sz w:val="24"/>
          <w:szCs w:val="24"/>
        </w:rPr>
        <w:t xml:space="preserve">In the </w:t>
      </w:r>
      <w:r w:rsidR="001F24CE">
        <w:rPr>
          <w:rFonts w:ascii="Tahoma" w:hAnsi="Tahoma" w:cs="Tahoma"/>
          <w:sz w:val="24"/>
          <w:szCs w:val="24"/>
        </w:rPr>
        <w:t>ADAP 3 towns were</w:t>
      </w:r>
      <w:r w:rsidR="00A43B93" w:rsidRPr="008B300C">
        <w:rPr>
          <w:rFonts w:ascii="Tahoma" w:hAnsi="Tahoma" w:cs="Tahoma"/>
          <w:sz w:val="24"/>
          <w:szCs w:val="24"/>
        </w:rPr>
        <w:t xml:space="preserve"> desig</w:t>
      </w:r>
      <w:r w:rsidR="00F1259A">
        <w:rPr>
          <w:rFonts w:ascii="Tahoma" w:hAnsi="Tahoma" w:cs="Tahoma"/>
          <w:sz w:val="24"/>
          <w:szCs w:val="24"/>
        </w:rPr>
        <w:t xml:space="preserve">nated </w:t>
      </w:r>
      <w:r w:rsidR="001F24CE">
        <w:rPr>
          <w:rFonts w:ascii="Tahoma" w:hAnsi="Tahoma" w:cs="Tahoma"/>
          <w:sz w:val="24"/>
          <w:szCs w:val="24"/>
        </w:rPr>
        <w:t>(</w:t>
      </w:r>
      <w:proofErr w:type="spellStart"/>
      <w:r w:rsidR="00F1259A">
        <w:rPr>
          <w:rFonts w:ascii="Tahoma" w:hAnsi="Tahoma" w:cs="Tahoma"/>
          <w:sz w:val="24"/>
          <w:szCs w:val="24"/>
        </w:rPr>
        <w:t>Ballynahinch</w:t>
      </w:r>
      <w:proofErr w:type="spellEnd"/>
      <w:r w:rsidR="00F1259A">
        <w:rPr>
          <w:rFonts w:ascii="Tahoma" w:hAnsi="Tahoma" w:cs="Tahoma"/>
          <w:sz w:val="24"/>
          <w:szCs w:val="24"/>
        </w:rPr>
        <w:t>,</w:t>
      </w:r>
      <w:r w:rsidR="00A43B93" w:rsidRPr="008B300C">
        <w:rPr>
          <w:rFonts w:ascii="Tahoma" w:hAnsi="Tahoma" w:cs="Tahoma"/>
          <w:sz w:val="24"/>
          <w:szCs w:val="24"/>
        </w:rPr>
        <w:t xml:space="preserve"> Newcastle</w:t>
      </w:r>
      <w:r w:rsidR="00F1259A">
        <w:rPr>
          <w:rFonts w:ascii="Tahoma" w:hAnsi="Tahoma" w:cs="Tahoma"/>
          <w:sz w:val="24"/>
          <w:szCs w:val="24"/>
        </w:rPr>
        <w:t xml:space="preserve"> and Downpatrick</w:t>
      </w:r>
      <w:r w:rsidR="001F24CE">
        <w:rPr>
          <w:rFonts w:ascii="Tahoma" w:hAnsi="Tahoma" w:cs="Tahoma"/>
          <w:sz w:val="24"/>
          <w:szCs w:val="24"/>
        </w:rPr>
        <w:t>)</w:t>
      </w:r>
      <w:r w:rsidR="00A43B93" w:rsidRPr="008B300C">
        <w:rPr>
          <w:rFonts w:ascii="Tahoma" w:hAnsi="Tahoma" w:cs="Tahoma"/>
          <w:sz w:val="24"/>
          <w:szCs w:val="24"/>
        </w:rPr>
        <w:t>, along with 14 villages and 22 small settlements.</w:t>
      </w:r>
      <w:r w:rsidR="00F1259A">
        <w:rPr>
          <w:rFonts w:ascii="Tahoma" w:hAnsi="Tahoma" w:cs="Tahoma"/>
          <w:sz w:val="24"/>
          <w:szCs w:val="24"/>
        </w:rPr>
        <w:t xml:space="preserve"> </w:t>
      </w:r>
      <w:r w:rsidR="00DE6E1C">
        <w:rPr>
          <w:rFonts w:ascii="Tahoma" w:hAnsi="Tahoma" w:cs="Tahoma"/>
          <w:sz w:val="24"/>
          <w:szCs w:val="24"/>
        </w:rPr>
        <w:t>ADAP</w:t>
      </w:r>
      <w:r w:rsidR="00F1259A">
        <w:rPr>
          <w:rFonts w:ascii="Tahoma" w:hAnsi="Tahoma" w:cs="Tahoma"/>
          <w:sz w:val="24"/>
          <w:szCs w:val="24"/>
        </w:rPr>
        <w:t xml:space="preserve"> also </w:t>
      </w:r>
      <w:r w:rsidR="004A5A79">
        <w:rPr>
          <w:rFonts w:ascii="Tahoma" w:hAnsi="Tahoma" w:cs="Tahoma"/>
          <w:sz w:val="24"/>
          <w:szCs w:val="24"/>
        </w:rPr>
        <w:t>refers</w:t>
      </w:r>
      <w:r w:rsidR="0001209B">
        <w:rPr>
          <w:rFonts w:ascii="Tahoma" w:hAnsi="Tahoma" w:cs="Tahoma"/>
          <w:sz w:val="24"/>
          <w:szCs w:val="24"/>
        </w:rPr>
        <w:t xml:space="preserve"> to</w:t>
      </w:r>
      <w:r w:rsidR="00F1259A">
        <w:rPr>
          <w:rFonts w:ascii="Tahoma" w:hAnsi="Tahoma" w:cs="Tahoma"/>
          <w:sz w:val="24"/>
          <w:szCs w:val="24"/>
        </w:rPr>
        <w:t xml:space="preserve"> Downpatrick as a </w:t>
      </w:r>
      <w:r w:rsidR="004A5A79">
        <w:rPr>
          <w:rFonts w:ascii="Tahoma" w:hAnsi="Tahoma" w:cs="Tahoma"/>
          <w:sz w:val="24"/>
          <w:szCs w:val="24"/>
        </w:rPr>
        <w:t>‘</w:t>
      </w:r>
      <w:r w:rsidR="00F1259A">
        <w:rPr>
          <w:rFonts w:ascii="Tahoma" w:hAnsi="Tahoma" w:cs="Tahoma"/>
          <w:sz w:val="24"/>
          <w:szCs w:val="24"/>
        </w:rPr>
        <w:t>main hub</w:t>
      </w:r>
      <w:r w:rsidR="004A5A79">
        <w:rPr>
          <w:rFonts w:ascii="Tahoma" w:hAnsi="Tahoma" w:cs="Tahoma"/>
          <w:sz w:val="24"/>
          <w:szCs w:val="24"/>
        </w:rPr>
        <w:t>’</w:t>
      </w:r>
      <w:r w:rsidR="00F1259A">
        <w:rPr>
          <w:rFonts w:ascii="Tahoma" w:hAnsi="Tahoma" w:cs="Tahoma"/>
          <w:sz w:val="24"/>
          <w:szCs w:val="24"/>
        </w:rPr>
        <w:t xml:space="preserve"> or </w:t>
      </w:r>
      <w:r w:rsidR="004A5A79">
        <w:rPr>
          <w:rFonts w:ascii="Tahoma" w:hAnsi="Tahoma" w:cs="Tahoma"/>
          <w:sz w:val="24"/>
          <w:szCs w:val="24"/>
        </w:rPr>
        <w:t>‘</w:t>
      </w:r>
      <w:r w:rsidR="00F1259A">
        <w:rPr>
          <w:rFonts w:ascii="Tahoma" w:hAnsi="Tahoma" w:cs="Tahoma"/>
          <w:sz w:val="24"/>
          <w:szCs w:val="24"/>
        </w:rPr>
        <w:t>main town</w:t>
      </w:r>
      <w:r w:rsidR="004A5A79">
        <w:rPr>
          <w:rFonts w:ascii="Tahoma" w:hAnsi="Tahoma" w:cs="Tahoma"/>
          <w:sz w:val="24"/>
          <w:szCs w:val="24"/>
        </w:rPr>
        <w:t>’</w:t>
      </w:r>
      <w:r w:rsidR="00F1259A">
        <w:rPr>
          <w:rFonts w:ascii="Tahoma" w:hAnsi="Tahoma" w:cs="Tahoma"/>
          <w:sz w:val="24"/>
          <w:szCs w:val="24"/>
        </w:rPr>
        <w:t xml:space="preserve"> in </w:t>
      </w:r>
      <w:r w:rsidR="004A5A79">
        <w:rPr>
          <w:rFonts w:ascii="Tahoma" w:hAnsi="Tahoma" w:cs="Tahoma"/>
          <w:sz w:val="24"/>
          <w:szCs w:val="24"/>
        </w:rPr>
        <w:t>rural Northern Ireland in line with the RDS, with a strategic role as a centre of employment and services for both its urban and rural populations.</w:t>
      </w:r>
    </w:p>
    <w:p w:rsidR="00F1259A" w:rsidRDefault="00F1259A" w:rsidP="00200F3C">
      <w:pPr>
        <w:spacing w:after="0" w:line="240" w:lineRule="auto"/>
        <w:jc w:val="both"/>
        <w:rPr>
          <w:rFonts w:ascii="Tahoma" w:hAnsi="Tahoma" w:cs="Tahoma"/>
          <w:b/>
          <w:sz w:val="24"/>
          <w:szCs w:val="24"/>
        </w:rPr>
      </w:pPr>
    </w:p>
    <w:p w:rsidR="00AC2FF6"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w:t>
      </w:r>
      <w:r>
        <w:rPr>
          <w:rFonts w:ascii="Tahoma" w:hAnsi="Tahoma" w:cs="Tahoma"/>
          <w:b/>
          <w:sz w:val="24"/>
          <w:szCs w:val="24"/>
        </w:rPr>
        <w:t>5</w:t>
      </w:r>
      <w:r>
        <w:rPr>
          <w:rFonts w:ascii="Tahoma" w:hAnsi="Tahoma" w:cs="Tahoma"/>
          <w:sz w:val="24"/>
          <w:szCs w:val="24"/>
        </w:rPr>
        <w:tab/>
      </w:r>
      <w:r w:rsidR="00C658EE" w:rsidRPr="00F1259A">
        <w:rPr>
          <w:rFonts w:ascii="Tahoma" w:hAnsi="Tahoma" w:cs="Tahoma"/>
          <w:sz w:val="24"/>
          <w:szCs w:val="24"/>
        </w:rPr>
        <w:t xml:space="preserve">The population of Newry, </w:t>
      </w:r>
      <w:proofErr w:type="spellStart"/>
      <w:r w:rsidR="00C658EE" w:rsidRPr="00F1259A">
        <w:rPr>
          <w:rFonts w:ascii="Tahoma" w:hAnsi="Tahoma" w:cs="Tahoma"/>
          <w:sz w:val="24"/>
          <w:szCs w:val="24"/>
        </w:rPr>
        <w:t>Mourne</w:t>
      </w:r>
      <w:proofErr w:type="spellEnd"/>
      <w:r w:rsidR="00C658EE" w:rsidRPr="00F1259A">
        <w:rPr>
          <w:rFonts w:ascii="Tahoma" w:hAnsi="Tahoma" w:cs="Tahoma"/>
          <w:sz w:val="24"/>
          <w:szCs w:val="24"/>
        </w:rPr>
        <w:t xml:space="preserve"> and Down District in 2011</w:t>
      </w:r>
      <w:r w:rsidR="00B05491" w:rsidRPr="00F1259A">
        <w:rPr>
          <w:rFonts w:ascii="Tahoma" w:hAnsi="Tahoma" w:cs="Tahoma"/>
          <w:sz w:val="24"/>
          <w:szCs w:val="24"/>
        </w:rPr>
        <w:t xml:space="preserve"> census</w:t>
      </w:r>
      <w:r w:rsidR="00C658EE" w:rsidRPr="00F1259A">
        <w:rPr>
          <w:rFonts w:ascii="Tahoma" w:hAnsi="Tahoma" w:cs="Tahoma"/>
          <w:sz w:val="24"/>
          <w:szCs w:val="24"/>
        </w:rPr>
        <w:t xml:space="preserve"> was</w:t>
      </w:r>
      <w:r w:rsidR="00F1259A" w:rsidRPr="00F1259A">
        <w:rPr>
          <w:rFonts w:ascii="Tahoma" w:hAnsi="Tahoma" w:cs="Tahoma"/>
          <w:sz w:val="24"/>
          <w:szCs w:val="24"/>
        </w:rPr>
        <w:t xml:space="preserve"> 171,533 rising to </w:t>
      </w:r>
      <w:r w:rsidR="002B3600" w:rsidRPr="00F1259A">
        <w:rPr>
          <w:rFonts w:ascii="Tahoma" w:hAnsi="Tahoma" w:cs="Tahoma"/>
          <w:sz w:val="24"/>
          <w:szCs w:val="24"/>
        </w:rPr>
        <w:t>175,403</w:t>
      </w:r>
      <w:r w:rsidR="00F1259A" w:rsidRPr="00F1259A">
        <w:rPr>
          <w:rFonts w:ascii="Tahoma" w:hAnsi="Tahoma" w:cs="Tahoma"/>
          <w:sz w:val="24"/>
          <w:szCs w:val="24"/>
        </w:rPr>
        <w:t xml:space="preserve"> in</w:t>
      </w:r>
      <w:r w:rsidR="00FA2DA7">
        <w:rPr>
          <w:rFonts w:ascii="Tahoma" w:hAnsi="Tahoma" w:cs="Tahoma"/>
          <w:sz w:val="24"/>
          <w:szCs w:val="24"/>
        </w:rPr>
        <w:t xml:space="preserve"> the</w:t>
      </w:r>
      <w:r w:rsidR="00F1259A" w:rsidRPr="00F1259A">
        <w:rPr>
          <w:rFonts w:ascii="Tahoma" w:hAnsi="Tahoma" w:cs="Tahoma"/>
          <w:sz w:val="24"/>
          <w:szCs w:val="24"/>
        </w:rPr>
        <w:t xml:space="preserve"> </w:t>
      </w:r>
      <w:r w:rsidR="00265140">
        <w:rPr>
          <w:rFonts w:ascii="Tahoma" w:hAnsi="Tahoma" w:cs="Tahoma"/>
          <w:sz w:val="24"/>
          <w:szCs w:val="24"/>
        </w:rPr>
        <w:t>NISRA</w:t>
      </w:r>
      <w:r w:rsidR="00F1259A" w:rsidRPr="00F1259A">
        <w:rPr>
          <w:rFonts w:ascii="Tahoma" w:hAnsi="Tahoma" w:cs="Tahoma"/>
          <w:sz w:val="24"/>
          <w:szCs w:val="24"/>
        </w:rPr>
        <w:t xml:space="preserve"> </w:t>
      </w:r>
      <w:r w:rsidR="00265140">
        <w:rPr>
          <w:rFonts w:ascii="Tahoma" w:hAnsi="Tahoma" w:cs="Tahoma"/>
          <w:sz w:val="24"/>
          <w:szCs w:val="24"/>
        </w:rPr>
        <w:t>mid-year estimates</w:t>
      </w:r>
      <w:r w:rsidR="00F1259A" w:rsidRPr="00F1259A">
        <w:rPr>
          <w:rFonts w:ascii="Tahoma" w:hAnsi="Tahoma" w:cs="Tahoma"/>
          <w:sz w:val="24"/>
          <w:szCs w:val="24"/>
        </w:rPr>
        <w:t xml:space="preserve"> published in June 2015</w:t>
      </w:r>
      <w:r w:rsidR="00C658EE" w:rsidRPr="00F1259A">
        <w:rPr>
          <w:rFonts w:ascii="Tahoma" w:hAnsi="Tahoma" w:cs="Tahoma"/>
          <w:sz w:val="24"/>
          <w:szCs w:val="24"/>
        </w:rPr>
        <w:t xml:space="preserve">. Based on census information approximately </w:t>
      </w:r>
      <w:r w:rsidR="009945A4">
        <w:rPr>
          <w:rFonts w:ascii="Tahoma" w:hAnsi="Tahoma" w:cs="Tahoma"/>
          <w:sz w:val="24"/>
          <w:szCs w:val="24"/>
        </w:rPr>
        <w:t>16</w:t>
      </w:r>
      <w:r w:rsidR="00C658EE" w:rsidRPr="00F1259A">
        <w:rPr>
          <w:rFonts w:ascii="Tahoma" w:hAnsi="Tahoma" w:cs="Tahoma"/>
          <w:sz w:val="24"/>
          <w:szCs w:val="24"/>
        </w:rPr>
        <w:t xml:space="preserve">% of the household population of the District </w:t>
      </w:r>
      <w:r w:rsidR="00FC0C59" w:rsidRPr="00F1259A">
        <w:rPr>
          <w:rFonts w:ascii="Tahoma" w:hAnsi="Tahoma" w:cs="Tahoma"/>
          <w:sz w:val="24"/>
          <w:szCs w:val="24"/>
        </w:rPr>
        <w:t>are</w:t>
      </w:r>
      <w:r w:rsidR="00C658EE" w:rsidRPr="00F1259A">
        <w:rPr>
          <w:rFonts w:ascii="Tahoma" w:hAnsi="Tahoma" w:cs="Tahoma"/>
          <w:sz w:val="24"/>
          <w:szCs w:val="24"/>
        </w:rPr>
        <w:t xml:space="preserve"> living within the existing </w:t>
      </w:r>
      <w:r w:rsidR="004F4614" w:rsidRPr="00F1259A">
        <w:rPr>
          <w:rFonts w:ascii="Tahoma" w:hAnsi="Tahoma" w:cs="Tahoma"/>
          <w:sz w:val="24"/>
          <w:szCs w:val="24"/>
        </w:rPr>
        <w:t>development limit of</w:t>
      </w:r>
      <w:r w:rsidR="00C658EE" w:rsidRPr="00F1259A">
        <w:rPr>
          <w:rFonts w:ascii="Tahoma" w:hAnsi="Tahoma" w:cs="Tahoma"/>
          <w:sz w:val="24"/>
          <w:szCs w:val="24"/>
        </w:rPr>
        <w:t xml:space="preserve"> </w:t>
      </w:r>
      <w:r w:rsidR="004F4614" w:rsidRPr="00F1259A">
        <w:rPr>
          <w:rFonts w:ascii="Tahoma" w:hAnsi="Tahoma" w:cs="Tahoma"/>
          <w:sz w:val="24"/>
          <w:szCs w:val="24"/>
        </w:rPr>
        <w:t xml:space="preserve">Newry </w:t>
      </w:r>
      <w:r w:rsidR="00AC6DD7">
        <w:rPr>
          <w:rFonts w:ascii="Tahoma" w:hAnsi="Tahoma" w:cs="Tahoma"/>
          <w:sz w:val="24"/>
          <w:szCs w:val="24"/>
        </w:rPr>
        <w:t>c</w:t>
      </w:r>
      <w:r w:rsidR="004F4614" w:rsidRPr="00F1259A">
        <w:rPr>
          <w:rFonts w:ascii="Tahoma" w:hAnsi="Tahoma" w:cs="Tahoma"/>
          <w:sz w:val="24"/>
          <w:szCs w:val="24"/>
        </w:rPr>
        <w:t>ity</w:t>
      </w:r>
      <w:r w:rsidR="00D11A92" w:rsidRPr="00F1259A">
        <w:rPr>
          <w:rFonts w:ascii="Tahoma" w:hAnsi="Tahoma" w:cs="Tahoma"/>
          <w:sz w:val="24"/>
          <w:szCs w:val="24"/>
        </w:rPr>
        <w:t>.</w:t>
      </w:r>
      <w:r w:rsidR="004F4614" w:rsidRPr="00F1259A">
        <w:rPr>
          <w:rFonts w:ascii="Tahoma" w:hAnsi="Tahoma" w:cs="Tahoma"/>
          <w:sz w:val="24"/>
          <w:szCs w:val="24"/>
        </w:rPr>
        <w:t xml:space="preserve"> </w:t>
      </w:r>
      <w:r w:rsidR="00D11A92" w:rsidRPr="00F1259A">
        <w:rPr>
          <w:rFonts w:ascii="Tahoma" w:hAnsi="Tahoma" w:cs="Tahoma"/>
          <w:sz w:val="24"/>
          <w:szCs w:val="24"/>
        </w:rPr>
        <w:t xml:space="preserve">With regards to the 7 towns designated in the </w:t>
      </w:r>
      <w:r w:rsidR="0001209B">
        <w:rPr>
          <w:rFonts w:ascii="Tahoma" w:hAnsi="Tahoma" w:cs="Tahoma"/>
          <w:sz w:val="24"/>
          <w:szCs w:val="24"/>
        </w:rPr>
        <w:t xml:space="preserve">two </w:t>
      </w:r>
      <w:r w:rsidR="00AC6DD7">
        <w:rPr>
          <w:rFonts w:ascii="Tahoma" w:hAnsi="Tahoma" w:cs="Tahoma"/>
          <w:sz w:val="24"/>
          <w:szCs w:val="24"/>
        </w:rPr>
        <w:t>existing</w:t>
      </w:r>
      <w:r w:rsidR="00D11A92" w:rsidRPr="00F1259A">
        <w:rPr>
          <w:rFonts w:ascii="Tahoma" w:hAnsi="Tahoma" w:cs="Tahoma"/>
          <w:sz w:val="24"/>
          <w:szCs w:val="24"/>
        </w:rPr>
        <w:t xml:space="preserve"> </w:t>
      </w:r>
      <w:r w:rsidR="0001209B">
        <w:rPr>
          <w:rFonts w:ascii="Tahoma" w:hAnsi="Tahoma" w:cs="Tahoma"/>
          <w:sz w:val="24"/>
          <w:szCs w:val="24"/>
        </w:rPr>
        <w:t>d</w:t>
      </w:r>
      <w:r w:rsidR="00D11A92" w:rsidRPr="00F1259A">
        <w:rPr>
          <w:rFonts w:ascii="Tahoma" w:hAnsi="Tahoma" w:cs="Tahoma"/>
          <w:sz w:val="24"/>
          <w:szCs w:val="24"/>
        </w:rPr>
        <w:t xml:space="preserve">evelopment </w:t>
      </w:r>
      <w:r w:rsidR="0001209B">
        <w:rPr>
          <w:rFonts w:ascii="Tahoma" w:hAnsi="Tahoma" w:cs="Tahoma"/>
          <w:sz w:val="24"/>
          <w:szCs w:val="24"/>
        </w:rPr>
        <w:t>p</w:t>
      </w:r>
      <w:r w:rsidR="00D11A92" w:rsidRPr="00F1259A">
        <w:rPr>
          <w:rFonts w:ascii="Tahoma" w:hAnsi="Tahoma" w:cs="Tahoma"/>
          <w:sz w:val="24"/>
          <w:szCs w:val="24"/>
        </w:rPr>
        <w:t>lans</w:t>
      </w:r>
      <w:r w:rsidR="00AC6DD7">
        <w:rPr>
          <w:rFonts w:ascii="Tahoma" w:hAnsi="Tahoma" w:cs="Tahoma"/>
          <w:sz w:val="24"/>
          <w:szCs w:val="24"/>
        </w:rPr>
        <w:t>,</w:t>
      </w:r>
      <w:r w:rsidR="00D11A92" w:rsidRPr="00F1259A">
        <w:rPr>
          <w:rFonts w:ascii="Tahoma" w:hAnsi="Tahoma" w:cs="Tahoma"/>
          <w:sz w:val="24"/>
          <w:szCs w:val="24"/>
        </w:rPr>
        <w:t xml:space="preserve"> </w:t>
      </w:r>
      <w:r w:rsidR="004F4614" w:rsidRPr="00F1259A">
        <w:rPr>
          <w:rFonts w:ascii="Tahoma" w:hAnsi="Tahoma" w:cs="Tahoma"/>
          <w:sz w:val="24"/>
          <w:szCs w:val="24"/>
        </w:rPr>
        <w:t>6.</w:t>
      </w:r>
      <w:r w:rsidR="00177E73">
        <w:rPr>
          <w:rFonts w:ascii="Tahoma" w:hAnsi="Tahoma" w:cs="Tahoma"/>
          <w:sz w:val="24"/>
          <w:szCs w:val="24"/>
        </w:rPr>
        <w:t>3</w:t>
      </w:r>
      <w:r w:rsidR="004F4614" w:rsidRPr="00F1259A">
        <w:rPr>
          <w:rFonts w:ascii="Tahoma" w:hAnsi="Tahoma" w:cs="Tahoma"/>
          <w:sz w:val="24"/>
          <w:szCs w:val="24"/>
        </w:rPr>
        <w:t xml:space="preserve">% live within the settlement limit of </w:t>
      </w:r>
      <w:r w:rsidR="00C658EE" w:rsidRPr="00F1259A">
        <w:rPr>
          <w:rFonts w:ascii="Tahoma" w:hAnsi="Tahoma" w:cs="Tahoma"/>
          <w:sz w:val="24"/>
          <w:szCs w:val="24"/>
        </w:rPr>
        <w:t>Downpatrick</w:t>
      </w:r>
      <w:r w:rsidR="00AC2FF6">
        <w:rPr>
          <w:rFonts w:ascii="Tahoma" w:hAnsi="Tahoma" w:cs="Tahoma"/>
          <w:sz w:val="24"/>
          <w:szCs w:val="24"/>
        </w:rPr>
        <w:t>,</w:t>
      </w:r>
      <w:r w:rsidR="00D11A92" w:rsidRPr="00F1259A">
        <w:rPr>
          <w:rFonts w:ascii="Tahoma" w:hAnsi="Tahoma" w:cs="Tahoma"/>
          <w:sz w:val="24"/>
          <w:szCs w:val="24"/>
        </w:rPr>
        <w:t xml:space="preserve"> </w:t>
      </w:r>
      <w:proofErr w:type="spellStart"/>
      <w:r w:rsidR="00AC6DD7" w:rsidRPr="00F1259A">
        <w:rPr>
          <w:rFonts w:ascii="Tahoma" w:hAnsi="Tahoma" w:cs="Tahoma"/>
          <w:sz w:val="24"/>
          <w:szCs w:val="24"/>
        </w:rPr>
        <w:t>Warrenpoint</w:t>
      </w:r>
      <w:proofErr w:type="spellEnd"/>
      <w:r w:rsidR="00AC6DD7" w:rsidRPr="00F1259A">
        <w:rPr>
          <w:rFonts w:ascii="Tahoma" w:hAnsi="Tahoma" w:cs="Tahoma"/>
          <w:sz w:val="24"/>
          <w:szCs w:val="24"/>
        </w:rPr>
        <w:t>/</w:t>
      </w:r>
      <w:proofErr w:type="spellStart"/>
      <w:r w:rsidR="00AC6DD7" w:rsidRPr="00F1259A">
        <w:rPr>
          <w:rFonts w:ascii="Tahoma" w:hAnsi="Tahoma" w:cs="Tahoma"/>
          <w:sz w:val="24"/>
          <w:szCs w:val="24"/>
        </w:rPr>
        <w:t>Burren</w:t>
      </w:r>
      <w:proofErr w:type="spellEnd"/>
      <w:r w:rsidR="00AC6DD7">
        <w:rPr>
          <w:rFonts w:ascii="Tahoma" w:hAnsi="Tahoma" w:cs="Tahoma"/>
          <w:sz w:val="24"/>
          <w:szCs w:val="24"/>
        </w:rPr>
        <w:t xml:space="preserve"> in 5</w:t>
      </w:r>
      <w:r w:rsidR="00AC6DD7" w:rsidRPr="00F1259A">
        <w:rPr>
          <w:rFonts w:ascii="Tahoma" w:hAnsi="Tahoma" w:cs="Tahoma"/>
          <w:sz w:val="24"/>
          <w:szCs w:val="24"/>
        </w:rPr>
        <w:t>%, 4.</w:t>
      </w:r>
      <w:r w:rsidR="00AC6DD7">
        <w:rPr>
          <w:rFonts w:ascii="Tahoma" w:hAnsi="Tahoma" w:cs="Tahoma"/>
          <w:sz w:val="24"/>
          <w:szCs w:val="24"/>
        </w:rPr>
        <w:t>5</w:t>
      </w:r>
      <w:r w:rsidR="00AC6DD7" w:rsidRPr="00F1259A">
        <w:rPr>
          <w:rFonts w:ascii="Tahoma" w:hAnsi="Tahoma" w:cs="Tahoma"/>
          <w:sz w:val="24"/>
          <w:szCs w:val="24"/>
        </w:rPr>
        <w:t>%</w:t>
      </w:r>
      <w:r w:rsidR="00AC6DD7">
        <w:rPr>
          <w:rFonts w:ascii="Tahoma" w:hAnsi="Tahoma" w:cs="Tahoma"/>
          <w:sz w:val="24"/>
          <w:szCs w:val="24"/>
        </w:rPr>
        <w:t xml:space="preserve"> in </w:t>
      </w:r>
      <w:r w:rsidR="00D11A92" w:rsidRPr="00F1259A">
        <w:rPr>
          <w:rFonts w:ascii="Tahoma" w:hAnsi="Tahoma" w:cs="Tahoma"/>
          <w:sz w:val="24"/>
          <w:szCs w:val="24"/>
        </w:rPr>
        <w:t xml:space="preserve">Newcastle, </w:t>
      </w:r>
      <w:proofErr w:type="gramStart"/>
      <w:r w:rsidR="00D11A92" w:rsidRPr="00F1259A">
        <w:rPr>
          <w:rFonts w:ascii="Tahoma" w:hAnsi="Tahoma" w:cs="Tahoma"/>
          <w:sz w:val="24"/>
          <w:szCs w:val="24"/>
        </w:rPr>
        <w:t>3.</w:t>
      </w:r>
      <w:r w:rsidR="00177E73">
        <w:rPr>
          <w:rFonts w:ascii="Tahoma" w:hAnsi="Tahoma" w:cs="Tahoma"/>
          <w:sz w:val="24"/>
          <w:szCs w:val="24"/>
        </w:rPr>
        <w:t>8</w:t>
      </w:r>
      <w:proofErr w:type="gramEnd"/>
      <w:r w:rsidR="00D11A92" w:rsidRPr="00F1259A">
        <w:rPr>
          <w:rFonts w:ascii="Tahoma" w:hAnsi="Tahoma" w:cs="Tahoma"/>
          <w:sz w:val="24"/>
          <w:szCs w:val="24"/>
        </w:rPr>
        <w:t xml:space="preserve">% in </w:t>
      </w:r>
      <w:proofErr w:type="spellStart"/>
      <w:r w:rsidR="00D11A92" w:rsidRPr="00F1259A">
        <w:rPr>
          <w:rFonts w:ascii="Tahoma" w:hAnsi="Tahoma" w:cs="Tahoma"/>
          <w:sz w:val="24"/>
          <w:szCs w:val="24"/>
        </w:rPr>
        <w:t>Kilkeel</w:t>
      </w:r>
      <w:proofErr w:type="spellEnd"/>
      <w:r w:rsidR="00D11A92" w:rsidRPr="00F1259A">
        <w:rPr>
          <w:rFonts w:ascii="Tahoma" w:hAnsi="Tahoma" w:cs="Tahoma"/>
          <w:sz w:val="24"/>
          <w:szCs w:val="24"/>
        </w:rPr>
        <w:t>, 3.</w:t>
      </w:r>
      <w:r w:rsidR="00177E73">
        <w:rPr>
          <w:rFonts w:ascii="Tahoma" w:hAnsi="Tahoma" w:cs="Tahoma"/>
          <w:sz w:val="24"/>
          <w:szCs w:val="24"/>
        </w:rPr>
        <w:t>3</w:t>
      </w:r>
      <w:r w:rsidR="00D11A92" w:rsidRPr="00F1259A">
        <w:rPr>
          <w:rFonts w:ascii="Tahoma" w:hAnsi="Tahoma" w:cs="Tahoma"/>
          <w:sz w:val="24"/>
          <w:szCs w:val="24"/>
        </w:rPr>
        <w:t xml:space="preserve">% in </w:t>
      </w:r>
      <w:proofErr w:type="spellStart"/>
      <w:r w:rsidR="00D11A92" w:rsidRPr="00F1259A">
        <w:rPr>
          <w:rFonts w:ascii="Tahoma" w:hAnsi="Tahoma" w:cs="Tahoma"/>
          <w:sz w:val="24"/>
          <w:szCs w:val="24"/>
        </w:rPr>
        <w:t>Ballynahinch</w:t>
      </w:r>
      <w:proofErr w:type="spellEnd"/>
      <w:r w:rsidR="00D11A92" w:rsidRPr="00F1259A">
        <w:rPr>
          <w:rFonts w:ascii="Tahoma" w:hAnsi="Tahoma" w:cs="Tahoma"/>
          <w:sz w:val="24"/>
          <w:szCs w:val="24"/>
        </w:rPr>
        <w:t xml:space="preserve">, </w:t>
      </w:r>
      <w:r w:rsidR="004F4614" w:rsidRPr="00F1259A">
        <w:rPr>
          <w:rFonts w:ascii="Tahoma" w:hAnsi="Tahoma" w:cs="Tahoma"/>
          <w:sz w:val="24"/>
          <w:szCs w:val="24"/>
        </w:rPr>
        <w:t>0.9</w:t>
      </w:r>
      <w:r w:rsidR="00C658EE" w:rsidRPr="00F1259A">
        <w:rPr>
          <w:rFonts w:ascii="Tahoma" w:hAnsi="Tahoma" w:cs="Tahoma"/>
          <w:sz w:val="24"/>
          <w:szCs w:val="24"/>
        </w:rPr>
        <w:t>%</w:t>
      </w:r>
      <w:r w:rsidR="00AC2FF6">
        <w:rPr>
          <w:rFonts w:ascii="Tahoma" w:hAnsi="Tahoma" w:cs="Tahoma"/>
          <w:sz w:val="24"/>
          <w:szCs w:val="24"/>
        </w:rPr>
        <w:t xml:space="preserve"> </w:t>
      </w:r>
      <w:r w:rsidR="00D11A92" w:rsidRPr="00F1259A">
        <w:rPr>
          <w:rFonts w:ascii="Tahoma" w:hAnsi="Tahoma" w:cs="Tahoma"/>
          <w:sz w:val="24"/>
          <w:szCs w:val="24"/>
        </w:rPr>
        <w:t xml:space="preserve">in </w:t>
      </w:r>
      <w:proofErr w:type="spellStart"/>
      <w:r w:rsidR="00D11A92" w:rsidRPr="00F1259A">
        <w:rPr>
          <w:rFonts w:ascii="Tahoma" w:hAnsi="Tahoma" w:cs="Tahoma"/>
          <w:sz w:val="24"/>
          <w:szCs w:val="24"/>
        </w:rPr>
        <w:t>Crossmaglen</w:t>
      </w:r>
      <w:proofErr w:type="spellEnd"/>
      <w:r w:rsidR="00D11A92" w:rsidRPr="00F1259A">
        <w:rPr>
          <w:rFonts w:ascii="Tahoma" w:hAnsi="Tahoma" w:cs="Tahoma"/>
          <w:sz w:val="24"/>
          <w:szCs w:val="24"/>
        </w:rPr>
        <w:t xml:space="preserve"> and finally only</w:t>
      </w:r>
      <w:r w:rsidR="00C658EE" w:rsidRPr="00F1259A">
        <w:rPr>
          <w:rFonts w:ascii="Tahoma" w:hAnsi="Tahoma" w:cs="Tahoma"/>
          <w:sz w:val="24"/>
          <w:szCs w:val="24"/>
        </w:rPr>
        <w:t xml:space="preserve"> </w:t>
      </w:r>
      <w:r w:rsidR="00177E73">
        <w:rPr>
          <w:rFonts w:ascii="Tahoma" w:hAnsi="Tahoma" w:cs="Tahoma"/>
          <w:sz w:val="24"/>
          <w:szCs w:val="24"/>
        </w:rPr>
        <w:t>0.5</w:t>
      </w:r>
      <w:r w:rsidR="009F2CA9" w:rsidRPr="00F1259A">
        <w:rPr>
          <w:rFonts w:ascii="Tahoma" w:hAnsi="Tahoma" w:cs="Tahoma"/>
          <w:sz w:val="24"/>
          <w:szCs w:val="24"/>
        </w:rPr>
        <w:t>%</w:t>
      </w:r>
      <w:r w:rsidR="00D11A92" w:rsidRPr="00F1259A">
        <w:rPr>
          <w:rFonts w:ascii="Tahoma" w:hAnsi="Tahoma" w:cs="Tahoma"/>
          <w:sz w:val="24"/>
          <w:szCs w:val="24"/>
        </w:rPr>
        <w:t xml:space="preserve"> within the settlement limit of </w:t>
      </w:r>
      <w:proofErr w:type="spellStart"/>
      <w:r w:rsidR="00C658EE" w:rsidRPr="00F1259A">
        <w:rPr>
          <w:rFonts w:ascii="Tahoma" w:hAnsi="Tahoma" w:cs="Tahoma"/>
          <w:sz w:val="24"/>
          <w:szCs w:val="24"/>
        </w:rPr>
        <w:t>Newtownhamilton</w:t>
      </w:r>
      <w:proofErr w:type="spellEnd"/>
      <w:r w:rsidR="00D11A92" w:rsidRPr="00F1259A">
        <w:rPr>
          <w:rFonts w:ascii="Tahoma" w:hAnsi="Tahoma" w:cs="Tahoma"/>
          <w:sz w:val="24"/>
          <w:szCs w:val="24"/>
        </w:rPr>
        <w:t>. In total these figures equate to</w:t>
      </w:r>
      <w:r w:rsidR="00FC0C59" w:rsidRPr="00F1259A">
        <w:rPr>
          <w:rFonts w:ascii="Tahoma" w:hAnsi="Tahoma" w:cs="Tahoma"/>
          <w:sz w:val="24"/>
          <w:szCs w:val="24"/>
        </w:rPr>
        <w:t xml:space="preserve"> </w:t>
      </w:r>
      <w:r w:rsidR="00FC3032">
        <w:rPr>
          <w:rFonts w:ascii="Tahoma" w:hAnsi="Tahoma" w:cs="Tahoma"/>
          <w:sz w:val="24"/>
          <w:szCs w:val="24"/>
        </w:rPr>
        <w:t>24</w:t>
      </w:r>
      <w:r w:rsidR="009F2CA9" w:rsidRPr="00F1259A">
        <w:rPr>
          <w:rFonts w:ascii="Tahoma" w:hAnsi="Tahoma" w:cs="Tahoma"/>
          <w:sz w:val="24"/>
          <w:szCs w:val="24"/>
        </w:rPr>
        <w:t>%</w:t>
      </w:r>
      <w:r w:rsidR="00D11A92" w:rsidRPr="00F1259A">
        <w:rPr>
          <w:rFonts w:ascii="Tahoma" w:hAnsi="Tahoma" w:cs="Tahoma"/>
          <w:sz w:val="24"/>
          <w:szCs w:val="24"/>
        </w:rPr>
        <w:t xml:space="preserve"> of the </w:t>
      </w:r>
      <w:r w:rsidR="00565165">
        <w:rPr>
          <w:rFonts w:ascii="Tahoma" w:hAnsi="Tahoma" w:cs="Tahoma"/>
          <w:sz w:val="24"/>
          <w:szCs w:val="24"/>
        </w:rPr>
        <w:t>D</w:t>
      </w:r>
      <w:r w:rsidR="00D11A92" w:rsidRPr="00F1259A">
        <w:rPr>
          <w:rFonts w:ascii="Tahoma" w:hAnsi="Tahoma" w:cs="Tahoma"/>
          <w:sz w:val="24"/>
          <w:szCs w:val="24"/>
        </w:rPr>
        <w:t>istricts population residing within the 7 towns</w:t>
      </w:r>
      <w:r w:rsidR="00B05491" w:rsidRPr="00F1259A">
        <w:rPr>
          <w:rFonts w:ascii="Tahoma" w:hAnsi="Tahoma" w:cs="Tahoma"/>
          <w:sz w:val="24"/>
          <w:szCs w:val="24"/>
        </w:rPr>
        <w:t>.</w:t>
      </w:r>
      <w:r w:rsidR="00AA2A54" w:rsidRPr="00F1259A">
        <w:rPr>
          <w:rFonts w:ascii="Tahoma" w:hAnsi="Tahoma" w:cs="Tahoma"/>
          <w:sz w:val="24"/>
          <w:szCs w:val="24"/>
        </w:rPr>
        <w:t xml:space="preserve"> </w:t>
      </w:r>
    </w:p>
    <w:p w:rsidR="00AC2FF6" w:rsidRDefault="00AC2FF6" w:rsidP="00200F3C">
      <w:pPr>
        <w:spacing w:after="0" w:line="240" w:lineRule="auto"/>
        <w:jc w:val="both"/>
        <w:rPr>
          <w:rFonts w:ascii="Tahoma" w:hAnsi="Tahoma" w:cs="Tahoma"/>
          <w:sz w:val="24"/>
          <w:szCs w:val="24"/>
        </w:rPr>
      </w:pPr>
    </w:p>
    <w:p w:rsidR="00BD1C85"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w:t>
      </w:r>
      <w:r>
        <w:rPr>
          <w:rFonts w:ascii="Tahoma" w:hAnsi="Tahoma" w:cs="Tahoma"/>
          <w:b/>
          <w:sz w:val="24"/>
          <w:szCs w:val="24"/>
        </w:rPr>
        <w:t>6</w:t>
      </w:r>
      <w:r>
        <w:rPr>
          <w:rFonts w:ascii="Tahoma" w:hAnsi="Tahoma" w:cs="Tahoma"/>
          <w:sz w:val="24"/>
          <w:szCs w:val="24"/>
        </w:rPr>
        <w:tab/>
      </w:r>
      <w:r w:rsidR="00AA2A54" w:rsidRPr="00F1259A">
        <w:rPr>
          <w:rFonts w:ascii="Tahoma" w:hAnsi="Tahoma" w:cs="Tahoma"/>
          <w:sz w:val="24"/>
          <w:szCs w:val="24"/>
        </w:rPr>
        <w:t xml:space="preserve">With regards to the next tier of the settlement hierarchy </w:t>
      </w:r>
      <w:r w:rsidR="002B1043">
        <w:rPr>
          <w:rFonts w:ascii="Tahoma" w:hAnsi="Tahoma" w:cs="Tahoma"/>
          <w:sz w:val="24"/>
          <w:szCs w:val="24"/>
        </w:rPr>
        <w:t>20</w:t>
      </w:r>
      <w:r w:rsidR="00AA2A54" w:rsidRPr="00F1259A">
        <w:rPr>
          <w:rFonts w:ascii="Tahoma" w:hAnsi="Tahoma" w:cs="Tahoma"/>
          <w:sz w:val="24"/>
          <w:szCs w:val="24"/>
        </w:rPr>
        <w:t xml:space="preserve">% of the population live within the 28 villages </w:t>
      </w:r>
      <w:r w:rsidR="00AC2FF6">
        <w:rPr>
          <w:rFonts w:ascii="Tahoma" w:hAnsi="Tahoma" w:cs="Tahoma"/>
          <w:sz w:val="24"/>
          <w:szCs w:val="24"/>
        </w:rPr>
        <w:t xml:space="preserve">as </w:t>
      </w:r>
      <w:r w:rsidR="00AA2A54" w:rsidRPr="00F1259A">
        <w:rPr>
          <w:rFonts w:ascii="Tahoma" w:hAnsi="Tahoma" w:cs="Tahoma"/>
          <w:sz w:val="24"/>
          <w:szCs w:val="24"/>
        </w:rPr>
        <w:t xml:space="preserve">identified within the </w:t>
      </w:r>
      <w:r w:rsidR="00123173">
        <w:rPr>
          <w:rFonts w:ascii="Tahoma" w:hAnsi="Tahoma" w:cs="Tahoma"/>
          <w:sz w:val="24"/>
          <w:szCs w:val="24"/>
        </w:rPr>
        <w:t>existing development</w:t>
      </w:r>
      <w:r w:rsidR="00AA2A54" w:rsidRPr="00F1259A">
        <w:rPr>
          <w:rFonts w:ascii="Tahoma" w:hAnsi="Tahoma" w:cs="Tahoma"/>
          <w:sz w:val="24"/>
          <w:szCs w:val="24"/>
        </w:rPr>
        <w:t xml:space="preserve"> plans</w:t>
      </w:r>
      <w:r w:rsidR="00A97E78" w:rsidRPr="00F1259A">
        <w:rPr>
          <w:rFonts w:ascii="Tahoma" w:hAnsi="Tahoma" w:cs="Tahoma"/>
          <w:sz w:val="24"/>
          <w:szCs w:val="24"/>
        </w:rPr>
        <w:t xml:space="preserve"> with th</w:t>
      </w:r>
      <w:r w:rsidR="00B05491" w:rsidRPr="00F1259A">
        <w:rPr>
          <w:rFonts w:ascii="Tahoma" w:hAnsi="Tahoma" w:cs="Tahoma"/>
          <w:sz w:val="24"/>
          <w:szCs w:val="24"/>
        </w:rPr>
        <w:t xml:space="preserve">e remaining </w:t>
      </w:r>
      <w:r w:rsidR="00DA4DBE">
        <w:rPr>
          <w:rFonts w:ascii="Tahoma" w:hAnsi="Tahoma" w:cs="Tahoma"/>
          <w:sz w:val="24"/>
          <w:szCs w:val="24"/>
        </w:rPr>
        <w:t>40</w:t>
      </w:r>
      <w:r w:rsidR="00B05491" w:rsidRPr="00F1259A">
        <w:rPr>
          <w:rFonts w:ascii="Tahoma" w:hAnsi="Tahoma" w:cs="Tahoma"/>
          <w:sz w:val="24"/>
          <w:szCs w:val="24"/>
        </w:rPr>
        <w:t xml:space="preserve">% of the population living within the </w:t>
      </w:r>
      <w:r w:rsidR="00AC2FF6">
        <w:rPr>
          <w:rFonts w:ascii="Tahoma" w:hAnsi="Tahoma" w:cs="Tahoma"/>
          <w:sz w:val="24"/>
          <w:szCs w:val="24"/>
        </w:rPr>
        <w:t xml:space="preserve">remaining </w:t>
      </w:r>
      <w:r w:rsidR="00A97E78" w:rsidRPr="00F1259A">
        <w:rPr>
          <w:rFonts w:ascii="Tahoma" w:hAnsi="Tahoma" w:cs="Tahoma"/>
          <w:sz w:val="24"/>
          <w:szCs w:val="24"/>
        </w:rPr>
        <w:t xml:space="preserve">52 </w:t>
      </w:r>
      <w:r w:rsidR="00B05491" w:rsidRPr="00F1259A">
        <w:rPr>
          <w:rFonts w:ascii="Tahoma" w:hAnsi="Tahoma" w:cs="Tahoma"/>
          <w:sz w:val="24"/>
          <w:szCs w:val="24"/>
        </w:rPr>
        <w:t xml:space="preserve">small settlements </w:t>
      </w:r>
      <w:r w:rsidR="00A97E78" w:rsidRPr="00F1259A">
        <w:rPr>
          <w:rFonts w:ascii="Tahoma" w:hAnsi="Tahoma" w:cs="Tahoma"/>
          <w:sz w:val="24"/>
          <w:szCs w:val="24"/>
        </w:rPr>
        <w:t>or</w:t>
      </w:r>
      <w:r w:rsidR="00B05491" w:rsidRPr="00F1259A">
        <w:rPr>
          <w:rFonts w:ascii="Tahoma" w:hAnsi="Tahoma" w:cs="Tahoma"/>
          <w:sz w:val="24"/>
          <w:szCs w:val="24"/>
        </w:rPr>
        <w:t xml:space="preserve"> open countryside.</w:t>
      </w:r>
      <w:r w:rsidR="00183E91" w:rsidRPr="00F1259A">
        <w:rPr>
          <w:rFonts w:ascii="Tahoma" w:hAnsi="Tahoma" w:cs="Tahoma"/>
          <w:sz w:val="24"/>
          <w:szCs w:val="24"/>
        </w:rPr>
        <w:t xml:space="preserve"> </w:t>
      </w:r>
      <w:r w:rsidR="002A4E52" w:rsidRPr="00F1259A">
        <w:rPr>
          <w:rFonts w:ascii="Tahoma" w:hAnsi="Tahoma" w:cs="Tahoma"/>
          <w:sz w:val="24"/>
          <w:szCs w:val="24"/>
        </w:rPr>
        <w:t>It is therefore evident that approximately 60% of the population o</w:t>
      </w:r>
      <w:r w:rsidR="00297C19">
        <w:rPr>
          <w:rFonts w:ascii="Tahoma" w:hAnsi="Tahoma" w:cs="Tahoma"/>
          <w:sz w:val="24"/>
          <w:szCs w:val="24"/>
        </w:rPr>
        <w:t>f</w:t>
      </w:r>
      <w:r w:rsidR="002A4E52" w:rsidRPr="00F1259A">
        <w:rPr>
          <w:rFonts w:ascii="Tahoma" w:hAnsi="Tahoma" w:cs="Tahoma"/>
          <w:sz w:val="24"/>
          <w:szCs w:val="24"/>
        </w:rPr>
        <w:t xml:space="preserve"> Newry, </w:t>
      </w:r>
      <w:proofErr w:type="spellStart"/>
      <w:r w:rsidR="002A4E52" w:rsidRPr="00F1259A">
        <w:rPr>
          <w:rFonts w:ascii="Tahoma" w:hAnsi="Tahoma" w:cs="Tahoma"/>
          <w:sz w:val="24"/>
          <w:szCs w:val="24"/>
        </w:rPr>
        <w:t>Mourne</w:t>
      </w:r>
      <w:proofErr w:type="spellEnd"/>
      <w:r w:rsidR="002A4E52" w:rsidRPr="00F1259A">
        <w:rPr>
          <w:rFonts w:ascii="Tahoma" w:hAnsi="Tahoma" w:cs="Tahoma"/>
          <w:sz w:val="24"/>
          <w:szCs w:val="24"/>
        </w:rPr>
        <w:t xml:space="preserve"> &amp; Down </w:t>
      </w:r>
      <w:r w:rsidR="00BB00FE" w:rsidRPr="00F1259A">
        <w:rPr>
          <w:rFonts w:ascii="Tahoma" w:hAnsi="Tahoma" w:cs="Tahoma"/>
          <w:sz w:val="24"/>
          <w:szCs w:val="24"/>
        </w:rPr>
        <w:t xml:space="preserve">District </w:t>
      </w:r>
      <w:r w:rsidR="002A4E52" w:rsidRPr="00F1259A">
        <w:rPr>
          <w:rFonts w:ascii="Tahoma" w:hAnsi="Tahoma" w:cs="Tahoma"/>
          <w:sz w:val="24"/>
          <w:szCs w:val="24"/>
        </w:rPr>
        <w:t xml:space="preserve">live within settlements with a population </w:t>
      </w:r>
      <w:r w:rsidR="00BB00FE" w:rsidRPr="008B300C">
        <w:rPr>
          <w:rFonts w:ascii="Tahoma" w:hAnsi="Tahoma" w:cs="Tahoma"/>
          <w:sz w:val="24"/>
          <w:szCs w:val="24"/>
        </w:rPr>
        <w:t xml:space="preserve">of </w:t>
      </w:r>
      <w:r w:rsidR="002A4E52" w:rsidRPr="008B300C">
        <w:rPr>
          <w:rFonts w:ascii="Tahoma" w:hAnsi="Tahoma" w:cs="Tahoma"/>
          <w:sz w:val="24"/>
          <w:szCs w:val="24"/>
        </w:rPr>
        <w:t xml:space="preserve">less than 5000 and could therefore be described as rural in nature. </w:t>
      </w:r>
    </w:p>
    <w:p w:rsidR="00AC2FF6" w:rsidRPr="008B300C" w:rsidRDefault="00AC2FF6" w:rsidP="00200F3C">
      <w:pPr>
        <w:spacing w:after="0" w:line="240" w:lineRule="auto"/>
        <w:jc w:val="both"/>
        <w:rPr>
          <w:rFonts w:ascii="Tahoma" w:hAnsi="Tahoma" w:cs="Tahoma"/>
          <w:sz w:val="24"/>
          <w:szCs w:val="24"/>
        </w:rPr>
      </w:pPr>
    </w:p>
    <w:p w:rsidR="00BD1C85" w:rsidRPr="008B300C" w:rsidRDefault="00DE331F" w:rsidP="00200F3C">
      <w:pPr>
        <w:spacing w:after="0" w:line="240" w:lineRule="auto"/>
        <w:jc w:val="both"/>
        <w:rPr>
          <w:rFonts w:ascii="Tahoma" w:hAnsi="Tahoma" w:cs="Tahoma"/>
          <w:sz w:val="24"/>
          <w:szCs w:val="24"/>
        </w:rPr>
      </w:pPr>
      <w:r w:rsidRPr="00DE331F">
        <w:rPr>
          <w:rFonts w:ascii="Tahoma" w:hAnsi="Tahoma" w:cs="Tahoma"/>
          <w:b/>
          <w:sz w:val="24"/>
          <w:szCs w:val="24"/>
        </w:rPr>
        <w:t>2.1</w:t>
      </w:r>
      <w:r>
        <w:rPr>
          <w:rFonts w:ascii="Tahoma" w:hAnsi="Tahoma" w:cs="Tahoma"/>
          <w:b/>
          <w:sz w:val="24"/>
          <w:szCs w:val="24"/>
        </w:rPr>
        <w:t>7</w:t>
      </w:r>
      <w:r>
        <w:rPr>
          <w:rFonts w:ascii="Tahoma" w:hAnsi="Tahoma" w:cs="Tahoma"/>
          <w:sz w:val="24"/>
          <w:szCs w:val="24"/>
        </w:rPr>
        <w:tab/>
      </w:r>
      <w:r w:rsidR="00BD1C85" w:rsidRPr="008B300C">
        <w:rPr>
          <w:rFonts w:ascii="Tahoma" w:hAnsi="Tahoma" w:cs="Tahoma"/>
          <w:sz w:val="24"/>
          <w:szCs w:val="24"/>
        </w:rPr>
        <w:t xml:space="preserve">It should also be </w:t>
      </w:r>
      <w:r w:rsidR="00D723CB" w:rsidRPr="008B300C">
        <w:rPr>
          <w:rFonts w:ascii="Tahoma" w:hAnsi="Tahoma" w:cs="Tahoma"/>
          <w:sz w:val="24"/>
          <w:szCs w:val="24"/>
        </w:rPr>
        <w:t>noted</w:t>
      </w:r>
      <w:r w:rsidR="00BD1C85" w:rsidRPr="008B300C">
        <w:rPr>
          <w:rFonts w:ascii="Tahoma" w:hAnsi="Tahoma" w:cs="Tahoma"/>
          <w:sz w:val="24"/>
          <w:szCs w:val="24"/>
        </w:rPr>
        <w:t xml:space="preserve"> </w:t>
      </w:r>
      <w:r w:rsidR="00A353D8" w:rsidRPr="008B300C">
        <w:rPr>
          <w:rFonts w:ascii="Tahoma" w:hAnsi="Tahoma" w:cs="Tahoma"/>
          <w:sz w:val="24"/>
          <w:szCs w:val="24"/>
        </w:rPr>
        <w:t xml:space="preserve">at this point </w:t>
      </w:r>
      <w:r w:rsidR="00BD1C85" w:rsidRPr="008B300C">
        <w:rPr>
          <w:rFonts w:ascii="Tahoma" w:hAnsi="Tahoma" w:cs="Tahoma"/>
          <w:sz w:val="24"/>
          <w:szCs w:val="24"/>
        </w:rPr>
        <w:t xml:space="preserve">that neither </w:t>
      </w:r>
      <w:r w:rsidR="00311390" w:rsidRPr="008B300C">
        <w:rPr>
          <w:rFonts w:ascii="Tahoma" w:hAnsi="Tahoma" w:cs="Tahoma"/>
          <w:sz w:val="24"/>
          <w:szCs w:val="24"/>
        </w:rPr>
        <w:t xml:space="preserve">existing </w:t>
      </w:r>
      <w:r w:rsidR="001C351B">
        <w:rPr>
          <w:rFonts w:ascii="Tahoma" w:hAnsi="Tahoma" w:cs="Tahoma"/>
          <w:sz w:val="24"/>
          <w:szCs w:val="24"/>
        </w:rPr>
        <w:t>development plan designated any D</w:t>
      </w:r>
      <w:r w:rsidR="00BD1C85" w:rsidRPr="008B300C">
        <w:rPr>
          <w:rFonts w:ascii="Tahoma" w:hAnsi="Tahoma" w:cs="Tahoma"/>
          <w:sz w:val="24"/>
          <w:szCs w:val="24"/>
        </w:rPr>
        <w:t xml:space="preserve">RCs. </w:t>
      </w:r>
      <w:r w:rsidR="00D723CB" w:rsidRPr="008B300C">
        <w:rPr>
          <w:rFonts w:ascii="Tahoma" w:hAnsi="Tahoma" w:cs="Tahoma"/>
          <w:sz w:val="24"/>
          <w:szCs w:val="24"/>
        </w:rPr>
        <w:t>T</w:t>
      </w:r>
      <w:r w:rsidR="00BD1C85" w:rsidRPr="008B300C">
        <w:rPr>
          <w:rFonts w:ascii="Tahoma" w:hAnsi="Tahoma" w:cs="Tahoma"/>
          <w:sz w:val="24"/>
          <w:szCs w:val="24"/>
        </w:rPr>
        <w:t xml:space="preserve">he Council through this development plan process may </w:t>
      </w:r>
      <w:r w:rsidR="00D723CB" w:rsidRPr="008B300C">
        <w:rPr>
          <w:rFonts w:ascii="Tahoma" w:hAnsi="Tahoma" w:cs="Tahoma"/>
          <w:sz w:val="24"/>
          <w:szCs w:val="24"/>
        </w:rPr>
        <w:t xml:space="preserve">however </w:t>
      </w:r>
      <w:r w:rsidR="00BD1C85" w:rsidRPr="008B300C">
        <w:rPr>
          <w:rFonts w:ascii="Tahoma" w:hAnsi="Tahoma" w:cs="Tahoma"/>
          <w:sz w:val="24"/>
          <w:szCs w:val="24"/>
        </w:rPr>
        <w:t xml:space="preserve">find it appropriate to identify and designate </w:t>
      </w:r>
      <w:r w:rsidR="00D723CB" w:rsidRPr="008B300C">
        <w:rPr>
          <w:rFonts w:ascii="Tahoma" w:hAnsi="Tahoma" w:cs="Tahoma"/>
          <w:sz w:val="24"/>
          <w:szCs w:val="24"/>
        </w:rPr>
        <w:t xml:space="preserve">a number of </w:t>
      </w:r>
      <w:r w:rsidR="00BD1C85" w:rsidRPr="008B300C">
        <w:rPr>
          <w:rFonts w:ascii="Tahoma" w:hAnsi="Tahoma" w:cs="Tahoma"/>
          <w:sz w:val="24"/>
          <w:szCs w:val="24"/>
        </w:rPr>
        <w:t>DRC</w:t>
      </w:r>
      <w:r w:rsidR="00D723CB" w:rsidRPr="008B300C">
        <w:rPr>
          <w:rFonts w:ascii="Tahoma" w:hAnsi="Tahoma" w:cs="Tahoma"/>
          <w:sz w:val="24"/>
          <w:szCs w:val="24"/>
        </w:rPr>
        <w:t>’</w:t>
      </w:r>
      <w:r w:rsidR="00BD1C85" w:rsidRPr="008B300C">
        <w:rPr>
          <w:rFonts w:ascii="Tahoma" w:hAnsi="Tahoma" w:cs="Tahoma"/>
          <w:sz w:val="24"/>
          <w:szCs w:val="24"/>
        </w:rPr>
        <w:t>s</w:t>
      </w:r>
      <w:r w:rsidR="00D723CB" w:rsidRPr="008B300C">
        <w:rPr>
          <w:rFonts w:ascii="Tahoma" w:hAnsi="Tahoma" w:cs="Tahoma"/>
          <w:sz w:val="24"/>
          <w:szCs w:val="24"/>
        </w:rPr>
        <w:t xml:space="preserve"> throughout the district adding a further tier to the Settlement Hierarchy</w:t>
      </w:r>
      <w:r w:rsidR="00BD1C85" w:rsidRPr="008B300C">
        <w:rPr>
          <w:rFonts w:ascii="Tahoma" w:hAnsi="Tahoma" w:cs="Tahoma"/>
          <w:sz w:val="24"/>
          <w:szCs w:val="24"/>
        </w:rPr>
        <w:t xml:space="preserve">. These designations </w:t>
      </w:r>
      <w:r w:rsidR="00D723CB" w:rsidRPr="008B300C">
        <w:rPr>
          <w:rFonts w:ascii="Tahoma" w:hAnsi="Tahoma" w:cs="Tahoma"/>
          <w:sz w:val="24"/>
          <w:szCs w:val="24"/>
        </w:rPr>
        <w:t>may</w:t>
      </w:r>
      <w:r w:rsidR="00BD1C85" w:rsidRPr="008B300C">
        <w:rPr>
          <w:rFonts w:ascii="Tahoma" w:hAnsi="Tahoma" w:cs="Tahoma"/>
          <w:sz w:val="24"/>
          <w:szCs w:val="24"/>
        </w:rPr>
        <w:t xml:space="preserve"> allow for the promotion of rural regeneration while creat</w:t>
      </w:r>
      <w:r w:rsidR="00A353D8" w:rsidRPr="008B300C">
        <w:rPr>
          <w:rFonts w:ascii="Tahoma" w:hAnsi="Tahoma" w:cs="Tahoma"/>
          <w:sz w:val="24"/>
          <w:szCs w:val="24"/>
        </w:rPr>
        <w:t>ing a strong sense of belonging as detailed within the PPS</w:t>
      </w:r>
      <w:r w:rsidR="00F81114">
        <w:rPr>
          <w:rFonts w:ascii="Tahoma" w:hAnsi="Tahoma" w:cs="Tahoma"/>
          <w:sz w:val="24"/>
          <w:szCs w:val="24"/>
        </w:rPr>
        <w:t xml:space="preserve"> 21</w:t>
      </w:r>
      <w:r w:rsidR="00A353D8" w:rsidRPr="008B300C">
        <w:rPr>
          <w:rFonts w:ascii="Tahoma" w:hAnsi="Tahoma" w:cs="Tahoma"/>
          <w:sz w:val="24"/>
          <w:szCs w:val="24"/>
        </w:rPr>
        <w:t xml:space="preserve"> and o</w:t>
      </w:r>
      <w:r w:rsidR="007E7914" w:rsidRPr="008B300C">
        <w:rPr>
          <w:rFonts w:ascii="Tahoma" w:hAnsi="Tahoma" w:cs="Tahoma"/>
          <w:sz w:val="24"/>
          <w:szCs w:val="24"/>
        </w:rPr>
        <w:t xml:space="preserve">ther planning policy statements and </w:t>
      </w:r>
      <w:r w:rsidR="00BB00FE" w:rsidRPr="008B300C">
        <w:rPr>
          <w:rFonts w:ascii="Tahoma" w:hAnsi="Tahoma" w:cs="Tahoma"/>
          <w:sz w:val="24"/>
          <w:szCs w:val="24"/>
        </w:rPr>
        <w:t xml:space="preserve">may </w:t>
      </w:r>
      <w:r w:rsidR="001834AE" w:rsidRPr="008B300C">
        <w:rPr>
          <w:rFonts w:ascii="Tahoma" w:hAnsi="Tahoma" w:cs="Tahoma"/>
          <w:sz w:val="24"/>
          <w:szCs w:val="24"/>
        </w:rPr>
        <w:t>feel it is appropriate to develop</w:t>
      </w:r>
      <w:r w:rsidR="007E7914" w:rsidRPr="008B300C">
        <w:rPr>
          <w:rFonts w:ascii="Tahoma" w:hAnsi="Tahoma" w:cs="Tahoma"/>
          <w:sz w:val="24"/>
          <w:szCs w:val="24"/>
        </w:rPr>
        <w:t xml:space="preserve"> </w:t>
      </w:r>
      <w:r w:rsidR="001834AE" w:rsidRPr="008B300C">
        <w:rPr>
          <w:rFonts w:ascii="Tahoma" w:hAnsi="Tahoma" w:cs="Tahoma"/>
          <w:sz w:val="24"/>
          <w:szCs w:val="24"/>
        </w:rPr>
        <w:t xml:space="preserve">specific </w:t>
      </w:r>
      <w:r w:rsidR="007E7914" w:rsidRPr="008B300C">
        <w:rPr>
          <w:rFonts w:ascii="Tahoma" w:hAnsi="Tahoma" w:cs="Tahoma"/>
          <w:sz w:val="24"/>
          <w:szCs w:val="24"/>
        </w:rPr>
        <w:t>polic</w:t>
      </w:r>
      <w:r w:rsidR="001834AE" w:rsidRPr="008B300C">
        <w:rPr>
          <w:rFonts w:ascii="Tahoma" w:hAnsi="Tahoma" w:cs="Tahoma"/>
          <w:sz w:val="24"/>
          <w:szCs w:val="24"/>
        </w:rPr>
        <w:t xml:space="preserve">ies to be written accordingly to </w:t>
      </w:r>
      <w:r w:rsidR="001834AE" w:rsidRPr="008B300C">
        <w:rPr>
          <w:rFonts w:ascii="Tahoma" w:hAnsi="Tahoma" w:cs="Tahoma"/>
          <w:sz w:val="24"/>
          <w:szCs w:val="24"/>
        </w:rPr>
        <w:lastRenderedPageBreak/>
        <w:t>allow</w:t>
      </w:r>
      <w:r w:rsidR="007E7914" w:rsidRPr="008B300C">
        <w:rPr>
          <w:rFonts w:ascii="Tahoma" w:hAnsi="Tahoma" w:cs="Tahoma"/>
          <w:sz w:val="24"/>
          <w:szCs w:val="24"/>
        </w:rPr>
        <w:t xml:space="preserve"> for small scale housing, appropriate economic development enterprises and new social or community facilities</w:t>
      </w:r>
      <w:r w:rsidR="00BB00FE" w:rsidRPr="008B300C">
        <w:rPr>
          <w:rFonts w:ascii="Tahoma" w:hAnsi="Tahoma" w:cs="Tahoma"/>
          <w:sz w:val="24"/>
          <w:szCs w:val="24"/>
        </w:rPr>
        <w:t xml:space="preserve"> at these locations</w:t>
      </w:r>
      <w:r w:rsidR="007E7914" w:rsidRPr="008B300C">
        <w:rPr>
          <w:rFonts w:ascii="Tahoma" w:hAnsi="Tahoma" w:cs="Tahoma"/>
          <w:sz w:val="24"/>
          <w:szCs w:val="24"/>
        </w:rPr>
        <w:t>.</w:t>
      </w:r>
    </w:p>
    <w:p w:rsidR="006F2A5E" w:rsidRPr="008B300C" w:rsidRDefault="006F2A5E" w:rsidP="00200F3C">
      <w:pPr>
        <w:spacing w:after="0" w:line="240" w:lineRule="auto"/>
        <w:jc w:val="both"/>
        <w:rPr>
          <w:rFonts w:ascii="Tahoma" w:hAnsi="Tahoma" w:cs="Tahoma"/>
          <w:b/>
          <w:sz w:val="24"/>
          <w:szCs w:val="24"/>
        </w:rPr>
      </w:pPr>
    </w:p>
    <w:p w:rsidR="006F2A5E" w:rsidRPr="008B300C" w:rsidRDefault="00DE331F" w:rsidP="00200F3C">
      <w:pPr>
        <w:spacing w:after="0" w:line="240" w:lineRule="auto"/>
        <w:jc w:val="both"/>
        <w:rPr>
          <w:rFonts w:ascii="Tahoma" w:hAnsi="Tahoma" w:cs="Tahoma"/>
          <w:b/>
          <w:sz w:val="24"/>
          <w:szCs w:val="24"/>
        </w:rPr>
      </w:pPr>
      <w:r w:rsidRPr="00DE331F">
        <w:rPr>
          <w:rFonts w:ascii="Tahoma" w:hAnsi="Tahoma" w:cs="Tahoma"/>
          <w:b/>
          <w:sz w:val="24"/>
          <w:szCs w:val="24"/>
        </w:rPr>
        <w:t>2.1</w:t>
      </w:r>
      <w:r>
        <w:rPr>
          <w:rFonts w:ascii="Tahoma" w:hAnsi="Tahoma" w:cs="Tahoma"/>
          <w:b/>
          <w:sz w:val="24"/>
          <w:szCs w:val="24"/>
        </w:rPr>
        <w:t>8</w:t>
      </w:r>
      <w:r>
        <w:rPr>
          <w:rFonts w:ascii="Tahoma" w:hAnsi="Tahoma" w:cs="Tahoma"/>
          <w:sz w:val="24"/>
          <w:szCs w:val="24"/>
        </w:rPr>
        <w:tab/>
      </w:r>
      <w:r w:rsidR="006F2A5E" w:rsidRPr="008B300C">
        <w:rPr>
          <w:rFonts w:ascii="Tahoma" w:hAnsi="Tahoma" w:cs="Tahoma"/>
          <w:sz w:val="24"/>
          <w:szCs w:val="24"/>
        </w:rPr>
        <w:t xml:space="preserve">To achieve the RDS objectives of </w:t>
      </w:r>
      <w:r w:rsidR="003E55E4" w:rsidRPr="008B300C">
        <w:rPr>
          <w:rFonts w:ascii="Tahoma" w:hAnsi="Tahoma" w:cs="Tahoma"/>
          <w:sz w:val="24"/>
          <w:szCs w:val="24"/>
        </w:rPr>
        <w:t xml:space="preserve">both </w:t>
      </w:r>
      <w:r w:rsidR="006F2A5E" w:rsidRPr="008B300C">
        <w:rPr>
          <w:rFonts w:ascii="Tahoma" w:hAnsi="Tahoma" w:cs="Tahoma"/>
          <w:sz w:val="24"/>
          <w:szCs w:val="24"/>
        </w:rPr>
        <w:t>promoting population growth and economic development in the appropriate locations a re-examination of the existing settlement hierarchy of the new Council area</w:t>
      </w:r>
      <w:r w:rsidR="00F22820" w:rsidRPr="008B300C">
        <w:rPr>
          <w:rFonts w:ascii="Tahoma" w:hAnsi="Tahoma" w:cs="Tahoma"/>
          <w:sz w:val="24"/>
          <w:szCs w:val="24"/>
        </w:rPr>
        <w:t xml:space="preserve"> has commenced </w:t>
      </w:r>
      <w:r w:rsidR="006F2A5E" w:rsidRPr="008B300C">
        <w:rPr>
          <w:rFonts w:ascii="Tahoma" w:hAnsi="Tahoma" w:cs="Tahoma"/>
          <w:sz w:val="24"/>
          <w:szCs w:val="24"/>
        </w:rPr>
        <w:t>to identify</w:t>
      </w:r>
      <w:r w:rsidR="003E55E4" w:rsidRPr="008B300C">
        <w:rPr>
          <w:rFonts w:ascii="Tahoma" w:hAnsi="Tahoma" w:cs="Tahoma"/>
          <w:sz w:val="24"/>
          <w:szCs w:val="24"/>
        </w:rPr>
        <w:t xml:space="preserve"> whether it may be appropriate to </w:t>
      </w:r>
      <w:proofErr w:type="gramStart"/>
      <w:r w:rsidR="006F2A5E" w:rsidRPr="008B300C">
        <w:rPr>
          <w:rFonts w:ascii="Tahoma" w:hAnsi="Tahoma" w:cs="Tahoma"/>
          <w:sz w:val="24"/>
          <w:szCs w:val="24"/>
        </w:rPr>
        <w:t>re-designated</w:t>
      </w:r>
      <w:proofErr w:type="gramEnd"/>
      <w:r w:rsidR="006F2A5E" w:rsidRPr="008B300C">
        <w:rPr>
          <w:rFonts w:ascii="Tahoma" w:hAnsi="Tahoma" w:cs="Tahoma"/>
          <w:sz w:val="24"/>
          <w:szCs w:val="24"/>
        </w:rPr>
        <w:t xml:space="preserve"> </w:t>
      </w:r>
      <w:r w:rsidR="003E55E4" w:rsidRPr="008B300C">
        <w:rPr>
          <w:rFonts w:ascii="Tahoma" w:hAnsi="Tahoma" w:cs="Tahoma"/>
          <w:sz w:val="24"/>
          <w:szCs w:val="24"/>
        </w:rPr>
        <w:t xml:space="preserve">any settlement </w:t>
      </w:r>
      <w:r w:rsidR="006F2A5E" w:rsidRPr="008B300C">
        <w:rPr>
          <w:rFonts w:ascii="Tahoma" w:hAnsi="Tahoma" w:cs="Tahoma"/>
          <w:sz w:val="24"/>
          <w:szCs w:val="24"/>
        </w:rPr>
        <w:t xml:space="preserve">based on their functions and service provision.  It is therefore considered that the appropriate starting point </w:t>
      </w:r>
      <w:r w:rsidR="003E55E4" w:rsidRPr="008B300C">
        <w:rPr>
          <w:rFonts w:ascii="Tahoma" w:hAnsi="Tahoma" w:cs="Tahoma"/>
          <w:sz w:val="24"/>
          <w:szCs w:val="24"/>
        </w:rPr>
        <w:t xml:space="preserve">for this exercise </w:t>
      </w:r>
      <w:r w:rsidR="006F2A5E" w:rsidRPr="008B300C">
        <w:rPr>
          <w:rFonts w:ascii="Tahoma" w:hAnsi="Tahoma" w:cs="Tahoma"/>
          <w:sz w:val="24"/>
          <w:szCs w:val="24"/>
        </w:rPr>
        <w:t xml:space="preserve">is the </w:t>
      </w:r>
      <w:r w:rsidR="0001209B">
        <w:rPr>
          <w:rFonts w:ascii="Tahoma" w:hAnsi="Tahoma" w:cs="Tahoma"/>
          <w:sz w:val="24"/>
          <w:szCs w:val="24"/>
        </w:rPr>
        <w:t xml:space="preserve">‘Hierarchy of Settlements and Related </w:t>
      </w:r>
      <w:r w:rsidR="003E55E4" w:rsidRPr="008B300C">
        <w:rPr>
          <w:rFonts w:ascii="Tahoma" w:hAnsi="Tahoma" w:cs="Tahoma"/>
          <w:sz w:val="24"/>
          <w:szCs w:val="24"/>
        </w:rPr>
        <w:t>Infrastructure Wheel</w:t>
      </w:r>
      <w:r w:rsidR="0001209B">
        <w:rPr>
          <w:rFonts w:ascii="Tahoma" w:hAnsi="Tahoma" w:cs="Tahoma"/>
          <w:sz w:val="24"/>
          <w:szCs w:val="24"/>
        </w:rPr>
        <w:t>’</w:t>
      </w:r>
      <w:r w:rsidR="003E55E4" w:rsidRPr="008B300C">
        <w:rPr>
          <w:rFonts w:ascii="Tahoma" w:hAnsi="Tahoma" w:cs="Tahoma"/>
          <w:sz w:val="24"/>
          <w:szCs w:val="24"/>
        </w:rPr>
        <w:t xml:space="preserve"> in the RDS which </w:t>
      </w:r>
      <w:r w:rsidR="006F2A5E" w:rsidRPr="008B300C">
        <w:rPr>
          <w:rFonts w:ascii="Tahoma" w:hAnsi="Tahoma" w:cs="Tahoma"/>
          <w:sz w:val="24"/>
          <w:szCs w:val="24"/>
        </w:rPr>
        <w:t xml:space="preserve">outlines the patterns of service provision that are likely to be deemed appropriate at different spatial levels. </w:t>
      </w:r>
    </w:p>
    <w:p w:rsidR="001E3933" w:rsidRDefault="001E3933" w:rsidP="00BB00FE">
      <w:pPr>
        <w:spacing w:after="0"/>
        <w:jc w:val="center"/>
        <w:rPr>
          <w:rFonts w:ascii="Tahoma" w:hAnsi="Tahoma" w:cs="Tahoma"/>
          <w:b/>
          <w:sz w:val="24"/>
          <w:szCs w:val="24"/>
        </w:rPr>
      </w:pPr>
    </w:p>
    <w:p w:rsidR="00BB00FE" w:rsidRDefault="001E3933" w:rsidP="00BB00FE">
      <w:pPr>
        <w:spacing w:after="0"/>
        <w:jc w:val="center"/>
        <w:rPr>
          <w:rFonts w:ascii="Tahoma" w:hAnsi="Tahoma" w:cs="Tahoma"/>
          <w:b/>
          <w:sz w:val="24"/>
          <w:szCs w:val="24"/>
        </w:rPr>
      </w:pPr>
      <w:r>
        <w:rPr>
          <w:rFonts w:ascii="Tahoma" w:hAnsi="Tahoma" w:cs="Tahoma"/>
          <w:b/>
          <w:sz w:val="24"/>
          <w:szCs w:val="24"/>
        </w:rPr>
        <w:t xml:space="preserve">Diagram 1 </w:t>
      </w:r>
      <w:r w:rsidR="0001209B">
        <w:rPr>
          <w:rFonts w:ascii="Tahoma" w:hAnsi="Tahoma" w:cs="Tahoma"/>
          <w:b/>
          <w:sz w:val="24"/>
          <w:szCs w:val="24"/>
        </w:rPr>
        <w:t>–</w:t>
      </w:r>
      <w:r>
        <w:rPr>
          <w:rFonts w:ascii="Tahoma" w:hAnsi="Tahoma" w:cs="Tahoma"/>
          <w:b/>
          <w:sz w:val="24"/>
          <w:szCs w:val="24"/>
        </w:rPr>
        <w:t xml:space="preserve"> </w:t>
      </w:r>
      <w:r w:rsidR="0001209B">
        <w:rPr>
          <w:rFonts w:ascii="Tahoma" w:hAnsi="Tahoma" w:cs="Tahoma"/>
          <w:b/>
          <w:sz w:val="24"/>
          <w:szCs w:val="24"/>
        </w:rPr>
        <w:t xml:space="preserve">RDS </w:t>
      </w:r>
      <w:r w:rsidR="001C3AB6" w:rsidRPr="008B300C">
        <w:rPr>
          <w:rFonts w:ascii="Tahoma" w:hAnsi="Tahoma" w:cs="Tahoma"/>
          <w:b/>
          <w:sz w:val="24"/>
          <w:szCs w:val="24"/>
        </w:rPr>
        <w:t>I</w:t>
      </w:r>
      <w:r w:rsidR="00BB00FE" w:rsidRPr="008B300C">
        <w:rPr>
          <w:rFonts w:ascii="Tahoma" w:hAnsi="Tahoma" w:cs="Tahoma"/>
          <w:b/>
          <w:sz w:val="24"/>
          <w:szCs w:val="24"/>
        </w:rPr>
        <w:t xml:space="preserve">nfrastructure Wheel </w:t>
      </w:r>
    </w:p>
    <w:p w:rsidR="00F81114" w:rsidRDefault="00F81114" w:rsidP="00F22820">
      <w:pPr>
        <w:spacing w:after="0"/>
        <w:jc w:val="both"/>
        <w:rPr>
          <w:rFonts w:ascii="Tahoma" w:hAnsi="Tahoma" w:cs="Tahoma"/>
          <w:noProof/>
          <w:sz w:val="24"/>
          <w:szCs w:val="24"/>
          <w:lang w:eastAsia="en-GB"/>
        </w:rPr>
      </w:pPr>
    </w:p>
    <w:p w:rsidR="006807B4" w:rsidRDefault="006807B4" w:rsidP="00F22820">
      <w:pPr>
        <w:spacing w:after="0"/>
        <w:jc w:val="both"/>
        <w:rPr>
          <w:rFonts w:ascii="Tahoma" w:hAnsi="Tahoma" w:cs="Tahoma"/>
          <w:noProof/>
          <w:sz w:val="24"/>
          <w:szCs w:val="24"/>
          <w:lang w:eastAsia="en-GB"/>
        </w:rPr>
      </w:pPr>
    </w:p>
    <w:p w:rsidR="006807B4" w:rsidRDefault="006807B4" w:rsidP="00F22820">
      <w:pPr>
        <w:spacing w:after="0"/>
        <w:jc w:val="both"/>
        <w:rPr>
          <w:rFonts w:ascii="Tahoma" w:hAnsi="Tahoma" w:cs="Tahoma"/>
          <w:noProof/>
          <w:sz w:val="24"/>
          <w:szCs w:val="24"/>
          <w:lang w:eastAsia="en-GB"/>
        </w:rPr>
      </w:pPr>
      <w:r>
        <w:rPr>
          <w:noProof/>
          <w:lang w:eastAsia="en-GB"/>
        </w:rPr>
        <w:drawing>
          <wp:inline distT="0" distB="0" distL="0" distR="0" wp14:anchorId="372B6AEB" wp14:editId="17B18AE5">
            <wp:extent cx="5731510" cy="394776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947761"/>
                    </a:xfrm>
                    <a:prstGeom prst="rect">
                      <a:avLst/>
                    </a:prstGeom>
                  </pic:spPr>
                </pic:pic>
              </a:graphicData>
            </a:graphic>
          </wp:inline>
        </w:drawing>
      </w:r>
    </w:p>
    <w:p w:rsidR="006807B4" w:rsidRDefault="006807B4" w:rsidP="00F22820">
      <w:pPr>
        <w:spacing w:after="0"/>
        <w:jc w:val="both"/>
        <w:rPr>
          <w:rFonts w:ascii="Tahoma" w:hAnsi="Tahoma" w:cs="Tahoma"/>
          <w:noProof/>
          <w:sz w:val="24"/>
          <w:szCs w:val="24"/>
          <w:lang w:eastAsia="en-GB"/>
        </w:rPr>
      </w:pPr>
    </w:p>
    <w:p w:rsidR="001B3C47" w:rsidRDefault="001B3C47" w:rsidP="00200F3C">
      <w:pPr>
        <w:spacing w:after="0" w:line="240" w:lineRule="auto"/>
        <w:jc w:val="both"/>
        <w:rPr>
          <w:rFonts w:ascii="Tahoma" w:hAnsi="Tahoma" w:cs="Tahoma"/>
          <w:b/>
          <w:sz w:val="24"/>
          <w:szCs w:val="24"/>
        </w:rPr>
      </w:pPr>
    </w:p>
    <w:p w:rsidR="00F22820" w:rsidRPr="008B300C" w:rsidRDefault="001B3C47" w:rsidP="00200F3C">
      <w:pPr>
        <w:spacing w:after="0" w:line="240" w:lineRule="auto"/>
        <w:jc w:val="both"/>
        <w:rPr>
          <w:rFonts w:ascii="Tahoma" w:hAnsi="Tahoma" w:cs="Tahoma"/>
          <w:b/>
          <w:sz w:val="24"/>
          <w:szCs w:val="24"/>
        </w:rPr>
      </w:pPr>
      <w:r>
        <w:rPr>
          <w:rFonts w:ascii="Tahoma" w:hAnsi="Tahoma" w:cs="Tahoma"/>
          <w:b/>
          <w:sz w:val="24"/>
          <w:szCs w:val="24"/>
        </w:rPr>
        <w:t>3.0</w:t>
      </w:r>
      <w:r>
        <w:rPr>
          <w:rFonts w:ascii="Tahoma" w:hAnsi="Tahoma" w:cs="Tahoma"/>
          <w:b/>
          <w:sz w:val="24"/>
          <w:szCs w:val="24"/>
        </w:rPr>
        <w:tab/>
      </w:r>
      <w:r w:rsidR="00F22820" w:rsidRPr="008B300C">
        <w:rPr>
          <w:rFonts w:ascii="Tahoma" w:hAnsi="Tahoma" w:cs="Tahoma"/>
          <w:b/>
          <w:sz w:val="24"/>
          <w:szCs w:val="24"/>
        </w:rPr>
        <w:t>A Proposed Settlement Strategy for Accommodating Growth</w:t>
      </w:r>
    </w:p>
    <w:p w:rsidR="006F2A5E" w:rsidRPr="008B300C" w:rsidRDefault="001B3C47" w:rsidP="00200F3C">
      <w:pPr>
        <w:spacing w:after="0" w:line="240" w:lineRule="auto"/>
        <w:jc w:val="both"/>
        <w:rPr>
          <w:rFonts w:ascii="Tahoma" w:hAnsi="Tahoma" w:cs="Tahoma"/>
          <w:color w:val="000000" w:themeColor="text1"/>
          <w:sz w:val="24"/>
          <w:szCs w:val="24"/>
        </w:rPr>
      </w:pPr>
      <w:r w:rsidRPr="002C2FCE">
        <w:rPr>
          <w:rFonts w:ascii="Tahoma" w:hAnsi="Tahoma" w:cs="Tahoma"/>
          <w:b/>
          <w:color w:val="000000" w:themeColor="text1"/>
          <w:sz w:val="24"/>
          <w:szCs w:val="24"/>
        </w:rPr>
        <w:t>3.1</w:t>
      </w:r>
      <w:r w:rsidR="009358D0">
        <w:rPr>
          <w:rFonts w:ascii="Tahoma" w:hAnsi="Tahoma" w:cs="Tahoma"/>
          <w:color w:val="000000" w:themeColor="text1"/>
          <w:sz w:val="24"/>
          <w:szCs w:val="24"/>
        </w:rPr>
        <w:tab/>
      </w:r>
      <w:r w:rsidR="006F2A5E" w:rsidRPr="008B300C">
        <w:rPr>
          <w:rFonts w:ascii="Tahoma" w:hAnsi="Tahoma" w:cs="Tahoma"/>
          <w:color w:val="000000" w:themeColor="text1"/>
          <w:sz w:val="24"/>
          <w:szCs w:val="24"/>
        </w:rPr>
        <w:t xml:space="preserve">The Spatial Framework which provides the </w:t>
      </w:r>
      <w:r w:rsidR="00562487" w:rsidRPr="008B300C">
        <w:rPr>
          <w:rFonts w:ascii="Tahoma" w:hAnsi="Tahoma" w:cs="Tahoma"/>
          <w:color w:val="000000" w:themeColor="text1"/>
          <w:sz w:val="24"/>
          <w:szCs w:val="24"/>
        </w:rPr>
        <w:t>structure for the future physical development of the District has identified a hierarchy of rural settlement base</w:t>
      </w:r>
      <w:r w:rsidR="0029569B">
        <w:rPr>
          <w:rFonts w:ascii="Tahoma" w:hAnsi="Tahoma" w:cs="Tahoma"/>
          <w:color w:val="000000" w:themeColor="text1"/>
          <w:sz w:val="24"/>
          <w:szCs w:val="24"/>
        </w:rPr>
        <w:t>d</w:t>
      </w:r>
      <w:r w:rsidR="00562487" w:rsidRPr="008B300C">
        <w:rPr>
          <w:rFonts w:ascii="Tahoma" w:hAnsi="Tahoma" w:cs="Tahoma"/>
          <w:color w:val="000000" w:themeColor="text1"/>
          <w:sz w:val="24"/>
          <w:szCs w:val="24"/>
        </w:rPr>
        <w:t xml:space="preserve"> on urban </w:t>
      </w:r>
      <w:r w:rsidR="00E70A07">
        <w:rPr>
          <w:rFonts w:ascii="Tahoma" w:hAnsi="Tahoma" w:cs="Tahoma"/>
          <w:color w:val="000000" w:themeColor="text1"/>
          <w:sz w:val="24"/>
          <w:szCs w:val="24"/>
        </w:rPr>
        <w:t>hubs, comprising of Newry city</w:t>
      </w:r>
      <w:r w:rsidR="0029569B">
        <w:rPr>
          <w:rFonts w:ascii="Tahoma" w:hAnsi="Tahoma" w:cs="Tahoma"/>
          <w:color w:val="000000" w:themeColor="text1"/>
          <w:sz w:val="24"/>
          <w:szCs w:val="24"/>
        </w:rPr>
        <w:t xml:space="preserve"> and</w:t>
      </w:r>
      <w:r w:rsidR="00E70A07">
        <w:rPr>
          <w:rFonts w:ascii="Tahoma" w:hAnsi="Tahoma" w:cs="Tahoma"/>
          <w:color w:val="000000" w:themeColor="text1"/>
          <w:sz w:val="24"/>
          <w:szCs w:val="24"/>
        </w:rPr>
        <w:t xml:space="preserve"> Downpatrick</w:t>
      </w:r>
      <w:r w:rsidR="0029569B">
        <w:rPr>
          <w:rFonts w:ascii="Tahoma" w:hAnsi="Tahoma" w:cs="Tahoma"/>
          <w:color w:val="000000" w:themeColor="text1"/>
          <w:sz w:val="24"/>
          <w:szCs w:val="24"/>
        </w:rPr>
        <w:t>,</w:t>
      </w:r>
      <w:r w:rsidR="00E70A07">
        <w:rPr>
          <w:rFonts w:ascii="Tahoma" w:hAnsi="Tahoma" w:cs="Tahoma"/>
          <w:color w:val="000000" w:themeColor="text1"/>
          <w:sz w:val="24"/>
          <w:szCs w:val="24"/>
        </w:rPr>
        <w:t xml:space="preserve"> the other </w:t>
      </w:r>
      <w:r w:rsidR="00562487" w:rsidRPr="008B300C">
        <w:rPr>
          <w:rFonts w:ascii="Tahoma" w:hAnsi="Tahoma" w:cs="Tahoma"/>
          <w:color w:val="000000" w:themeColor="text1"/>
          <w:sz w:val="24"/>
          <w:szCs w:val="24"/>
        </w:rPr>
        <w:t>main towns and small towns which</w:t>
      </w:r>
      <w:r w:rsidR="00665539">
        <w:rPr>
          <w:rFonts w:ascii="Tahoma" w:hAnsi="Tahoma" w:cs="Tahoma"/>
          <w:color w:val="000000" w:themeColor="text1"/>
          <w:sz w:val="24"/>
          <w:szCs w:val="24"/>
        </w:rPr>
        <w:t xml:space="preserve"> in turn</w:t>
      </w:r>
      <w:r w:rsidR="00562487" w:rsidRPr="008B300C">
        <w:rPr>
          <w:rFonts w:ascii="Tahoma" w:hAnsi="Tahoma" w:cs="Tahoma"/>
          <w:color w:val="000000" w:themeColor="text1"/>
          <w:sz w:val="24"/>
          <w:szCs w:val="24"/>
        </w:rPr>
        <w:t xml:space="preserve"> support a strong rural community living in villages, small settlements and the open countryside</w:t>
      </w:r>
      <w:r w:rsidR="00C9612D" w:rsidRPr="008B300C">
        <w:rPr>
          <w:rFonts w:ascii="Tahoma" w:hAnsi="Tahoma" w:cs="Tahoma"/>
          <w:color w:val="000000" w:themeColor="text1"/>
          <w:sz w:val="24"/>
          <w:szCs w:val="24"/>
        </w:rPr>
        <w:t xml:space="preserve">. </w:t>
      </w:r>
      <w:r w:rsidR="00410D63" w:rsidRPr="008B300C">
        <w:rPr>
          <w:rFonts w:ascii="Tahoma" w:hAnsi="Tahoma" w:cs="Tahoma"/>
          <w:color w:val="000000" w:themeColor="text1"/>
          <w:sz w:val="24"/>
          <w:szCs w:val="24"/>
        </w:rPr>
        <w:t xml:space="preserve"> </w:t>
      </w:r>
    </w:p>
    <w:p w:rsidR="00410D63" w:rsidRPr="008B300C" w:rsidRDefault="00410D63" w:rsidP="00200F3C">
      <w:pPr>
        <w:spacing w:after="0" w:line="240" w:lineRule="auto"/>
        <w:jc w:val="both"/>
        <w:rPr>
          <w:rFonts w:ascii="Tahoma" w:hAnsi="Tahoma" w:cs="Tahoma"/>
          <w:color w:val="000000" w:themeColor="text1"/>
          <w:sz w:val="24"/>
          <w:szCs w:val="24"/>
        </w:rPr>
      </w:pPr>
    </w:p>
    <w:p w:rsidR="00597C2B" w:rsidRPr="008B300C" w:rsidRDefault="001B3C47" w:rsidP="00200F3C">
      <w:pPr>
        <w:spacing w:after="0" w:line="240" w:lineRule="auto"/>
        <w:jc w:val="both"/>
        <w:rPr>
          <w:rFonts w:ascii="Tahoma" w:hAnsi="Tahoma" w:cs="Tahoma"/>
          <w:color w:val="000000" w:themeColor="text1"/>
          <w:sz w:val="24"/>
          <w:szCs w:val="24"/>
        </w:rPr>
      </w:pPr>
      <w:r w:rsidRPr="002C2FCE">
        <w:rPr>
          <w:rFonts w:ascii="Tahoma" w:hAnsi="Tahoma" w:cs="Tahoma"/>
          <w:b/>
          <w:color w:val="000000" w:themeColor="text1"/>
          <w:sz w:val="24"/>
          <w:szCs w:val="24"/>
        </w:rPr>
        <w:lastRenderedPageBreak/>
        <w:t>3.2</w:t>
      </w:r>
      <w:r>
        <w:rPr>
          <w:rFonts w:ascii="Tahoma" w:hAnsi="Tahoma" w:cs="Tahoma"/>
          <w:color w:val="000000" w:themeColor="text1"/>
          <w:sz w:val="24"/>
          <w:szCs w:val="24"/>
        </w:rPr>
        <w:tab/>
      </w:r>
      <w:r w:rsidR="00597C2B" w:rsidRPr="008B300C">
        <w:rPr>
          <w:rFonts w:ascii="Tahoma" w:hAnsi="Tahoma" w:cs="Tahoma"/>
          <w:color w:val="000000" w:themeColor="text1"/>
          <w:sz w:val="24"/>
          <w:szCs w:val="24"/>
        </w:rPr>
        <w:t xml:space="preserve">The </w:t>
      </w:r>
      <w:r w:rsidR="0001209B">
        <w:rPr>
          <w:rFonts w:ascii="Tahoma" w:hAnsi="Tahoma" w:cs="Tahoma"/>
          <w:color w:val="000000" w:themeColor="text1"/>
          <w:sz w:val="24"/>
          <w:szCs w:val="24"/>
        </w:rPr>
        <w:t xml:space="preserve">RDS Infrastructure Wheel in Diagram 1 </w:t>
      </w:r>
      <w:r w:rsidR="00597C2B" w:rsidRPr="008B300C">
        <w:rPr>
          <w:rFonts w:ascii="Tahoma" w:hAnsi="Tahoma" w:cs="Tahoma"/>
          <w:color w:val="000000" w:themeColor="text1"/>
          <w:sz w:val="24"/>
          <w:szCs w:val="24"/>
        </w:rPr>
        <w:t xml:space="preserve">illustrates the range of public and private services required to ensure </w:t>
      </w:r>
      <w:r w:rsidR="0043667A" w:rsidRPr="008B300C">
        <w:rPr>
          <w:rFonts w:ascii="Tahoma" w:hAnsi="Tahoma" w:cs="Tahoma"/>
          <w:color w:val="000000" w:themeColor="text1"/>
          <w:sz w:val="24"/>
          <w:szCs w:val="24"/>
        </w:rPr>
        <w:t xml:space="preserve">citizens have </w:t>
      </w:r>
      <w:r w:rsidR="0060200A" w:rsidRPr="008B300C">
        <w:rPr>
          <w:rFonts w:ascii="Tahoma" w:hAnsi="Tahoma" w:cs="Tahoma"/>
          <w:color w:val="000000" w:themeColor="text1"/>
          <w:sz w:val="24"/>
          <w:szCs w:val="24"/>
        </w:rPr>
        <w:t>access to the necessary economic, social and cultural opportunities as well as the infrastructure required to build a strong economy.</w:t>
      </w:r>
      <w:r w:rsidR="00F93C31" w:rsidRPr="008B300C">
        <w:rPr>
          <w:rFonts w:ascii="Tahoma" w:hAnsi="Tahoma" w:cs="Tahoma"/>
          <w:color w:val="000000" w:themeColor="text1"/>
          <w:sz w:val="24"/>
          <w:szCs w:val="24"/>
        </w:rPr>
        <w:t xml:space="preserve"> These services include transport and communication networks, education, </w:t>
      </w:r>
      <w:r w:rsidR="00B20283">
        <w:rPr>
          <w:rFonts w:ascii="Tahoma" w:hAnsi="Tahoma" w:cs="Tahoma"/>
          <w:color w:val="000000" w:themeColor="text1"/>
          <w:sz w:val="24"/>
          <w:szCs w:val="24"/>
        </w:rPr>
        <w:t xml:space="preserve">employment, </w:t>
      </w:r>
      <w:r w:rsidR="00F93C31" w:rsidRPr="008B300C">
        <w:rPr>
          <w:rFonts w:ascii="Tahoma" w:hAnsi="Tahoma" w:cs="Tahoma"/>
          <w:color w:val="000000" w:themeColor="text1"/>
          <w:sz w:val="24"/>
          <w:szCs w:val="24"/>
        </w:rPr>
        <w:t>health, social, environmental, commercial and justice. The wheel outlines the patterns of services provision appropriate at different levels.</w:t>
      </w:r>
    </w:p>
    <w:p w:rsidR="00F93C31" w:rsidRPr="008B300C" w:rsidRDefault="00F93C31" w:rsidP="00200F3C">
      <w:pPr>
        <w:spacing w:after="0" w:line="240" w:lineRule="auto"/>
        <w:jc w:val="both"/>
        <w:rPr>
          <w:rFonts w:ascii="Tahoma" w:hAnsi="Tahoma" w:cs="Tahoma"/>
          <w:color w:val="000000" w:themeColor="text1"/>
          <w:sz w:val="24"/>
          <w:szCs w:val="24"/>
        </w:rPr>
      </w:pPr>
    </w:p>
    <w:p w:rsidR="00F93C31" w:rsidRPr="008B300C" w:rsidRDefault="001B3C47" w:rsidP="00200F3C">
      <w:pPr>
        <w:spacing w:after="0" w:line="240" w:lineRule="auto"/>
        <w:jc w:val="both"/>
        <w:rPr>
          <w:rFonts w:ascii="Tahoma" w:hAnsi="Tahoma" w:cs="Tahoma"/>
          <w:color w:val="FF0000"/>
          <w:sz w:val="24"/>
          <w:szCs w:val="24"/>
        </w:rPr>
      </w:pPr>
      <w:r w:rsidRPr="002C2FCE">
        <w:rPr>
          <w:rFonts w:ascii="Tahoma" w:hAnsi="Tahoma" w:cs="Tahoma"/>
          <w:b/>
          <w:color w:val="000000" w:themeColor="text1"/>
          <w:sz w:val="24"/>
          <w:szCs w:val="24"/>
        </w:rPr>
        <w:t>3.3</w:t>
      </w:r>
      <w:r>
        <w:rPr>
          <w:rFonts w:ascii="Tahoma" w:hAnsi="Tahoma" w:cs="Tahoma"/>
          <w:color w:val="000000" w:themeColor="text1"/>
          <w:sz w:val="24"/>
          <w:szCs w:val="24"/>
        </w:rPr>
        <w:tab/>
      </w:r>
      <w:r w:rsidR="00C34FEF" w:rsidRPr="008B300C">
        <w:rPr>
          <w:rFonts w:ascii="Tahoma" w:hAnsi="Tahoma" w:cs="Tahoma"/>
          <w:color w:val="000000" w:themeColor="text1"/>
          <w:sz w:val="24"/>
          <w:szCs w:val="24"/>
        </w:rPr>
        <w:t>The model acknowledges</w:t>
      </w:r>
      <w:r w:rsidR="00F93C31" w:rsidRPr="008B300C">
        <w:rPr>
          <w:rFonts w:ascii="Tahoma" w:hAnsi="Tahoma" w:cs="Tahoma"/>
          <w:color w:val="000000" w:themeColor="text1"/>
          <w:sz w:val="24"/>
          <w:szCs w:val="24"/>
        </w:rPr>
        <w:t xml:space="preserve"> the strong r</w:t>
      </w:r>
      <w:r w:rsidR="00E31698" w:rsidRPr="008B300C">
        <w:rPr>
          <w:rFonts w:ascii="Tahoma" w:hAnsi="Tahoma" w:cs="Tahoma"/>
          <w:color w:val="000000" w:themeColor="text1"/>
          <w:sz w:val="24"/>
          <w:szCs w:val="24"/>
        </w:rPr>
        <w:t>elationship</w:t>
      </w:r>
      <w:r w:rsidR="00F93C31" w:rsidRPr="008B300C">
        <w:rPr>
          <w:rFonts w:ascii="Tahoma" w:hAnsi="Tahoma" w:cs="Tahoma"/>
          <w:color w:val="000000" w:themeColor="text1"/>
          <w:sz w:val="24"/>
          <w:szCs w:val="24"/>
        </w:rPr>
        <w:t xml:space="preserve"> between settlement size</w:t>
      </w:r>
      <w:r w:rsidR="00E31698" w:rsidRPr="008B300C">
        <w:rPr>
          <w:rFonts w:ascii="Tahoma" w:hAnsi="Tahoma" w:cs="Tahoma"/>
          <w:color w:val="000000" w:themeColor="text1"/>
          <w:sz w:val="24"/>
          <w:szCs w:val="24"/>
        </w:rPr>
        <w:t xml:space="preserve"> and the levels of service that can be supported. The wheel provides a forward perspective, providing an understanding of the levels of facilities and services anticipated at different spatial levels rather than necessarily reflecting the stock of services that are currently available</w:t>
      </w:r>
      <w:r w:rsidR="00C34FEF" w:rsidRPr="008B300C">
        <w:rPr>
          <w:rFonts w:ascii="Tahoma" w:hAnsi="Tahoma" w:cs="Tahoma"/>
          <w:color w:val="000000" w:themeColor="text1"/>
          <w:sz w:val="24"/>
          <w:szCs w:val="24"/>
        </w:rPr>
        <w:t xml:space="preserve"> in villages, towns, cities or regionally</w:t>
      </w:r>
      <w:r w:rsidR="00E0059D">
        <w:rPr>
          <w:rFonts w:ascii="Tahoma" w:hAnsi="Tahoma" w:cs="Tahoma"/>
          <w:color w:val="000000" w:themeColor="text1"/>
          <w:sz w:val="24"/>
          <w:szCs w:val="24"/>
        </w:rPr>
        <w:t>.</w:t>
      </w:r>
      <w:r w:rsidR="00C34FEF" w:rsidRPr="008B300C">
        <w:rPr>
          <w:rFonts w:ascii="Tahoma" w:hAnsi="Tahoma" w:cs="Tahoma"/>
          <w:color w:val="000000" w:themeColor="text1"/>
          <w:sz w:val="24"/>
          <w:szCs w:val="24"/>
        </w:rPr>
        <w:t xml:space="preserve"> </w:t>
      </w:r>
      <w:r w:rsidR="00E0059D">
        <w:rPr>
          <w:rFonts w:ascii="Tahoma" w:hAnsi="Tahoma" w:cs="Tahoma"/>
          <w:color w:val="000000" w:themeColor="text1"/>
          <w:sz w:val="24"/>
          <w:szCs w:val="24"/>
        </w:rPr>
        <w:t>H</w:t>
      </w:r>
      <w:r w:rsidR="00C34FEF" w:rsidRPr="008B300C">
        <w:rPr>
          <w:rFonts w:ascii="Tahoma" w:hAnsi="Tahoma" w:cs="Tahoma"/>
          <w:color w:val="000000" w:themeColor="text1"/>
          <w:sz w:val="24"/>
          <w:szCs w:val="24"/>
        </w:rPr>
        <w:t xml:space="preserve">owever </w:t>
      </w:r>
      <w:r w:rsidR="00E0059D">
        <w:rPr>
          <w:rFonts w:ascii="Tahoma" w:hAnsi="Tahoma" w:cs="Tahoma"/>
          <w:color w:val="000000" w:themeColor="text1"/>
          <w:sz w:val="24"/>
          <w:szCs w:val="24"/>
        </w:rPr>
        <w:t xml:space="preserve">the RDS </w:t>
      </w:r>
      <w:r w:rsidR="00C34FEF" w:rsidRPr="008B300C">
        <w:rPr>
          <w:rFonts w:ascii="Tahoma" w:hAnsi="Tahoma" w:cs="Tahoma"/>
          <w:color w:val="000000" w:themeColor="text1"/>
          <w:sz w:val="24"/>
          <w:szCs w:val="24"/>
        </w:rPr>
        <w:t xml:space="preserve">does not </w:t>
      </w:r>
      <w:r w:rsidR="0023604D">
        <w:rPr>
          <w:rFonts w:ascii="Tahoma" w:hAnsi="Tahoma" w:cs="Tahoma"/>
          <w:color w:val="000000" w:themeColor="text1"/>
          <w:sz w:val="24"/>
          <w:szCs w:val="24"/>
        </w:rPr>
        <w:t xml:space="preserve">specify </w:t>
      </w:r>
      <w:r w:rsidR="00C34FEF" w:rsidRPr="008B300C">
        <w:rPr>
          <w:rFonts w:ascii="Tahoma" w:hAnsi="Tahoma" w:cs="Tahoma"/>
          <w:color w:val="000000" w:themeColor="text1"/>
          <w:sz w:val="24"/>
          <w:szCs w:val="24"/>
        </w:rPr>
        <w:t>how many segments of the wheel are required at each level to qualify for each specific tier.</w:t>
      </w:r>
      <w:r w:rsidR="009E2DFF" w:rsidRPr="008B300C">
        <w:rPr>
          <w:rFonts w:ascii="Tahoma" w:hAnsi="Tahoma" w:cs="Tahoma"/>
          <w:color w:val="000000" w:themeColor="text1"/>
          <w:sz w:val="24"/>
          <w:szCs w:val="24"/>
        </w:rPr>
        <w:t xml:space="preserve"> </w:t>
      </w:r>
    </w:p>
    <w:p w:rsidR="00486DF8" w:rsidRPr="008B300C" w:rsidRDefault="00486DF8" w:rsidP="00200F3C">
      <w:pPr>
        <w:spacing w:after="0" w:line="240" w:lineRule="auto"/>
        <w:jc w:val="both"/>
        <w:rPr>
          <w:rFonts w:ascii="Tahoma" w:hAnsi="Tahoma" w:cs="Tahoma"/>
          <w:color w:val="FF0000"/>
          <w:sz w:val="24"/>
          <w:szCs w:val="24"/>
        </w:rPr>
      </w:pPr>
    </w:p>
    <w:p w:rsidR="00486DF8" w:rsidRPr="008B300C" w:rsidRDefault="001B3C47" w:rsidP="00200F3C">
      <w:pPr>
        <w:spacing w:after="0" w:line="240" w:lineRule="auto"/>
        <w:jc w:val="both"/>
        <w:rPr>
          <w:rFonts w:ascii="Tahoma" w:hAnsi="Tahoma" w:cs="Tahoma"/>
          <w:sz w:val="24"/>
          <w:szCs w:val="24"/>
        </w:rPr>
      </w:pPr>
      <w:r w:rsidRPr="002C2FCE">
        <w:rPr>
          <w:rFonts w:ascii="Tahoma" w:hAnsi="Tahoma" w:cs="Tahoma"/>
          <w:b/>
          <w:sz w:val="24"/>
          <w:szCs w:val="24"/>
        </w:rPr>
        <w:t>3.4</w:t>
      </w:r>
      <w:r>
        <w:rPr>
          <w:rFonts w:ascii="Tahoma" w:hAnsi="Tahoma" w:cs="Tahoma"/>
          <w:sz w:val="24"/>
          <w:szCs w:val="24"/>
        </w:rPr>
        <w:tab/>
      </w:r>
      <w:r w:rsidR="00486DF8" w:rsidRPr="008B300C">
        <w:rPr>
          <w:rFonts w:ascii="Tahoma" w:hAnsi="Tahoma" w:cs="Tahoma"/>
          <w:sz w:val="24"/>
          <w:szCs w:val="24"/>
        </w:rPr>
        <w:t>Within th</w:t>
      </w:r>
      <w:r w:rsidR="00E0059D">
        <w:rPr>
          <w:rFonts w:ascii="Tahoma" w:hAnsi="Tahoma" w:cs="Tahoma"/>
          <w:sz w:val="24"/>
          <w:szCs w:val="24"/>
        </w:rPr>
        <w:t>e</w:t>
      </w:r>
      <w:r w:rsidR="00486DF8" w:rsidRPr="008B300C">
        <w:rPr>
          <w:rFonts w:ascii="Tahoma" w:hAnsi="Tahoma" w:cs="Tahoma"/>
          <w:sz w:val="24"/>
          <w:szCs w:val="24"/>
        </w:rPr>
        <w:t xml:space="preserve"> approach adopted by the RDS it recognises a number of key findings </w:t>
      </w:r>
      <w:r w:rsidR="00B27A51" w:rsidRPr="008B300C">
        <w:rPr>
          <w:rFonts w:ascii="Tahoma" w:hAnsi="Tahoma" w:cs="Tahoma"/>
          <w:sz w:val="24"/>
          <w:szCs w:val="24"/>
        </w:rPr>
        <w:t>and these</w:t>
      </w:r>
      <w:r w:rsidR="00486DF8" w:rsidRPr="008B300C">
        <w:rPr>
          <w:rFonts w:ascii="Tahoma" w:hAnsi="Tahoma" w:cs="Tahoma"/>
          <w:sz w:val="24"/>
          <w:szCs w:val="24"/>
        </w:rPr>
        <w:t xml:space="preserve"> are detailed below</w:t>
      </w:r>
      <w:r w:rsidR="00E0059D">
        <w:rPr>
          <w:rFonts w:ascii="Tahoma" w:hAnsi="Tahoma" w:cs="Tahoma"/>
          <w:sz w:val="24"/>
          <w:szCs w:val="24"/>
        </w:rPr>
        <w:t>:</w:t>
      </w:r>
    </w:p>
    <w:p w:rsidR="00486DF8" w:rsidRPr="008B300C" w:rsidRDefault="00486DF8" w:rsidP="00200F3C">
      <w:pPr>
        <w:pStyle w:val="ListParagraph"/>
        <w:numPr>
          <w:ilvl w:val="0"/>
          <w:numId w:val="2"/>
        </w:numPr>
        <w:spacing w:after="0" w:line="240" w:lineRule="auto"/>
        <w:jc w:val="both"/>
        <w:rPr>
          <w:rFonts w:ascii="Tahoma" w:hAnsi="Tahoma" w:cs="Tahoma"/>
          <w:sz w:val="24"/>
          <w:szCs w:val="24"/>
        </w:rPr>
      </w:pPr>
      <w:r w:rsidRPr="008B300C">
        <w:rPr>
          <w:rFonts w:ascii="Tahoma" w:hAnsi="Tahoma" w:cs="Tahoma"/>
          <w:sz w:val="24"/>
          <w:szCs w:val="24"/>
        </w:rPr>
        <w:t>Settlements often provide a greater or lesser range of services tha</w:t>
      </w:r>
      <w:r w:rsidR="00C34FEF" w:rsidRPr="008B300C">
        <w:rPr>
          <w:rFonts w:ascii="Tahoma" w:hAnsi="Tahoma" w:cs="Tahoma"/>
          <w:sz w:val="24"/>
          <w:szCs w:val="24"/>
        </w:rPr>
        <w:t>n</w:t>
      </w:r>
      <w:r w:rsidRPr="008B300C">
        <w:rPr>
          <w:rFonts w:ascii="Tahoma" w:hAnsi="Tahoma" w:cs="Tahoma"/>
          <w:sz w:val="24"/>
          <w:szCs w:val="24"/>
        </w:rPr>
        <w:t xml:space="preserve"> the core population may dictate. The RDS does not feel it is appropriate to consider ‘urban’ population alone in classifying service settlements with the rural hinterlands also supporting services in urban centres</w:t>
      </w:r>
    </w:p>
    <w:p w:rsidR="00486DF8" w:rsidRPr="00B40C4F" w:rsidRDefault="00486DF8" w:rsidP="00200F3C">
      <w:pPr>
        <w:pStyle w:val="ListParagraph"/>
        <w:numPr>
          <w:ilvl w:val="0"/>
          <w:numId w:val="2"/>
        </w:numPr>
        <w:spacing w:after="0" w:line="240" w:lineRule="auto"/>
        <w:jc w:val="both"/>
        <w:rPr>
          <w:rFonts w:ascii="Tahoma" w:hAnsi="Tahoma" w:cs="Tahoma"/>
          <w:sz w:val="24"/>
          <w:szCs w:val="24"/>
        </w:rPr>
      </w:pPr>
      <w:r w:rsidRPr="00B40C4F">
        <w:rPr>
          <w:rFonts w:ascii="Tahoma" w:hAnsi="Tahoma" w:cs="Tahoma"/>
          <w:sz w:val="24"/>
          <w:szCs w:val="24"/>
        </w:rPr>
        <w:t>Service centres tend to be hierarchical</w:t>
      </w:r>
      <w:r w:rsidR="00B40C4F">
        <w:rPr>
          <w:rFonts w:ascii="Tahoma" w:hAnsi="Tahoma" w:cs="Tahoma"/>
          <w:sz w:val="24"/>
          <w:szCs w:val="24"/>
        </w:rPr>
        <w:t xml:space="preserve">, with a large number of centres providing </w:t>
      </w:r>
      <w:r w:rsidR="00207678">
        <w:rPr>
          <w:rFonts w:ascii="Tahoma" w:hAnsi="Tahoma" w:cs="Tahoma"/>
          <w:sz w:val="24"/>
          <w:szCs w:val="24"/>
        </w:rPr>
        <w:t>a smaller range of services, and a smaller number of centres providing a wider range;</w:t>
      </w:r>
      <w:r w:rsidRPr="00B40C4F">
        <w:rPr>
          <w:rFonts w:ascii="Tahoma" w:hAnsi="Tahoma" w:cs="Tahoma"/>
          <w:sz w:val="24"/>
          <w:szCs w:val="24"/>
        </w:rPr>
        <w:t xml:space="preserve"> and</w:t>
      </w:r>
    </w:p>
    <w:p w:rsidR="00486DF8" w:rsidRPr="008B300C" w:rsidRDefault="00486DF8" w:rsidP="00200F3C">
      <w:pPr>
        <w:pStyle w:val="ListParagraph"/>
        <w:numPr>
          <w:ilvl w:val="0"/>
          <w:numId w:val="2"/>
        </w:numPr>
        <w:spacing w:after="0" w:line="240" w:lineRule="auto"/>
        <w:jc w:val="both"/>
        <w:rPr>
          <w:rFonts w:ascii="Tahoma" w:hAnsi="Tahoma" w:cs="Tahoma"/>
          <w:sz w:val="24"/>
          <w:szCs w:val="24"/>
        </w:rPr>
      </w:pPr>
      <w:r w:rsidRPr="008B300C">
        <w:rPr>
          <w:rFonts w:ascii="Tahoma" w:hAnsi="Tahoma" w:cs="Tahoma"/>
          <w:sz w:val="24"/>
          <w:szCs w:val="24"/>
        </w:rPr>
        <w:t>Access to servi</w:t>
      </w:r>
      <w:r w:rsidR="007B6E91" w:rsidRPr="008B300C">
        <w:rPr>
          <w:rFonts w:ascii="Tahoma" w:hAnsi="Tahoma" w:cs="Tahoma"/>
          <w:sz w:val="24"/>
          <w:szCs w:val="24"/>
        </w:rPr>
        <w:t>ces and facilities is important. Creating a critical mass to support a level of services raises challenges for service providers in meeting the needs of spatially dispersed populations.</w:t>
      </w:r>
      <w:r w:rsidRPr="008B300C">
        <w:rPr>
          <w:rFonts w:ascii="Tahoma" w:hAnsi="Tahoma" w:cs="Tahoma"/>
          <w:sz w:val="24"/>
          <w:szCs w:val="24"/>
        </w:rPr>
        <w:t xml:space="preserve">  </w:t>
      </w:r>
    </w:p>
    <w:p w:rsidR="00597C2B" w:rsidRPr="008B300C" w:rsidRDefault="00597C2B" w:rsidP="00200F3C">
      <w:pPr>
        <w:spacing w:after="0" w:line="240" w:lineRule="auto"/>
        <w:jc w:val="both"/>
        <w:rPr>
          <w:rFonts w:ascii="Tahoma" w:hAnsi="Tahoma" w:cs="Tahoma"/>
          <w:color w:val="000000" w:themeColor="text1"/>
          <w:sz w:val="24"/>
          <w:szCs w:val="24"/>
        </w:rPr>
      </w:pPr>
    </w:p>
    <w:p w:rsidR="00EC760A" w:rsidRPr="008B300C" w:rsidRDefault="001B3C47" w:rsidP="00200F3C">
      <w:pPr>
        <w:spacing w:after="0" w:line="240" w:lineRule="auto"/>
        <w:jc w:val="both"/>
        <w:rPr>
          <w:rFonts w:ascii="Tahoma" w:hAnsi="Tahoma" w:cs="Tahoma"/>
          <w:color w:val="000000" w:themeColor="text1"/>
          <w:sz w:val="24"/>
          <w:szCs w:val="24"/>
        </w:rPr>
      </w:pPr>
      <w:r w:rsidRPr="002C2FCE">
        <w:rPr>
          <w:rFonts w:ascii="Tahoma" w:hAnsi="Tahoma" w:cs="Tahoma"/>
          <w:b/>
          <w:color w:val="000000" w:themeColor="text1"/>
          <w:sz w:val="24"/>
          <w:szCs w:val="24"/>
        </w:rPr>
        <w:t>3.5</w:t>
      </w:r>
      <w:r>
        <w:rPr>
          <w:rFonts w:ascii="Tahoma" w:hAnsi="Tahoma" w:cs="Tahoma"/>
          <w:color w:val="000000" w:themeColor="text1"/>
          <w:sz w:val="24"/>
          <w:szCs w:val="24"/>
        </w:rPr>
        <w:tab/>
      </w:r>
      <w:r w:rsidR="00EC760A" w:rsidRPr="008B300C">
        <w:rPr>
          <w:rFonts w:ascii="Tahoma" w:hAnsi="Tahoma" w:cs="Tahoma"/>
          <w:color w:val="000000" w:themeColor="text1"/>
          <w:sz w:val="24"/>
          <w:szCs w:val="24"/>
        </w:rPr>
        <w:t xml:space="preserve">With reference to </w:t>
      </w:r>
      <w:r w:rsidR="00C20CDD">
        <w:rPr>
          <w:rFonts w:ascii="Tahoma" w:hAnsi="Tahoma" w:cs="Tahoma"/>
          <w:color w:val="000000" w:themeColor="text1"/>
          <w:sz w:val="24"/>
          <w:szCs w:val="24"/>
        </w:rPr>
        <w:t xml:space="preserve">the </w:t>
      </w:r>
      <w:r w:rsidR="00EC760A" w:rsidRPr="008B300C">
        <w:rPr>
          <w:rFonts w:ascii="Tahoma" w:hAnsi="Tahoma" w:cs="Tahoma"/>
          <w:color w:val="000000" w:themeColor="text1"/>
          <w:sz w:val="24"/>
          <w:szCs w:val="24"/>
        </w:rPr>
        <w:t xml:space="preserve">Newry, </w:t>
      </w:r>
      <w:proofErr w:type="spellStart"/>
      <w:r w:rsidR="00EC760A" w:rsidRPr="008B300C">
        <w:rPr>
          <w:rFonts w:ascii="Tahoma" w:hAnsi="Tahoma" w:cs="Tahoma"/>
          <w:color w:val="000000" w:themeColor="text1"/>
          <w:sz w:val="24"/>
          <w:szCs w:val="24"/>
        </w:rPr>
        <w:t>Mourne</w:t>
      </w:r>
      <w:proofErr w:type="spellEnd"/>
      <w:r w:rsidR="00EC760A" w:rsidRPr="008B300C">
        <w:rPr>
          <w:rFonts w:ascii="Tahoma" w:hAnsi="Tahoma" w:cs="Tahoma"/>
          <w:color w:val="000000" w:themeColor="text1"/>
          <w:sz w:val="24"/>
          <w:szCs w:val="24"/>
        </w:rPr>
        <w:t xml:space="preserve"> &amp; Down </w:t>
      </w:r>
      <w:r w:rsidR="00C20CDD">
        <w:rPr>
          <w:rFonts w:ascii="Tahoma" w:hAnsi="Tahoma" w:cs="Tahoma"/>
          <w:color w:val="000000" w:themeColor="text1"/>
          <w:sz w:val="24"/>
          <w:szCs w:val="24"/>
        </w:rPr>
        <w:t>area</w:t>
      </w:r>
      <w:r w:rsidR="00EC760A" w:rsidRPr="008B300C">
        <w:rPr>
          <w:rFonts w:ascii="Tahoma" w:hAnsi="Tahoma" w:cs="Tahoma"/>
          <w:color w:val="000000" w:themeColor="text1"/>
          <w:sz w:val="24"/>
          <w:szCs w:val="24"/>
        </w:rPr>
        <w:t xml:space="preserve"> consideration must therefore be given to the theme of creating a vibrant rural District which envisages </w:t>
      </w:r>
      <w:r w:rsidR="00B27A51" w:rsidRPr="008B300C">
        <w:rPr>
          <w:rFonts w:ascii="Tahoma" w:hAnsi="Tahoma" w:cs="Tahoma"/>
          <w:color w:val="000000" w:themeColor="text1"/>
          <w:sz w:val="24"/>
          <w:szCs w:val="24"/>
        </w:rPr>
        <w:t xml:space="preserve">continuing a </w:t>
      </w:r>
      <w:r w:rsidR="00EC760A" w:rsidRPr="008B300C">
        <w:rPr>
          <w:rFonts w:ascii="Tahoma" w:hAnsi="Tahoma" w:cs="Tahoma"/>
          <w:color w:val="000000" w:themeColor="text1"/>
          <w:sz w:val="24"/>
          <w:szCs w:val="24"/>
        </w:rPr>
        <w:t>balanced development spread across a polycentric network of hubs/clusters based on the main towns which will have a strategic role as centres of employment and services for urban and rural communities.</w:t>
      </w:r>
    </w:p>
    <w:p w:rsidR="00EC760A" w:rsidRPr="008B300C" w:rsidRDefault="00EC760A" w:rsidP="00200F3C">
      <w:pPr>
        <w:spacing w:after="0" w:line="240" w:lineRule="auto"/>
        <w:jc w:val="both"/>
        <w:rPr>
          <w:rFonts w:ascii="Tahoma" w:hAnsi="Tahoma" w:cs="Tahoma"/>
          <w:sz w:val="24"/>
          <w:szCs w:val="24"/>
        </w:rPr>
      </w:pPr>
    </w:p>
    <w:p w:rsidR="00C9612D" w:rsidRPr="008B300C" w:rsidRDefault="001B3C47" w:rsidP="00200F3C">
      <w:pPr>
        <w:spacing w:after="0" w:line="240" w:lineRule="auto"/>
        <w:jc w:val="both"/>
        <w:rPr>
          <w:rFonts w:ascii="Tahoma" w:hAnsi="Tahoma" w:cs="Tahoma"/>
          <w:sz w:val="24"/>
          <w:szCs w:val="24"/>
        </w:rPr>
      </w:pPr>
      <w:r w:rsidRPr="002C2FCE">
        <w:rPr>
          <w:rFonts w:ascii="Tahoma" w:hAnsi="Tahoma" w:cs="Tahoma"/>
          <w:b/>
          <w:sz w:val="24"/>
          <w:szCs w:val="24"/>
        </w:rPr>
        <w:t>3.6</w:t>
      </w:r>
      <w:r>
        <w:rPr>
          <w:rFonts w:ascii="Tahoma" w:hAnsi="Tahoma" w:cs="Tahoma"/>
          <w:sz w:val="24"/>
          <w:szCs w:val="24"/>
        </w:rPr>
        <w:tab/>
      </w:r>
      <w:r w:rsidR="00C9612D" w:rsidRPr="008B300C">
        <w:rPr>
          <w:rFonts w:ascii="Tahoma" w:hAnsi="Tahoma" w:cs="Tahoma"/>
          <w:sz w:val="24"/>
          <w:szCs w:val="24"/>
        </w:rPr>
        <w:t xml:space="preserve">The RDS </w:t>
      </w:r>
      <w:r w:rsidR="00876861" w:rsidRPr="008B300C">
        <w:rPr>
          <w:rFonts w:ascii="Tahoma" w:hAnsi="Tahoma" w:cs="Tahoma"/>
          <w:sz w:val="24"/>
          <w:szCs w:val="24"/>
        </w:rPr>
        <w:t xml:space="preserve">has </w:t>
      </w:r>
      <w:r w:rsidR="00C9612D" w:rsidRPr="008B300C">
        <w:rPr>
          <w:rFonts w:ascii="Tahoma" w:hAnsi="Tahoma" w:cs="Tahoma"/>
          <w:sz w:val="24"/>
          <w:szCs w:val="24"/>
        </w:rPr>
        <w:t>identifie</w:t>
      </w:r>
      <w:r w:rsidR="00876861" w:rsidRPr="008B300C">
        <w:rPr>
          <w:rFonts w:ascii="Tahoma" w:hAnsi="Tahoma" w:cs="Tahoma"/>
          <w:sz w:val="24"/>
          <w:szCs w:val="24"/>
        </w:rPr>
        <w:t>d</w:t>
      </w:r>
      <w:r w:rsidR="00C9612D" w:rsidRPr="008B300C">
        <w:rPr>
          <w:rFonts w:ascii="Tahoma" w:hAnsi="Tahoma" w:cs="Tahoma"/>
          <w:sz w:val="24"/>
          <w:szCs w:val="24"/>
        </w:rPr>
        <w:t xml:space="preserve"> Newry and Downpatrick as </w:t>
      </w:r>
      <w:r w:rsidR="00A306C2" w:rsidRPr="008B300C">
        <w:rPr>
          <w:rFonts w:ascii="Tahoma" w:hAnsi="Tahoma" w:cs="Tahoma"/>
          <w:sz w:val="24"/>
          <w:szCs w:val="24"/>
        </w:rPr>
        <w:t xml:space="preserve">the </w:t>
      </w:r>
      <w:r w:rsidR="00C9612D" w:rsidRPr="008B300C">
        <w:rPr>
          <w:rFonts w:ascii="Tahoma" w:hAnsi="Tahoma" w:cs="Tahoma"/>
          <w:sz w:val="24"/>
          <w:szCs w:val="24"/>
        </w:rPr>
        <w:t>main hubs with</w:t>
      </w:r>
      <w:r w:rsidR="00A306C2" w:rsidRPr="008B300C">
        <w:rPr>
          <w:rFonts w:ascii="Tahoma" w:hAnsi="Tahoma" w:cs="Tahoma"/>
          <w:sz w:val="24"/>
          <w:szCs w:val="24"/>
        </w:rPr>
        <w:t>in the District</w:t>
      </w:r>
      <w:r w:rsidR="00DD7C39">
        <w:rPr>
          <w:rFonts w:ascii="Tahoma" w:hAnsi="Tahoma" w:cs="Tahoma"/>
          <w:sz w:val="24"/>
          <w:szCs w:val="24"/>
        </w:rPr>
        <w:t>.</w:t>
      </w:r>
      <w:r w:rsidR="00A306C2" w:rsidRPr="008B300C">
        <w:rPr>
          <w:rFonts w:ascii="Tahoma" w:hAnsi="Tahoma" w:cs="Tahoma"/>
          <w:sz w:val="24"/>
          <w:szCs w:val="24"/>
        </w:rPr>
        <w:t xml:space="preserve"> </w:t>
      </w:r>
      <w:r w:rsidR="00C20CDD" w:rsidRPr="008B300C">
        <w:rPr>
          <w:rFonts w:ascii="Tahoma" w:hAnsi="Tahoma" w:cs="Tahoma"/>
          <w:sz w:val="24"/>
          <w:szCs w:val="24"/>
        </w:rPr>
        <w:t xml:space="preserve">These two hubs currently act as important centres for retailing, commerce, business and health provisions while also serving a significant number of dispersed smaller settlements. </w:t>
      </w:r>
      <w:r w:rsidR="00C20CDD">
        <w:rPr>
          <w:rFonts w:ascii="Tahoma" w:hAnsi="Tahoma" w:cs="Tahoma"/>
          <w:sz w:val="24"/>
          <w:szCs w:val="24"/>
        </w:rPr>
        <w:t>T</w:t>
      </w:r>
      <w:r w:rsidR="00DD7C39">
        <w:rPr>
          <w:rFonts w:ascii="Tahoma" w:hAnsi="Tahoma" w:cs="Tahoma"/>
          <w:sz w:val="24"/>
          <w:szCs w:val="24"/>
        </w:rPr>
        <w:t>he RDS states that</w:t>
      </w:r>
      <w:r w:rsidR="00C9612D" w:rsidRPr="008B300C">
        <w:rPr>
          <w:rFonts w:ascii="Tahoma" w:hAnsi="Tahoma" w:cs="Tahoma"/>
          <w:sz w:val="24"/>
          <w:szCs w:val="24"/>
        </w:rPr>
        <w:t xml:space="preserve"> both hubs hav</w:t>
      </w:r>
      <w:r w:rsidR="00DD7C39">
        <w:rPr>
          <w:rFonts w:ascii="Tahoma" w:hAnsi="Tahoma" w:cs="Tahoma"/>
          <w:sz w:val="24"/>
          <w:szCs w:val="24"/>
        </w:rPr>
        <w:t>e</w:t>
      </w:r>
      <w:r w:rsidR="00C9612D" w:rsidRPr="008B300C">
        <w:rPr>
          <w:rFonts w:ascii="Tahoma" w:hAnsi="Tahoma" w:cs="Tahoma"/>
          <w:sz w:val="24"/>
          <w:szCs w:val="24"/>
        </w:rPr>
        <w:t xml:space="preserve"> the potential to form cluster</w:t>
      </w:r>
      <w:r w:rsidR="00DD7C39">
        <w:rPr>
          <w:rFonts w:ascii="Tahoma" w:hAnsi="Tahoma" w:cs="Tahoma"/>
          <w:sz w:val="24"/>
          <w:szCs w:val="24"/>
        </w:rPr>
        <w:t>s</w:t>
      </w:r>
      <w:r w:rsidR="00C9612D" w:rsidRPr="008B300C">
        <w:rPr>
          <w:rFonts w:ascii="Tahoma" w:hAnsi="Tahoma" w:cs="Tahoma"/>
          <w:sz w:val="24"/>
          <w:szCs w:val="24"/>
        </w:rPr>
        <w:t xml:space="preserve"> with neighbouring settlements. Newry is strategically located on the Belfast-Dublin corridor which provides the potential for it to cluster with its cross border neighbour</w:t>
      </w:r>
      <w:r w:rsidR="00C20CDD">
        <w:rPr>
          <w:rFonts w:ascii="Tahoma" w:hAnsi="Tahoma" w:cs="Tahoma"/>
          <w:sz w:val="24"/>
          <w:szCs w:val="24"/>
        </w:rPr>
        <w:t xml:space="preserve"> of Dundalk</w:t>
      </w:r>
      <w:r w:rsidR="00C9612D" w:rsidRPr="008B300C">
        <w:rPr>
          <w:rFonts w:ascii="Tahoma" w:hAnsi="Tahoma" w:cs="Tahoma"/>
          <w:sz w:val="24"/>
          <w:szCs w:val="24"/>
        </w:rPr>
        <w:t xml:space="preserve"> as well as </w:t>
      </w:r>
      <w:r w:rsidR="002A0C91" w:rsidRPr="008B300C">
        <w:rPr>
          <w:rFonts w:ascii="Tahoma" w:hAnsi="Tahoma" w:cs="Tahoma"/>
          <w:sz w:val="24"/>
          <w:szCs w:val="24"/>
        </w:rPr>
        <w:t>the</w:t>
      </w:r>
      <w:r w:rsidR="00C9612D" w:rsidRPr="008B300C">
        <w:rPr>
          <w:rFonts w:ascii="Tahoma" w:hAnsi="Tahoma" w:cs="Tahoma"/>
          <w:sz w:val="24"/>
          <w:szCs w:val="24"/>
        </w:rPr>
        <w:t xml:space="preserve"> neighbouring settlement of </w:t>
      </w:r>
      <w:proofErr w:type="spellStart"/>
      <w:r w:rsidR="00C9612D" w:rsidRPr="008B300C">
        <w:rPr>
          <w:rFonts w:ascii="Tahoma" w:hAnsi="Tahoma" w:cs="Tahoma"/>
          <w:sz w:val="24"/>
          <w:szCs w:val="24"/>
        </w:rPr>
        <w:t>Warrenpoint</w:t>
      </w:r>
      <w:proofErr w:type="spellEnd"/>
      <w:r w:rsidR="00C9612D" w:rsidRPr="008B300C">
        <w:rPr>
          <w:rFonts w:ascii="Tahoma" w:hAnsi="Tahoma" w:cs="Tahoma"/>
          <w:sz w:val="24"/>
          <w:szCs w:val="24"/>
        </w:rPr>
        <w:t>/</w:t>
      </w:r>
      <w:proofErr w:type="spellStart"/>
      <w:r w:rsidR="00C9612D" w:rsidRPr="008B300C">
        <w:rPr>
          <w:rFonts w:ascii="Tahoma" w:hAnsi="Tahoma" w:cs="Tahoma"/>
          <w:sz w:val="24"/>
          <w:szCs w:val="24"/>
        </w:rPr>
        <w:t>Bur</w:t>
      </w:r>
      <w:r w:rsidR="00876861" w:rsidRPr="008B300C">
        <w:rPr>
          <w:rFonts w:ascii="Tahoma" w:hAnsi="Tahoma" w:cs="Tahoma"/>
          <w:sz w:val="24"/>
          <w:szCs w:val="24"/>
        </w:rPr>
        <w:t>r</w:t>
      </w:r>
      <w:r w:rsidR="00C9612D" w:rsidRPr="008B300C">
        <w:rPr>
          <w:rFonts w:ascii="Tahoma" w:hAnsi="Tahoma" w:cs="Tahoma"/>
          <w:sz w:val="24"/>
          <w:szCs w:val="24"/>
        </w:rPr>
        <w:t>en</w:t>
      </w:r>
      <w:proofErr w:type="spellEnd"/>
      <w:r w:rsidR="002A0C91" w:rsidRPr="008B300C">
        <w:rPr>
          <w:rFonts w:ascii="Tahoma" w:hAnsi="Tahoma" w:cs="Tahoma"/>
          <w:sz w:val="24"/>
          <w:szCs w:val="24"/>
        </w:rPr>
        <w:t>.</w:t>
      </w:r>
      <w:r w:rsidR="00C9612D" w:rsidRPr="008B300C">
        <w:rPr>
          <w:rFonts w:ascii="Tahoma" w:hAnsi="Tahoma" w:cs="Tahoma"/>
          <w:sz w:val="24"/>
          <w:szCs w:val="24"/>
        </w:rPr>
        <w:t xml:space="preserve"> </w:t>
      </w:r>
      <w:r w:rsidR="00DD7C39">
        <w:rPr>
          <w:rFonts w:ascii="Tahoma" w:hAnsi="Tahoma" w:cs="Tahoma"/>
          <w:sz w:val="24"/>
          <w:szCs w:val="24"/>
        </w:rPr>
        <w:t xml:space="preserve">In respect of </w:t>
      </w:r>
      <w:r w:rsidR="00C9612D" w:rsidRPr="008B300C">
        <w:rPr>
          <w:rFonts w:ascii="Tahoma" w:hAnsi="Tahoma" w:cs="Tahoma"/>
          <w:sz w:val="24"/>
          <w:szCs w:val="24"/>
        </w:rPr>
        <w:t xml:space="preserve">Downpatrick </w:t>
      </w:r>
      <w:r w:rsidR="00DD7C39">
        <w:rPr>
          <w:rFonts w:ascii="Tahoma" w:hAnsi="Tahoma" w:cs="Tahoma"/>
          <w:sz w:val="24"/>
          <w:szCs w:val="24"/>
        </w:rPr>
        <w:t>it also states that it i</w:t>
      </w:r>
      <w:r w:rsidR="00C9612D" w:rsidRPr="008B300C">
        <w:rPr>
          <w:rFonts w:ascii="Tahoma" w:hAnsi="Tahoma" w:cs="Tahoma"/>
          <w:sz w:val="24"/>
          <w:szCs w:val="24"/>
        </w:rPr>
        <w:t>s in a position to cluster with the neighbouring town of Newcastle.</w:t>
      </w:r>
      <w:r w:rsidR="00C20CDD">
        <w:rPr>
          <w:rFonts w:ascii="Tahoma" w:hAnsi="Tahoma" w:cs="Tahoma"/>
          <w:sz w:val="24"/>
          <w:szCs w:val="24"/>
        </w:rPr>
        <w:t xml:space="preserve"> In respect of both Newry and Downpatrick clustering with their neighbouring settlements the physical separation between them must be considered. </w:t>
      </w:r>
    </w:p>
    <w:p w:rsidR="00EC760A" w:rsidRPr="008B300C" w:rsidRDefault="00EC760A" w:rsidP="00200F3C">
      <w:pPr>
        <w:spacing w:after="0" w:line="240" w:lineRule="auto"/>
        <w:jc w:val="both"/>
        <w:rPr>
          <w:rFonts w:ascii="Tahoma" w:hAnsi="Tahoma" w:cs="Tahoma"/>
          <w:sz w:val="24"/>
          <w:szCs w:val="24"/>
        </w:rPr>
      </w:pPr>
    </w:p>
    <w:p w:rsidR="002A0C91" w:rsidRPr="008B300C" w:rsidRDefault="001B3C47" w:rsidP="00200F3C">
      <w:pPr>
        <w:spacing w:after="0" w:line="240" w:lineRule="auto"/>
        <w:jc w:val="both"/>
        <w:rPr>
          <w:rFonts w:ascii="Tahoma" w:hAnsi="Tahoma" w:cs="Tahoma"/>
          <w:b/>
          <w:color w:val="FF0000"/>
          <w:sz w:val="24"/>
          <w:szCs w:val="24"/>
        </w:rPr>
      </w:pPr>
      <w:r w:rsidRPr="002C2FCE">
        <w:rPr>
          <w:rFonts w:ascii="Tahoma" w:hAnsi="Tahoma" w:cs="Tahoma"/>
          <w:b/>
          <w:sz w:val="24"/>
          <w:szCs w:val="24"/>
        </w:rPr>
        <w:t>3.7</w:t>
      </w:r>
      <w:r>
        <w:rPr>
          <w:rFonts w:ascii="Tahoma" w:hAnsi="Tahoma" w:cs="Tahoma"/>
          <w:sz w:val="24"/>
          <w:szCs w:val="24"/>
        </w:rPr>
        <w:tab/>
      </w:r>
      <w:r w:rsidR="00A353D8" w:rsidRPr="008B300C">
        <w:rPr>
          <w:rFonts w:ascii="Tahoma" w:hAnsi="Tahoma" w:cs="Tahoma"/>
          <w:sz w:val="24"/>
          <w:szCs w:val="24"/>
        </w:rPr>
        <w:t xml:space="preserve">The other towns within the District vary in size, form and function but they all serve as local service centres for their resident population and rural hinterland. </w:t>
      </w:r>
      <w:r w:rsidR="00D24AEA">
        <w:rPr>
          <w:rFonts w:ascii="Tahoma" w:hAnsi="Tahoma" w:cs="Tahoma"/>
          <w:sz w:val="24"/>
          <w:szCs w:val="24"/>
        </w:rPr>
        <w:t>T</w:t>
      </w:r>
      <w:r w:rsidR="00A353D8" w:rsidRPr="008B300C">
        <w:rPr>
          <w:rFonts w:ascii="Tahoma" w:hAnsi="Tahoma" w:cs="Tahoma"/>
          <w:sz w:val="24"/>
          <w:szCs w:val="24"/>
        </w:rPr>
        <w:t xml:space="preserve">he </w:t>
      </w:r>
      <w:r w:rsidR="00A353D8" w:rsidRPr="008B300C">
        <w:rPr>
          <w:rFonts w:ascii="Tahoma" w:hAnsi="Tahoma" w:cs="Tahoma"/>
          <w:sz w:val="24"/>
          <w:szCs w:val="24"/>
        </w:rPr>
        <w:lastRenderedPageBreak/>
        <w:t xml:space="preserve">facilities and services contained within </w:t>
      </w:r>
      <w:r w:rsidR="00D24AEA">
        <w:rPr>
          <w:rFonts w:ascii="Tahoma" w:hAnsi="Tahoma" w:cs="Tahoma"/>
          <w:sz w:val="24"/>
          <w:szCs w:val="24"/>
        </w:rPr>
        <w:t>each settlement</w:t>
      </w:r>
      <w:r w:rsidR="00A353D8" w:rsidRPr="008B300C">
        <w:rPr>
          <w:rFonts w:ascii="Tahoma" w:hAnsi="Tahoma" w:cs="Tahoma"/>
          <w:sz w:val="24"/>
          <w:szCs w:val="24"/>
        </w:rPr>
        <w:t xml:space="preserve"> with the</w:t>
      </w:r>
      <w:r w:rsidR="005F7923" w:rsidRPr="008B300C">
        <w:rPr>
          <w:rFonts w:ascii="Tahoma" w:hAnsi="Tahoma" w:cs="Tahoma"/>
          <w:sz w:val="24"/>
          <w:szCs w:val="24"/>
        </w:rPr>
        <w:t xml:space="preserve"> settlement</w:t>
      </w:r>
      <w:r w:rsidR="00A353D8" w:rsidRPr="008B300C">
        <w:rPr>
          <w:rFonts w:ascii="Tahoma" w:hAnsi="Tahoma" w:cs="Tahoma"/>
          <w:sz w:val="24"/>
          <w:szCs w:val="24"/>
        </w:rPr>
        <w:t xml:space="preserve"> hierarchy </w:t>
      </w:r>
      <w:r w:rsidR="005F7923" w:rsidRPr="008B300C">
        <w:rPr>
          <w:rFonts w:ascii="Tahoma" w:hAnsi="Tahoma" w:cs="Tahoma"/>
          <w:sz w:val="24"/>
          <w:szCs w:val="24"/>
        </w:rPr>
        <w:t xml:space="preserve">will be contained within the individual Settlement </w:t>
      </w:r>
      <w:r w:rsidR="00407943">
        <w:rPr>
          <w:rFonts w:ascii="Tahoma" w:hAnsi="Tahoma" w:cs="Tahoma"/>
          <w:sz w:val="24"/>
          <w:szCs w:val="24"/>
        </w:rPr>
        <w:t xml:space="preserve">Appraisals </w:t>
      </w:r>
      <w:r w:rsidR="005F7923" w:rsidRPr="008B300C">
        <w:rPr>
          <w:rFonts w:ascii="Tahoma" w:hAnsi="Tahoma" w:cs="Tahoma"/>
          <w:sz w:val="24"/>
          <w:szCs w:val="24"/>
        </w:rPr>
        <w:t xml:space="preserve">which will be outlined in greater detail </w:t>
      </w:r>
      <w:r w:rsidR="00407943">
        <w:rPr>
          <w:rFonts w:ascii="Tahoma" w:hAnsi="Tahoma" w:cs="Tahoma"/>
          <w:sz w:val="24"/>
          <w:szCs w:val="24"/>
        </w:rPr>
        <w:t xml:space="preserve">later </w:t>
      </w:r>
      <w:r w:rsidR="00D24AEA">
        <w:rPr>
          <w:rFonts w:ascii="Tahoma" w:hAnsi="Tahoma" w:cs="Tahoma"/>
          <w:sz w:val="24"/>
          <w:szCs w:val="24"/>
        </w:rPr>
        <w:t>i</w:t>
      </w:r>
      <w:r w:rsidR="00407943">
        <w:rPr>
          <w:rFonts w:ascii="Tahoma" w:hAnsi="Tahoma" w:cs="Tahoma"/>
          <w:sz w:val="24"/>
          <w:szCs w:val="24"/>
        </w:rPr>
        <w:t>n</w:t>
      </w:r>
      <w:r w:rsidR="005F7923" w:rsidRPr="008B300C">
        <w:rPr>
          <w:rFonts w:ascii="Tahoma" w:hAnsi="Tahoma" w:cs="Tahoma"/>
          <w:sz w:val="24"/>
          <w:szCs w:val="24"/>
        </w:rPr>
        <w:t xml:space="preserve"> this report.</w:t>
      </w:r>
    </w:p>
    <w:p w:rsidR="002A0C91" w:rsidRPr="008B300C" w:rsidRDefault="002A0C91" w:rsidP="00200F3C">
      <w:pPr>
        <w:spacing w:after="0" w:line="240" w:lineRule="auto"/>
        <w:jc w:val="both"/>
        <w:rPr>
          <w:rFonts w:ascii="Tahoma" w:hAnsi="Tahoma" w:cs="Tahoma"/>
          <w:color w:val="000000" w:themeColor="text1"/>
          <w:sz w:val="24"/>
          <w:szCs w:val="24"/>
        </w:rPr>
      </w:pPr>
    </w:p>
    <w:p w:rsidR="002A0C91" w:rsidRPr="008B300C" w:rsidRDefault="001B3C47" w:rsidP="00200F3C">
      <w:pPr>
        <w:spacing w:after="0" w:line="240" w:lineRule="auto"/>
        <w:jc w:val="both"/>
        <w:rPr>
          <w:rFonts w:ascii="Tahoma" w:hAnsi="Tahoma" w:cs="Tahoma"/>
          <w:color w:val="000000" w:themeColor="text1"/>
          <w:sz w:val="24"/>
          <w:szCs w:val="24"/>
        </w:rPr>
      </w:pPr>
      <w:r w:rsidRPr="002C2FCE">
        <w:rPr>
          <w:rFonts w:ascii="Tahoma" w:hAnsi="Tahoma" w:cs="Tahoma"/>
          <w:b/>
          <w:color w:val="000000" w:themeColor="text1"/>
          <w:sz w:val="24"/>
          <w:szCs w:val="24"/>
        </w:rPr>
        <w:t>3.8</w:t>
      </w:r>
      <w:r>
        <w:rPr>
          <w:rFonts w:ascii="Tahoma" w:hAnsi="Tahoma" w:cs="Tahoma"/>
          <w:color w:val="000000" w:themeColor="text1"/>
          <w:sz w:val="24"/>
          <w:szCs w:val="24"/>
        </w:rPr>
        <w:tab/>
      </w:r>
      <w:r w:rsidR="0001209B">
        <w:rPr>
          <w:rFonts w:ascii="Tahoma" w:hAnsi="Tahoma" w:cs="Tahoma"/>
          <w:color w:val="000000" w:themeColor="text1"/>
          <w:sz w:val="24"/>
          <w:szCs w:val="24"/>
        </w:rPr>
        <w:t>T</w:t>
      </w:r>
      <w:r w:rsidR="00C34FEF" w:rsidRPr="008B300C">
        <w:rPr>
          <w:rFonts w:ascii="Tahoma" w:hAnsi="Tahoma" w:cs="Tahoma"/>
          <w:color w:val="000000" w:themeColor="text1"/>
          <w:sz w:val="24"/>
          <w:szCs w:val="24"/>
        </w:rPr>
        <w:t>able</w:t>
      </w:r>
      <w:r w:rsidR="0001209B">
        <w:rPr>
          <w:rFonts w:ascii="Tahoma" w:hAnsi="Tahoma" w:cs="Tahoma"/>
          <w:color w:val="000000" w:themeColor="text1"/>
          <w:sz w:val="24"/>
          <w:szCs w:val="24"/>
        </w:rPr>
        <w:t xml:space="preserve"> 1</w:t>
      </w:r>
      <w:r w:rsidR="00C34FEF" w:rsidRPr="008B300C">
        <w:rPr>
          <w:rFonts w:ascii="Tahoma" w:hAnsi="Tahoma" w:cs="Tahoma"/>
          <w:color w:val="000000" w:themeColor="text1"/>
          <w:sz w:val="24"/>
          <w:szCs w:val="24"/>
        </w:rPr>
        <w:t xml:space="preserve"> below </w:t>
      </w:r>
      <w:r w:rsidR="00DC5EFB" w:rsidRPr="008B300C">
        <w:rPr>
          <w:rFonts w:ascii="Tahoma" w:hAnsi="Tahoma" w:cs="Tahoma"/>
          <w:color w:val="000000" w:themeColor="text1"/>
          <w:sz w:val="24"/>
          <w:szCs w:val="24"/>
        </w:rPr>
        <w:t>give</w:t>
      </w:r>
      <w:r w:rsidR="00364529" w:rsidRPr="008B300C">
        <w:rPr>
          <w:rFonts w:ascii="Tahoma" w:hAnsi="Tahoma" w:cs="Tahoma"/>
          <w:color w:val="000000" w:themeColor="text1"/>
          <w:sz w:val="24"/>
          <w:szCs w:val="24"/>
        </w:rPr>
        <w:t>s</w:t>
      </w:r>
      <w:r w:rsidR="00DC5EFB" w:rsidRPr="008B300C">
        <w:rPr>
          <w:rFonts w:ascii="Tahoma" w:hAnsi="Tahoma" w:cs="Tahoma"/>
          <w:color w:val="000000" w:themeColor="text1"/>
          <w:sz w:val="24"/>
          <w:szCs w:val="24"/>
        </w:rPr>
        <w:t xml:space="preserve"> a breakdown </w:t>
      </w:r>
      <w:r w:rsidR="00EC760A" w:rsidRPr="008B300C">
        <w:rPr>
          <w:rFonts w:ascii="Tahoma" w:hAnsi="Tahoma" w:cs="Tahoma"/>
          <w:color w:val="000000" w:themeColor="text1"/>
          <w:sz w:val="24"/>
          <w:szCs w:val="24"/>
        </w:rPr>
        <w:t xml:space="preserve">of the existing settlement </w:t>
      </w:r>
      <w:r w:rsidR="00364529" w:rsidRPr="008B300C">
        <w:rPr>
          <w:rFonts w:ascii="Tahoma" w:hAnsi="Tahoma" w:cs="Tahoma"/>
          <w:color w:val="000000" w:themeColor="text1"/>
          <w:sz w:val="24"/>
          <w:szCs w:val="24"/>
        </w:rPr>
        <w:t>hierarchy and population counts for each settlement</w:t>
      </w:r>
      <w:r w:rsidR="007B5106">
        <w:rPr>
          <w:rFonts w:ascii="Tahoma" w:hAnsi="Tahoma" w:cs="Tahoma"/>
          <w:color w:val="000000" w:themeColor="text1"/>
          <w:sz w:val="24"/>
          <w:szCs w:val="24"/>
        </w:rPr>
        <w:t xml:space="preserve"> as designated within the two existing development plans.</w:t>
      </w:r>
      <w:r w:rsidR="00364529" w:rsidRPr="008B300C">
        <w:rPr>
          <w:rFonts w:ascii="Tahoma" w:hAnsi="Tahoma" w:cs="Tahoma"/>
          <w:color w:val="000000" w:themeColor="text1"/>
          <w:sz w:val="24"/>
          <w:szCs w:val="24"/>
        </w:rPr>
        <w:t xml:space="preserve"> </w:t>
      </w:r>
    </w:p>
    <w:p w:rsidR="00AA2415" w:rsidRPr="008B300C" w:rsidRDefault="00AA2415" w:rsidP="00B23F32">
      <w:pPr>
        <w:spacing w:after="0"/>
        <w:jc w:val="both"/>
        <w:rPr>
          <w:rFonts w:ascii="Tahoma" w:hAnsi="Tahoma" w:cs="Tahoma"/>
          <w:color w:val="000000" w:themeColor="text1"/>
          <w:sz w:val="24"/>
          <w:szCs w:val="24"/>
        </w:rPr>
      </w:pPr>
    </w:p>
    <w:p w:rsidR="002A0C91" w:rsidRPr="008B300C" w:rsidRDefault="007B5106" w:rsidP="002A0C91">
      <w:pPr>
        <w:spacing w:after="0"/>
        <w:jc w:val="center"/>
        <w:rPr>
          <w:rFonts w:ascii="Tahoma" w:hAnsi="Tahoma" w:cs="Tahoma"/>
          <w:b/>
          <w:color w:val="000000" w:themeColor="text1"/>
          <w:sz w:val="24"/>
          <w:szCs w:val="24"/>
        </w:rPr>
      </w:pPr>
      <w:r>
        <w:rPr>
          <w:rFonts w:ascii="Tahoma" w:hAnsi="Tahoma" w:cs="Tahoma"/>
          <w:b/>
          <w:color w:val="000000" w:themeColor="text1"/>
          <w:sz w:val="24"/>
          <w:szCs w:val="24"/>
        </w:rPr>
        <w:t xml:space="preserve">Table 1 - </w:t>
      </w:r>
      <w:r w:rsidR="002A0C91" w:rsidRPr="008B300C">
        <w:rPr>
          <w:rFonts w:ascii="Tahoma" w:hAnsi="Tahoma" w:cs="Tahoma"/>
          <w:b/>
          <w:color w:val="000000" w:themeColor="text1"/>
          <w:sz w:val="24"/>
          <w:szCs w:val="24"/>
        </w:rPr>
        <w:t xml:space="preserve">Population </w:t>
      </w:r>
      <w:r>
        <w:rPr>
          <w:rFonts w:ascii="Tahoma" w:hAnsi="Tahoma" w:cs="Tahoma"/>
          <w:b/>
          <w:color w:val="000000" w:themeColor="text1"/>
          <w:sz w:val="24"/>
          <w:szCs w:val="24"/>
        </w:rPr>
        <w:t>o</w:t>
      </w:r>
      <w:r w:rsidR="002A0C91" w:rsidRPr="008B300C">
        <w:rPr>
          <w:rFonts w:ascii="Tahoma" w:hAnsi="Tahoma" w:cs="Tahoma"/>
          <w:b/>
          <w:color w:val="000000" w:themeColor="text1"/>
          <w:sz w:val="24"/>
          <w:szCs w:val="24"/>
        </w:rPr>
        <w:t xml:space="preserve">f Settlements </w:t>
      </w:r>
      <w:r w:rsidR="00EE6A38" w:rsidRPr="008B300C">
        <w:rPr>
          <w:rFonts w:ascii="Tahoma" w:hAnsi="Tahoma" w:cs="Tahoma"/>
          <w:b/>
          <w:color w:val="000000" w:themeColor="text1"/>
          <w:sz w:val="24"/>
          <w:szCs w:val="24"/>
        </w:rPr>
        <w:t>within</w:t>
      </w:r>
      <w:r w:rsidR="002A0C91" w:rsidRPr="008B300C">
        <w:rPr>
          <w:rFonts w:ascii="Tahoma" w:hAnsi="Tahoma" w:cs="Tahoma"/>
          <w:b/>
          <w:color w:val="000000" w:themeColor="text1"/>
          <w:sz w:val="24"/>
          <w:szCs w:val="24"/>
        </w:rPr>
        <w:t xml:space="preserve"> Newry </w:t>
      </w:r>
      <w:proofErr w:type="spellStart"/>
      <w:r w:rsidR="002A0C91" w:rsidRPr="008B300C">
        <w:rPr>
          <w:rFonts w:ascii="Tahoma" w:hAnsi="Tahoma" w:cs="Tahoma"/>
          <w:b/>
          <w:color w:val="000000" w:themeColor="text1"/>
          <w:sz w:val="24"/>
          <w:szCs w:val="24"/>
        </w:rPr>
        <w:t>Mourne</w:t>
      </w:r>
      <w:proofErr w:type="spellEnd"/>
      <w:r w:rsidR="002A0C91" w:rsidRPr="008B300C">
        <w:rPr>
          <w:rFonts w:ascii="Tahoma" w:hAnsi="Tahoma" w:cs="Tahoma"/>
          <w:b/>
          <w:color w:val="000000" w:themeColor="text1"/>
          <w:sz w:val="24"/>
          <w:szCs w:val="24"/>
        </w:rPr>
        <w:t xml:space="preserve"> and Down District </w:t>
      </w:r>
    </w:p>
    <w:p w:rsidR="003A1833" w:rsidRDefault="007F2D03" w:rsidP="00B23F32">
      <w:pPr>
        <w:spacing w:after="0"/>
        <w:jc w:val="both"/>
        <w:rPr>
          <w:rFonts w:ascii="Tahoma" w:hAnsi="Tahoma" w:cs="Tahoma"/>
          <w:noProof/>
          <w:sz w:val="24"/>
          <w:szCs w:val="24"/>
          <w:lang w:eastAsia="en-GB"/>
        </w:rPr>
      </w:pPr>
      <w:r w:rsidRPr="007F2D03">
        <w:rPr>
          <w:noProof/>
          <w:lang w:eastAsia="en-GB"/>
        </w:rPr>
        <w:drawing>
          <wp:inline distT="0" distB="0" distL="0" distR="0" wp14:anchorId="1661EE0B" wp14:editId="45F5DFE2">
            <wp:extent cx="5731510" cy="432506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325061"/>
                    </a:xfrm>
                    <a:prstGeom prst="rect">
                      <a:avLst/>
                    </a:prstGeom>
                    <a:noFill/>
                    <a:ln>
                      <a:noFill/>
                    </a:ln>
                  </pic:spPr>
                </pic:pic>
              </a:graphicData>
            </a:graphic>
          </wp:inline>
        </w:drawing>
      </w:r>
    </w:p>
    <w:p w:rsidR="00FB0C9D" w:rsidRDefault="00FB0C9D" w:rsidP="00B23F32">
      <w:pPr>
        <w:spacing w:after="0"/>
        <w:jc w:val="both"/>
        <w:rPr>
          <w:rFonts w:ascii="Tahoma" w:hAnsi="Tahoma" w:cs="Tahoma"/>
          <w:noProof/>
          <w:sz w:val="24"/>
          <w:szCs w:val="24"/>
          <w:lang w:eastAsia="en-GB"/>
        </w:rPr>
      </w:pPr>
    </w:p>
    <w:p w:rsidR="001353B3" w:rsidRDefault="001353B3" w:rsidP="001353B3">
      <w:pPr>
        <w:spacing w:after="0" w:line="240" w:lineRule="auto"/>
      </w:pPr>
      <w:r>
        <w:t>Source: Headcount and Household Estimates for Settlements in Northern Ireland published 26/03/2015 http://www.nisra.gov.uk/census/2011/results/settlements.html</w:t>
      </w:r>
      <w:r>
        <w:tab/>
      </w:r>
      <w:r>
        <w:tab/>
      </w:r>
      <w:r>
        <w:tab/>
      </w:r>
    </w:p>
    <w:p w:rsidR="001353B3" w:rsidRDefault="001353B3" w:rsidP="001353B3">
      <w:pPr>
        <w:spacing w:after="0" w:line="240" w:lineRule="auto"/>
      </w:pPr>
      <w:r>
        <w:t>*** Output has been confined to those settlements exceeding the thresholds of 20 or more households and 50 or more usual residents.</w:t>
      </w:r>
      <w:r>
        <w:tab/>
      </w:r>
      <w:r>
        <w:tab/>
      </w:r>
      <w:r>
        <w:tab/>
      </w:r>
      <w:r>
        <w:tab/>
      </w:r>
      <w:r>
        <w:tab/>
      </w:r>
    </w:p>
    <w:p w:rsidR="001353B3" w:rsidRDefault="001353B3" w:rsidP="001353B3">
      <w:pPr>
        <w:spacing w:after="0" w:line="240" w:lineRule="auto"/>
      </w:pPr>
      <w:r>
        <w:t xml:space="preserve">Total Population of Newry, </w:t>
      </w:r>
      <w:proofErr w:type="spellStart"/>
      <w:r>
        <w:t>Mourne</w:t>
      </w:r>
      <w:proofErr w:type="spellEnd"/>
      <w:r>
        <w:t xml:space="preserve"> &amp; </w:t>
      </w:r>
      <w:proofErr w:type="gramStart"/>
      <w:r>
        <w:t>Down</w:t>
      </w:r>
      <w:proofErr w:type="gramEnd"/>
      <w:r>
        <w:t xml:space="preserve"> </w:t>
      </w:r>
      <w:r w:rsidR="002674E9">
        <w:t xml:space="preserve">District </w:t>
      </w:r>
      <w:r>
        <w:t xml:space="preserve">Council </w:t>
      </w:r>
      <w:r w:rsidR="002674E9">
        <w:t>a</w:t>
      </w:r>
      <w:r>
        <w:t xml:space="preserve">rea 2011 - 171,533 </w:t>
      </w:r>
      <w:r>
        <w:tab/>
      </w:r>
      <w:r>
        <w:tab/>
      </w:r>
    </w:p>
    <w:p w:rsidR="001353B3" w:rsidRDefault="001353B3" w:rsidP="001353B3">
      <w:pPr>
        <w:spacing w:after="0" w:line="240" w:lineRule="auto"/>
      </w:pPr>
      <w:r>
        <w:t xml:space="preserve">Total Population of </w:t>
      </w:r>
      <w:proofErr w:type="gramStart"/>
      <w:r>
        <w:t>Down</w:t>
      </w:r>
      <w:proofErr w:type="gramEnd"/>
      <w:r>
        <w:t xml:space="preserve"> </w:t>
      </w:r>
      <w:r w:rsidR="005C4E3E">
        <w:t xml:space="preserve">District </w:t>
      </w:r>
      <w:r>
        <w:t xml:space="preserve">Council </w:t>
      </w:r>
      <w:r w:rsidR="002674E9">
        <w:t>a</w:t>
      </w:r>
      <w:r>
        <w:t>rea 2011 - 69,731</w:t>
      </w:r>
      <w:r>
        <w:tab/>
      </w:r>
      <w:r>
        <w:tab/>
      </w:r>
      <w:r>
        <w:tab/>
      </w:r>
      <w:r>
        <w:tab/>
      </w:r>
      <w:r>
        <w:tab/>
      </w:r>
    </w:p>
    <w:p w:rsidR="001353B3" w:rsidRDefault="001353B3" w:rsidP="001353B3">
      <w:pPr>
        <w:spacing w:after="0" w:line="240" w:lineRule="auto"/>
      </w:pPr>
      <w:r>
        <w:t xml:space="preserve">Total Population of Newry &amp; </w:t>
      </w:r>
      <w:proofErr w:type="spellStart"/>
      <w:r>
        <w:t>Mourne</w:t>
      </w:r>
      <w:proofErr w:type="spellEnd"/>
      <w:r>
        <w:t xml:space="preserve"> </w:t>
      </w:r>
      <w:r w:rsidR="002674E9">
        <w:t xml:space="preserve">District </w:t>
      </w:r>
      <w:r>
        <w:t xml:space="preserve">Council </w:t>
      </w:r>
      <w:r w:rsidR="005C4E3E">
        <w:t>a</w:t>
      </w:r>
      <w:r>
        <w:t>rea 2011 - 99,480</w:t>
      </w:r>
      <w:r>
        <w:tab/>
      </w:r>
      <w:r>
        <w:tab/>
      </w:r>
      <w:r>
        <w:tab/>
      </w:r>
      <w:r>
        <w:tab/>
      </w:r>
    </w:p>
    <w:p w:rsidR="00FB0C9D" w:rsidRDefault="001353B3" w:rsidP="001353B3">
      <w:pPr>
        <w:spacing w:after="0"/>
        <w:jc w:val="both"/>
      </w:pPr>
      <w:r>
        <w:t>Source: (Northern Ireland Census 2011 Key Statistics Summary Report September 2014)</w:t>
      </w:r>
    </w:p>
    <w:p w:rsidR="009358D0" w:rsidRDefault="009358D0" w:rsidP="001353B3">
      <w:pPr>
        <w:spacing w:after="0"/>
        <w:jc w:val="both"/>
      </w:pPr>
    </w:p>
    <w:p w:rsidR="009358D0" w:rsidRDefault="009358D0" w:rsidP="001353B3">
      <w:pPr>
        <w:spacing w:after="0"/>
        <w:jc w:val="both"/>
      </w:pPr>
    </w:p>
    <w:p w:rsidR="009358D0" w:rsidRDefault="009358D0" w:rsidP="001353B3">
      <w:pPr>
        <w:spacing w:after="0"/>
        <w:jc w:val="both"/>
      </w:pPr>
    </w:p>
    <w:p w:rsidR="009358D0" w:rsidRDefault="009358D0" w:rsidP="001353B3">
      <w:pPr>
        <w:spacing w:after="0"/>
        <w:jc w:val="both"/>
      </w:pPr>
    </w:p>
    <w:p w:rsidR="009358D0" w:rsidRDefault="009358D0" w:rsidP="001353B3">
      <w:pPr>
        <w:spacing w:after="0"/>
        <w:jc w:val="both"/>
      </w:pPr>
    </w:p>
    <w:p w:rsidR="009358D0" w:rsidRDefault="009358D0" w:rsidP="001353B3">
      <w:pPr>
        <w:spacing w:after="0"/>
        <w:jc w:val="both"/>
        <w:rPr>
          <w:rFonts w:ascii="Tahoma" w:hAnsi="Tahoma" w:cs="Tahoma"/>
          <w:noProof/>
          <w:sz w:val="24"/>
          <w:szCs w:val="24"/>
          <w:lang w:eastAsia="en-GB"/>
        </w:rPr>
      </w:pPr>
    </w:p>
    <w:tbl>
      <w:tblPr>
        <w:tblW w:w="11620" w:type="dxa"/>
        <w:tblInd w:w="93" w:type="dxa"/>
        <w:tblLook w:val="04A0" w:firstRow="1" w:lastRow="0" w:firstColumn="1" w:lastColumn="0" w:noHBand="0" w:noVBand="1"/>
      </w:tblPr>
      <w:tblGrid>
        <w:gridCol w:w="9000"/>
        <w:gridCol w:w="2620"/>
      </w:tblGrid>
      <w:tr w:rsidR="001472D0" w:rsidRPr="008B300C" w:rsidTr="001472D0">
        <w:trPr>
          <w:trHeight w:val="600"/>
        </w:trPr>
        <w:tc>
          <w:tcPr>
            <w:tcW w:w="9000" w:type="dxa"/>
            <w:tcBorders>
              <w:top w:val="nil"/>
              <w:left w:val="nil"/>
              <w:bottom w:val="nil"/>
              <w:right w:val="nil"/>
            </w:tcBorders>
            <w:shd w:val="clear" w:color="auto" w:fill="auto"/>
            <w:vAlign w:val="bottom"/>
          </w:tcPr>
          <w:p w:rsidR="001472D0" w:rsidRPr="008B300C" w:rsidRDefault="002C2FCE" w:rsidP="00133A85">
            <w:pPr>
              <w:spacing w:after="0" w:line="240" w:lineRule="auto"/>
              <w:ind w:left="-93"/>
              <w:rPr>
                <w:rFonts w:ascii="Tahoma" w:eastAsia="Times New Roman" w:hAnsi="Tahoma" w:cs="Tahoma"/>
                <w:b/>
                <w:bCs/>
                <w:color w:val="000000"/>
                <w:sz w:val="24"/>
                <w:szCs w:val="24"/>
                <w:lang w:eastAsia="en-GB"/>
              </w:rPr>
            </w:pPr>
            <w:r>
              <w:rPr>
                <w:rFonts w:ascii="Tahoma" w:eastAsia="Times New Roman" w:hAnsi="Tahoma" w:cs="Tahoma"/>
                <w:b/>
                <w:bCs/>
                <w:color w:val="000000"/>
                <w:sz w:val="24"/>
                <w:szCs w:val="24"/>
                <w:lang w:eastAsia="en-GB"/>
              </w:rPr>
              <w:t xml:space="preserve">4.0   </w:t>
            </w:r>
            <w:r w:rsidR="00200F3C" w:rsidRPr="008B300C">
              <w:rPr>
                <w:rFonts w:ascii="Tahoma" w:eastAsia="Times New Roman" w:hAnsi="Tahoma" w:cs="Tahoma"/>
                <w:b/>
                <w:bCs/>
                <w:color w:val="000000"/>
                <w:sz w:val="24"/>
                <w:szCs w:val="24"/>
                <w:lang w:eastAsia="en-GB"/>
              </w:rPr>
              <w:t>The</w:t>
            </w:r>
            <w:r w:rsidR="0057479C" w:rsidRPr="008B300C">
              <w:rPr>
                <w:rFonts w:ascii="Tahoma" w:eastAsia="Times New Roman" w:hAnsi="Tahoma" w:cs="Tahoma"/>
                <w:b/>
                <w:bCs/>
                <w:color w:val="000000"/>
                <w:sz w:val="24"/>
                <w:szCs w:val="24"/>
                <w:lang w:eastAsia="en-GB"/>
              </w:rPr>
              <w:t xml:space="preserve"> Proposed Settlement Strategy for Accommodating Growth</w:t>
            </w:r>
            <w:r w:rsidR="00200F3C" w:rsidRPr="008B300C">
              <w:rPr>
                <w:rFonts w:ascii="Tahoma" w:eastAsia="Times New Roman" w:hAnsi="Tahoma" w:cs="Tahoma"/>
                <w:b/>
                <w:bCs/>
                <w:color w:val="000000"/>
                <w:sz w:val="24"/>
                <w:szCs w:val="24"/>
                <w:lang w:eastAsia="en-GB"/>
              </w:rPr>
              <w:t xml:space="preserve"> </w:t>
            </w:r>
            <w:r w:rsidR="0001209B">
              <w:rPr>
                <w:rFonts w:ascii="Tahoma" w:eastAsia="Times New Roman" w:hAnsi="Tahoma" w:cs="Tahoma"/>
                <w:b/>
                <w:bCs/>
                <w:color w:val="000000"/>
                <w:sz w:val="24"/>
                <w:szCs w:val="24"/>
                <w:lang w:eastAsia="en-GB"/>
              </w:rPr>
              <w:t>as O</w:t>
            </w:r>
            <w:r w:rsidR="00200F3C" w:rsidRPr="008B300C">
              <w:rPr>
                <w:rFonts w:ascii="Tahoma" w:eastAsia="Times New Roman" w:hAnsi="Tahoma" w:cs="Tahoma"/>
                <w:b/>
                <w:bCs/>
                <w:color w:val="000000"/>
                <w:sz w:val="24"/>
                <w:szCs w:val="24"/>
                <w:lang w:eastAsia="en-GB"/>
              </w:rPr>
              <w:t>utlined in the RDS</w:t>
            </w:r>
            <w:r w:rsidR="0057479C" w:rsidRPr="008B300C">
              <w:rPr>
                <w:rFonts w:ascii="Tahoma" w:eastAsia="Times New Roman" w:hAnsi="Tahoma" w:cs="Tahoma"/>
                <w:b/>
                <w:bCs/>
                <w:color w:val="000000"/>
                <w:sz w:val="24"/>
                <w:szCs w:val="24"/>
                <w:lang w:eastAsia="en-GB"/>
              </w:rPr>
              <w:t xml:space="preserve"> </w:t>
            </w:r>
          </w:p>
          <w:p w:rsidR="009358D0" w:rsidRDefault="002C2FCE" w:rsidP="000F05AC">
            <w:pPr>
              <w:spacing w:after="0" w:line="240" w:lineRule="auto"/>
              <w:ind w:left="-91"/>
              <w:jc w:val="both"/>
              <w:rPr>
                <w:rFonts w:ascii="Tahoma" w:hAnsi="Tahoma" w:cs="Tahoma"/>
                <w:color w:val="000000" w:themeColor="text1"/>
                <w:sz w:val="24"/>
                <w:szCs w:val="24"/>
              </w:rPr>
            </w:pPr>
            <w:r w:rsidRPr="002C2FCE">
              <w:rPr>
                <w:rFonts w:ascii="Tahoma" w:eastAsia="Times New Roman" w:hAnsi="Tahoma" w:cs="Tahoma"/>
                <w:b/>
                <w:bCs/>
                <w:color w:val="000000"/>
                <w:sz w:val="24"/>
                <w:szCs w:val="24"/>
                <w:lang w:eastAsia="en-GB"/>
              </w:rPr>
              <w:t>4.1</w:t>
            </w:r>
            <w:r>
              <w:rPr>
                <w:rFonts w:ascii="Tahoma" w:eastAsia="Times New Roman" w:hAnsi="Tahoma" w:cs="Tahoma"/>
                <w:bCs/>
                <w:color w:val="000000"/>
                <w:sz w:val="24"/>
                <w:szCs w:val="24"/>
                <w:lang w:eastAsia="en-GB"/>
              </w:rPr>
              <w:t xml:space="preserve">   </w:t>
            </w:r>
            <w:r w:rsidR="009358D0">
              <w:rPr>
                <w:rFonts w:ascii="Tahoma" w:hAnsi="Tahoma" w:cs="Tahoma"/>
                <w:color w:val="000000" w:themeColor="text1"/>
                <w:sz w:val="24"/>
                <w:szCs w:val="24"/>
              </w:rPr>
              <w:t xml:space="preserve">The methodology for identifying the </w:t>
            </w:r>
            <w:r w:rsidR="001B44A4">
              <w:rPr>
                <w:rFonts w:ascii="Tahoma" w:hAnsi="Tahoma" w:cs="Tahoma"/>
                <w:color w:val="000000" w:themeColor="text1"/>
                <w:sz w:val="24"/>
                <w:szCs w:val="24"/>
              </w:rPr>
              <w:t>h</w:t>
            </w:r>
            <w:r w:rsidR="009358D0">
              <w:rPr>
                <w:rFonts w:ascii="Tahoma" w:hAnsi="Tahoma" w:cs="Tahoma"/>
                <w:color w:val="000000" w:themeColor="text1"/>
                <w:sz w:val="24"/>
                <w:szCs w:val="24"/>
              </w:rPr>
              <w:t>ubs and clusters name</w:t>
            </w:r>
            <w:r w:rsidR="000F05AC">
              <w:rPr>
                <w:rFonts w:ascii="Tahoma" w:hAnsi="Tahoma" w:cs="Tahoma"/>
                <w:color w:val="000000" w:themeColor="text1"/>
                <w:sz w:val="24"/>
                <w:szCs w:val="24"/>
              </w:rPr>
              <w:t>d</w:t>
            </w:r>
            <w:r w:rsidR="009358D0">
              <w:rPr>
                <w:rFonts w:ascii="Tahoma" w:hAnsi="Tahoma" w:cs="Tahoma"/>
                <w:color w:val="000000" w:themeColor="text1"/>
                <w:sz w:val="24"/>
                <w:szCs w:val="24"/>
              </w:rPr>
              <w:t xml:space="preserve"> within the RDS used two sources of information, NISRAs report of the Inter-Departmental Urban-Rural Definition Group on Statistical Classification and Delineation of Settlements and the Settlement Information Classification and Analysis Group (SICAG) Report along with the theory associated with the Hierarchy of Settlements and Related Infrastructure Wheel. </w:t>
            </w:r>
          </w:p>
          <w:p w:rsidR="009358D0" w:rsidRDefault="009358D0" w:rsidP="00133A85">
            <w:pPr>
              <w:spacing w:after="0" w:line="240" w:lineRule="auto"/>
              <w:ind w:left="-93"/>
              <w:jc w:val="both"/>
              <w:rPr>
                <w:rFonts w:ascii="Tahoma" w:hAnsi="Tahoma" w:cs="Tahoma"/>
                <w:color w:val="000000" w:themeColor="text1"/>
                <w:sz w:val="24"/>
                <w:szCs w:val="24"/>
              </w:rPr>
            </w:pPr>
          </w:p>
          <w:p w:rsidR="00200F3C" w:rsidRPr="008B300C" w:rsidRDefault="00F321E4" w:rsidP="00133A85">
            <w:pPr>
              <w:tabs>
                <w:tab w:val="left" w:pos="758"/>
              </w:tabs>
              <w:spacing w:after="0" w:line="240" w:lineRule="auto"/>
              <w:ind w:left="-93"/>
              <w:jc w:val="both"/>
              <w:rPr>
                <w:rFonts w:ascii="Tahoma" w:eastAsia="Times New Roman" w:hAnsi="Tahoma" w:cs="Tahoma"/>
                <w:bCs/>
                <w:color w:val="000000"/>
                <w:sz w:val="24"/>
                <w:szCs w:val="24"/>
                <w:lang w:eastAsia="en-GB"/>
              </w:rPr>
            </w:pPr>
            <w:r w:rsidRPr="00F321E4">
              <w:rPr>
                <w:rFonts w:ascii="Tahoma" w:eastAsia="Times New Roman" w:hAnsi="Tahoma" w:cs="Tahoma"/>
                <w:b/>
                <w:bCs/>
                <w:color w:val="000000"/>
                <w:sz w:val="24"/>
                <w:szCs w:val="24"/>
                <w:lang w:eastAsia="en-GB"/>
              </w:rPr>
              <w:t>4.2</w:t>
            </w:r>
            <w:r>
              <w:rPr>
                <w:rFonts w:ascii="Tahoma" w:eastAsia="Times New Roman" w:hAnsi="Tahoma" w:cs="Tahoma"/>
                <w:bCs/>
                <w:color w:val="000000"/>
                <w:sz w:val="24"/>
                <w:szCs w:val="24"/>
                <w:lang w:eastAsia="en-GB"/>
              </w:rPr>
              <w:t xml:space="preserve">  </w:t>
            </w:r>
            <w:r w:rsidR="00200F3C" w:rsidRPr="008B300C">
              <w:rPr>
                <w:rFonts w:ascii="Tahoma" w:eastAsia="Times New Roman" w:hAnsi="Tahoma" w:cs="Tahoma"/>
                <w:bCs/>
                <w:color w:val="000000"/>
                <w:sz w:val="24"/>
                <w:szCs w:val="24"/>
                <w:lang w:eastAsia="en-GB"/>
              </w:rPr>
              <w:t xml:space="preserve">To achieve the RDS objectives of promoting population growth and economic </w:t>
            </w:r>
            <w:r>
              <w:rPr>
                <w:rFonts w:ascii="Tahoma" w:eastAsia="Times New Roman" w:hAnsi="Tahoma" w:cs="Tahoma"/>
                <w:bCs/>
                <w:color w:val="000000"/>
                <w:sz w:val="24"/>
                <w:szCs w:val="24"/>
                <w:lang w:eastAsia="en-GB"/>
              </w:rPr>
              <w:t xml:space="preserve">     </w:t>
            </w:r>
            <w:r w:rsidR="00200F3C" w:rsidRPr="008B300C">
              <w:rPr>
                <w:rFonts w:ascii="Tahoma" w:eastAsia="Times New Roman" w:hAnsi="Tahoma" w:cs="Tahoma"/>
                <w:bCs/>
                <w:color w:val="000000"/>
                <w:sz w:val="24"/>
                <w:szCs w:val="24"/>
                <w:lang w:eastAsia="en-GB"/>
              </w:rPr>
              <w:t>development in the main hubs and sustaining rural communities living in small towns, villages, small rural settlements and the open countryside, a strategy for accommodating growth can be defined based in the following settlement hierarchy.</w:t>
            </w:r>
          </w:p>
          <w:p w:rsidR="00CE4041" w:rsidRPr="008B300C" w:rsidRDefault="00CE4041" w:rsidP="00C13909">
            <w:pPr>
              <w:spacing w:after="0" w:line="240" w:lineRule="auto"/>
              <w:rPr>
                <w:rFonts w:ascii="Tahoma" w:eastAsia="Times New Roman" w:hAnsi="Tahoma" w:cs="Tahoma"/>
                <w:b/>
                <w:bCs/>
                <w:color w:val="000000"/>
                <w:sz w:val="24"/>
                <w:szCs w:val="24"/>
                <w:lang w:eastAsia="en-GB"/>
              </w:rPr>
            </w:pPr>
          </w:p>
        </w:tc>
        <w:tc>
          <w:tcPr>
            <w:tcW w:w="2620" w:type="dxa"/>
            <w:tcBorders>
              <w:top w:val="nil"/>
              <w:left w:val="nil"/>
              <w:bottom w:val="nil"/>
              <w:right w:val="nil"/>
            </w:tcBorders>
            <w:shd w:val="clear" w:color="auto" w:fill="auto"/>
            <w:noWrap/>
            <w:vAlign w:val="bottom"/>
            <w:hideMark/>
          </w:tcPr>
          <w:p w:rsidR="001472D0" w:rsidRPr="008B300C" w:rsidRDefault="00F321E4" w:rsidP="00C13909">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 xml:space="preserve">  </w:t>
            </w:r>
          </w:p>
        </w:tc>
      </w:tr>
    </w:tbl>
    <w:p w:rsidR="00CE26DC" w:rsidRPr="002C2FCE" w:rsidRDefault="00CE26DC" w:rsidP="00C13909">
      <w:pPr>
        <w:pStyle w:val="ListParagraph"/>
        <w:numPr>
          <w:ilvl w:val="0"/>
          <w:numId w:val="8"/>
        </w:numPr>
        <w:spacing w:after="0" w:line="240" w:lineRule="auto"/>
        <w:ind w:left="0" w:firstLine="0"/>
        <w:jc w:val="both"/>
        <w:rPr>
          <w:rFonts w:ascii="Tahoma" w:hAnsi="Tahoma" w:cs="Tahoma"/>
          <w:b/>
          <w:sz w:val="24"/>
          <w:szCs w:val="24"/>
        </w:rPr>
      </w:pPr>
      <w:r w:rsidRPr="002C2FCE">
        <w:rPr>
          <w:rFonts w:ascii="Tahoma" w:hAnsi="Tahoma" w:cs="Tahoma"/>
          <w:b/>
          <w:sz w:val="24"/>
          <w:szCs w:val="24"/>
        </w:rPr>
        <w:t>Main City/Town</w:t>
      </w:r>
    </w:p>
    <w:p w:rsidR="00C9612D" w:rsidRPr="008B300C" w:rsidRDefault="002C2FCE" w:rsidP="00C13909">
      <w:pPr>
        <w:spacing w:after="0" w:line="240" w:lineRule="auto"/>
        <w:jc w:val="both"/>
        <w:rPr>
          <w:rFonts w:ascii="Tahoma" w:hAnsi="Tahoma" w:cs="Tahoma"/>
          <w:sz w:val="24"/>
          <w:szCs w:val="24"/>
        </w:rPr>
      </w:pPr>
      <w:r w:rsidRPr="002C2FCE">
        <w:rPr>
          <w:rFonts w:ascii="Tahoma" w:hAnsi="Tahoma" w:cs="Tahoma"/>
          <w:b/>
          <w:sz w:val="24"/>
          <w:szCs w:val="24"/>
        </w:rPr>
        <w:t>4.</w:t>
      </w:r>
      <w:r w:rsidR="00F321E4">
        <w:rPr>
          <w:rFonts w:ascii="Tahoma" w:hAnsi="Tahoma" w:cs="Tahoma"/>
          <w:b/>
          <w:sz w:val="24"/>
          <w:szCs w:val="24"/>
        </w:rPr>
        <w:t>3</w:t>
      </w:r>
      <w:r>
        <w:rPr>
          <w:rFonts w:ascii="Tahoma" w:hAnsi="Tahoma" w:cs="Tahoma"/>
          <w:sz w:val="24"/>
          <w:szCs w:val="24"/>
        </w:rPr>
        <w:tab/>
      </w:r>
      <w:r w:rsidR="00CE26DC" w:rsidRPr="008B300C">
        <w:rPr>
          <w:rFonts w:ascii="Tahoma" w:hAnsi="Tahoma" w:cs="Tahoma"/>
          <w:sz w:val="24"/>
          <w:szCs w:val="24"/>
        </w:rPr>
        <w:t>Newry</w:t>
      </w:r>
      <w:r w:rsidR="00307B26">
        <w:rPr>
          <w:rFonts w:ascii="Tahoma" w:hAnsi="Tahoma" w:cs="Tahoma"/>
          <w:sz w:val="24"/>
          <w:szCs w:val="24"/>
        </w:rPr>
        <w:t xml:space="preserve"> city is the main settlement within the District</w:t>
      </w:r>
      <w:r w:rsidR="00CE26DC" w:rsidRPr="008B300C">
        <w:rPr>
          <w:rFonts w:ascii="Tahoma" w:hAnsi="Tahoma" w:cs="Tahoma"/>
          <w:sz w:val="24"/>
          <w:szCs w:val="24"/>
        </w:rPr>
        <w:t xml:space="preserve"> </w:t>
      </w:r>
      <w:r w:rsidR="00307B26">
        <w:rPr>
          <w:rFonts w:ascii="Tahoma" w:hAnsi="Tahoma" w:cs="Tahoma"/>
          <w:sz w:val="24"/>
          <w:szCs w:val="24"/>
        </w:rPr>
        <w:t xml:space="preserve">and has been identified a main hub within the RDS </w:t>
      </w:r>
      <w:r w:rsidR="00CE26DC" w:rsidRPr="008B300C">
        <w:rPr>
          <w:rFonts w:ascii="Tahoma" w:hAnsi="Tahoma" w:cs="Tahoma"/>
          <w:sz w:val="24"/>
          <w:szCs w:val="24"/>
        </w:rPr>
        <w:t xml:space="preserve">as well as operating as the </w:t>
      </w:r>
      <w:r w:rsidR="00210107" w:rsidRPr="008B300C">
        <w:rPr>
          <w:rFonts w:ascii="Tahoma" w:hAnsi="Tahoma" w:cs="Tahoma"/>
          <w:sz w:val="24"/>
          <w:szCs w:val="24"/>
        </w:rPr>
        <w:t xml:space="preserve">South Eastern City gateway due to its proximity to the Republic of Ireland and the major port of </w:t>
      </w:r>
      <w:proofErr w:type="spellStart"/>
      <w:r w:rsidR="00210107" w:rsidRPr="008B300C">
        <w:rPr>
          <w:rFonts w:ascii="Tahoma" w:hAnsi="Tahoma" w:cs="Tahoma"/>
          <w:sz w:val="24"/>
          <w:szCs w:val="24"/>
        </w:rPr>
        <w:t>Warrenpoint</w:t>
      </w:r>
      <w:proofErr w:type="spellEnd"/>
      <w:r w:rsidR="00210107" w:rsidRPr="008B300C">
        <w:rPr>
          <w:rFonts w:ascii="Tahoma" w:hAnsi="Tahoma" w:cs="Tahoma"/>
          <w:sz w:val="24"/>
          <w:szCs w:val="24"/>
        </w:rPr>
        <w:t>.</w:t>
      </w:r>
      <w:r w:rsidR="00CE26DC" w:rsidRPr="008B300C">
        <w:rPr>
          <w:rFonts w:ascii="Tahoma" w:hAnsi="Tahoma" w:cs="Tahoma"/>
          <w:sz w:val="24"/>
          <w:szCs w:val="24"/>
        </w:rPr>
        <w:t xml:space="preserve"> </w:t>
      </w:r>
      <w:r w:rsidR="00CC7517" w:rsidRPr="008B300C">
        <w:rPr>
          <w:rFonts w:ascii="Tahoma" w:hAnsi="Tahoma" w:cs="Tahoma"/>
          <w:sz w:val="24"/>
          <w:szCs w:val="24"/>
        </w:rPr>
        <w:t xml:space="preserve">The RDS also recognises that Newry and </w:t>
      </w:r>
      <w:proofErr w:type="spellStart"/>
      <w:r w:rsidR="00CC7517" w:rsidRPr="008B300C">
        <w:rPr>
          <w:rFonts w:ascii="Tahoma" w:hAnsi="Tahoma" w:cs="Tahoma"/>
          <w:sz w:val="24"/>
          <w:szCs w:val="24"/>
        </w:rPr>
        <w:t>Warrenpoint</w:t>
      </w:r>
      <w:proofErr w:type="spellEnd"/>
      <w:r w:rsidR="00CC7517" w:rsidRPr="008B300C">
        <w:rPr>
          <w:rFonts w:ascii="Tahoma" w:hAnsi="Tahoma" w:cs="Tahoma"/>
          <w:sz w:val="24"/>
          <w:szCs w:val="24"/>
        </w:rPr>
        <w:t xml:space="preserve"> have the potential to cluster with Dundalk due to its strategic location on the Belfast-Dublin corridor. </w:t>
      </w:r>
      <w:r w:rsidR="00CE26DC" w:rsidRPr="008B300C">
        <w:rPr>
          <w:rFonts w:ascii="Tahoma" w:hAnsi="Tahoma" w:cs="Tahoma"/>
          <w:sz w:val="24"/>
          <w:szCs w:val="24"/>
        </w:rPr>
        <w:t>In addition to these classifications Newry has also been characterised as</w:t>
      </w:r>
      <w:r w:rsidR="00210107" w:rsidRPr="008B300C">
        <w:rPr>
          <w:rFonts w:ascii="Tahoma" w:hAnsi="Tahoma" w:cs="Tahoma"/>
          <w:sz w:val="24"/>
          <w:szCs w:val="24"/>
        </w:rPr>
        <w:t xml:space="preserve"> </w:t>
      </w:r>
      <w:r w:rsidR="00CE26DC" w:rsidRPr="008B300C">
        <w:rPr>
          <w:rFonts w:ascii="Tahoma" w:hAnsi="Tahoma" w:cs="Tahoma"/>
          <w:sz w:val="24"/>
          <w:szCs w:val="24"/>
        </w:rPr>
        <w:t>having an established sub-regional role – including high numbers of retail, financial and other businesses and a diverse provision of administrative, education, health and leisure services which must be considered within the Plan.</w:t>
      </w:r>
      <w:r w:rsidR="00210107" w:rsidRPr="008B300C">
        <w:rPr>
          <w:rFonts w:ascii="Tahoma" w:hAnsi="Tahoma" w:cs="Tahoma"/>
          <w:sz w:val="24"/>
          <w:szCs w:val="24"/>
        </w:rPr>
        <w:t xml:space="preserve"> </w:t>
      </w:r>
    </w:p>
    <w:p w:rsidR="004B51A8" w:rsidRPr="008B300C" w:rsidRDefault="004B51A8" w:rsidP="00C13909">
      <w:pPr>
        <w:spacing w:after="0" w:line="240" w:lineRule="auto"/>
        <w:jc w:val="both"/>
        <w:rPr>
          <w:rFonts w:ascii="Tahoma" w:hAnsi="Tahoma" w:cs="Tahoma"/>
          <w:sz w:val="24"/>
          <w:szCs w:val="24"/>
        </w:rPr>
      </w:pPr>
    </w:p>
    <w:p w:rsidR="006E2802" w:rsidRPr="008B300C" w:rsidRDefault="003C3BD3" w:rsidP="00C13909">
      <w:pPr>
        <w:spacing w:after="0" w:line="240" w:lineRule="auto"/>
        <w:jc w:val="both"/>
        <w:rPr>
          <w:rFonts w:ascii="Tahoma" w:hAnsi="Tahoma" w:cs="Tahoma"/>
          <w:b/>
          <w:sz w:val="24"/>
          <w:szCs w:val="24"/>
        </w:rPr>
      </w:pPr>
      <w:r>
        <w:rPr>
          <w:rFonts w:ascii="Tahoma" w:hAnsi="Tahoma" w:cs="Tahoma"/>
          <w:b/>
          <w:sz w:val="24"/>
          <w:szCs w:val="24"/>
        </w:rPr>
        <w:t>(b)</w:t>
      </w:r>
      <w:r>
        <w:rPr>
          <w:rFonts w:ascii="Tahoma" w:hAnsi="Tahoma" w:cs="Tahoma"/>
          <w:b/>
          <w:sz w:val="24"/>
          <w:szCs w:val="24"/>
        </w:rPr>
        <w:tab/>
      </w:r>
      <w:r w:rsidR="006E2802" w:rsidRPr="008B300C">
        <w:rPr>
          <w:rFonts w:ascii="Tahoma" w:hAnsi="Tahoma" w:cs="Tahoma"/>
          <w:b/>
          <w:sz w:val="24"/>
          <w:szCs w:val="24"/>
        </w:rPr>
        <w:t>Downpatrick</w:t>
      </w:r>
    </w:p>
    <w:p w:rsidR="006E2802" w:rsidRPr="008B300C" w:rsidRDefault="002C2FCE" w:rsidP="00C13909">
      <w:pPr>
        <w:spacing w:after="0" w:line="240" w:lineRule="auto"/>
        <w:jc w:val="both"/>
        <w:rPr>
          <w:rFonts w:ascii="Tahoma" w:hAnsi="Tahoma" w:cs="Tahoma"/>
          <w:sz w:val="24"/>
          <w:szCs w:val="24"/>
        </w:rPr>
      </w:pPr>
      <w:r w:rsidRPr="004524D1">
        <w:rPr>
          <w:rFonts w:ascii="Tahoma" w:hAnsi="Tahoma" w:cs="Tahoma"/>
          <w:b/>
          <w:sz w:val="24"/>
          <w:szCs w:val="24"/>
        </w:rPr>
        <w:t>4.</w:t>
      </w:r>
      <w:r w:rsidR="00F321E4">
        <w:rPr>
          <w:rFonts w:ascii="Tahoma" w:hAnsi="Tahoma" w:cs="Tahoma"/>
          <w:b/>
          <w:sz w:val="24"/>
          <w:szCs w:val="24"/>
        </w:rPr>
        <w:t>4</w:t>
      </w:r>
      <w:r>
        <w:rPr>
          <w:rFonts w:ascii="Tahoma" w:hAnsi="Tahoma" w:cs="Tahoma"/>
          <w:sz w:val="24"/>
          <w:szCs w:val="24"/>
        </w:rPr>
        <w:tab/>
      </w:r>
      <w:r w:rsidR="006E2802" w:rsidRPr="008B300C">
        <w:rPr>
          <w:rFonts w:ascii="Tahoma" w:hAnsi="Tahoma" w:cs="Tahoma"/>
          <w:sz w:val="24"/>
          <w:szCs w:val="24"/>
        </w:rPr>
        <w:t>Th</w:t>
      </w:r>
      <w:r w:rsidR="0045603B">
        <w:rPr>
          <w:rFonts w:ascii="Tahoma" w:hAnsi="Tahoma" w:cs="Tahoma"/>
          <w:sz w:val="24"/>
          <w:szCs w:val="24"/>
        </w:rPr>
        <w:t xml:space="preserve">e RDS recognises Downpatrick, as a medium town, </w:t>
      </w:r>
      <w:r w:rsidR="006E2802" w:rsidRPr="008B300C">
        <w:rPr>
          <w:rFonts w:ascii="Tahoma" w:hAnsi="Tahoma" w:cs="Tahoma"/>
          <w:sz w:val="24"/>
          <w:szCs w:val="24"/>
        </w:rPr>
        <w:t>ha</w:t>
      </w:r>
      <w:r w:rsidR="0045603B">
        <w:rPr>
          <w:rFonts w:ascii="Tahoma" w:hAnsi="Tahoma" w:cs="Tahoma"/>
          <w:sz w:val="24"/>
          <w:szCs w:val="24"/>
        </w:rPr>
        <w:t>s</w:t>
      </w:r>
      <w:r w:rsidR="006E2802" w:rsidRPr="008B300C">
        <w:rPr>
          <w:rFonts w:ascii="Tahoma" w:hAnsi="Tahoma" w:cs="Tahoma"/>
          <w:sz w:val="24"/>
          <w:szCs w:val="24"/>
        </w:rPr>
        <w:t xml:space="preserve"> a strategic role in rural Northern Ireland as a centre of employment and service provision for both its urban and </w:t>
      </w:r>
      <w:r w:rsidR="00577C4D" w:rsidRPr="008B300C">
        <w:rPr>
          <w:rFonts w:ascii="Tahoma" w:hAnsi="Tahoma" w:cs="Tahoma"/>
          <w:sz w:val="24"/>
          <w:szCs w:val="24"/>
        </w:rPr>
        <w:t xml:space="preserve">surrounding </w:t>
      </w:r>
      <w:r w:rsidR="006E2802" w:rsidRPr="008B300C">
        <w:rPr>
          <w:rFonts w:ascii="Tahoma" w:hAnsi="Tahoma" w:cs="Tahoma"/>
          <w:sz w:val="24"/>
          <w:szCs w:val="24"/>
        </w:rPr>
        <w:t xml:space="preserve">rural populations. The RDS also acknowledges the environmental constraints on the town’s outward growth but reaffirms the town as having the potential to become one of a number of ‘growth poles’ for the clustering of economic activity. The town has strong transport connections with Belfast via the A7 </w:t>
      </w:r>
      <w:r w:rsidR="00A70C41" w:rsidRPr="008B300C">
        <w:rPr>
          <w:rFonts w:ascii="Tahoma" w:hAnsi="Tahoma" w:cs="Tahoma"/>
          <w:sz w:val="24"/>
          <w:szCs w:val="24"/>
        </w:rPr>
        <w:t>which has been designated as a Link Corridor in the RDS.</w:t>
      </w:r>
    </w:p>
    <w:p w:rsidR="006E2802" w:rsidRPr="008B300C" w:rsidRDefault="006E2802" w:rsidP="00B23F32">
      <w:pPr>
        <w:spacing w:after="0"/>
        <w:jc w:val="both"/>
        <w:rPr>
          <w:rFonts w:ascii="Tahoma" w:hAnsi="Tahoma" w:cs="Tahoma"/>
          <w:sz w:val="24"/>
          <w:szCs w:val="24"/>
        </w:rPr>
      </w:pPr>
    </w:p>
    <w:p w:rsidR="00CC0DE9" w:rsidRDefault="002C2FCE" w:rsidP="00C13909">
      <w:pPr>
        <w:spacing w:after="0" w:line="240" w:lineRule="auto"/>
        <w:jc w:val="both"/>
        <w:rPr>
          <w:rFonts w:ascii="Tahoma" w:hAnsi="Tahoma" w:cs="Tahoma"/>
          <w:sz w:val="24"/>
          <w:szCs w:val="24"/>
        </w:rPr>
      </w:pPr>
      <w:r w:rsidRPr="004524D1">
        <w:rPr>
          <w:rFonts w:ascii="Tahoma" w:hAnsi="Tahoma" w:cs="Tahoma"/>
          <w:b/>
          <w:sz w:val="24"/>
          <w:szCs w:val="24"/>
        </w:rPr>
        <w:t>4.</w:t>
      </w:r>
      <w:r w:rsidR="00F321E4">
        <w:rPr>
          <w:rFonts w:ascii="Tahoma" w:hAnsi="Tahoma" w:cs="Tahoma"/>
          <w:b/>
          <w:sz w:val="24"/>
          <w:szCs w:val="24"/>
        </w:rPr>
        <w:t>5</w:t>
      </w:r>
      <w:r>
        <w:rPr>
          <w:rFonts w:ascii="Tahoma" w:hAnsi="Tahoma" w:cs="Tahoma"/>
          <w:sz w:val="24"/>
          <w:szCs w:val="24"/>
        </w:rPr>
        <w:tab/>
      </w:r>
      <w:r w:rsidR="00307B26">
        <w:rPr>
          <w:rFonts w:ascii="Tahoma" w:hAnsi="Tahoma" w:cs="Tahoma"/>
          <w:sz w:val="24"/>
          <w:szCs w:val="24"/>
        </w:rPr>
        <w:t xml:space="preserve">As the </w:t>
      </w:r>
      <w:r w:rsidR="00CE26DC" w:rsidRPr="008B300C">
        <w:rPr>
          <w:rFonts w:ascii="Tahoma" w:hAnsi="Tahoma" w:cs="Tahoma"/>
          <w:sz w:val="24"/>
          <w:szCs w:val="24"/>
        </w:rPr>
        <w:t>main hubs</w:t>
      </w:r>
      <w:r w:rsidR="00307B26">
        <w:rPr>
          <w:rFonts w:ascii="Tahoma" w:hAnsi="Tahoma" w:cs="Tahoma"/>
          <w:sz w:val="24"/>
          <w:szCs w:val="24"/>
        </w:rPr>
        <w:t xml:space="preserve"> both Newry and Downpatrick </w:t>
      </w:r>
      <w:r w:rsidR="00CE26DC" w:rsidRPr="008B300C">
        <w:rPr>
          <w:rFonts w:ascii="Tahoma" w:hAnsi="Tahoma" w:cs="Tahoma"/>
          <w:sz w:val="24"/>
          <w:szCs w:val="24"/>
        </w:rPr>
        <w:t>have the potential to contin</w:t>
      </w:r>
      <w:r w:rsidR="00577C4D" w:rsidRPr="008B300C">
        <w:rPr>
          <w:rFonts w:ascii="Tahoma" w:hAnsi="Tahoma" w:cs="Tahoma"/>
          <w:sz w:val="24"/>
          <w:szCs w:val="24"/>
        </w:rPr>
        <w:t>ue</w:t>
      </w:r>
      <w:r w:rsidR="00CE26DC" w:rsidRPr="008B300C">
        <w:rPr>
          <w:rFonts w:ascii="Tahoma" w:hAnsi="Tahoma" w:cs="Tahoma"/>
          <w:sz w:val="24"/>
          <w:szCs w:val="24"/>
        </w:rPr>
        <w:t xml:space="preserve"> developing as growth poles in part due to their strategic location along the transport corridor</w:t>
      </w:r>
      <w:r w:rsidR="00577C4D" w:rsidRPr="008B300C">
        <w:rPr>
          <w:rFonts w:ascii="Tahoma" w:hAnsi="Tahoma" w:cs="Tahoma"/>
          <w:sz w:val="24"/>
          <w:szCs w:val="24"/>
        </w:rPr>
        <w:t>s</w:t>
      </w:r>
      <w:r w:rsidR="00CE26DC" w:rsidRPr="008B300C">
        <w:rPr>
          <w:rFonts w:ascii="Tahoma" w:hAnsi="Tahoma" w:cs="Tahoma"/>
          <w:sz w:val="24"/>
          <w:szCs w:val="24"/>
        </w:rPr>
        <w:t xml:space="preserve"> for the clustering of economic activity. They should therefore be fostered as the major locations providing employment, services and a range of cultural and leisure amenities while playing a leading role in accommodating the need for urban housing at the </w:t>
      </w:r>
      <w:r w:rsidR="0045603B">
        <w:rPr>
          <w:rFonts w:ascii="Tahoma" w:hAnsi="Tahoma" w:cs="Tahoma"/>
          <w:sz w:val="24"/>
          <w:szCs w:val="24"/>
        </w:rPr>
        <w:t>D</w:t>
      </w:r>
      <w:r w:rsidR="00CE26DC" w:rsidRPr="008B300C">
        <w:rPr>
          <w:rFonts w:ascii="Tahoma" w:hAnsi="Tahoma" w:cs="Tahoma"/>
          <w:sz w:val="24"/>
          <w:szCs w:val="24"/>
        </w:rPr>
        <w:t xml:space="preserve">istrict level. The </w:t>
      </w:r>
      <w:r w:rsidR="0045603B">
        <w:rPr>
          <w:rFonts w:ascii="Tahoma" w:hAnsi="Tahoma" w:cs="Tahoma"/>
          <w:sz w:val="24"/>
          <w:szCs w:val="24"/>
        </w:rPr>
        <w:t>RDS</w:t>
      </w:r>
      <w:r w:rsidR="00CE26DC" w:rsidRPr="008B300C">
        <w:rPr>
          <w:rFonts w:ascii="Tahoma" w:hAnsi="Tahoma" w:cs="Tahoma"/>
          <w:sz w:val="24"/>
          <w:szCs w:val="24"/>
        </w:rPr>
        <w:t xml:space="preserve"> also emphasises the need to sustain attractive town centres performing a multi-functional role which should be strengthened by retail, office and mixed use development</w:t>
      </w:r>
      <w:r w:rsidR="00257D2E" w:rsidRPr="008B300C">
        <w:rPr>
          <w:rFonts w:ascii="Tahoma" w:hAnsi="Tahoma" w:cs="Tahoma"/>
          <w:sz w:val="24"/>
          <w:szCs w:val="24"/>
        </w:rPr>
        <w:t>.</w:t>
      </w:r>
    </w:p>
    <w:p w:rsidR="00307B26" w:rsidRDefault="00307B26" w:rsidP="00C13909">
      <w:pPr>
        <w:spacing w:after="0" w:line="240" w:lineRule="auto"/>
        <w:jc w:val="both"/>
        <w:rPr>
          <w:rFonts w:ascii="Tahoma" w:hAnsi="Tahoma" w:cs="Tahoma"/>
          <w:sz w:val="24"/>
          <w:szCs w:val="24"/>
        </w:rPr>
      </w:pPr>
    </w:p>
    <w:p w:rsidR="00CC0DE9" w:rsidRDefault="00C47693" w:rsidP="00C13909">
      <w:pPr>
        <w:spacing w:after="0" w:line="240" w:lineRule="auto"/>
        <w:jc w:val="both"/>
        <w:rPr>
          <w:rFonts w:ascii="Tahoma" w:hAnsi="Tahoma" w:cs="Tahoma"/>
          <w:sz w:val="24"/>
          <w:szCs w:val="24"/>
        </w:rPr>
      </w:pPr>
      <w:r w:rsidRPr="00C47693">
        <w:rPr>
          <w:rFonts w:ascii="Tahoma" w:hAnsi="Tahoma" w:cs="Tahoma"/>
          <w:b/>
          <w:sz w:val="24"/>
          <w:szCs w:val="24"/>
        </w:rPr>
        <w:t>4.</w:t>
      </w:r>
      <w:r w:rsidR="00F321E4">
        <w:rPr>
          <w:rFonts w:ascii="Tahoma" w:hAnsi="Tahoma" w:cs="Tahoma"/>
          <w:b/>
          <w:sz w:val="24"/>
          <w:szCs w:val="24"/>
        </w:rPr>
        <w:t>6</w:t>
      </w:r>
      <w:r>
        <w:rPr>
          <w:rFonts w:ascii="Tahoma" w:hAnsi="Tahoma" w:cs="Tahoma"/>
          <w:sz w:val="24"/>
          <w:szCs w:val="24"/>
        </w:rPr>
        <w:tab/>
      </w:r>
      <w:proofErr w:type="spellStart"/>
      <w:r w:rsidR="00F27477">
        <w:rPr>
          <w:rFonts w:ascii="Tahoma" w:hAnsi="Tahoma" w:cs="Tahoma"/>
          <w:sz w:val="24"/>
          <w:szCs w:val="24"/>
        </w:rPr>
        <w:t>Warrenpoint</w:t>
      </w:r>
      <w:proofErr w:type="spellEnd"/>
      <w:r w:rsidR="00F27477">
        <w:rPr>
          <w:rFonts w:ascii="Tahoma" w:hAnsi="Tahoma" w:cs="Tahoma"/>
          <w:sz w:val="24"/>
          <w:szCs w:val="24"/>
        </w:rPr>
        <w:t xml:space="preserve"> and Newcastle</w:t>
      </w:r>
      <w:r w:rsidR="00207678">
        <w:rPr>
          <w:rFonts w:ascii="Tahoma" w:hAnsi="Tahoma" w:cs="Tahoma"/>
          <w:sz w:val="24"/>
          <w:szCs w:val="24"/>
        </w:rPr>
        <w:t xml:space="preserve"> have been identified as local hubs with</w:t>
      </w:r>
      <w:r w:rsidR="00A7614D">
        <w:rPr>
          <w:rFonts w:ascii="Tahoma" w:hAnsi="Tahoma" w:cs="Tahoma"/>
          <w:sz w:val="24"/>
          <w:szCs w:val="24"/>
        </w:rPr>
        <w:t>in</w:t>
      </w:r>
      <w:r w:rsidR="00207678">
        <w:rPr>
          <w:rFonts w:ascii="Tahoma" w:hAnsi="Tahoma" w:cs="Tahoma"/>
          <w:sz w:val="24"/>
          <w:szCs w:val="24"/>
        </w:rPr>
        <w:t xml:space="preserve"> the RDS</w:t>
      </w:r>
      <w:r w:rsidR="00F27477">
        <w:rPr>
          <w:rFonts w:ascii="Tahoma" w:hAnsi="Tahoma" w:cs="Tahoma"/>
          <w:sz w:val="24"/>
          <w:szCs w:val="24"/>
        </w:rPr>
        <w:t xml:space="preserve"> </w:t>
      </w:r>
      <w:r w:rsidR="00A7614D">
        <w:rPr>
          <w:rFonts w:ascii="Tahoma" w:hAnsi="Tahoma" w:cs="Tahoma"/>
          <w:sz w:val="24"/>
          <w:szCs w:val="24"/>
        </w:rPr>
        <w:t>and act as important centres for retailing, commerce and business while serving a substantial number of dispersed smaller settlements</w:t>
      </w:r>
      <w:r w:rsidR="00F46804">
        <w:rPr>
          <w:rFonts w:ascii="Tahoma" w:hAnsi="Tahoma" w:cs="Tahoma"/>
          <w:sz w:val="24"/>
          <w:szCs w:val="24"/>
        </w:rPr>
        <w:t>.</w:t>
      </w:r>
    </w:p>
    <w:p w:rsidR="00A7614D" w:rsidRDefault="00A7614D" w:rsidP="00C13909">
      <w:pPr>
        <w:spacing w:after="0" w:line="240" w:lineRule="auto"/>
        <w:jc w:val="both"/>
        <w:rPr>
          <w:rFonts w:ascii="Tahoma" w:hAnsi="Tahoma" w:cs="Tahoma"/>
          <w:sz w:val="24"/>
          <w:szCs w:val="24"/>
        </w:rPr>
      </w:pPr>
    </w:p>
    <w:p w:rsidR="000F05AC" w:rsidRPr="008B300C" w:rsidRDefault="000F05AC" w:rsidP="00C13909">
      <w:pPr>
        <w:spacing w:after="0" w:line="240" w:lineRule="auto"/>
        <w:jc w:val="both"/>
        <w:rPr>
          <w:rFonts w:ascii="Tahoma" w:hAnsi="Tahoma" w:cs="Tahoma"/>
          <w:sz w:val="24"/>
          <w:szCs w:val="24"/>
        </w:rPr>
      </w:pPr>
    </w:p>
    <w:p w:rsidR="008F3884" w:rsidRPr="004524D1" w:rsidRDefault="004524D1" w:rsidP="00C13909">
      <w:pPr>
        <w:spacing w:after="0" w:line="240" w:lineRule="auto"/>
        <w:jc w:val="both"/>
        <w:rPr>
          <w:rFonts w:ascii="Tahoma" w:hAnsi="Tahoma" w:cs="Tahoma"/>
          <w:sz w:val="24"/>
          <w:szCs w:val="24"/>
        </w:rPr>
      </w:pPr>
      <w:r>
        <w:rPr>
          <w:rFonts w:ascii="Tahoma" w:hAnsi="Tahoma" w:cs="Tahoma"/>
          <w:b/>
          <w:sz w:val="24"/>
          <w:szCs w:val="24"/>
        </w:rPr>
        <w:t>(</w:t>
      </w:r>
      <w:r w:rsidR="003C3BD3">
        <w:rPr>
          <w:rFonts w:ascii="Tahoma" w:hAnsi="Tahoma" w:cs="Tahoma"/>
          <w:b/>
          <w:sz w:val="24"/>
          <w:szCs w:val="24"/>
        </w:rPr>
        <w:t>c</w:t>
      </w:r>
      <w:r>
        <w:rPr>
          <w:rFonts w:ascii="Tahoma" w:hAnsi="Tahoma" w:cs="Tahoma"/>
          <w:b/>
          <w:sz w:val="24"/>
          <w:szCs w:val="24"/>
        </w:rPr>
        <w:t>)</w:t>
      </w:r>
      <w:r>
        <w:rPr>
          <w:rFonts w:ascii="Tahoma" w:hAnsi="Tahoma" w:cs="Tahoma"/>
          <w:b/>
          <w:sz w:val="24"/>
          <w:szCs w:val="24"/>
        </w:rPr>
        <w:tab/>
      </w:r>
      <w:r w:rsidR="008F3884" w:rsidRPr="004524D1">
        <w:rPr>
          <w:rFonts w:ascii="Tahoma" w:hAnsi="Tahoma" w:cs="Tahoma"/>
          <w:b/>
          <w:sz w:val="24"/>
          <w:szCs w:val="24"/>
        </w:rPr>
        <w:t>Towns</w:t>
      </w:r>
      <w:r w:rsidR="006C498A" w:rsidRPr="004524D1">
        <w:rPr>
          <w:rFonts w:ascii="Tahoma" w:hAnsi="Tahoma" w:cs="Tahoma"/>
          <w:b/>
          <w:sz w:val="24"/>
          <w:szCs w:val="24"/>
        </w:rPr>
        <w:t xml:space="preserve"> &amp; Villages</w:t>
      </w:r>
      <w:r w:rsidR="008F3884" w:rsidRPr="004524D1">
        <w:rPr>
          <w:rFonts w:ascii="Tahoma" w:hAnsi="Tahoma" w:cs="Tahoma"/>
          <w:b/>
          <w:sz w:val="24"/>
          <w:szCs w:val="24"/>
        </w:rPr>
        <w:t xml:space="preserve"> </w:t>
      </w:r>
    </w:p>
    <w:p w:rsidR="00210107" w:rsidRPr="008B300C" w:rsidRDefault="002C2FCE" w:rsidP="00C13909">
      <w:pPr>
        <w:spacing w:after="0" w:line="240" w:lineRule="auto"/>
        <w:jc w:val="both"/>
        <w:rPr>
          <w:rFonts w:ascii="Tahoma" w:hAnsi="Tahoma" w:cs="Tahoma"/>
          <w:sz w:val="24"/>
          <w:szCs w:val="24"/>
        </w:rPr>
      </w:pPr>
      <w:r w:rsidRPr="004524D1">
        <w:rPr>
          <w:rFonts w:ascii="Tahoma" w:hAnsi="Tahoma" w:cs="Tahoma"/>
          <w:b/>
          <w:sz w:val="24"/>
          <w:szCs w:val="24"/>
        </w:rPr>
        <w:t>4.</w:t>
      </w:r>
      <w:r w:rsidR="00F321E4">
        <w:rPr>
          <w:rFonts w:ascii="Tahoma" w:hAnsi="Tahoma" w:cs="Tahoma"/>
          <w:b/>
          <w:sz w:val="24"/>
          <w:szCs w:val="24"/>
        </w:rPr>
        <w:t>7</w:t>
      </w:r>
      <w:r>
        <w:rPr>
          <w:rFonts w:ascii="Tahoma" w:hAnsi="Tahoma" w:cs="Tahoma"/>
          <w:sz w:val="24"/>
          <w:szCs w:val="24"/>
        </w:rPr>
        <w:tab/>
      </w:r>
      <w:r w:rsidR="00210107" w:rsidRPr="008B300C">
        <w:rPr>
          <w:rFonts w:ascii="Tahoma" w:hAnsi="Tahoma" w:cs="Tahoma"/>
          <w:sz w:val="24"/>
          <w:szCs w:val="24"/>
        </w:rPr>
        <w:t>The Strategic Framework Guidance in the RDS recognises the importance of sustaining the rural communities living in smaller settlements small towns, villages, small settlements and the open countryside and the importance of improving accessibility for rural communities.</w:t>
      </w:r>
      <w:r w:rsidR="0030182B" w:rsidRPr="008B300C">
        <w:rPr>
          <w:rFonts w:ascii="Tahoma" w:hAnsi="Tahoma" w:cs="Tahoma"/>
          <w:sz w:val="24"/>
          <w:szCs w:val="24"/>
        </w:rPr>
        <w:t xml:space="preserve"> The RDS recognises that a strong network of smaller towns supported </w:t>
      </w:r>
      <w:r w:rsidR="00690BDC" w:rsidRPr="008B300C">
        <w:rPr>
          <w:rFonts w:ascii="Tahoma" w:hAnsi="Tahoma" w:cs="Tahoma"/>
          <w:sz w:val="24"/>
          <w:szCs w:val="24"/>
        </w:rPr>
        <w:t xml:space="preserve">by </w:t>
      </w:r>
      <w:r w:rsidR="0030182B" w:rsidRPr="008B300C">
        <w:rPr>
          <w:rFonts w:ascii="Tahoma" w:hAnsi="Tahoma" w:cs="Tahoma"/>
          <w:sz w:val="24"/>
          <w:szCs w:val="24"/>
        </w:rPr>
        <w:t xml:space="preserve">villages helps to sustain and service the rural community </w:t>
      </w:r>
      <w:r w:rsidR="001D7883" w:rsidRPr="008B300C">
        <w:rPr>
          <w:rFonts w:ascii="Tahoma" w:hAnsi="Tahoma" w:cs="Tahoma"/>
          <w:sz w:val="24"/>
          <w:szCs w:val="24"/>
        </w:rPr>
        <w:t xml:space="preserve">and </w:t>
      </w:r>
      <w:proofErr w:type="gramStart"/>
      <w:r w:rsidR="001D7883" w:rsidRPr="008B300C">
        <w:rPr>
          <w:rFonts w:ascii="Tahoma" w:hAnsi="Tahoma" w:cs="Tahoma"/>
          <w:sz w:val="24"/>
          <w:szCs w:val="24"/>
        </w:rPr>
        <w:t>this</w:t>
      </w:r>
      <w:proofErr w:type="gramEnd"/>
      <w:r w:rsidR="001D7883" w:rsidRPr="008B300C">
        <w:rPr>
          <w:rFonts w:ascii="Tahoma" w:hAnsi="Tahoma" w:cs="Tahoma"/>
          <w:sz w:val="24"/>
          <w:szCs w:val="24"/>
        </w:rPr>
        <w:t xml:space="preserve"> remains of significant importance for this </w:t>
      </w:r>
      <w:r w:rsidR="00F27477">
        <w:rPr>
          <w:rFonts w:ascii="Tahoma" w:hAnsi="Tahoma" w:cs="Tahoma"/>
          <w:sz w:val="24"/>
          <w:szCs w:val="24"/>
        </w:rPr>
        <w:t>D</w:t>
      </w:r>
      <w:r w:rsidR="001D7883" w:rsidRPr="008B300C">
        <w:rPr>
          <w:rFonts w:ascii="Tahoma" w:hAnsi="Tahoma" w:cs="Tahoma"/>
          <w:sz w:val="24"/>
          <w:szCs w:val="24"/>
        </w:rPr>
        <w:t>istrict given the rural nature of the area.</w:t>
      </w:r>
    </w:p>
    <w:p w:rsidR="00210107" w:rsidRDefault="00210107" w:rsidP="00C13909">
      <w:pPr>
        <w:spacing w:after="0" w:line="240" w:lineRule="auto"/>
        <w:jc w:val="both"/>
        <w:rPr>
          <w:rFonts w:ascii="Tahoma" w:hAnsi="Tahoma" w:cs="Tahoma"/>
          <w:sz w:val="24"/>
          <w:szCs w:val="24"/>
        </w:rPr>
      </w:pPr>
    </w:p>
    <w:p w:rsidR="006C498A" w:rsidRPr="003C3BD3" w:rsidRDefault="006C498A" w:rsidP="007279F1">
      <w:pPr>
        <w:pStyle w:val="ListParagraph"/>
        <w:spacing w:after="0" w:line="240" w:lineRule="auto"/>
        <w:ind w:left="0"/>
        <w:jc w:val="both"/>
        <w:rPr>
          <w:rFonts w:ascii="Tahoma" w:hAnsi="Tahoma" w:cs="Tahoma"/>
          <w:b/>
          <w:sz w:val="24"/>
          <w:szCs w:val="24"/>
        </w:rPr>
      </w:pPr>
      <w:r w:rsidRPr="003C3BD3">
        <w:rPr>
          <w:rFonts w:ascii="Tahoma" w:hAnsi="Tahoma" w:cs="Tahoma"/>
          <w:b/>
          <w:sz w:val="24"/>
          <w:szCs w:val="24"/>
        </w:rPr>
        <w:t>Towns</w:t>
      </w:r>
    </w:p>
    <w:p w:rsidR="00CE26DC" w:rsidRPr="008B300C" w:rsidRDefault="002C2FCE" w:rsidP="00C13909">
      <w:pPr>
        <w:spacing w:after="0" w:line="240" w:lineRule="auto"/>
        <w:jc w:val="both"/>
        <w:rPr>
          <w:rFonts w:ascii="Tahoma" w:hAnsi="Tahoma" w:cs="Tahoma"/>
          <w:sz w:val="24"/>
          <w:szCs w:val="24"/>
        </w:rPr>
      </w:pPr>
      <w:r w:rsidRPr="004524D1">
        <w:rPr>
          <w:rFonts w:ascii="Tahoma" w:hAnsi="Tahoma" w:cs="Tahoma"/>
          <w:b/>
          <w:sz w:val="24"/>
          <w:szCs w:val="24"/>
        </w:rPr>
        <w:t>4.</w:t>
      </w:r>
      <w:r w:rsidR="00F321E4">
        <w:rPr>
          <w:rFonts w:ascii="Tahoma" w:hAnsi="Tahoma" w:cs="Tahoma"/>
          <w:b/>
          <w:sz w:val="24"/>
          <w:szCs w:val="24"/>
        </w:rPr>
        <w:t>8</w:t>
      </w:r>
      <w:r>
        <w:rPr>
          <w:rFonts w:ascii="Tahoma" w:hAnsi="Tahoma" w:cs="Tahoma"/>
          <w:sz w:val="24"/>
          <w:szCs w:val="24"/>
        </w:rPr>
        <w:tab/>
      </w:r>
      <w:r w:rsidR="00CE26DC" w:rsidRPr="008B300C">
        <w:rPr>
          <w:rFonts w:ascii="Tahoma" w:hAnsi="Tahoma" w:cs="Tahoma"/>
          <w:sz w:val="24"/>
          <w:szCs w:val="24"/>
        </w:rPr>
        <w:t>T</w:t>
      </w:r>
      <w:r w:rsidR="0001209B">
        <w:rPr>
          <w:rFonts w:ascii="Tahoma" w:hAnsi="Tahoma" w:cs="Tahoma"/>
          <w:sz w:val="24"/>
          <w:szCs w:val="24"/>
        </w:rPr>
        <w:t>owns</w:t>
      </w:r>
      <w:r w:rsidR="00CE26DC" w:rsidRPr="008B300C">
        <w:rPr>
          <w:rFonts w:ascii="Tahoma" w:hAnsi="Tahoma" w:cs="Tahoma"/>
          <w:sz w:val="24"/>
          <w:szCs w:val="24"/>
        </w:rPr>
        <w:t xml:space="preserve"> are important </w:t>
      </w:r>
      <w:r w:rsidR="00E242AB" w:rsidRPr="008B300C">
        <w:rPr>
          <w:rFonts w:ascii="Tahoma" w:hAnsi="Tahoma" w:cs="Tahoma"/>
          <w:sz w:val="24"/>
          <w:szCs w:val="24"/>
        </w:rPr>
        <w:t>local service centres providing a range of goods, services, leisure and cultural facilities to meet the needs of their rural hinterland. Growth should be balanced across these towns to sustain, consolidate and revitalise them, focusing new retail and services within their town centres and providing opportunity for privately led economic investment in business and industry. These towns also can accommodate residential development in the form of housing estates, smaller groups or individual houses</w:t>
      </w:r>
      <w:r w:rsidR="00380115" w:rsidRPr="008B300C">
        <w:rPr>
          <w:rFonts w:ascii="Tahoma" w:hAnsi="Tahoma" w:cs="Tahoma"/>
          <w:sz w:val="24"/>
          <w:szCs w:val="24"/>
        </w:rPr>
        <w:t>.</w:t>
      </w:r>
    </w:p>
    <w:p w:rsidR="001C3AB6" w:rsidRPr="008B300C" w:rsidRDefault="001C3AB6" w:rsidP="002C2FCE">
      <w:pPr>
        <w:spacing w:after="0" w:line="240" w:lineRule="auto"/>
        <w:ind w:left="142"/>
        <w:jc w:val="both"/>
        <w:rPr>
          <w:rFonts w:ascii="Tahoma" w:hAnsi="Tahoma" w:cs="Tahoma"/>
          <w:b/>
          <w:sz w:val="24"/>
          <w:szCs w:val="24"/>
        </w:rPr>
      </w:pPr>
    </w:p>
    <w:p w:rsidR="008F3884" w:rsidRPr="007279F1" w:rsidRDefault="008F3884" w:rsidP="007279F1">
      <w:pPr>
        <w:spacing w:after="0" w:line="240" w:lineRule="auto"/>
        <w:jc w:val="both"/>
        <w:rPr>
          <w:rFonts w:ascii="Tahoma" w:hAnsi="Tahoma" w:cs="Tahoma"/>
          <w:b/>
          <w:sz w:val="24"/>
          <w:szCs w:val="24"/>
        </w:rPr>
      </w:pPr>
      <w:r w:rsidRPr="007279F1">
        <w:rPr>
          <w:rFonts w:ascii="Tahoma" w:hAnsi="Tahoma" w:cs="Tahoma"/>
          <w:b/>
          <w:sz w:val="24"/>
          <w:szCs w:val="24"/>
        </w:rPr>
        <w:t>Villages</w:t>
      </w:r>
    </w:p>
    <w:p w:rsidR="007D4D33" w:rsidRPr="008B300C" w:rsidRDefault="002C2FCE" w:rsidP="00C13909">
      <w:pPr>
        <w:spacing w:after="0" w:line="240" w:lineRule="auto"/>
        <w:jc w:val="both"/>
        <w:rPr>
          <w:rFonts w:ascii="Tahoma" w:hAnsi="Tahoma" w:cs="Tahoma"/>
          <w:sz w:val="24"/>
          <w:szCs w:val="24"/>
        </w:rPr>
      </w:pPr>
      <w:r w:rsidRPr="004524D1">
        <w:rPr>
          <w:rFonts w:ascii="Tahoma" w:hAnsi="Tahoma" w:cs="Tahoma"/>
          <w:b/>
          <w:sz w:val="24"/>
          <w:szCs w:val="24"/>
        </w:rPr>
        <w:t>4.</w:t>
      </w:r>
      <w:r w:rsidR="00F321E4">
        <w:rPr>
          <w:rFonts w:ascii="Tahoma" w:hAnsi="Tahoma" w:cs="Tahoma"/>
          <w:b/>
          <w:sz w:val="24"/>
          <w:szCs w:val="24"/>
        </w:rPr>
        <w:t>9</w:t>
      </w:r>
      <w:r>
        <w:rPr>
          <w:rFonts w:ascii="Tahoma" w:hAnsi="Tahoma" w:cs="Tahoma"/>
          <w:sz w:val="24"/>
          <w:szCs w:val="24"/>
        </w:rPr>
        <w:tab/>
      </w:r>
      <w:r w:rsidR="005A4CD8" w:rsidRPr="008B300C">
        <w:rPr>
          <w:rFonts w:ascii="Tahoma" w:hAnsi="Tahoma" w:cs="Tahoma"/>
          <w:sz w:val="24"/>
          <w:szCs w:val="24"/>
        </w:rPr>
        <w:t>Villages fall between the category of town and small settlement and perform a lesser but locally significant role to towns. These important local service centres</w:t>
      </w:r>
      <w:r w:rsidR="00380115" w:rsidRPr="008B300C">
        <w:rPr>
          <w:rFonts w:ascii="Tahoma" w:hAnsi="Tahoma" w:cs="Tahoma"/>
          <w:sz w:val="24"/>
          <w:szCs w:val="24"/>
        </w:rPr>
        <w:t xml:space="preserve"> provide goods, services and facilities to meet the daily needs of the rural area. They are </w:t>
      </w:r>
      <w:r w:rsidR="000009A3" w:rsidRPr="008B300C">
        <w:rPr>
          <w:rFonts w:ascii="Tahoma" w:hAnsi="Tahoma" w:cs="Tahoma"/>
          <w:sz w:val="24"/>
          <w:szCs w:val="24"/>
        </w:rPr>
        <w:t xml:space="preserve">also considered as </w:t>
      </w:r>
      <w:r w:rsidR="00380115" w:rsidRPr="008B300C">
        <w:rPr>
          <w:rFonts w:ascii="Tahoma" w:hAnsi="Tahoma" w:cs="Tahoma"/>
          <w:sz w:val="24"/>
          <w:szCs w:val="24"/>
        </w:rPr>
        <w:t>good locations for rural businesses and can accommodate residential development in the form of small groups of houses and small rural businesses.</w:t>
      </w:r>
      <w:r w:rsidR="000009A3" w:rsidRPr="008B300C">
        <w:rPr>
          <w:rFonts w:ascii="Tahoma" w:hAnsi="Tahoma" w:cs="Tahoma"/>
          <w:sz w:val="24"/>
          <w:szCs w:val="24"/>
        </w:rPr>
        <w:t xml:space="preserve"> It can be seen from </w:t>
      </w:r>
      <w:r w:rsidR="00D451AB">
        <w:rPr>
          <w:rFonts w:ascii="Tahoma" w:hAnsi="Tahoma" w:cs="Tahoma"/>
          <w:sz w:val="24"/>
          <w:szCs w:val="24"/>
        </w:rPr>
        <w:t>Table 1</w:t>
      </w:r>
      <w:r w:rsidR="000009A3" w:rsidRPr="008B300C">
        <w:rPr>
          <w:rFonts w:ascii="Tahoma" w:hAnsi="Tahoma" w:cs="Tahoma"/>
          <w:sz w:val="24"/>
          <w:szCs w:val="24"/>
        </w:rPr>
        <w:t xml:space="preserve"> </w:t>
      </w:r>
      <w:r w:rsidR="000009A3" w:rsidRPr="008B300C">
        <w:rPr>
          <w:rFonts w:ascii="Tahoma" w:hAnsi="Tahoma" w:cs="Tahoma"/>
          <w:color w:val="000000" w:themeColor="text1"/>
          <w:sz w:val="24"/>
          <w:szCs w:val="24"/>
        </w:rPr>
        <w:t xml:space="preserve">above </w:t>
      </w:r>
      <w:r w:rsidR="000009A3" w:rsidRPr="008B300C">
        <w:rPr>
          <w:rFonts w:ascii="Tahoma" w:hAnsi="Tahoma" w:cs="Tahoma"/>
          <w:sz w:val="24"/>
          <w:szCs w:val="24"/>
        </w:rPr>
        <w:t>that many of the villages vary in size</w:t>
      </w:r>
      <w:r w:rsidR="00EB7FF2">
        <w:rPr>
          <w:rFonts w:ascii="Tahoma" w:hAnsi="Tahoma" w:cs="Tahoma"/>
          <w:sz w:val="24"/>
          <w:szCs w:val="24"/>
        </w:rPr>
        <w:t>. Furthermore they also vary in</w:t>
      </w:r>
      <w:r w:rsidR="000009A3" w:rsidRPr="008B300C">
        <w:rPr>
          <w:rFonts w:ascii="Tahoma" w:hAnsi="Tahoma" w:cs="Tahoma"/>
          <w:sz w:val="24"/>
          <w:szCs w:val="24"/>
        </w:rPr>
        <w:t xml:space="preserve"> form, function and capacity to accommodate future growth</w:t>
      </w:r>
      <w:r w:rsidR="007D4D33" w:rsidRPr="008B300C">
        <w:rPr>
          <w:rFonts w:ascii="Tahoma" w:hAnsi="Tahoma" w:cs="Tahoma"/>
          <w:sz w:val="24"/>
          <w:szCs w:val="24"/>
        </w:rPr>
        <w:t>. This must be taken into consideration while also acknowledging</w:t>
      </w:r>
      <w:r w:rsidR="00EB7FF2">
        <w:rPr>
          <w:rFonts w:ascii="Tahoma" w:hAnsi="Tahoma" w:cs="Tahoma"/>
          <w:sz w:val="24"/>
          <w:szCs w:val="24"/>
        </w:rPr>
        <w:t xml:space="preserve"> that</w:t>
      </w:r>
      <w:r w:rsidR="007D4D33" w:rsidRPr="008B300C">
        <w:rPr>
          <w:rFonts w:ascii="Tahoma" w:hAnsi="Tahoma" w:cs="Tahoma"/>
          <w:sz w:val="24"/>
          <w:szCs w:val="24"/>
        </w:rPr>
        <w:t xml:space="preserve"> the strategic focus</w:t>
      </w:r>
      <w:r w:rsidR="00690BDC" w:rsidRPr="008B300C">
        <w:rPr>
          <w:rFonts w:ascii="Tahoma" w:hAnsi="Tahoma" w:cs="Tahoma"/>
          <w:sz w:val="24"/>
          <w:szCs w:val="24"/>
        </w:rPr>
        <w:t xml:space="preserve"> and purpose</w:t>
      </w:r>
      <w:r w:rsidR="007D4D33" w:rsidRPr="008B300C">
        <w:rPr>
          <w:rFonts w:ascii="Tahoma" w:hAnsi="Tahoma" w:cs="Tahoma"/>
          <w:sz w:val="24"/>
          <w:szCs w:val="24"/>
        </w:rPr>
        <w:t xml:space="preserve"> of the village tier </w:t>
      </w:r>
      <w:r w:rsidR="00690BDC" w:rsidRPr="008B300C">
        <w:rPr>
          <w:rFonts w:ascii="Tahoma" w:hAnsi="Tahoma" w:cs="Tahoma"/>
          <w:sz w:val="24"/>
          <w:szCs w:val="24"/>
        </w:rPr>
        <w:t>is</w:t>
      </w:r>
      <w:r w:rsidR="008740EC" w:rsidRPr="008B300C">
        <w:rPr>
          <w:rFonts w:ascii="Tahoma" w:hAnsi="Tahoma" w:cs="Tahoma"/>
          <w:sz w:val="24"/>
          <w:szCs w:val="24"/>
        </w:rPr>
        <w:t xml:space="preserve"> </w:t>
      </w:r>
      <w:r w:rsidR="007D4D33" w:rsidRPr="008B300C">
        <w:rPr>
          <w:rFonts w:ascii="Tahoma" w:hAnsi="Tahoma" w:cs="Tahoma"/>
          <w:sz w:val="24"/>
          <w:szCs w:val="24"/>
        </w:rPr>
        <w:t>to sustain and consolidate as local service centres whilst avoiding large scale expansion.</w:t>
      </w:r>
    </w:p>
    <w:p w:rsidR="000009A3" w:rsidRPr="008B300C" w:rsidRDefault="000009A3" w:rsidP="00C13909">
      <w:pPr>
        <w:spacing w:after="0" w:line="240" w:lineRule="auto"/>
        <w:jc w:val="both"/>
        <w:rPr>
          <w:rFonts w:ascii="Tahoma" w:hAnsi="Tahoma" w:cs="Tahoma"/>
          <w:b/>
          <w:color w:val="000000" w:themeColor="text1"/>
          <w:sz w:val="24"/>
          <w:szCs w:val="24"/>
        </w:rPr>
      </w:pPr>
    </w:p>
    <w:p w:rsidR="00917BCC" w:rsidRPr="002C2FCE" w:rsidRDefault="00917BCC" w:rsidP="00C13909">
      <w:pPr>
        <w:pStyle w:val="ListParagraph"/>
        <w:numPr>
          <w:ilvl w:val="0"/>
          <w:numId w:val="10"/>
        </w:numPr>
        <w:spacing w:after="0" w:line="240" w:lineRule="auto"/>
        <w:ind w:left="709" w:hanging="709"/>
        <w:jc w:val="both"/>
        <w:rPr>
          <w:rFonts w:ascii="Tahoma" w:hAnsi="Tahoma" w:cs="Tahoma"/>
          <w:b/>
          <w:sz w:val="24"/>
          <w:szCs w:val="24"/>
        </w:rPr>
      </w:pPr>
      <w:r w:rsidRPr="002C2FCE">
        <w:rPr>
          <w:rFonts w:ascii="Tahoma" w:hAnsi="Tahoma" w:cs="Tahoma"/>
          <w:b/>
          <w:sz w:val="24"/>
          <w:szCs w:val="24"/>
        </w:rPr>
        <w:t>Small Settlements</w:t>
      </w:r>
    </w:p>
    <w:p w:rsidR="00380115" w:rsidRPr="008B300C" w:rsidRDefault="002C2FCE" w:rsidP="00C13909">
      <w:pPr>
        <w:spacing w:after="0" w:line="240" w:lineRule="auto"/>
        <w:jc w:val="both"/>
        <w:rPr>
          <w:rFonts w:ascii="Tahoma" w:hAnsi="Tahoma" w:cs="Tahoma"/>
          <w:sz w:val="24"/>
          <w:szCs w:val="24"/>
        </w:rPr>
      </w:pPr>
      <w:r w:rsidRPr="004524D1">
        <w:rPr>
          <w:rFonts w:ascii="Tahoma" w:hAnsi="Tahoma" w:cs="Tahoma"/>
          <w:b/>
          <w:sz w:val="24"/>
          <w:szCs w:val="24"/>
        </w:rPr>
        <w:t>4.</w:t>
      </w:r>
      <w:r w:rsidR="00F321E4">
        <w:rPr>
          <w:rFonts w:ascii="Tahoma" w:hAnsi="Tahoma" w:cs="Tahoma"/>
          <w:b/>
          <w:sz w:val="24"/>
          <w:szCs w:val="24"/>
        </w:rPr>
        <w:t>10</w:t>
      </w:r>
      <w:r>
        <w:rPr>
          <w:rFonts w:ascii="Tahoma" w:hAnsi="Tahoma" w:cs="Tahoma"/>
          <w:sz w:val="24"/>
          <w:szCs w:val="24"/>
        </w:rPr>
        <w:tab/>
      </w:r>
      <w:r w:rsidR="009C5FDB" w:rsidRPr="008B300C">
        <w:rPr>
          <w:rFonts w:ascii="Tahoma" w:hAnsi="Tahoma" w:cs="Tahoma"/>
          <w:sz w:val="24"/>
          <w:szCs w:val="24"/>
        </w:rPr>
        <w:t xml:space="preserve">The small settlements </w:t>
      </w:r>
      <w:r w:rsidR="00967B52" w:rsidRPr="008B300C">
        <w:rPr>
          <w:rFonts w:ascii="Tahoma" w:hAnsi="Tahoma" w:cs="Tahoma"/>
          <w:sz w:val="24"/>
          <w:szCs w:val="24"/>
        </w:rPr>
        <w:t xml:space="preserve">are currently the lowest tier in the settlement hierarchy within the existing </w:t>
      </w:r>
      <w:r w:rsidR="0001209B">
        <w:rPr>
          <w:rFonts w:ascii="Tahoma" w:hAnsi="Tahoma" w:cs="Tahoma"/>
          <w:sz w:val="24"/>
          <w:szCs w:val="24"/>
        </w:rPr>
        <w:t>development plans</w:t>
      </w:r>
      <w:r w:rsidR="00967B52" w:rsidRPr="008B300C">
        <w:rPr>
          <w:rFonts w:ascii="Tahoma" w:hAnsi="Tahoma" w:cs="Tahoma"/>
          <w:sz w:val="24"/>
          <w:szCs w:val="24"/>
        </w:rPr>
        <w:t xml:space="preserve"> and </w:t>
      </w:r>
      <w:r w:rsidR="009C5FDB" w:rsidRPr="008B300C">
        <w:rPr>
          <w:rFonts w:ascii="Tahoma" w:hAnsi="Tahoma" w:cs="Tahoma"/>
          <w:sz w:val="24"/>
          <w:szCs w:val="24"/>
        </w:rPr>
        <w:t>provide a community focus for their immediate rural</w:t>
      </w:r>
      <w:r w:rsidR="00CC0DE9" w:rsidRPr="008B300C">
        <w:rPr>
          <w:rFonts w:ascii="Tahoma" w:hAnsi="Tahoma" w:cs="Tahoma"/>
          <w:sz w:val="24"/>
          <w:szCs w:val="24"/>
        </w:rPr>
        <w:t xml:space="preserve"> hinterland</w:t>
      </w:r>
      <w:r w:rsidR="00967B52" w:rsidRPr="008B300C">
        <w:rPr>
          <w:rFonts w:ascii="Tahoma" w:hAnsi="Tahoma" w:cs="Tahoma"/>
          <w:sz w:val="24"/>
          <w:szCs w:val="24"/>
        </w:rPr>
        <w:t>.</w:t>
      </w:r>
      <w:r w:rsidR="009C5FDB" w:rsidRPr="008B300C">
        <w:rPr>
          <w:rFonts w:ascii="Tahoma" w:hAnsi="Tahoma" w:cs="Tahoma"/>
          <w:sz w:val="24"/>
          <w:szCs w:val="24"/>
        </w:rPr>
        <w:t xml:space="preserve"> </w:t>
      </w:r>
      <w:r w:rsidR="00967B52" w:rsidRPr="008B300C">
        <w:rPr>
          <w:rFonts w:ascii="Tahoma" w:hAnsi="Tahoma" w:cs="Tahoma"/>
          <w:sz w:val="24"/>
          <w:szCs w:val="24"/>
        </w:rPr>
        <w:t>These settlements are more</w:t>
      </w:r>
      <w:r w:rsidR="009C5FDB" w:rsidRPr="008B300C">
        <w:rPr>
          <w:rFonts w:ascii="Tahoma" w:hAnsi="Tahoma" w:cs="Tahoma"/>
          <w:sz w:val="24"/>
          <w:szCs w:val="24"/>
        </w:rPr>
        <w:t xml:space="preserve"> limited in their infrastructure, services and employment provision offering less growth potential than villages</w:t>
      </w:r>
      <w:r w:rsidR="00D33BCD" w:rsidRPr="008B300C">
        <w:rPr>
          <w:rFonts w:ascii="Tahoma" w:hAnsi="Tahoma" w:cs="Tahoma"/>
          <w:sz w:val="24"/>
          <w:szCs w:val="24"/>
        </w:rPr>
        <w:t>. I</w:t>
      </w:r>
      <w:r w:rsidR="00967B52" w:rsidRPr="008B300C">
        <w:rPr>
          <w:rFonts w:ascii="Tahoma" w:hAnsi="Tahoma" w:cs="Tahoma"/>
          <w:sz w:val="24"/>
          <w:szCs w:val="24"/>
        </w:rPr>
        <w:t xml:space="preserve">n many instances </w:t>
      </w:r>
      <w:r w:rsidR="00D33BCD" w:rsidRPr="008B300C">
        <w:rPr>
          <w:rFonts w:ascii="Tahoma" w:hAnsi="Tahoma" w:cs="Tahoma"/>
          <w:sz w:val="24"/>
          <w:szCs w:val="24"/>
        </w:rPr>
        <w:t xml:space="preserve">they </w:t>
      </w:r>
      <w:r w:rsidR="003677AC" w:rsidRPr="008B300C">
        <w:rPr>
          <w:rFonts w:ascii="Tahoma" w:hAnsi="Tahoma" w:cs="Tahoma"/>
          <w:sz w:val="24"/>
          <w:szCs w:val="24"/>
        </w:rPr>
        <w:t xml:space="preserve">take the form of a rural cluster or cross roads development where consolidation of the built form can provide opportunity for individual dwellings and/or small groups of houses and small rural businesses. </w:t>
      </w:r>
    </w:p>
    <w:p w:rsidR="008740EC" w:rsidRPr="008B300C" w:rsidRDefault="008740EC" w:rsidP="00C13909">
      <w:pPr>
        <w:spacing w:after="0" w:line="240" w:lineRule="auto"/>
        <w:jc w:val="both"/>
        <w:rPr>
          <w:rFonts w:ascii="Tahoma" w:hAnsi="Tahoma" w:cs="Tahoma"/>
          <w:sz w:val="24"/>
          <w:szCs w:val="24"/>
        </w:rPr>
      </w:pPr>
    </w:p>
    <w:p w:rsidR="00917BCC" w:rsidRPr="002C2FCE" w:rsidRDefault="00917BCC" w:rsidP="00C13909">
      <w:pPr>
        <w:pStyle w:val="ListParagraph"/>
        <w:numPr>
          <w:ilvl w:val="0"/>
          <w:numId w:val="10"/>
        </w:numPr>
        <w:spacing w:after="0" w:line="240" w:lineRule="auto"/>
        <w:ind w:left="0" w:firstLine="0"/>
        <w:jc w:val="both"/>
        <w:rPr>
          <w:rFonts w:ascii="Tahoma" w:hAnsi="Tahoma" w:cs="Tahoma"/>
          <w:b/>
          <w:sz w:val="24"/>
          <w:szCs w:val="24"/>
        </w:rPr>
      </w:pPr>
      <w:r w:rsidRPr="002C2FCE">
        <w:rPr>
          <w:rFonts w:ascii="Tahoma" w:hAnsi="Tahoma" w:cs="Tahoma"/>
          <w:b/>
          <w:sz w:val="24"/>
          <w:szCs w:val="24"/>
        </w:rPr>
        <w:t>Dispersed Rural Communities</w:t>
      </w:r>
      <w:r w:rsidR="00CC0DE9" w:rsidRPr="002C2FCE">
        <w:rPr>
          <w:rFonts w:ascii="Tahoma" w:hAnsi="Tahoma" w:cs="Tahoma"/>
          <w:b/>
          <w:sz w:val="24"/>
          <w:szCs w:val="24"/>
        </w:rPr>
        <w:t xml:space="preserve"> (DRC</w:t>
      </w:r>
      <w:r w:rsidR="000003D1" w:rsidRPr="002C2FCE">
        <w:rPr>
          <w:rFonts w:ascii="Tahoma" w:hAnsi="Tahoma" w:cs="Tahoma"/>
          <w:b/>
          <w:sz w:val="24"/>
          <w:szCs w:val="24"/>
        </w:rPr>
        <w:t>’s</w:t>
      </w:r>
      <w:r w:rsidR="00CC0DE9" w:rsidRPr="002C2FCE">
        <w:rPr>
          <w:rFonts w:ascii="Tahoma" w:hAnsi="Tahoma" w:cs="Tahoma"/>
          <w:b/>
          <w:sz w:val="24"/>
          <w:szCs w:val="24"/>
        </w:rPr>
        <w:t>)</w:t>
      </w:r>
    </w:p>
    <w:p w:rsidR="00675CE5" w:rsidRPr="008B300C" w:rsidRDefault="002C2FCE" w:rsidP="00C13909">
      <w:pPr>
        <w:spacing w:after="0" w:line="240" w:lineRule="auto"/>
        <w:jc w:val="both"/>
        <w:rPr>
          <w:rFonts w:ascii="Tahoma" w:hAnsi="Tahoma" w:cs="Tahoma"/>
          <w:vanish/>
          <w:sz w:val="24"/>
          <w:szCs w:val="24"/>
          <w:specVanish/>
        </w:rPr>
      </w:pPr>
      <w:r w:rsidRPr="004524D1">
        <w:rPr>
          <w:rFonts w:ascii="Tahoma" w:hAnsi="Tahoma" w:cs="Tahoma"/>
          <w:b/>
          <w:sz w:val="24"/>
          <w:szCs w:val="24"/>
        </w:rPr>
        <w:t>4.</w:t>
      </w:r>
      <w:r w:rsidR="00C47693">
        <w:rPr>
          <w:rFonts w:ascii="Tahoma" w:hAnsi="Tahoma" w:cs="Tahoma"/>
          <w:b/>
          <w:sz w:val="24"/>
          <w:szCs w:val="24"/>
        </w:rPr>
        <w:t>1</w:t>
      </w:r>
      <w:r w:rsidR="00F321E4">
        <w:rPr>
          <w:rFonts w:ascii="Tahoma" w:hAnsi="Tahoma" w:cs="Tahoma"/>
          <w:b/>
          <w:sz w:val="24"/>
          <w:szCs w:val="24"/>
        </w:rPr>
        <w:t>1</w:t>
      </w:r>
      <w:r>
        <w:rPr>
          <w:rFonts w:ascii="Tahoma" w:hAnsi="Tahoma" w:cs="Tahoma"/>
          <w:sz w:val="24"/>
          <w:szCs w:val="24"/>
        </w:rPr>
        <w:tab/>
      </w:r>
      <w:r w:rsidR="00675CE5" w:rsidRPr="008B300C">
        <w:rPr>
          <w:rFonts w:ascii="Tahoma" w:hAnsi="Tahoma" w:cs="Tahoma"/>
          <w:sz w:val="24"/>
          <w:szCs w:val="24"/>
        </w:rPr>
        <w:t xml:space="preserve">There are no </w:t>
      </w:r>
      <w:r w:rsidR="000003D1">
        <w:rPr>
          <w:rFonts w:ascii="Tahoma" w:hAnsi="Tahoma" w:cs="Tahoma"/>
          <w:sz w:val="24"/>
          <w:szCs w:val="24"/>
        </w:rPr>
        <w:t>DRC’</w:t>
      </w:r>
      <w:r w:rsidR="00675CE5" w:rsidRPr="008B300C">
        <w:rPr>
          <w:rFonts w:ascii="Tahoma" w:hAnsi="Tahoma" w:cs="Tahoma"/>
          <w:sz w:val="24"/>
          <w:szCs w:val="24"/>
        </w:rPr>
        <w:t xml:space="preserve">s identified in the Newry, </w:t>
      </w:r>
      <w:proofErr w:type="spellStart"/>
      <w:r w:rsidR="00675CE5" w:rsidRPr="008B300C">
        <w:rPr>
          <w:rFonts w:ascii="Tahoma" w:hAnsi="Tahoma" w:cs="Tahoma"/>
          <w:sz w:val="24"/>
          <w:szCs w:val="24"/>
        </w:rPr>
        <w:t>Mourne</w:t>
      </w:r>
      <w:proofErr w:type="spellEnd"/>
      <w:r w:rsidR="00675CE5" w:rsidRPr="008B300C">
        <w:rPr>
          <w:rFonts w:ascii="Tahoma" w:hAnsi="Tahoma" w:cs="Tahoma"/>
          <w:sz w:val="24"/>
          <w:szCs w:val="24"/>
        </w:rPr>
        <w:t xml:space="preserve"> &amp; Down District. Within the remit of the Local Development Plan the Council </w:t>
      </w:r>
      <w:r w:rsidR="000003D1">
        <w:rPr>
          <w:rFonts w:ascii="Tahoma" w:hAnsi="Tahoma" w:cs="Tahoma"/>
          <w:sz w:val="24"/>
          <w:szCs w:val="24"/>
        </w:rPr>
        <w:t>may wish to consider identifying</w:t>
      </w:r>
      <w:r w:rsidR="00675CE5" w:rsidRPr="008B300C">
        <w:rPr>
          <w:rFonts w:ascii="Tahoma" w:hAnsi="Tahoma" w:cs="Tahoma"/>
          <w:sz w:val="24"/>
          <w:szCs w:val="24"/>
        </w:rPr>
        <w:t xml:space="preserve"> DRCs if and where appropriate ensuring that any development in the countryside integrates appropriately into its setting, respects rural character and is designed appropriate</w:t>
      </w:r>
      <w:r w:rsidR="00CC0DE9" w:rsidRPr="008B300C">
        <w:rPr>
          <w:rFonts w:ascii="Tahoma" w:hAnsi="Tahoma" w:cs="Tahoma"/>
          <w:sz w:val="24"/>
          <w:szCs w:val="24"/>
        </w:rPr>
        <w:t>ly</w:t>
      </w:r>
      <w:r w:rsidR="00675CE5" w:rsidRPr="008B300C">
        <w:rPr>
          <w:rFonts w:ascii="Tahoma" w:hAnsi="Tahoma" w:cs="Tahoma"/>
          <w:sz w:val="24"/>
          <w:szCs w:val="24"/>
        </w:rPr>
        <w:t xml:space="preserve"> to the local area.</w:t>
      </w:r>
    </w:p>
    <w:p w:rsidR="00675CE5" w:rsidRPr="008B300C" w:rsidRDefault="00675CE5" w:rsidP="00C13909">
      <w:pPr>
        <w:spacing w:after="0" w:line="240" w:lineRule="auto"/>
        <w:jc w:val="both"/>
        <w:rPr>
          <w:rFonts w:ascii="Tahoma" w:hAnsi="Tahoma" w:cs="Tahoma"/>
          <w:b/>
          <w:sz w:val="24"/>
          <w:szCs w:val="24"/>
        </w:rPr>
      </w:pPr>
      <w:r w:rsidRPr="008B300C">
        <w:rPr>
          <w:rFonts w:ascii="Tahoma" w:hAnsi="Tahoma" w:cs="Tahoma"/>
          <w:sz w:val="24"/>
          <w:szCs w:val="24"/>
        </w:rPr>
        <w:t xml:space="preserve">  </w:t>
      </w:r>
    </w:p>
    <w:p w:rsidR="00675CE5" w:rsidRPr="008B300C" w:rsidRDefault="00675CE5" w:rsidP="00C13909">
      <w:pPr>
        <w:spacing w:after="0" w:line="240" w:lineRule="auto"/>
        <w:jc w:val="both"/>
        <w:rPr>
          <w:rFonts w:ascii="Tahoma" w:hAnsi="Tahoma" w:cs="Tahoma"/>
          <w:sz w:val="24"/>
          <w:szCs w:val="24"/>
        </w:rPr>
      </w:pPr>
    </w:p>
    <w:p w:rsidR="00A17166" w:rsidRPr="008B300C" w:rsidRDefault="002C2FCE" w:rsidP="00C13909">
      <w:pPr>
        <w:spacing w:after="0" w:line="240" w:lineRule="auto"/>
        <w:jc w:val="both"/>
        <w:rPr>
          <w:rFonts w:ascii="Tahoma" w:hAnsi="Tahoma" w:cs="Tahoma"/>
          <w:sz w:val="24"/>
          <w:szCs w:val="24"/>
        </w:rPr>
      </w:pPr>
      <w:r w:rsidRPr="004524D1">
        <w:rPr>
          <w:rFonts w:ascii="Tahoma" w:hAnsi="Tahoma" w:cs="Tahoma"/>
          <w:b/>
          <w:sz w:val="24"/>
          <w:szCs w:val="24"/>
        </w:rPr>
        <w:lastRenderedPageBreak/>
        <w:t>4.1</w:t>
      </w:r>
      <w:r w:rsidR="00F321E4">
        <w:rPr>
          <w:rFonts w:ascii="Tahoma" w:hAnsi="Tahoma" w:cs="Tahoma"/>
          <w:b/>
          <w:sz w:val="24"/>
          <w:szCs w:val="24"/>
        </w:rPr>
        <w:t>2</w:t>
      </w:r>
      <w:r>
        <w:rPr>
          <w:rFonts w:ascii="Tahoma" w:hAnsi="Tahoma" w:cs="Tahoma"/>
          <w:sz w:val="24"/>
          <w:szCs w:val="24"/>
        </w:rPr>
        <w:tab/>
      </w:r>
      <w:r w:rsidR="00675CE5" w:rsidRPr="008B300C">
        <w:rPr>
          <w:rFonts w:ascii="Tahoma" w:hAnsi="Tahoma" w:cs="Tahoma"/>
          <w:sz w:val="24"/>
          <w:szCs w:val="24"/>
        </w:rPr>
        <w:t xml:space="preserve">DRC’s take into account remoteness and </w:t>
      </w:r>
      <w:r w:rsidR="009E08A5" w:rsidRPr="008B300C">
        <w:rPr>
          <w:rFonts w:ascii="Tahoma" w:hAnsi="Tahoma" w:cs="Tahoma"/>
          <w:sz w:val="24"/>
          <w:szCs w:val="24"/>
        </w:rPr>
        <w:t xml:space="preserve">evidence of community activity associated with focal points e.g. school, shop and an established dispersed pattern of settlement. Policies within DRCs may include provision for small scale housing, appropriate economic development enterprises, and new social or community facilities. </w:t>
      </w:r>
    </w:p>
    <w:p w:rsidR="00A17166" w:rsidRPr="008B300C" w:rsidRDefault="00A17166" w:rsidP="00200F3C">
      <w:pPr>
        <w:spacing w:after="0" w:line="240" w:lineRule="auto"/>
        <w:jc w:val="both"/>
        <w:rPr>
          <w:rFonts w:ascii="Tahoma" w:hAnsi="Tahoma" w:cs="Tahoma"/>
          <w:sz w:val="24"/>
          <w:szCs w:val="24"/>
        </w:rPr>
      </w:pPr>
    </w:p>
    <w:p w:rsidR="00B0319F" w:rsidRPr="008B300C" w:rsidRDefault="002C2FCE" w:rsidP="00200F3C">
      <w:pPr>
        <w:spacing w:after="0" w:line="240" w:lineRule="auto"/>
        <w:jc w:val="both"/>
        <w:rPr>
          <w:rFonts w:ascii="Tahoma" w:hAnsi="Tahoma" w:cs="Tahoma"/>
          <w:sz w:val="24"/>
          <w:szCs w:val="24"/>
        </w:rPr>
      </w:pPr>
      <w:r w:rsidRPr="004524D1">
        <w:rPr>
          <w:rFonts w:ascii="Tahoma" w:hAnsi="Tahoma" w:cs="Tahoma"/>
          <w:b/>
          <w:sz w:val="24"/>
          <w:szCs w:val="24"/>
        </w:rPr>
        <w:t>4.1</w:t>
      </w:r>
      <w:r w:rsidR="00F321E4">
        <w:rPr>
          <w:rFonts w:ascii="Tahoma" w:hAnsi="Tahoma" w:cs="Tahoma"/>
          <w:b/>
          <w:sz w:val="24"/>
          <w:szCs w:val="24"/>
        </w:rPr>
        <w:t>3</w:t>
      </w:r>
      <w:r>
        <w:rPr>
          <w:rFonts w:ascii="Tahoma" w:hAnsi="Tahoma" w:cs="Tahoma"/>
          <w:sz w:val="24"/>
          <w:szCs w:val="24"/>
        </w:rPr>
        <w:tab/>
      </w:r>
      <w:r w:rsidR="00697615" w:rsidRPr="008B300C">
        <w:rPr>
          <w:rFonts w:ascii="Tahoma" w:hAnsi="Tahoma" w:cs="Tahoma"/>
          <w:sz w:val="24"/>
          <w:szCs w:val="24"/>
        </w:rPr>
        <w:t>A list of areas which may be considered as DRC’s is listed below</w:t>
      </w:r>
      <w:r w:rsidR="00675CE5" w:rsidRPr="008B300C">
        <w:rPr>
          <w:rFonts w:ascii="Tahoma" w:hAnsi="Tahoma" w:cs="Tahoma"/>
          <w:sz w:val="24"/>
          <w:szCs w:val="24"/>
        </w:rPr>
        <w:t>. It should be noted that this list is not exhaustive and has not been tested against the required policy test but has been drawn together on initial survey work, local knowledge and assessment of work carried out on the previous plans.</w:t>
      </w:r>
    </w:p>
    <w:p w:rsidR="008F4130" w:rsidRPr="008B300C" w:rsidRDefault="008F4130" w:rsidP="00200F3C">
      <w:pPr>
        <w:spacing w:after="0" w:line="240" w:lineRule="auto"/>
        <w:jc w:val="both"/>
        <w:rPr>
          <w:rFonts w:ascii="Tahoma" w:hAnsi="Tahoma" w:cs="Tahoma"/>
          <w:sz w:val="24"/>
          <w:szCs w:val="24"/>
        </w:rPr>
      </w:pPr>
    </w:p>
    <w:p w:rsidR="001D1CB7" w:rsidRPr="008B300C" w:rsidRDefault="00A27C83"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Aughlisnafin</w:t>
      </w:r>
      <w:proofErr w:type="spellEnd"/>
      <w:r w:rsidRPr="008B300C">
        <w:rPr>
          <w:rFonts w:ascii="Tahoma" w:hAnsi="Tahoma" w:cs="Tahoma"/>
          <w:sz w:val="24"/>
          <w:szCs w:val="24"/>
        </w:rPr>
        <w:t xml:space="preserve"> </w:t>
      </w:r>
      <w:r w:rsidR="001D1CB7" w:rsidRPr="008B300C">
        <w:rPr>
          <w:rFonts w:ascii="Tahoma" w:hAnsi="Tahoma" w:cs="Tahoma"/>
          <w:sz w:val="24"/>
          <w:szCs w:val="24"/>
        </w:rPr>
        <w:t xml:space="preserve">– East of </w:t>
      </w:r>
      <w:proofErr w:type="spellStart"/>
      <w:r w:rsidR="001D1CB7" w:rsidRPr="008B300C">
        <w:rPr>
          <w:rFonts w:ascii="Tahoma" w:hAnsi="Tahoma" w:cs="Tahoma"/>
          <w:sz w:val="24"/>
          <w:szCs w:val="24"/>
        </w:rPr>
        <w:t>Annsborough</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Ballinran</w:t>
      </w:r>
      <w:proofErr w:type="spellEnd"/>
      <w:r w:rsidRPr="008B300C">
        <w:rPr>
          <w:rFonts w:ascii="Tahoma" w:hAnsi="Tahoma" w:cs="Tahoma"/>
          <w:sz w:val="24"/>
          <w:szCs w:val="24"/>
        </w:rPr>
        <w:t xml:space="preserve">, </w:t>
      </w:r>
      <w:proofErr w:type="spellStart"/>
      <w:r w:rsidRPr="008B300C">
        <w:rPr>
          <w:rFonts w:ascii="Tahoma" w:hAnsi="Tahoma" w:cs="Tahoma"/>
          <w:sz w:val="24"/>
          <w:szCs w:val="24"/>
        </w:rPr>
        <w:t>Mournes</w:t>
      </w:r>
      <w:proofErr w:type="spellEnd"/>
      <w:r w:rsidR="001D1CB7" w:rsidRPr="008B300C">
        <w:rPr>
          <w:rFonts w:ascii="Tahoma" w:hAnsi="Tahoma" w:cs="Tahoma"/>
          <w:sz w:val="24"/>
          <w:szCs w:val="24"/>
        </w:rPr>
        <w:t xml:space="preserve"> – East of </w:t>
      </w:r>
      <w:proofErr w:type="spellStart"/>
      <w:r w:rsidR="001D1CB7" w:rsidRPr="008B300C">
        <w:rPr>
          <w:rFonts w:ascii="Tahoma" w:hAnsi="Tahoma" w:cs="Tahoma"/>
          <w:sz w:val="24"/>
          <w:szCs w:val="24"/>
        </w:rPr>
        <w:t>Attical</w:t>
      </w:r>
      <w:proofErr w:type="spellEnd"/>
    </w:p>
    <w:p w:rsidR="00F50BEF" w:rsidRPr="008B300C" w:rsidRDefault="00F50BEF" w:rsidP="00200F3C">
      <w:pPr>
        <w:spacing w:after="0" w:line="240" w:lineRule="auto"/>
        <w:jc w:val="both"/>
        <w:rPr>
          <w:rFonts w:ascii="Tahoma" w:hAnsi="Tahoma" w:cs="Tahoma"/>
          <w:sz w:val="24"/>
          <w:szCs w:val="24"/>
        </w:rPr>
      </w:pPr>
      <w:r w:rsidRPr="008B300C">
        <w:rPr>
          <w:rFonts w:ascii="Tahoma" w:hAnsi="Tahoma" w:cs="Tahoma"/>
          <w:sz w:val="24"/>
          <w:szCs w:val="24"/>
        </w:rPr>
        <w:t>Balls Mills</w:t>
      </w:r>
      <w:r w:rsidR="000009A3" w:rsidRPr="008B300C">
        <w:rPr>
          <w:rFonts w:ascii="Tahoma" w:hAnsi="Tahoma" w:cs="Tahoma"/>
          <w:sz w:val="24"/>
          <w:szCs w:val="24"/>
        </w:rPr>
        <w:t xml:space="preserve"> – South of </w:t>
      </w:r>
      <w:proofErr w:type="spellStart"/>
      <w:r w:rsidR="000009A3" w:rsidRPr="008B300C">
        <w:rPr>
          <w:rFonts w:ascii="Tahoma" w:hAnsi="Tahoma" w:cs="Tahoma"/>
          <w:sz w:val="24"/>
          <w:szCs w:val="24"/>
        </w:rPr>
        <w:t>Silverbridge</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Ballyveagh</w:t>
      </w:r>
      <w:proofErr w:type="spellEnd"/>
      <w:r w:rsidRPr="008B300C">
        <w:rPr>
          <w:rFonts w:ascii="Tahoma" w:hAnsi="Tahoma" w:cs="Tahoma"/>
          <w:sz w:val="24"/>
          <w:szCs w:val="24"/>
        </w:rPr>
        <w:t xml:space="preserve">, </w:t>
      </w:r>
      <w:proofErr w:type="spellStart"/>
      <w:r w:rsidRPr="008B300C">
        <w:rPr>
          <w:rFonts w:ascii="Tahoma" w:hAnsi="Tahoma" w:cs="Tahoma"/>
          <w:sz w:val="24"/>
          <w:szCs w:val="24"/>
        </w:rPr>
        <w:t>Mournes</w:t>
      </w:r>
      <w:proofErr w:type="spellEnd"/>
      <w:r w:rsidR="001D1CB7" w:rsidRPr="008B300C">
        <w:rPr>
          <w:rFonts w:ascii="Tahoma" w:hAnsi="Tahoma" w:cs="Tahoma"/>
          <w:sz w:val="24"/>
          <w:szCs w:val="24"/>
        </w:rPr>
        <w:t xml:space="preserve"> – North of </w:t>
      </w:r>
      <w:proofErr w:type="spellStart"/>
      <w:r w:rsidR="001D1CB7" w:rsidRPr="008B300C">
        <w:rPr>
          <w:rFonts w:ascii="Tahoma" w:hAnsi="Tahoma" w:cs="Tahoma"/>
          <w:sz w:val="24"/>
          <w:szCs w:val="24"/>
        </w:rPr>
        <w:t>Ballymartin</w:t>
      </w:r>
      <w:proofErr w:type="spellEnd"/>
    </w:p>
    <w:p w:rsidR="001C6D0F" w:rsidRPr="008B300C" w:rsidRDefault="001C6D0F" w:rsidP="00200F3C">
      <w:pPr>
        <w:spacing w:after="0" w:line="240" w:lineRule="auto"/>
        <w:jc w:val="both"/>
        <w:rPr>
          <w:rFonts w:ascii="Tahoma" w:hAnsi="Tahoma" w:cs="Tahoma"/>
          <w:sz w:val="24"/>
          <w:szCs w:val="24"/>
        </w:rPr>
      </w:pPr>
      <w:r w:rsidRPr="008B300C">
        <w:rPr>
          <w:rFonts w:ascii="Tahoma" w:hAnsi="Tahoma" w:cs="Tahoma"/>
          <w:sz w:val="24"/>
          <w:szCs w:val="24"/>
        </w:rPr>
        <w:t>Bishops Court</w:t>
      </w:r>
      <w:r w:rsidR="001D1CB7" w:rsidRPr="008B300C">
        <w:rPr>
          <w:rFonts w:ascii="Tahoma" w:hAnsi="Tahoma" w:cs="Tahoma"/>
          <w:sz w:val="24"/>
          <w:szCs w:val="24"/>
        </w:rPr>
        <w:t xml:space="preserve"> – West of </w:t>
      </w:r>
      <w:proofErr w:type="spellStart"/>
      <w:r w:rsidR="001D1CB7" w:rsidRPr="008B300C">
        <w:rPr>
          <w:rFonts w:ascii="Tahoma" w:hAnsi="Tahoma" w:cs="Tahoma"/>
          <w:sz w:val="24"/>
          <w:szCs w:val="24"/>
        </w:rPr>
        <w:t>Ballyhornan</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Corcreechy</w:t>
      </w:r>
      <w:proofErr w:type="spellEnd"/>
      <w:r w:rsidRPr="008B300C">
        <w:rPr>
          <w:rFonts w:ascii="Tahoma" w:hAnsi="Tahoma" w:cs="Tahoma"/>
          <w:sz w:val="24"/>
          <w:szCs w:val="24"/>
        </w:rPr>
        <w:t xml:space="preserve"> Road, </w:t>
      </w:r>
      <w:proofErr w:type="spellStart"/>
      <w:r w:rsidRPr="008B300C">
        <w:rPr>
          <w:rFonts w:ascii="Tahoma" w:hAnsi="Tahoma" w:cs="Tahoma"/>
          <w:sz w:val="24"/>
          <w:szCs w:val="24"/>
        </w:rPr>
        <w:t>Donaghmore</w:t>
      </w:r>
      <w:proofErr w:type="spellEnd"/>
      <w:r w:rsidR="001D1CB7" w:rsidRPr="008B300C">
        <w:rPr>
          <w:rFonts w:ascii="Tahoma" w:hAnsi="Tahoma" w:cs="Tahoma"/>
          <w:sz w:val="24"/>
          <w:szCs w:val="24"/>
        </w:rPr>
        <w:t xml:space="preserve"> – East of </w:t>
      </w:r>
      <w:proofErr w:type="spellStart"/>
      <w:r w:rsidR="001D1CB7" w:rsidRPr="008B300C">
        <w:rPr>
          <w:rFonts w:ascii="Tahoma" w:hAnsi="Tahoma" w:cs="Tahoma"/>
          <w:sz w:val="24"/>
          <w:szCs w:val="24"/>
        </w:rPr>
        <w:t>Jerrettspass</w:t>
      </w:r>
      <w:proofErr w:type="spellEnd"/>
      <w:r w:rsidR="001D1CB7" w:rsidRPr="008B300C">
        <w:rPr>
          <w:rFonts w:ascii="Tahoma" w:hAnsi="Tahoma" w:cs="Tahoma"/>
          <w:sz w:val="24"/>
          <w:szCs w:val="24"/>
        </w:rPr>
        <w:t xml:space="preserve"> and </w:t>
      </w:r>
      <w:proofErr w:type="spellStart"/>
      <w:r w:rsidR="001D1CB7" w:rsidRPr="008B300C">
        <w:rPr>
          <w:rFonts w:ascii="Tahoma" w:hAnsi="Tahoma" w:cs="Tahoma"/>
          <w:sz w:val="24"/>
          <w:szCs w:val="24"/>
        </w:rPr>
        <w:t>Lurganare</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Cranfield</w:t>
      </w:r>
      <w:proofErr w:type="spellEnd"/>
      <w:r w:rsidR="001D1CB7" w:rsidRPr="008B300C">
        <w:rPr>
          <w:rFonts w:ascii="Tahoma" w:hAnsi="Tahoma" w:cs="Tahoma"/>
          <w:sz w:val="24"/>
          <w:szCs w:val="24"/>
        </w:rPr>
        <w:t xml:space="preserve"> – South West of </w:t>
      </w:r>
      <w:proofErr w:type="spellStart"/>
      <w:r w:rsidR="001D1CB7" w:rsidRPr="008B300C">
        <w:rPr>
          <w:rFonts w:ascii="Tahoma" w:hAnsi="Tahoma" w:cs="Tahoma"/>
          <w:sz w:val="24"/>
          <w:szCs w:val="24"/>
        </w:rPr>
        <w:t>Kilkeel</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Drumnahushin</w:t>
      </w:r>
      <w:proofErr w:type="spellEnd"/>
      <w:r w:rsidRPr="008B300C">
        <w:rPr>
          <w:rFonts w:ascii="Tahoma" w:hAnsi="Tahoma" w:cs="Tahoma"/>
          <w:sz w:val="24"/>
          <w:szCs w:val="24"/>
        </w:rPr>
        <w:t xml:space="preserve"> Road/ </w:t>
      </w:r>
      <w:proofErr w:type="spellStart"/>
      <w:r w:rsidRPr="008B300C">
        <w:rPr>
          <w:rFonts w:ascii="Tahoma" w:hAnsi="Tahoma" w:cs="Tahoma"/>
          <w:sz w:val="24"/>
          <w:szCs w:val="24"/>
        </w:rPr>
        <w:t>Bessbrook</w:t>
      </w:r>
      <w:proofErr w:type="spellEnd"/>
      <w:r w:rsidRPr="008B300C">
        <w:rPr>
          <w:rFonts w:ascii="Tahoma" w:hAnsi="Tahoma" w:cs="Tahoma"/>
          <w:sz w:val="24"/>
          <w:szCs w:val="24"/>
        </w:rPr>
        <w:t xml:space="preserve"> Road junction</w:t>
      </w:r>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Gargarry</w:t>
      </w:r>
      <w:proofErr w:type="spellEnd"/>
      <w:r w:rsidR="001D1CB7" w:rsidRPr="008B300C">
        <w:rPr>
          <w:rFonts w:ascii="Tahoma" w:hAnsi="Tahoma" w:cs="Tahoma"/>
          <w:sz w:val="24"/>
          <w:szCs w:val="24"/>
        </w:rPr>
        <w:t xml:space="preserve"> – East of </w:t>
      </w:r>
      <w:proofErr w:type="spellStart"/>
      <w:r w:rsidR="001D1CB7" w:rsidRPr="008B300C">
        <w:rPr>
          <w:rFonts w:ascii="Tahoma" w:hAnsi="Tahoma" w:cs="Tahoma"/>
          <w:sz w:val="24"/>
          <w:szCs w:val="24"/>
        </w:rPr>
        <w:t>Ballyward</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Lowtown</w:t>
      </w:r>
      <w:proofErr w:type="spellEnd"/>
      <w:r w:rsidRPr="008B300C">
        <w:rPr>
          <w:rFonts w:ascii="Tahoma" w:hAnsi="Tahoma" w:cs="Tahoma"/>
          <w:sz w:val="24"/>
          <w:szCs w:val="24"/>
        </w:rPr>
        <w:t xml:space="preserve"> </w:t>
      </w:r>
      <w:r w:rsidR="000009A3" w:rsidRPr="008B300C">
        <w:rPr>
          <w:rFonts w:ascii="Tahoma" w:hAnsi="Tahoma" w:cs="Tahoma"/>
          <w:sz w:val="24"/>
          <w:szCs w:val="24"/>
        </w:rPr>
        <w:t xml:space="preserve">– North of </w:t>
      </w:r>
      <w:proofErr w:type="spellStart"/>
      <w:r w:rsidR="000009A3" w:rsidRPr="008B300C">
        <w:rPr>
          <w:rFonts w:ascii="Tahoma" w:hAnsi="Tahoma" w:cs="Tahoma"/>
          <w:sz w:val="24"/>
          <w:szCs w:val="24"/>
        </w:rPr>
        <w:t>Ballyward</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Lisnalea</w:t>
      </w:r>
      <w:proofErr w:type="spellEnd"/>
      <w:r w:rsidR="001D1CB7" w:rsidRPr="008B300C">
        <w:rPr>
          <w:rFonts w:ascii="Tahoma" w:hAnsi="Tahoma" w:cs="Tahoma"/>
          <w:sz w:val="24"/>
          <w:szCs w:val="24"/>
        </w:rPr>
        <w:t xml:space="preserve"> – West of </w:t>
      </w:r>
      <w:proofErr w:type="spellStart"/>
      <w:r w:rsidR="001D1CB7" w:rsidRPr="008B300C">
        <w:rPr>
          <w:rFonts w:ascii="Tahoma" w:hAnsi="Tahoma" w:cs="Tahoma"/>
          <w:sz w:val="24"/>
          <w:szCs w:val="24"/>
        </w:rPr>
        <w:t>Whitecross</w:t>
      </w:r>
      <w:proofErr w:type="spellEnd"/>
    </w:p>
    <w:p w:rsidR="00F50BEF" w:rsidRPr="008B300C" w:rsidRDefault="00F50BEF"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Minerstown</w:t>
      </w:r>
      <w:proofErr w:type="spellEnd"/>
      <w:r w:rsidR="001D1CB7" w:rsidRPr="008B300C">
        <w:rPr>
          <w:rFonts w:ascii="Tahoma" w:hAnsi="Tahoma" w:cs="Tahoma"/>
          <w:sz w:val="24"/>
          <w:szCs w:val="24"/>
        </w:rPr>
        <w:t xml:space="preserve"> – East of </w:t>
      </w:r>
      <w:proofErr w:type="spellStart"/>
      <w:r w:rsidR="001D1CB7" w:rsidRPr="008B300C">
        <w:rPr>
          <w:rFonts w:ascii="Tahoma" w:hAnsi="Tahoma" w:cs="Tahoma"/>
          <w:sz w:val="24"/>
          <w:szCs w:val="24"/>
        </w:rPr>
        <w:t>Rossglass</w:t>
      </w:r>
      <w:proofErr w:type="spellEnd"/>
    </w:p>
    <w:p w:rsidR="00EC760A" w:rsidRPr="008B300C" w:rsidRDefault="00EC760A"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Raffrey</w:t>
      </w:r>
      <w:proofErr w:type="spellEnd"/>
      <w:r w:rsidR="001D1CB7" w:rsidRPr="008B300C">
        <w:rPr>
          <w:rFonts w:ascii="Tahoma" w:hAnsi="Tahoma" w:cs="Tahoma"/>
          <w:sz w:val="24"/>
          <w:szCs w:val="24"/>
        </w:rPr>
        <w:t xml:space="preserve"> – South east of </w:t>
      </w:r>
      <w:proofErr w:type="spellStart"/>
      <w:r w:rsidR="001D1CB7" w:rsidRPr="008B300C">
        <w:rPr>
          <w:rFonts w:ascii="Tahoma" w:hAnsi="Tahoma" w:cs="Tahoma"/>
          <w:sz w:val="24"/>
          <w:szCs w:val="24"/>
        </w:rPr>
        <w:t>Darragh</w:t>
      </w:r>
      <w:proofErr w:type="spellEnd"/>
      <w:r w:rsidR="001D1CB7" w:rsidRPr="008B300C">
        <w:rPr>
          <w:rFonts w:ascii="Tahoma" w:hAnsi="Tahoma" w:cs="Tahoma"/>
          <w:sz w:val="24"/>
          <w:szCs w:val="24"/>
        </w:rPr>
        <w:t xml:space="preserve"> Cross</w:t>
      </w:r>
    </w:p>
    <w:p w:rsidR="00F50BEF" w:rsidRPr="008B300C" w:rsidRDefault="00F50BEF" w:rsidP="00200F3C">
      <w:pPr>
        <w:spacing w:after="0" w:line="240" w:lineRule="auto"/>
        <w:jc w:val="both"/>
        <w:rPr>
          <w:rFonts w:ascii="Tahoma" w:hAnsi="Tahoma" w:cs="Tahoma"/>
          <w:sz w:val="24"/>
          <w:szCs w:val="24"/>
        </w:rPr>
      </w:pPr>
      <w:r w:rsidRPr="008B300C">
        <w:rPr>
          <w:rFonts w:ascii="Tahoma" w:hAnsi="Tahoma" w:cs="Tahoma"/>
          <w:sz w:val="24"/>
          <w:szCs w:val="24"/>
        </w:rPr>
        <w:t>Saint Pious Hill</w:t>
      </w:r>
      <w:r w:rsidR="002129A8" w:rsidRPr="008B300C">
        <w:rPr>
          <w:rFonts w:ascii="Tahoma" w:hAnsi="Tahoma" w:cs="Tahoma"/>
          <w:sz w:val="24"/>
          <w:szCs w:val="24"/>
        </w:rPr>
        <w:t xml:space="preserve"> – East of </w:t>
      </w:r>
      <w:proofErr w:type="spellStart"/>
      <w:r w:rsidR="002129A8" w:rsidRPr="008B300C">
        <w:rPr>
          <w:rFonts w:ascii="Tahoma" w:hAnsi="Tahoma" w:cs="Tahoma"/>
          <w:sz w:val="24"/>
          <w:szCs w:val="24"/>
        </w:rPr>
        <w:t>Ballymartin</w:t>
      </w:r>
      <w:proofErr w:type="spellEnd"/>
    </w:p>
    <w:p w:rsidR="00F50BEF" w:rsidRPr="008B300C" w:rsidRDefault="00EC760A" w:rsidP="00200F3C">
      <w:pPr>
        <w:spacing w:after="0" w:line="240" w:lineRule="auto"/>
        <w:jc w:val="both"/>
        <w:rPr>
          <w:rFonts w:ascii="Tahoma" w:hAnsi="Tahoma" w:cs="Tahoma"/>
          <w:sz w:val="24"/>
          <w:szCs w:val="24"/>
        </w:rPr>
      </w:pPr>
      <w:proofErr w:type="spellStart"/>
      <w:r w:rsidRPr="008B300C">
        <w:rPr>
          <w:rFonts w:ascii="Tahoma" w:hAnsi="Tahoma" w:cs="Tahoma"/>
          <w:sz w:val="24"/>
          <w:szCs w:val="24"/>
        </w:rPr>
        <w:t>Tullydonnell</w:t>
      </w:r>
      <w:proofErr w:type="spellEnd"/>
      <w:r w:rsidR="00752A64" w:rsidRPr="008B300C">
        <w:rPr>
          <w:rFonts w:ascii="Tahoma" w:hAnsi="Tahoma" w:cs="Tahoma"/>
          <w:sz w:val="24"/>
          <w:szCs w:val="24"/>
        </w:rPr>
        <w:t xml:space="preserve"> – South of </w:t>
      </w:r>
      <w:proofErr w:type="spellStart"/>
      <w:r w:rsidR="00752A64" w:rsidRPr="008B300C">
        <w:rPr>
          <w:rFonts w:ascii="Tahoma" w:hAnsi="Tahoma" w:cs="Tahoma"/>
          <w:sz w:val="24"/>
          <w:szCs w:val="24"/>
        </w:rPr>
        <w:t>Silverbridge</w:t>
      </w:r>
      <w:proofErr w:type="spellEnd"/>
    </w:p>
    <w:p w:rsidR="00F50BEF" w:rsidRPr="008B300C" w:rsidRDefault="00F50BEF" w:rsidP="00200F3C">
      <w:pPr>
        <w:spacing w:after="0" w:line="240" w:lineRule="auto"/>
        <w:jc w:val="both"/>
        <w:rPr>
          <w:rFonts w:ascii="Tahoma" w:hAnsi="Tahoma" w:cs="Tahoma"/>
          <w:sz w:val="24"/>
          <w:szCs w:val="24"/>
        </w:rPr>
      </w:pPr>
    </w:p>
    <w:p w:rsidR="00233BF6" w:rsidRPr="002C2FCE" w:rsidRDefault="002F4B73" w:rsidP="003C3BD3">
      <w:pPr>
        <w:pStyle w:val="ListParagraph"/>
        <w:numPr>
          <w:ilvl w:val="0"/>
          <w:numId w:val="10"/>
        </w:numPr>
        <w:spacing w:after="0" w:line="240" w:lineRule="auto"/>
        <w:ind w:left="851" w:hanging="851"/>
        <w:jc w:val="both"/>
        <w:rPr>
          <w:rFonts w:ascii="Tahoma" w:hAnsi="Tahoma" w:cs="Tahoma"/>
          <w:b/>
          <w:sz w:val="24"/>
          <w:szCs w:val="24"/>
        </w:rPr>
      </w:pPr>
      <w:r w:rsidRPr="002C2FCE">
        <w:rPr>
          <w:rFonts w:ascii="Tahoma" w:hAnsi="Tahoma" w:cs="Tahoma"/>
          <w:b/>
          <w:sz w:val="24"/>
          <w:szCs w:val="24"/>
        </w:rPr>
        <w:t>The Open Countryside</w:t>
      </w:r>
    </w:p>
    <w:p w:rsidR="002F4B73" w:rsidRPr="008B300C" w:rsidRDefault="002C2FCE" w:rsidP="00200F3C">
      <w:pPr>
        <w:spacing w:after="0" w:line="240" w:lineRule="auto"/>
        <w:jc w:val="both"/>
        <w:rPr>
          <w:rFonts w:ascii="Tahoma" w:hAnsi="Tahoma" w:cs="Tahoma"/>
          <w:sz w:val="24"/>
          <w:szCs w:val="24"/>
        </w:rPr>
      </w:pPr>
      <w:r w:rsidRPr="003C3BD3">
        <w:rPr>
          <w:rFonts w:ascii="Tahoma" w:hAnsi="Tahoma" w:cs="Tahoma"/>
          <w:b/>
          <w:sz w:val="24"/>
          <w:szCs w:val="24"/>
        </w:rPr>
        <w:t>4.1</w:t>
      </w:r>
      <w:r w:rsidR="00F321E4">
        <w:rPr>
          <w:rFonts w:ascii="Tahoma" w:hAnsi="Tahoma" w:cs="Tahoma"/>
          <w:b/>
          <w:sz w:val="24"/>
          <w:szCs w:val="24"/>
        </w:rPr>
        <w:t>4</w:t>
      </w:r>
      <w:r>
        <w:rPr>
          <w:rFonts w:ascii="Tahoma" w:hAnsi="Tahoma" w:cs="Tahoma"/>
          <w:sz w:val="24"/>
          <w:szCs w:val="24"/>
        </w:rPr>
        <w:tab/>
      </w:r>
      <w:r w:rsidR="002F4B73" w:rsidRPr="008B300C">
        <w:rPr>
          <w:rFonts w:ascii="Tahoma" w:hAnsi="Tahoma" w:cs="Tahoma"/>
          <w:sz w:val="24"/>
          <w:szCs w:val="24"/>
        </w:rPr>
        <w:t>Outside settlements, residential and other types of development will also be facilitated so long as it is balanced between protection of the environment from inappropriate development, while supporting and sustaining vibrant rural communities. The rural area offers opportunities in terms of the potential for growth in new sectors, the provision of rural recreation and tourism, its attractiveness as a place to invest, live and work, and its role as a reservoir of natural resources and highly valued landscapes.</w:t>
      </w:r>
    </w:p>
    <w:p w:rsidR="00115131" w:rsidRPr="008B300C" w:rsidRDefault="00115131" w:rsidP="00200F3C">
      <w:pPr>
        <w:spacing w:after="0" w:line="240" w:lineRule="auto"/>
        <w:jc w:val="both"/>
        <w:rPr>
          <w:rFonts w:ascii="Tahoma" w:hAnsi="Tahoma" w:cs="Tahoma"/>
          <w:sz w:val="24"/>
          <w:szCs w:val="24"/>
        </w:rPr>
      </w:pPr>
    </w:p>
    <w:p w:rsidR="00102417" w:rsidRPr="008B300C" w:rsidRDefault="002C2FCE" w:rsidP="00200F3C">
      <w:pPr>
        <w:spacing w:after="0" w:line="240" w:lineRule="auto"/>
        <w:jc w:val="both"/>
        <w:rPr>
          <w:rFonts w:ascii="Tahoma" w:hAnsi="Tahoma" w:cs="Tahoma"/>
          <w:sz w:val="24"/>
          <w:szCs w:val="24"/>
        </w:rPr>
      </w:pPr>
      <w:r w:rsidRPr="003C3BD3">
        <w:rPr>
          <w:rFonts w:ascii="Tahoma" w:hAnsi="Tahoma" w:cs="Tahoma"/>
          <w:b/>
          <w:sz w:val="24"/>
          <w:szCs w:val="24"/>
        </w:rPr>
        <w:t>4.1</w:t>
      </w:r>
      <w:r w:rsidR="00F321E4">
        <w:rPr>
          <w:rFonts w:ascii="Tahoma" w:hAnsi="Tahoma" w:cs="Tahoma"/>
          <w:b/>
          <w:sz w:val="24"/>
          <w:szCs w:val="24"/>
        </w:rPr>
        <w:t>5</w:t>
      </w:r>
      <w:r>
        <w:rPr>
          <w:rFonts w:ascii="Tahoma" w:hAnsi="Tahoma" w:cs="Tahoma"/>
          <w:sz w:val="24"/>
          <w:szCs w:val="24"/>
        </w:rPr>
        <w:tab/>
      </w:r>
      <w:r w:rsidR="00102417" w:rsidRPr="008B300C">
        <w:rPr>
          <w:rFonts w:ascii="Tahoma" w:hAnsi="Tahoma" w:cs="Tahoma"/>
          <w:sz w:val="24"/>
          <w:szCs w:val="24"/>
        </w:rPr>
        <w:t xml:space="preserve">Under the SPPS, </w:t>
      </w:r>
      <w:r w:rsidR="00F81FC5">
        <w:rPr>
          <w:rFonts w:ascii="Tahoma" w:hAnsi="Tahoma" w:cs="Tahoma"/>
          <w:sz w:val="24"/>
          <w:szCs w:val="24"/>
        </w:rPr>
        <w:t xml:space="preserve">the </w:t>
      </w:r>
      <w:r w:rsidR="00102417" w:rsidRPr="008B300C">
        <w:rPr>
          <w:rFonts w:ascii="Tahoma" w:hAnsi="Tahoma" w:cs="Tahoma"/>
          <w:sz w:val="24"/>
          <w:szCs w:val="24"/>
        </w:rPr>
        <w:t>Council will be expected to bring forward a strategy for development in the countryside. This should reflect the aim, objectives and policy approach of the SPPS tailored to the specific circumstances of the plan area.</w:t>
      </w:r>
    </w:p>
    <w:p w:rsidR="002C2FCE" w:rsidRDefault="002C2FCE" w:rsidP="002C2FCE">
      <w:pPr>
        <w:spacing w:after="0" w:line="240" w:lineRule="auto"/>
        <w:jc w:val="both"/>
        <w:rPr>
          <w:rFonts w:ascii="Tahoma" w:hAnsi="Tahoma" w:cs="Tahoma"/>
          <w:sz w:val="24"/>
          <w:szCs w:val="24"/>
        </w:rPr>
      </w:pPr>
    </w:p>
    <w:p w:rsidR="00102417" w:rsidRPr="008B300C" w:rsidRDefault="002C2FCE" w:rsidP="002C2FCE">
      <w:pPr>
        <w:spacing w:after="0" w:line="240" w:lineRule="auto"/>
        <w:jc w:val="both"/>
        <w:rPr>
          <w:rFonts w:ascii="Tahoma" w:hAnsi="Tahoma" w:cs="Tahoma"/>
          <w:sz w:val="24"/>
          <w:szCs w:val="24"/>
        </w:rPr>
      </w:pPr>
      <w:r w:rsidRPr="003C3BD3">
        <w:rPr>
          <w:rFonts w:ascii="Tahoma" w:hAnsi="Tahoma" w:cs="Tahoma"/>
          <w:b/>
          <w:sz w:val="24"/>
          <w:szCs w:val="24"/>
        </w:rPr>
        <w:t>4.1</w:t>
      </w:r>
      <w:r w:rsidR="00F321E4">
        <w:rPr>
          <w:rFonts w:ascii="Tahoma" w:hAnsi="Tahoma" w:cs="Tahoma"/>
          <w:b/>
          <w:sz w:val="24"/>
          <w:szCs w:val="24"/>
        </w:rPr>
        <w:t>6</w:t>
      </w:r>
      <w:r>
        <w:rPr>
          <w:rFonts w:ascii="Tahoma" w:hAnsi="Tahoma" w:cs="Tahoma"/>
          <w:sz w:val="24"/>
          <w:szCs w:val="24"/>
        </w:rPr>
        <w:tab/>
      </w:r>
      <w:r w:rsidR="00102417" w:rsidRPr="008B300C">
        <w:rPr>
          <w:rFonts w:ascii="Tahoma" w:hAnsi="Tahoma" w:cs="Tahoma"/>
          <w:sz w:val="24"/>
          <w:szCs w:val="24"/>
        </w:rPr>
        <w:t xml:space="preserve">In </w:t>
      </w:r>
      <w:r w:rsidR="00684D46" w:rsidRPr="008B300C">
        <w:rPr>
          <w:rFonts w:ascii="Tahoma" w:hAnsi="Tahoma" w:cs="Tahoma"/>
          <w:sz w:val="24"/>
          <w:szCs w:val="24"/>
        </w:rPr>
        <w:t xml:space="preserve">reviewing the settlement hierarchy </w:t>
      </w:r>
      <w:r w:rsidR="00102417" w:rsidRPr="008B300C">
        <w:rPr>
          <w:rFonts w:ascii="Tahoma" w:hAnsi="Tahoma" w:cs="Tahoma"/>
          <w:sz w:val="24"/>
          <w:szCs w:val="24"/>
        </w:rPr>
        <w:t xml:space="preserve">account should be taken of a wide range of factors, including the RDS spatial framework, the population of individual settlements and an assessment of the role or function of settlements. </w:t>
      </w:r>
      <w:r w:rsidR="00684D46" w:rsidRPr="008B300C">
        <w:rPr>
          <w:rFonts w:ascii="Tahoma" w:hAnsi="Tahoma" w:cs="Tahoma"/>
          <w:sz w:val="24"/>
          <w:szCs w:val="24"/>
        </w:rPr>
        <w:t>Therefore as part of this paper a comparison analysis has been undertaken</w:t>
      </w:r>
      <w:r w:rsidR="00495DAC" w:rsidRPr="008B300C">
        <w:rPr>
          <w:rFonts w:ascii="Tahoma" w:hAnsi="Tahoma" w:cs="Tahoma"/>
          <w:sz w:val="24"/>
          <w:szCs w:val="24"/>
        </w:rPr>
        <w:t xml:space="preserve"> with the </w:t>
      </w:r>
      <w:r w:rsidR="00AB6FBF" w:rsidRPr="008B300C">
        <w:rPr>
          <w:rFonts w:ascii="Tahoma" w:hAnsi="Tahoma" w:cs="Tahoma"/>
          <w:sz w:val="24"/>
          <w:szCs w:val="24"/>
        </w:rPr>
        <w:t>NISRA</w:t>
      </w:r>
      <w:r w:rsidR="0034442C">
        <w:rPr>
          <w:rFonts w:ascii="Tahoma" w:hAnsi="Tahoma" w:cs="Tahoma"/>
          <w:sz w:val="24"/>
          <w:szCs w:val="24"/>
        </w:rPr>
        <w:t xml:space="preserve"> report</w:t>
      </w:r>
      <w:r w:rsidR="00AB6FBF" w:rsidRPr="008B300C">
        <w:rPr>
          <w:rFonts w:ascii="Tahoma" w:hAnsi="Tahoma" w:cs="Tahoma"/>
          <w:sz w:val="24"/>
          <w:szCs w:val="24"/>
        </w:rPr>
        <w:t xml:space="preserve"> ‘</w:t>
      </w:r>
      <w:r w:rsidR="00495DAC" w:rsidRPr="008B300C">
        <w:rPr>
          <w:rFonts w:ascii="Tahoma" w:hAnsi="Tahoma" w:cs="Tahoma"/>
          <w:sz w:val="24"/>
          <w:szCs w:val="24"/>
        </w:rPr>
        <w:t>Review of Statistical Classification and Delineation of Settlement</w:t>
      </w:r>
      <w:r w:rsidR="0001209B">
        <w:rPr>
          <w:rFonts w:ascii="Tahoma" w:hAnsi="Tahoma" w:cs="Tahoma"/>
          <w:sz w:val="24"/>
          <w:szCs w:val="24"/>
        </w:rPr>
        <w:t>s’</w:t>
      </w:r>
      <w:r w:rsidR="00495DAC" w:rsidRPr="008B300C">
        <w:rPr>
          <w:rFonts w:ascii="Tahoma" w:hAnsi="Tahoma" w:cs="Tahoma"/>
          <w:sz w:val="24"/>
          <w:szCs w:val="24"/>
        </w:rPr>
        <w:t xml:space="preserve"> </w:t>
      </w:r>
      <w:r w:rsidR="0034442C">
        <w:rPr>
          <w:rFonts w:ascii="Tahoma" w:hAnsi="Tahoma" w:cs="Tahoma"/>
          <w:sz w:val="24"/>
          <w:szCs w:val="24"/>
        </w:rPr>
        <w:t>(March 2015)</w:t>
      </w:r>
      <w:r w:rsidR="00AB6FBF" w:rsidRPr="008B300C">
        <w:rPr>
          <w:rFonts w:ascii="Tahoma" w:hAnsi="Tahoma" w:cs="Tahoma"/>
          <w:sz w:val="24"/>
          <w:szCs w:val="24"/>
        </w:rPr>
        <w:t>’ and how NISRA have ranked the settlements</w:t>
      </w:r>
      <w:r w:rsidR="00495DAC" w:rsidRPr="008B300C">
        <w:rPr>
          <w:rFonts w:ascii="Tahoma" w:hAnsi="Tahoma" w:cs="Tahoma"/>
          <w:sz w:val="24"/>
          <w:szCs w:val="24"/>
        </w:rPr>
        <w:t>.</w:t>
      </w:r>
      <w:r w:rsidR="00684D46" w:rsidRPr="008B300C">
        <w:rPr>
          <w:rFonts w:ascii="Tahoma" w:hAnsi="Tahoma" w:cs="Tahoma"/>
          <w:sz w:val="24"/>
          <w:szCs w:val="24"/>
        </w:rPr>
        <w:t xml:space="preserve"> </w:t>
      </w:r>
    </w:p>
    <w:p w:rsidR="00777944" w:rsidRDefault="00777944" w:rsidP="00200F3C">
      <w:pPr>
        <w:spacing w:after="0" w:line="240" w:lineRule="auto"/>
        <w:jc w:val="both"/>
        <w:rPr>
          <w:rFonts w:ascii="Tahoma" w:hAnsi="Tahoma" w:cs="Tahoma"/>
          <w:sz w:val="24"/>
          <w:szCs w:val="24"/>
        </w:rPr>
      </w:pPr>
    </w:p>
    <w:p w:rsidR="000F05AC" w:rsidRPr="008B300C" w:rsidRDefault="000F05AC" w:rsidP="00200F3C">
      <w:pPr>
        <w:spacing w:after="0" w:line="240" w:lineRule="auto"/>
        <w:jc w:val="both"/>
        <w:rPr>
          <w:rFonts w:ascii="Tahoma" w:hAnsi="Tahoma" w:cs="Tahoma"/>
          <w:sz w:val="24"/>
          <w:szCs w:val="24"/>
        </w:rPr>
      </w:pPr>
    </w:p>
    <w:p w:rsidR="00D67997" w:rsidRDefault="00D67997" w:rsidP="00200F3C">
      <w:pPr>
        <w:spacing w:after="0" w:line="240" w:lineRule="auto"/>
        <w:jc w:val="both"/>
        <w:rPr>
          <w:rFonts w:ascii="Tahoma" w:hAnsi="Tahoma" w:cs="Tahoma"/>
          <w:b/>
          <w:sz w:val="24"/>
          <w:szCs w:val="24"/>
        </w:rPr>
      </w:pPr>
    </w:p>
    <w:p w:rsidR="000F0B98" w:rsidRDefault="000F0B98" w:rsidP="00200F3C">
      <w:pPr>
        <w:spacing w:after="0" w:line="240" w:lineRule="auto"/>
        <w:jc w:val="both"/>
        <w:rPr>
          <w:rFonts w:ascii="Tahoma" w:hAnsi="Tahoma" w:cs="Tahoma"/>
          <w:b/>
          <w:sz w:val="24"/>
          <w:szCs w:val="24"/>
        </w:rPr>
      </w:pPr>
    </w:p>
    <w:p w:rsidR="00CD632B" w:rsidRPr="008B300C" w:rsidRDefault="0034442C" w:rsidP="00200F3C">
      <w:pPr>
        <w:spacing w:after="0" w:line="240" w:lineRule="auto"/>
        <w:jc w:val="both"/>
        <w:rPr>
          <w:rFonts w:ascii="Tahoma" w:hAnsi="Tahoma" w:cs="Tahoma"/>
          <w:b/>
          <w:sz w:val="24"/>
          <w:szCs w:val="24"/>
        </w:rPr>
      </w:pPr>
      <w:r>
        <w:rPr>
          <w:rFonts w:ascii="Tahoma" w:hAnsi="Tahoma" w:cs="Tahoma"/>
          <w:b/>
          <w:sz w:val="24"/>
          <w:szCs w:val="24"/>
        </w:rPr>
        <w:t>5.0</w:t>
      </w:r>
      <w:r w:rsidR="003C3BD3">
        <w:rPr>
          <w:rFonts w:ascii="Tahoma" w:hAnsi="Tahoma" w:cs="Tahoma"/>
          <w:b/>
          <w:sz w:val="24"/>
          <w:szCs w:val="24"/>
        </w:rPr>
        <w:tab/>
      </w:r>
      <w:r w:rsidR="00781DC1" w:rsidRPr="008B300C">
        <w:rPr>
          <w:rFonts w:ascii="Tahoma" w:hAnsi="Tahoma" w:cs="Tahoma"/>
          <w:b/>
          <w:sz w:val="24"/>
          <w:szCs w:val="24"/>
        </w:rPr>
        <w:t xml:space="preserve">Review of the Statistical Classification and Delineation of Settlements </w:t>
      </w:r>
    </w:p>
    <w:p w:rsidR="003C1AA3"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5.1</w:t>
      </w:r>
      <w:r>
        <w:rPr>
          <w:rFonts w:ascii="Tahoma" w:hAnsi="Tahoma" w:cs="Tahoma"/>
          <w:sz w:val="24"/>
          <w:szCs w:val="24"/>
        </w:rPr>
        <w:tab/>
      </w:r>
      <w:r w:rsidR="002F7E51" w:rsidRPr="008B300C">
        <w:rPr>
          <w:rFonts w:ascii="Tahoma" w:hAnsi="Tahoma" w:cs="Tahoma"/>
          <w:sz w:val="24"/>
          <w:szCs w:val="24"/>
        </w:rPr>
        <w:t xml:space="preserve">In </w:t>
      </w:r>
      <w:r w:rsidR="00454260">
        <w:rPr>
          <w:rFonts w:ascii="Tahoma" w:hAnsi="Tahoma" w:cs="Tahoma"/>
          <w:sz w:val="24"/>
          <w:szCs w:val="24"/>
        </w:rPr>
        <w:t xml:space="preserve">February </w:t>
      </w:r>
      <w:r w:rsidR="002F7E51" w:rsidRPr="008B300C">
        <w:rPr>
          <w:rFonts w:ascii="Tahoma" w:hAnsi="Tahoma" w:cs="Tahoma"/>
          <w:sz w:val="24"/>
          <w:szCs w:val="24"/>
        </w:rPr>
        <w:t xml:space="preserve">2005 NISRA published </w:t>
      </w:r>
      <w:r w:rsidR="00454260">
        <w:rPr>
          <w:rFonts w:ascii="Tahoma" w:hAnsi="Tahoma" w:cs="Tahoma"/>
          <w:sz w:val="24"/>
          <w:szCs w:val="24"/>
        </w:rPr>
        <w:t>its</w:t>
      </w:r>
      <w:r w:rsidR="002F7E51" w:rsidRPr="008B300C">
        <w:rPr>
          <w:rFonts w:ascii="Tahoma" w:hAnsi="Tahoma" w:cs="Tahoma"/>
          <w:sz w:val="24"/>
          <w:szCs w:val="24"/>
        </w:rPr>
        <w:t xml:space="preserve"> </w:t>
      </w:r>
      <w:r w:rsidR="00454260">
        <w:rPr>
          <w:rFonts w:ascii="Tahoma" w:hAnsi="Tahoma" w:cs="Tahoma"/>
          <w:sz w:val="24"/>
          <w:szCs w:val="24"/>
        </w:rPr>
        <w:t>‘</w:t>
      </w:r>
      <w:r w:rsidR="00454260" w:rsidRPr="00454260">
        <w:rPr>
          <w:rFonts w:ascii="Tahoma" w:hAnsi="Tahoma" w:cs="Tahoma"/>
          <w:sz w:val="24"/>
          <w:szCs w:val="24"/>
        </w:rPr>
        <w:t>Statistical Classification and Delineation of Settlements</w:t>
      </w:r>
      <w:r w:rsidR="00454260">
        <w:rPr>
          <w:rFonts w:ascii="Tahoma" w:hAnsi="Tahoma" w:cs="Tahoma"/>
          <w:sz w:val="24"/>
          <w:szCs w:val="24"/>
        </w:rPr>
        <w:t>’</w:t>
      </w:r>
      <w:r w:rsidR="00454260" w:rsidRPr="00454260">
        <w:rPr>
          <w:rFonts w:ascii="Tahoma" w:hAnsi="Tahoma" w:cs="Tahoma"/>
          <w:sz w:val="24"/>
          <w:szCs w:val="24"/>
        </w:rPr>
        <w:t xml:space="preserve"> </w:t>
      </w:r>
      <w:r w:rsidR="00454260">
        <w:rPr>
          <w:rFonts w:ascii="Tahoma" w:hAnsi="Tahoma" w:cs="Tahoma"/>
          <w:sz w:val="24"/>
          <w:szCs w:val="24"/>
        </w:rPr>
        <w:t xml:space="preserve">report, a report of the Inter-Departmental Urban-Rural Definition Group. This report provides a </w:t>
      </w:r>
      <w:r w:rsidR="002F7E51" w:rsidRPr="008B300C">
        <w:rPr>
          <w:rFonts w:ascii="Tahoma" w:hAnsi="Tahoma" w:cs="Tahoma"/>
          <w:sz w:val="24"/>
          <w:szCs w:val="24"/>
        </w:rPr>
        <w:t>classification of settlements using statutory Settlement Development Limits (SDLs) fr</w:t>
      </w:r>
      <w:r w:rsidR="008074C1" w:rsidRPr="008B300C">
        <w:rPr>
          <w:rFonts w:ascii="Tahoma" w:hAnsi="Tahoma" w:cs="Tahoma"/>
          <w:sz w:val="24"/>
          <w:szCs w:val="24"/>
        </w:rPr>
        <w:t>o</w:t>
      </w:r>
      <w:r w:rsidR="002F7E51" w:rsidRPr="008B300C">
        <w:rPr>
          <w:rFonts w:ascii="Tahoma" w:hAnsi="Tahoma" w:cs="Tahoma"/>
          <w:sz w:val="24"/>
          <w:szCs w:val="24"/>
        </w:rPr>
        <w:t xml:space="preserve">m the Department of the Environment to define the spatial extent of settlements. </w:t>
      </w:r>
      <w:r w:rsidR="002C07EF" w:rsidRPr="008B300C">
        <w:rPr>
          <w:rFonts w:ascii="Tahoma" w:hAnsi="Tahoma" w:cs="Tahoma"/>
          <w:sz w:val="24"/>
          <w:szCs w:val="24"/>
        </w:rPr>
        <w:t>Within this study attention focused on larger settlement</w:t>
      </w:r>
      <w:r w:rsidR="009B5C37" w:rsidRPr="008B300C">
        <w:rPr>
          <w:rFonts w:ascii="Tahoma" w:hAnsi="Tahoma" w:cs="Tahoma"/>
          <w:sz w:val="24"/>
          <w:szCs w:val="24"/>
        </w:rPr>
        <w:t>s</w:t>
      </w:r>
      <w:r w:rsidR="002C07EF" w:rsidRPr="008B300C">
        <w:rPr>
          <w:rFonts w:ascii="Tahoma" w:hAnsi="Tahoma" w:cs="Tahoma"/>
          <w:sz w:val="24"/>
          <w:szCs w:val="24"/>
        </w:rPr>
        <w:t xml:space="preserve"> within the province with a population of 1,000</w:t>
      </w:r>
      <w:r w:rsidR="003C1AA3" w:rsidRPr="008B300C">
        <w:rPr>
          <w:rFonts w:ascii="Tahoma" w:hAnsi="Tahoma" w:cs="Tahoma"/>
          <w:sz w:val="24"/>
          <w:szCs w:val="24"/>
        </w:rPr>
        <w:t xml:space="preserve"> and above. A statistical classification of settlements above this limit was identified using rank-population size and a limited</w:t>
      </w:r>
      <w:r w:rsidR="002C07EF" w:rsidRPr="008B300C">
        <w:rPr>
          <w:rFonts w:ascii="Tahoma" w:hAnsi="Tahoma" w:cs="Tahoma"/>
          <w:sz w:val="24"/>
          <w:szCs w:val="24"/>
        </w:rPr>
        <w:t xml:space="preserve"> </w:t>
      </w:r>
      <w:r w:rsidR="003C1AA3" w:rsidRPr="008B300C">
        <w:rPr>
          <w:rFonts w:ascii="Tahoma" w:hAnsi="Tahoma" w:cs="Tahoma"/>
          <w:sz w:val="24"/>
          <w:szCs w:val="24"/>
        </w:rPr>
        <w:t xml:space="preserve">analysis of service criteria. </w:t>
      </w:r>
    </w:p>
    <w:p w:rsidR="003C1AA3" w:rsidRPr="008B300C" w:rsidRDefault="003C1AA3" w:rsidP="00200F3C">
      <w:pPr>
        <w:spacing w:after="0" w:line="240" w:lineRule="auto"/>
        <w:jc w:val="both"/>
        <w:rPr>
          <w:rFonts w:ascii="Tahoma" w:hAnsi="Tahoma" w:cs="Tahoma"/>
          <w:sz w:val="24"/>
          <w:szCs w:val="24"/>
        </w:rPr>
      </w:pPr>
    </w:p>
    <w:p w:rsidR="00981A17"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5.2</w:t>
      </w:r>
      <w:r>
        <w:rPr>
          <w:rFonts w:ascii="Tahoma" w:hAnsi="Tahoma" w:cs="Tahoma"/>
          <w:sz w:val="24"/>
          <w:szCs w:val="24"/>
        </w:rPr>
        <w:tab/>
      </w:r>
      <w:r w:rsidR="00132C8B">
        <w:rPr>
          <w:rFonts w:ascii="Tahoma" w:hAnsi="Tahoma" w:cs="Tahoma"/>
          <w:sz w:val="24"/>
          <w:szCs w:val="24"/>
        </w:rPr>
        <w:t>In March 2015 NISRA published its ‘</w:t>
      </w:r>
      <w:r w:rsidR="00132C8B" w:rsidRPr="00132C8B">
        <w:rPr>
          <w:rFonts w:ascii="Tahoma" w:hAnsi="Tahoma" w:cs="Tahoma"/>
          <w:sz w:val="24"/>
          <w:szCs w:val="24"/>
        </w:rPr>
        <w:t>Review of the Statistical Classification and Delineation of Settlements</w:t>
      </w:r>
      <w:r w:rsidR="00132C8B">
        <w:rPr>
          <w:rFonts w:ascii="Tahoma" w:hAnsi="Tahoma" w:cs="Tahoma"/>
          <w:sz w:val="24"/>
          <w:szCs w:val="24"/>
        </w:rPr>
        <w:t>’ report.</w:t>
      </w:r>
      <w:r w:rsidR="002C07EF" w:rsidRPr="008B300C">
        <w:rPr>
          <w:rFonts w:ascii="Tahoma" w:hAnsi="Tahoma" w:cs="Tahoma"/>
          <w:sz w:val="24"/>
          <w:szCs w:val="24"/>
        </w:rPr>
        <w:t xml:space="preserve"> </w:t>
      </w:r>
      <w:r w:rsidR="00132C8B">
        <w:rPr>
          <w:rFonts w:ascii="Tahoma" w:hAnsi="Tahoma" w:cs="Tahoma"/>
          <w:sz w:val="24"/>
          <w:szCs w:val="24"/>
        </w:rPr>
        <w:t xml:space="preserve">Within the review </w:t>
      </w:r>
      <w:r w:rsidR="005F2A8B" w:rsidRPr="008B300C">
        <w:rPr>
          <w:rFonts w:ascii="Tahoma" w:hAnsi="Tahoma" w:cs="Tahoma"/>
          <w:sz w:val="24"/>
          <w:szCs w:val="24"/>
        </w:rPr>
        <w:t xml:space="preserve">the </w:t>
      </w:r>
      <w:r w:rsidR="001D78A3" w:rsidRPr="008B300C">
        <w:rPr>
          <w:rFonts w:ascii="Tahoma" w:hAnsi="Tahoma" w:cs="Tahoma"/>
          <w:sz w:val="24"/>
          <w:szCs w:val="24"/>
        </w:rPr>
        <w:t xml:space="preserve">original </w:t>
      </w:r>
      <w:r w:rsidR="005F2A8B" w:rsidRPr="008B300C">
        <w:rPr>
          <w:rFonts w:ascii="Tahoma" w:hAnsi="Tahoma" w:cs="Tahoma"/>
          <w:sz w:val="24"/>
          <w:szCs w:val="24"/>
        </w:rPr>
        <w:t xml:space="preserve">population thresholds used in the 2005 publication were initially retained as a starting point for a new classification </w:t>
      </w:r>
      <w:r w:rsidR="00246502" w:rsidRPr="008B300C">
        <w:rPr>
          <w:rFonts w:ascii="Tahoma" w:hAnsi="Tahoma" w:cs="Tahoma"/>
          <w:sz w:val="24"/>
          <w:szCs w:val="24"/>
        </w:rPr>
        <w:t>of settlements</w:t>
      </w:r>
      <w:r w:rsidR="003C1AA3" w:rsidRPr="008B300C">
        <w:rPr>
          <w:rFonts w:ascii="Tahoma" w:hAnsi="Tahoma" w:cs="Tahoma"/>
          <w:sz w:val="24"/>
          <w:szCs w:val="24"/>
        </w:rPr>
        <w:t xml:space="preserve"> table</w:t>
      </w:r>
      <w:r w:rsidR="002C07EF" w:rsidRPr="008B300C">
        <w:rPr>
          <w:rFonts w:ascii="Tahoma" w:hAnsi="Tahoma" w:cs="Tahoma"/>
          <w:sz w:val="24"/>
          <w:szCs w:val="24"/>
        </w:rPr>
        <w:t>.</w:t>
      </w:r>
      <w:r w:rsidR="00341020" w:rsidRPr="008B300C">
        <w:rPr>
          <w:rFonts w:ascii="Tahoma" w:hAnsi="Tahoma" w:cs="Tahoma"/>
          <w:sz w:val="24"/>
          <w:szCs w:val="24"/>
        </w:rPr>
        <w:t xml:space="preserve"> </w:t>
      </w:r>
      <w:r w:rsidR="002C07EF" w:rsidRPr="008B300C">
        <w:rPr>
          <w:rFonts w:ascii="Tahoma" w:hAnsi="Tahoma" w:cs="Tahoma"/>
          <w:sz w:val="24"/>
          <w:szCs w:val="24"/>
        </w:rPr>
        <w:t>H</w:t>
      </w:r>
      <w:r w:rsidR="00341020" w:rsidRPr="008B300C">
        <w:rPr>
          <w:rFonts w:ascii="Tahoma" w:hAnsi="Tahoma" w:cs="Tahoma"/>
          <w:sz w:val="24"/>
          <w:szCs w:val="24"/>
        </w:rPr>
        <w:t>owever following on from the 2011 Ce</w:t>
      </w:r>
      <w:r w:rsidR="008074C1" w:rsidRPr="008B300C">
        <w:rPr>
          <w:rFonts w:ascii="Tahoma" w:hAnsi="Tahoma" w:cs="Tahoma"/>
          <w:sz w:val="24"/>
          <w:szCs w:val="24"/>
        </w:rPr>
        <w:t>nsus information being released</w:t>
      </w:r>
      <w:r w:rsidR="00341020" w:rsidRPr="008B300C">
        <w:rPr>
          <w:rFonts w:ascii="Tahoma" w:hAnsi="Tahoma" w:cs="Tahoma"/>
          <w:sz w:val="24"/>
          <w:szCs w:val="24"/>
        </w:rPr>
        <w:t xml:space="preserve"> this information was reviewed and updated with some amendments being made to the classifications in terms of thresholds for each tier in the hierarchy.</w:t>
      </w:r>
      <w:r w:rsidR="003C1AA3" w:rsidRPr="008B300C">
        <w:rPr>
          <w:rFonts w:ascii="Tahoma" w:hAnsi="Tahoma" w:cs="Tahoma"/>
          <w:sz w:val="24"/>
          <w:szCs w:val="24"/>
        </w:rPr>
        <w:t xml:space="preserve"> This was </w:t>
      </w:r>
      <w:r w:rsidR="008074C1" w:rsidRPr="008B300C">
        <w:rPr>
          <w:rFonts w:ascii="Tahoma" w:hAnsi="Tahoma" w:cs="Tahoma"/>
          <w:sz w:val="24"/>
          <w:szCs w:val="24"/>
        </w:rPr>
        <w:t xml:space="preserve">deemed </w:t>
      </w:r>
      <w:r w:rsidR="003C1AA3" w:rsidRPr="008B300C">
        <w:rPr>
          <w:rFonts w:ascii="Tahoma" w:hAnsi="Tahoma" w:cs="Tahoma"/>
          <w:sz w:val="24"/>
          <w:szCs w:val="24"/>
        </w:rPr>
        <w:t>appropriate</w:t>
      </w:r>
      <w:r w:rsidR="00981A17" w:rsidRPr="008B300C">
        <w:rPr>
          <w:rFonts w:ascii="Tahoma" w:hAnsi="Tahoma" w:cs="Tahoma"/>
          <w:sz w:val="24"/>
          <w:szCs w:val="24"/>
        </w:rPr>
        <w:t xml:space="preserve"> </w:t>
      </w:r>
      <w:r w:rsidR="003C1AA3" w:rsidRPr="008B300C">
        <w:rPr>
          <w:rFonts w:ascii="Tahoma" w:hAnsi="Tahoma" w:cs="Tahoma"/>
          <w:sz w:val="24"/>
          <w:szCs w:val="24"/>
        </w:rPr>
        <w:t xml:space="preserve">as </w:t>
      </w:r>
      <w:r w:rsidR="004A7014" w:rsidRPr="008B300C">
        <w:rPr>
          <w:rFonts w:ascii="Tahoma" w:hAnsi="Tahoma" w:cs="Tahoma"/>
          <w:sz w:val="24"/>
          <w:szCs w:val="24"/>
        </w:rPr>
        <w:t>Northern Ireland</w:t>
      </w:r>
      <w:r w:rsidR="003C1AA3" w:rsidRPr="008B300C">
        <w:rPr>
          <w:rFonts w:ascii="Tahoma" w:hAnsi="Tahoma" w:cs="Tahoma"/>
          <w:sz w:val="24"/>
          <w:szCs w:val="24"/>
        </w:rPr>
        <w:t>’s</w:t>
      </w:r>
      <w:r w:rsidR="004A7014" w:rsidRPr="008B300C">
        <w:rPr>
          <w:rFonts w:ascii="Tahoma" w:hAnsi="Tahoma" w:cs="Tahoma"/>
          <w:sz w:val="24"/>
          <w:szCs w:val="24"/>
        </w:rPr>
        <w:t xml:space="preserve"> population has increased by a</w:t>
      </w:r>
      <w:r w:rsidR="00121D53" w:rsidRPr="008B300C">
        <w:rPr>
          <w:rFonts w:ascii="Tahoma" w:hAnsi="Tahoma" w:cs="Tahoma"/>
          <w:sz w:val="24"/>
          <w:szCs w:val="24"/>
        </w:rPr>
        <w:t xml:space="preserve">pproximately </w:t>
      </w:r>
      <w:r w:rsidR="004A7014" w:rsidRPr="008B300C">
        <w:rPr>
          <w:rFonts w:ascii="Tahoma" w:hAnsi="Tahoma" w:cs="Tahoma"/>
          <w:sz w:val="24"/>
          <w:szCs w:val="24"/>
        </w:rPr>
        <w:t>7% between 20</w:t>
      </w:r>
      <w:r w:rsidR="00121D53" w:rsidRPr="008B300C">
        <w:rPr>
          <w:rFonts w:ascii="Tahoma" w:hAnsi="Tahoma" w:cs="Tahoma"/>
          <w:sz w:val="24"/>
          <w:szCs w:val="24"/>
        </w:rPr>
        <w:t>01 and 2011</w:t>
      </w:r>
      <w:r w:rsidR="00981A17" w:rsidRPr="008B300C">
        <w:rPr>
          <w:rFonts w:ascii="Tahoma" w:hAnsi="Tahoma" w:cs="Tahoma"/>
          <w:sz w:val="24"/>
          <w:szCs w:val="24"/>
        </w:rPr>
        <w:t xml:space="preserve"> </w:t>
      </w:r>
      <w:r w:rsidR="009B5C37" w:rsidRPr="008B300C">
        <w:rPr>
          <w:rFonts w:ascii="Tahoma" w:hAnsi="Tahoma" w:cs="Tahoma"/>
          <w:sz w:val="24"/>
          <w:szCs w:val="24"/>
        </w:rPr>
        <w:t>and therefore some of the</w:t>
      </w:r>
      <w:r w:rsidR="00121D53" w:rsidRPr="008B300C">
        <w:rPr>
          <w:rFonts w:ascii="Tahoma" w:hAnsi="Tahoma" w:cs="Tahoma"/>
          <w:sz w:val="24"/>
          <w:szCs w:val="24"/>
        </w:rPr>
        <w:t xml:space="preserve"> </w:t>
      </w:r>
      <w:r w:rsidR="004A7014" w:rsidRPr="008B300C">
        <w:rPr>
          <w:rFonts w:ascii="Tahoma" w:hAnsi="Tahoma" w:cs="Tahoma"/>
          <w:sz w:val="24"/>
          <w:szCs w:val="24"/>
        </w:rPr>
        <w:t xml:space="preserve">classifications </w:t>
      </w:r>
      <w:r w:rsidR="00981A17" w:rsidRPr="008B300C">
        <w:rPr>
          <w:rFonts w:ascii="Tahoma" w:hAnsi="Tahoma" w:cs="Tahoma"/>
          <w:sz w:val="24"/>
          <w:szCs w:val="24"/>
        </w:rPr>
        <w:t>should be amended</w:t>
      </w:r>
      <w:r w:rsidR="00121D53" w:rsidRPr="008B300C">
        <w:rPr>
          <w:rFonts w:ascii="Tahoma" w:hAnsi="Tahoma" w:cs="Tahoma"/>
          <w:sz w:val="24"/>
          <w:szCs w:val="24"/>
        </w:rPr>
        <w:t xml:space="preserve"> accordingly to represent the</w:t>
      </w:r>
      <w:r w:rsidR="004A7014" w:rsidRPr="008B300C">
        <w:rPr>
          <w:rFonts w:ascii="Tahoma" w:hAnsi="Tahoma" w:cs="Tahoma"/>
          <w:sz w:val="24"/>
          <w:szCs w:val="24"/>
        </w:rPr>
        <w:t xml:space="preserve"> uplift </w:t>
      </w:r>
      <w:r w:rsidR="00981A17" w:rsidRPr="008B300C">
        <w:rPr>
          <w:rFonts w:ascii="Tahoma" w:hAnsi="Tahoma" w:cs="Tahoma"/>
          <w:sz w:val="24"/>
          <w:szCs w:val="24"/>
        </w:rPr>
        <w:t xml:space="preserve">and these </w:t>
      </w:r>
      <w:r w:rsidR="00121D53" w:rsidRPr="008B300C">
        <w:rPr>
          <w:rFonts w:ascii="Tahoma" w:hAnsi="Tahoma" w:cs="Tahoma"/>
          <w:sz w:val="24"/>
          <w:szCs w:val="24"/>
        </w:rPr>
        <w:t xml:space="preserve">are </w:t>
      </w:r>
      <w:r w:rsidR="00784602" w:rsidRPr="008B300C">
        <w:rPr>
          <w:rFonts w:ascii="Tahoma" w:hAnsi="Tahoma" w:cs="Tahoma"/>
          <w:sz w:val="24"/>
          <w:szCs w:val="24"/>
        </w:rPr>
        <w:t>outlined</w:t>
      </w:r>
      <w:r w:rsidR="00121D53" w:rsidRPr="008B300C">
        <w:rPr>
          <w:rFonts w:ascii="Tahoma" w:hAnsi="Tahoma" w:cs="Tahoma"/>
          <w:sz w:val="24"/>
          <w:szCs w:val="24"/>
        </w:rPr>
        <w:t xml:space="preserve"> below.</w:t>
      </w:r>
      <w:r w:rsidR="003C1AA3" w:rsidRPr="008B300C">
        <w:rPr>
          <w:rFonts w:ascii="Tahoma" w:hAnsi="Tahoma" w:cs="Tahoma"/>
          <w:sz w:val="24"/>
          <w:szCs w:val="24"/>
        </w:rPr>
        <w:t xml:space="preserve"> </w:t>
      </w:r>
    </w:p>
    <w:p w:rsidR="00981A17" w:rsidRPr="008B300C" w:rsidRDefault="00981A17" w:rsidP="00200F3C">
      <w:pPr>
        <w:spacing w:after="0" w:line="240" w:lineRule="auto"/>
        <w:jc w:val="both"/>
        <w:rPr>
          <w:rFonts w:ascii="Tahoma" w:hAnsi="Tahoma" w:cs="Tahoma"/>
          <w:sz w:val="24"/>
          <w:szCs w:val="24"/>
        </w:rPr>
      </w:pPr>
    </w:p>
    <w:p w:rsidR="008074C1" w:rsidRDefault="003C75F2" w:rsidP="003C3BD3">
      <w:pPr>
        <w:pStyle w:val="ListParagraph"/>
        <w:numPr>
          <w:ilvl w:val="0"/>
          <w:numId w:val="11"/>
        </w:numPr>
        <w:spacing w:after="0" w:line="240" w:lineRule="auto"/>
        <w:ind w:left="851" w:hanging="851"/>
        <w:jc w:val="both"/>
        <w:rPr>
          <w:rFonts w:ascii="Tahoma" w:hAnsi="Tahoma" w:cs="Tahoma"/>
          <w:b/>
          <w:sz w:val="24"/>
          <w:szCs w:val="24"/>
        </w:rPr>
      </w:pPr>
      <w:r w:rsidRPr="003C3BD3">
        <w:rPr>
          <w:rFonts w:ascii="Tahoma" w:hAnsi="Tahoma" w:cs="Tahoma"/>
          <w:b/>
          <w:sz w:val="24"/>
          <w:szCs w:val="24"/>
        </w:rPr>
        <w:t>Settlement Development Limit C</w:t>
      </w:r>
      <w:r w:rsidR="00121D53" w:rsidRPr="003C3BD3">
        <w:rPr>
          <w:rFonts w:ascii="Tahoma" w:hAnsi="Tahoma" w:cs="Tahoma"/>
          <w:b/>
          <w:sz w:val="24"/>
          <w:szCs w:val="24"/>
        </w:rPr>
        <w:t>lassifications</w:t>
      </w:r>
    </w:p>
    <w:p w:rsidR="005B09DE" w:rsidRDefault="00745390" w:rsidP="005B09DE">
      <w:pPr>
        <w:spacing w:after="0" w:line="240" w:lineRule="auto"/>
        <w:jc w:val="both"/>
        <w:rPr>
          <w:rFonts w:ascii="Tahoma" w:hAnsi="Tahoma" w:cs="Tahoma"/>
          <w:sz w:val="24"/>
          <w:szCs w:val="24"/>
        </w:rPr>
      </w:pPr>
      <w:r w:rsidRPr="00745390">
        <w:rPr>
          <w:rFonts w:ascii="Tahoma" w:hAnsi="Tahoma" w:cs="Tahoma"/>
          <w:b/>
          <w:sz w:val="24"/>
          <w:szCs w:val="24"/>
        </w:rPr>
        <w:t>5.3</w:t>
      </w:r>
      <w:r>
        <w:rPr>
          <w:rFonts w:ascii="Tahoma" w:hAnsi="Tahoma" w:cs="Tahoma"/>
          <w:sz w:val="24"/>
          <w:szCs w:val="24"/>
        </w:rPr>
        <w:tab/>
      </w:r>
      <w:r w:rsidR="00446DA3" w:rsidRPr="00745390">
        <w:rPr>
          <w:rFonts w:ascii="Tahoma" w:hAnsi="Tahoma" w:cs="Tahoma"/>
          <w:sz w:val="24"/>
          <w:szCs w:val="24"/>
        </w:rPr>
        <w:t>Within th</w:t>
      </w:r>
      <w:r w:rsidR="0001209B">
        <w:rPr>
          <w:rFonts w:ascii="Tahoma" w:hAnsi="Tahoma" w:cs="Tahoma"/>
          <w:sz w:val="24"/>
          <w:szCs w:val="24"/>
        </w:rPr>
        <w:t>e 2015 R</w:t>
      </w:r>
      <w:r w:rsidR="00446DA3" w:rsidRPr="00745390">
        <w:rPr>
          <w:rFonts w:ascii="Tahoma" w:hAnsi="Tahoma" w:cs="Tahoma"/>
          <w:sz w:val="24"/>
          <w:szCs w:val="24"/>
        </w:rPr>
        <w:t xml:space="preserve">eport 8 bands </w:t>
      </w:r>
      <w:r w:rsidRPr="00745390">
        <w:rPr>
          <w:rFonts w:ascii="Tahoma" w:hAnsi="Tahoma" w:cs="Tahoma"/>
          <w:sz w:val="24"/>
          <w:szCs w:val="24"/>
        </w:rPr>
        <w:t xml:space="preserve">of classification </w:t>
      </w:r>
      <w:r w:rsidR="00446DA3" w:rsidRPr="00745390">
        <w:rPr>
          <w:rFonts w:ascii="Tahoma" w:hAnsi="Tahoma" w:cs="Tahoma"/>
          <w:sz w:val="24"/>
          <w:szCs w:val="24"/>
        </w:rPr>
        <w:t>(A-G)</w:t>
      </w:r>
      <w:r w:rsidR="005C7EAB">
        <w:rPr>
          <w:rFonts w:ascii="Tahoma" w:hAnsi="Tahoma" w:cs="Tahoma"/>
          <w:sz w:val="24"/>
          <w:szCs w:val="24"/>
        </w:rPr>
        <w:t xml:space="preserve"> have been identified. With regards to th</w:t>
      </w:r>
      <w:r w:rsidR="0001209B">
        <w:rPr>
          <w:rFonts w:ascii="Tahoma" w:hAnsi="Tahoma" w:cs="Tahoma"/>
          <w:sz w:val="24"/>
          <w:szCs w:val="24"/>
        </w:rPr>
        <w:t>is</w:t>
      </w:r>
      <w:r w:rsidR="005C7EAB">
        <w:rPr>
          <w:rFonts w:ascii="Tahoma" w:hAnsi="Tahoma" w:cs="Tahoma"/>
          <w:sz w:val="24"/>
          <w:szCs w:val="24"/>
        </w:rPr>
        <w:t xml:space="preserve"> District</w:t>
      </w:r>
      <w:r w:rsidR="00F43189">
        <w:rPr>
          <w:rFonts w:ascii="Tahoma" w:hAnsi="Tahoma" w:cs="Tahoma"/>
          <w:sz w:val="24"/>
          <w:szCs w:val="24"/>
        </w:rPr>
        <w:t>,</w:t>
      </w:r>
      <w:r w:rsidR="005C7EAB">
        <w:rPr>
          <w:rFonts w:ascii="Tahoma" w:hAnsi="Tahoma" w:cs="Tahoma"/>
          <w:sz w:val="24"/>
          <w:szCs w:val="24"/>
        </w:rPr>
        <w:t xml:space="preserve"> Band</w:t>
      </w:r>
      <w:r w:rsidR="00F43189">
        <w:rPr>
          <w:rFonts w:ascii="Tahoma" w:hAnsi="Tahoma" w:cs="Tahoma"/>
          <w:sz w:val="24"/>
          <w:szCs w:val="24"/>
        </w:rPr>
        <w:t>s</w:t>
      </w:r>
      <w:r w:rsidR="005C7EAB">
        <w:rPr>
          <w:rFonts w:ascii="Tahoma" w:hAnsi="Tahoma" w:cs="Tahoma"/>
          <w:sz w:val="24"/>
          <w:szCs w:val="24"/>
        </w:rPr>
        <w:t xml:space="preserve"> A and B are not applicable as they relate to Belfast Metropolitan Area (Band A) and Derry Urban Area (Band B).</w:t>
      </w:r>
    </w:p>
    <w:p w:rsidR="00745390" w:rsidRPr="00446DA3" w:rsidRDefault="00745390" w:rsidP="005B09DE">
      <w:pPr>
        <w:spacing w:after="0" w:line="240" w:lineRule="auto"/>
        <w:jc w:val="both"/>
        <w:rPr>
          <w:rFonts w:ascii="Tahoma" w:hAnsi="Tahoma" w:cs="Tahoma"/>
          <w:sz w:val="24"/>
          <w:szCs w:val="24"/>
        </w:rPr>
      </w:pPr>
    </w:p>
    <w:p w:rsidR="00024DDF"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w:t>
      </w:r>
      <w:r w:rsidR="00745390">
        <w:rPr>
          <w:rFonts w:ascii="Tahoma" w:hAnsi="Tahoma" w:cs="Tahoma"/>
          <w:b/>
          <w:sz w:val="24"/>
          <w:szCs w:val="24"/>
        </w:rPr>
        <w:t>4</w:t>
      </w:r>
      <w:r>
        <w:rPr>
          <w:rFonts w:ascii="Tahoma" w:hAnsi="Tahoma" w:cs="Tahoma"/>
          <w:sz w:val="24"/>
          <w:szCs w:val="24"/>
        </w:rPr>
        <w:tab/>
      </w:r>
      <w:r w:rsidR="00F756EE" w:rsidRPr="008B300C">
        <w:rPr>
          <w:rFonts w:ascii="Tahoma" w:hAnsi="Tahoma" w:cs="Tahoma"/>
          <w:sz w:val="24"/>
          <w:szCs w:val="24"/>
        </w:rPr>
        <w:t xml:space="preserve">Band C relates to settlements labelled as </w:t>
      </w:r>
      <w:r w:rsidR="0001209B">
        <w:rPr>
          <w:rFonts w:ascii="Tahoma" w:hAnsi="Tahoma" w:cs="Tahoma"/>
          <w:sz w:val="24"/>
          <w:szCs w:val="24"/>
        </w:rPr>
        <w:t>L</w:t>
      </w:r>
      <w:r w:rsidR="00121D53" w:rsidRPr="008B300C">
        <w:rPr>
          <w:rFonts w:ascii="Tahoma" w:hAnsi="Tahoma" w:cs="Tahoma"/>
          <w:sz w:val="24"/>
          <w:szCs w:val="24"/>
        </w:rPr>
        <w:t xml:space="preserve">arge </w:t>
      </w:r>
      <w:r w:rsidR="0001209B">
        <w:rPr>
          <w:rFonts w:ascii="Tahoma" w:hAnsi="Tahoma" w:cs="Tahoma"/>
          <w:sz w:val="24"/>
          <w:szCs w:val="24"/>
        </w:rPr>
        <w:t>T</w:t>
      </w:r>
      <w:r w:rsidR="00121D53" w:rsidRPr="008B300C">
        <w:rPr>
          <w:rFonts w:ascii="Tahoma" w:hAnsi="Tahoma" w:cs="Tahoma"/>
          <w:sz w:val="24"/>
          <w:szCs w:val="24"/>
        </w:rPr>
        <w:t>own</w:t>
      </w:r>
      <w:r w:rsidR="00F756EE" w:rsidRPr="008B300C">
        <w:rPr>
          <w:rFonts w:ascii="Tahoma" w:hAnsi="Tahoma" w:cs="Tahoma"/>
          <w:sz w:val="24"/>
          <w:szCs w:val="24"/>
        </w:rPr>
        <w:t>s</w:t>
      </w:r>
      <w:r w:rsidR="00495777" w:rsidRPr="008B300C">
        <w:rPr>
          <w:rFonts w:ascii="Tahoma" w:hAnsi="Tahoma" w:cs="Tahoma"/>
          <w:sz w:val="24"/>
          <w:szCs w:val="24"/>
        </w:rPr>
        <w:t>, with only 1 settlement, Newry being assigned to this band within the District</w:t>
      </w:r>
      <w:r w:rsidR="00B42395">
        <w:rPr>
          <w:rStyle w:val="FootnoteReference"/>
          <w:rFonts w:ascii="Tahoma" w:hAnsi="Tahoma" w:cs="Tahoma"/>
          <w:sz w:val="24"/>
          <w:szCs w:val="24"/>
        </w:rPr>
        <w:footnoteReference w:id="1"/>
      </w:r>
      <w:r w:rsidR="00495777" w:rsidRPr="008B300C">
        <w:rPr>
          <w:rFonts w:ascii="Tahoma" w:hAnsi="Tahoma" w:cs="Tahoma"/>
          <w:sz w:val="24"/>
          <w:szCs w:val="24"/>
        </w:rPr>
        <w:t xml:space="preserve">. The definition of a large town is that which has a population of </w:t>
      </w:r>
      <w:r w:rsidR="00121D53" w:rsidRPr="008B300C">
        <w:rPr>
          <w:rFonts w:ascii="Tahoma" w:hAnsi="Tahoma" w:cs="Tahoma"/>
          <w:sz w:val="24"/>
          <w:szCs w:val="24"/>
        </w:rPr>
        <w:t>18,000</w:t>
      </w:r>
      <w:r w:rsidR="00495777" w:rsidRPr="008B300C">
        <w:rPr>
          <w:rFonts w:ascii="Tahoma" w:hAnsi="Tahoma" w:cs="Tahoma"/>
          <w:sz w:val="24"/>
          <w:szCs w:val="24"/>
        </w:rPr>
        <w:t xml:space="preserve">+ </w:t>
      </w:r>
      <w:proofErr w:type="gramStart"/>
      <w:r w:rsidR="00495777" w:rsidRPr="008B300C">
        <w:rPr>
          <w:rFonts w:ascii="Tahoma" w:hAnsi="Tahoma" w:cs="Tahoma"/>
          <w:sz w:val="24"/>
          <w:szCs w:val="24"/>
        </w:rPr>
        <w:t>population</w:t>
      </w:r>
      <w:proofErr w:type="gramEnd"/>
      <w:r w:rsidR="005C7EAB">
        <w:rPr>
          <w:rFonts w:ascii="Tahoma" w:hAnsi="Tahoma" w:cs="Tahoma"/>
          <w:sz w:val="24"/>
          <w:szCs w:val="24"/>
        </w:rPr>
        <w:t xml:space="preserve">. </w:t>
      </w:r>
      <w:r w:rsidR="00495777" w:rsidRPr="008B300C">
        <w:rPr>
          <w:rFonts w:ascii="Tahoma" w:hAnsi="Tahoma" w:cs="Tahoma"/>
          <w:sz w:val="24"/>
          <w:szCs w:val="24"/>
        </w:rPr>
        <w:t xml:space="preserve"> </w:t>
      </w:r>
    </w:p>
    <w:p w:rsidR="005C7EAB" w:rsidRPr="008B300C" w:rsidRDefault="005C7EAB" w:rsidP="00200F3C">
      <w:pPr>
        <w:spacing w:after="0" w:line="240" w:lineRule="auto"/>
        <w:jc w:val="both"/>
        <w:rPr>
          <w:rFonts w:ascii="Tahoma" w:hAnsi="Tahoma" w:cs="Tahoma"/>
          <w:sz w:val="24"/>
          <w:szCs w:val="24"/>
        </w:rPr>
      </w:pPr>
    </w:p>
    <w:p w:rsidR="00495777" w:rsidRPr="008B300C" w:rsidRDefault="003C3BD3" w:rsidP="00200F3C">
      <w:pPr>
        <w:spacing w:after="0" w:line="240" w:lineRule="auto"/>
        <w:jc w:val="both"/>
        <w:rPr>
          <w:rFonts w:ascii="Tahoma" w:hAnsi="Tahoma" w:cs="Tahoma"/>
          <w:color w:val="FF0000"/>
          <w:sz w:val="24"/>
          <w:szCs w:val="24"/>
        </w:rPr>
      </w:pPr>
      <w:r w:rsidRPr="003C3BD3">
        <w:rPr>
          <w:rFonts w:ascii="Tahoma" w:hAnsi="Tahoma" w:cs="Tahoma"/>
          <w:b/>
          <w:sz w:val="24"/>
          <w:szCs w:val="24"/>
        </w:rPr>
        <w:t>5.</w:t>
      </w:r>
      <w:r w:rsidR="00745390">
        <w:rPr>
          <w:rFonts w:ascii="Tahoma" w:hAnsi="Tahoma" w:cs="Tahoma"/>
          <w:b/>
          <w:sz w:val="24"/>
          <w:szCs w:val="24"/>
        </w:rPr>
        <w:t>5</w:t>
      </w:r>
      <w:r>
        <w:rPr>
          <w:rFonts w:ascii="Tahoma" w:hAnsi="Tahoma" w:cs="Tahoma"/>
          <w:sz w:val="24"/>
          <w:szCs w:val="24"/>
        </w:rPr>
        <w:tab/>
      </w:r>
      <w:r w:rsidR="00981E1C">
        <w:rPr>
          <w:rFonts w:ascii="Tahoma" w:hAnsi="Tahoma" w:cs="Tahoma"/>
          <w:sz w:val="24"/>
          <w:szCs w:val="24"/>
        </w:rPr>
        <w:t>I</w:t>
      </w:r>
      <w:r w:rsidR="00495777" w:rsidRPr="008B300C">
        <w:rPr>
          <w:rFonts w:ascii="Tahoma" w:hAnsi="Tahoma" w:cs="Tahoma"/>
          <w:sz w:val="24"/>
          <w:szCs w:val="24"/>
        </w:rPr>
        <w:t xml:space="preserve">n </w:t>
      </w:r>
      <w:r w:rsidR="00981E1C">
        <w:rPr>
          <w:rFonts w:ascii="Tahoma" w:hAnsi="Tahoma" w:cs="Tahoma"/>
          <w:sz w:val="24"/>
          <w:szCs w:val="24"/>
        </w:rPr>
        <w:t xml:space="preserve">the </w:t>
      </w:r>
      <w:r w:rsidR="00495777" w:rsidRPr="008B300C">
        <w:rPr>
          <w:rFonts w:ascii="Tahoma" w:hAnsi="Tahoma" w:cs="Tahoma"/>
          <w:sz w:val="24"/>
          <w:szCs w:val="24"/>
        </w:rPr>
        <w:t xml:space="preserve">2005 </w:t>
      </w:r>
      <w:r w:rsidR="00981E1C">
        <w:rPr>
          <w:rFonts w:ascii="Tahoma" w:hAnsi="Tahoma" w:cs="Tahoma"/>
          <w:sz w:val="24"/>
          <w:szCs w:val="24"/>
        </w:rPr>
        <w:t>Report reference was made to the settlement of Newry/</w:t>
      </w:r>
      <w:proofErr w:type="spellStart"/>
      <w:r w:rsidR="00981E1C">
        <w:rPr>
          <w:rFonts w:ascii="Tahoma" w:hAnsi="Tahoma" w:cs="Tahoma"/>
          <w:sz w:val="24"/>
          <w:szCs w:val="24"/>
        </w:rPr>
        <w:t>Bessbrook</w:t>
      </w:r>
      <w:proofErr w:type="spellEnd"/>
      <w:r w:rsidR="00981E1C">
        <w:rPr>
          <w:rFonts w:ascii="Tahoma" w:hAnsi="Tahoma" w:cs="Tahoma"/>
          <w:sz w:val="24"/>
          <w:szCs w:val="24"/>
        </w:rPr>
        <w:t xml:space="preserve"> </w:t>
      </w:r>
      <w:r w:rsidR="007B03AD" w:rsidRPr="008B300C">
        <w:rPr>
          <w:rFonts w:ascii="Tahoma" w:hAnsi="Tahoma" w:cs="Tahoma"/>
          <w:sz w:val="24"/>
          <w:szCs w:val="24"/>
        </w:rPr>
        <w:t xml:space="preserve">however this does not appear to have carried through in the 2015 </w:t>
      </w:r>
      <w:r w:rsidR="0001209B">
        <w:rPr>
          <w:rFonts w:ascii="Tahoma" w:hAnsi="Tahoma" w:cs="Tahoma"/>
          <w:sz w:val="24"/>
          <w:szCs w:val="24"/>
        </w:rPr>
        <w:t>R</w:t>
      </w:r>
      <w:r w:rsidR="007B03AD" w:rsidRPr="008B300C">
        <w:rPr>
          <w:rFonts w:ascii="Tahoma" w:hAnsi="Tahoma" w:cs="Tahoma"/>
          <w:sz w:val="24"/>
          <w:szCs w:val="24"/>
        </w:rPr>
        <w:t>eport</w:t>
      </w:r>
      <w:r w:rsidR="00981E1C">
        <w:rPr>
          <w:rFonts w:ascii="Tahoma" w:hAnsi="Tahoma" w:cs="Tahoma"/>
          <w:sz w:val="24"/>
          <w:szCs w:val="24"/>
        </w:rPr>
        <w:t xml:space="preserve"> as</w:t>
      </w:r>
      <w:r w:rsidR="007B03AD" w:rsidRPr="008B300C">
        <w:rPr>
          <w:rFonts w:ascii="Tahoma" w:hAnsi="Tahoma" w:cs="Tahoma"/>
          <w:sz w:val="24"/>
          <w:szCs w:val="24"/>
        </w:rPr>
        <w:t xml:space="preserve"> </w:t>
      </w:r>
      <w:proofErr w:type="spellStart"/>
      <w:r w:rsidR="007B03AD" w:rsidRPr="008B300C">
        <w:rPr>
          <w:rFonts w:ascii="Tahoma" w:hAnsi="Tahoma" w:cs="Tahoma"/>
          <w:sz w:val="24"/>
          <w:szCs w:val="24"/>
        </w:rPr>
        <w:t>Bessbrook</w:t>
      </w:r>
      <w:proofErr w:type="spellEnd"/>
      <w:r w:rsidR="007B03AD" w:rsidRPr="008B300C">
        <w:rPr>
          <w:rFonts w:ascii="Tahoma" w:hAnsi="Tahoma" w:cs="Tahoma"/>
          <w:sz w:val="24"/>
          <w:szCs w:val="24"/>
        </w:rPr>
        <w:t xml:space="preserve"> </w:t>
      </w:r>
      <w:r w:rsidR="00981E1C">
        <w:rPr>
          <w:rFonts w:ascii="Tahoma" w:hAnsi="Tahoma" w:cs="Tahoma"/>
          <w:sz w:val="24"/>
          <w:szCs w:val="24"/>
        </w:rPr>
        <w:t xml:space="preserve">appears </w:t>
      </w:r>
      <w:r w:rsidR="007B03AD" w:rsidRPr="008B300C">
        <w:rPr>
          <w:rFonts w:ascii="Tahoma" w:hAnsi="Tahoma" w:cs="Tahoma"/>
          <w:sz w:val="24"/>
          <w:szCs w:val="24"/>
        </w:rPr>
        <w:t xml:space="preserve">within Band F </w:t>
      </w:r>
      <w:r w:rsidR="00981E1C">
        <w:rPr>
          <w:rFonts w:ascii="Tahoma" w:hAnsi="Tahoma" w:cs="Tahoma"/>
          <w:sz w:val="24"/>
          <w:szCs w:val="24"/>
        </w:rPr>
        <w:t>(</w:t>
      </w:r>
      <w:r w:rsidR="007B03AD" w:rsidRPr="008B300C">
        <w:rPr>
          <w:rFonts w:ascii="Tahoma" w:hAnsi="Tahoma" w:cs="Tahoma"/>
          <w:sz w:val="24"/>
          <w:szCs w:val="24"/>
        </w:rPr>
        <w:t>Intermediate Settlement</w:t>
      </w:r>
      <w:r w:rsidR="00981E1C">
        <w:rPr>
          <w:rFonts w:ascii="Tahoma" w:hAnsi="Tahoma" w:cs="Tahoma"/>
          <w:sz w:val="24"/>
          <w:szCs w:val="24"/>
        </w:rPr>
        <w:t>)</w:t>
      </w:r>
      <w:r w:rsidR="007B03AD" w:rsidRPr="008B300C">
        <w:rPr>
          <w:rFonts w:ascii="Tahoma" w:hAnsi="Tahoma" w:cs="Tahoma"/>
          <w:sz w:val="24"/>
          <w:szCs w:val="24"/>
        </w:rPr>
        <w:t xml:space="preserve"> having a population of between 2,500 and 4,999.</w:t>
      </w:r>
    </w:p>
    <w:p w:rsidR="0012390E" w:rsidRPr="008B300C" w:rsidRDefault="0012390E" w:rsidP="00200F3C">
      <w:pPr>
        <w:spacing w:after="0" w:line="240" w:lineRule="auto"/>
        <w:jc w:val="both"/>
        <w:rPr>
          <w:rFonts w:ascii="Tahoma" w:hAnsi="Tahoma" w:cs="Tahoma"/>
          <w:sz w:val="24"/>
          <w:szCs w:val="24"/>
        </w:rPr>
      </w:pPr>
    </w:p>
    <w:p w:rsidR="00121D53"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w:t>
      </w:r>
      <w:r w:rsidR="00745390">
        <w:rPr>
          <w:rFonts w:ascii="Tahoma" w:hAnsi="Tahoma" w:cs="Tahoma"/>
          <w:b/>
          <w:sz w:val="24"/>
          <w:szCs w:val="24"/>
        </w:rPr>
        <w:t>6</w:t>
      </w:r>
      <w:r>
        <w:rPr>
          <w:rFonts w:ascii="Tahoma" w:hAnsi="Tahoma" w:cs="Tahoma"/>
          <w:sz w:val="24"/>
          <w:szCs w:val="24"/>
        </w:rPr>
        <w:tab/>
      </w:r>
      <w:r w:rsidR="0012390E" w:rsidRPr="008B300C">
        <w:rPr>
          <w:rFonts w:ascii="Tahoma" w:hAnsi="Tahoma" w:cs="Tahoma"/>
          <w:sz w:val="24"/>
          <w:szCs w:val="24"/>
        </w:rPr>
        <w:t xml:space="preserve">Band D relates to settlements classified as </w:t>
      </w:r>
      <w:r w:rsidR="00121D53" w:rsidRPr="008B300C">
        <w:rPr>
          <w:rFonts w:ascii="Tahoma" w:hAnsi="Tahoma" w:cs="Tahoma"/>
          <w:sz w:val="24"/>
          <w:szCs w:val="24"/>
        </w:rPr>
        <w:t xml:space="preserve">Medium </w:t>
      </w:r>
      <w:r w:rsidR="0001209B">
        <w:rPr>
          <w:rFonts w:ascii="Tahoma" w:hAnsi="Tahoma" w:cs="Tahoma"/>
          <w:sz w:val="24"/>
          <w:szCs w:val="24"/>
        </w:rPr>
        <w:t>T</w:t>
      </w:r>
      <w:r w:rsidR="00121D53" w:rsidRPr="008B300C">
        <w:rPr>
          <w:rFonts w:ascii="Tahoma" w:hAnsi="Tahoma" w:cs="Tahoma"/>
          <w:sz w:val="24"/>
          <w:szCs w:val="24"/>
        </w:rPr>
        <w:t>own</w:t>
      </w:r>
      <w:r w:rsidR="0012390E" w:rsidRPr="008B300C">
        <w:rPr>
          <w:rFonts w:ascii="Tahoma" w:hAnsi="Tahoma" w:cs="Tahoma"/>
          <w:sz w:val="24"/>
          <w:szCs w:val="24"/>
        </w:rPr>
        <w:t>s.</w:t>
      </w:r>
      <w:r w:rsidR="00E86BBB" w:rsidRPr="008B300C">
        <w:rPr>
          <w:rFonts w:ascii="Tahoma" w:hAnsi="Tahoma" w:cs="Tahoma"/>
          <w:sz w:val="24"/>
          <w:szCs w:val="24"/>
        </w:rPr>
        <w:t xml:space="preserve"> The definition of a medium town is that which has a population of 10,000 and less than 18,000 and is outside the Belfast Metropolitan and Derry Urban Areas.</w:t>
      </w:r>
      <w:r w:rsidR="0012390E" w:rsidRPr="008B300C">
        <w:rPr>
          <w:rFonts w:ascii="Tahoma" w:hAnsi="Tahoma" w:cs="Tahoma"/>
          <w:sz w:val="24"/>
          <w:szCs w:val="24"/>
        </w:rPr>
        <w:t xml:space="preserve"> </w:t>
      </w:r>
      <w:r w:rsidR="00E86BBB" w:rsidRPr="008B300C">
        <w:rPr>
          <w:rFonts w:ascii="Tahoma" w:hAnsi="Tahoma" w:cs="Tahoma"/>
          <w:sz w:val="24"/>
          <w:szCs w:val="24"/>
        </w:rPr>
        <w:t xml:space="preserve">Off the 10 settlements included within this tier </w:t>
      </w:r>
      <w:r w:rsidR="00637100" w:rsidRPr="008B300C">
        <w:rPr>
          <w:rFonts w:ascii="Tahoma" w:hAnsi="Tahoma" w:cs="Tahoma"/>
          <w:sz w:val="24"/>
          <w:szCs w:val="24"/>
        </w:rPr>
        <w:t xml:space="preserve">province wide </w:t>
      </w:r>
      <w:r w:rsidR="00E86BBB" w:rsidRPr="008B300C">
        <w:rPr>
          <w:rFonts w:ascii="Tahoma" w:hAnsi="Tahoma" w:cs="Tahoma"/>
          <w:sz w:val="24"/>
          <w:szCs w:val="24"/>
        </w:rPr>
        <w:t>only 1 settlement</w:t>
      </w:r>
      <w:r w:rsidR="00574629">
        <w:rPr>
          <w:rFonts w:ascii="Tahoma" w:hAnsi="Tahoma" w:cs="Tahoma"/>
          <w:sz w:val="24"/>
          <w:szCs w:val="24"/>
        </w:rPr>
        <w:t xml:space="preserve"> is within this </w:t>
      </w:r>
      <w:r w:rsidR="00E86BBB" w:rsidRPr="008B300C">
        <w:rPr>
          <w:rFonts w:ascii="Tahoma" w:hAnsi="Tahoma" w:cs="Tahoma"/>
          <w:sz w:val="24"/>
          <w:szCs w:val="24"/>
        </w:rPr>
        <w:t xml:space="preserve">District </w:t>
      </w:r>
      <w:r w:rsidR="00AE13D3" w:rsidRPr="008B300C">
        <w:rPr>
          <w:rFonts w:ascii="Tahoma" w:hAnsi="Tahoma" w:cs="Tahoma"/>
          <w:sz w:val="24"/>
          <w:szCs w:val="24"/>
        </w:rPr>
        <w:t>with Downpatrick being ranked 9</w:t>
      </w:r>
      <w:r w:rsidR="00AE13D3" w:rsidRPr="008B300C">
        <w:rPr>
          <w:rFonts w:ascii="Tahoma" w:hAnsi="Tahoma" w:cs="Tahoma"/>
          <w:sz w:val="24"/>
          <w:szCs w:val="24"/>
          <w:vertAlign w:val="superscript"/>
        </w:rPr>
        <w:t>th</w:t>
      </w:r>
      <w:r w:rsidR="00AE13D3" w:rsidRPr="008B300C">
        <w:rPr>
          <w:rFonts w:ascii="Tahoma" w:hAnsi="Tahoma" w:cs="Tahoma"/>
          <w:sz w:val="24"/>
          <w:szCs w:val="24"/>
        </w:rPr>
        <w:t xml:space="preserve"> with a population of 10,874.</w:t>
      </w:r>
    </w:p>
    <w:p w:rsidR="0012390E" w:rsidRPr="008B300C" w:rsidRDefault="0012390E" w:rsidP="00200F3C">
      <w:pPr>
        <w:spacing w:after="0" w:line="240" w:lineRule="auto"/>
        <w:jc w:val="both"/>
        <w:rPr>
          <w:rFonts w:ascii="Tahoma" w:hAnsi="Tahoma" w:cs="Tahoma"/>
          <w:sz w:val="24"/>
          <w:szCs w:val="24"/>
        </w:rPr>
      </w:pPr>
    </w:p>
    <w:p w:rsidR="005B31C4"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w:t>
      </w:r>
      <w:r w:rsidR="00745390">
        <w:rPr>
          <w:rFonts w:ascii="Tahoma" w:hAnsi="Tahoma" w:cs="Tahoma"/>
          <w:b/>
          <w:sz w:val="24"/>
          <w:szCs w:val="24"/>
        </w:rPr>
        <w:t>7</w:t>
      </w:r>
      <w:r>
        <w:rPr>
          <w:rFonts w:ascii="Tahoma" w:hAnsi="Tahoma" w:cs="Tahoma"/>
          <w:sz w:val="24"/>
          <w:szCs w:val="24"/>
        </w:rPr>
        <w:tab/>
      </w:r>
      <w:r w:rsidR="0012390E" w:rsidRPr="008B300C">
        <w:rPr>
          <w:rFonts w:ascii="Tahoma" w:hAnsi="Tahoma" w:cs="Tahoma"/>
          <w:sz w:val="24"/>
          <w:szCs w:val="24"/>
        </w:rPr>
        <w:t xml:space="preserve">Band E relates to </w:t>
      </w:r>
      <w:r w:rsidR="0001209B">
        <w:rPr>
          <w:rFonts w:ascii="Tahoma" w:hAnsi="Tahoma" w:cs="Tahoma"/>
          <w:sz w:val="24"/>
          <w:szCs w:val="24"/>
        </w:rPr>
        <w:t>S</w:t>
      </w:r>
      <w:r w:rsidR="00121D53" w:rsidRPr="008B300C">
        <w:rPr>
          <w:rFonts w:ascii="Tahoma" w:hAnsi="Tahoma" w:cs="Tahoma"/>
          <w:sz w:val="24"/>
          <w:szCs w:val="24"/>
        </w:rPr>
        <w:t xml:space="preserve">mall </w:t>
      </w:r>
      <w:r w:rsidR="0001209B">
        <w:rPr>
          <w:rFonts w:ascii="Tahoma" w:hAnsi="Tahoma" w:cs="Tahoma"/>
          <w:sz w:val="24"/>
          <w:szCs w:val="24"/>
        </w:rPr>
        <w:t>T</w:t>
      </w:r>
      <w:r w:rsidR="00121D53" w:rsidRPr="008B300C">
        <w:rPr>
          <w:rFonts w:ascii="Tahoma" w:hAnsi="Tahoma" w:cs="Tahoma"/>
          <w:sz w:val="24"/>
          <w:szCs w:val="24"/>
        </w:rPr>
        <w:t>own</w:t>
      </w:r>
      <w:r w:rsidR="0012390E" w:rsidRPr="008B300C">
        <w:rPr>
          <w:rFonts w:ascii="Tahoma" w:hAnsi="Tahoma" w:cs="Tahoma"/>
          <w:sz w:val="24"/>
          <w:szCs w:val="24"/>
        </w:rPr>
        <w:t>s</w:t>
      </w:r>
      <w:r w:rsidR="004C7303" w:rsidRPr="008B300C">
        <w:rPr>
          <w:rFonts w:ascii="Tahoma" w:hAnsi="Tahoma" w:cs="Tahoma"/>
          <w:sz w:val="24"/>
          <w:szCs w:val="24"/>
        </w:rPr>
        <w:t xml:space="preserve"> </w:t>
      </w:r>
      <w:r w:rsidR="005B31C4" w:rsidRPr="008B300C">
        <w:rPr>
          <w:rFonts w:ascii="Tahoma" w:hAnsi="Tahoma" w:cs="Tahoma"/>
          <w:sz w:val="24"/>
          <w:szCs w:val="24"/>
        </w:rPr>
        <w:t xml:space="preserve">which </w:t>
      </w:r>
      <w:r w:rsidR="004C7303" w:rsidRPr="008B300C">
        <w:rPr>
          <w:rFonts w:ascii="Tahoma" w:hAnsi="Tahoma" w:cs="Tahoma"/>
          <w:sz w:val="24"/>
          <w:szCs w:val="24"/>
        </w:rPr>
        <w:t>hav</w:t>
      </w:r>
      <w:r w:rsidR="005B31C4" w:rsidRPr="008B300C">
        <w:rPr>
          <w:rFonts w:ascii="Tahoma" w:hAnsi="Tahoma" w:cs="Tahoma"/>
          <w:sz w:val="24"/>
          <w:szCs w:val="24"/>
        </w:rPr>
        <w:t>e</w:t>
      </w:r>
      <w:r w:rsidR="004C7303" w:rsidRPr="008B300C">
        <w:rPr>
          <w:rFonts w:ascii="Tahoma" w:hAnsi="Tahoma" w:cs="Tahoma"/>
          <w:sz w:val="24"/>
          <w:szCs w:val="24"/>
        </w:rPr>
        <w:t xml:space="preserve"> a population of </w:t>
      </w:r>
      <w:proofErr w:type="gramStart"/>
      <w:r w:rsidR="004C7303" w:rsidRPr="008B300C">
        <w:rPr>
          <w:rFonts w:ascii="Tahoma" w:hAnsi="Tahoma" w:cs="Tahoma"/>
          <w:sz w:val="24"/>
          <w:szCs w:val="24"/>
        </w:rPr>
        <w:t>between 5,000 to 9,999</w:t>
      </w:r>
      <w:proofErr w:type="gramEnd"/>
      <w:r w:rsidR="0012390E" w:rsidRPr="008B300C">
        <w:rPr>
          <w:rFonts w:ascii="Tahoma" w:hAnsi="Tahoma" w:cs="Tahoma"/>
          <w:sz w:val="24"/>
          <w:szCs w:val="24"/>
        </w:rPr>
        <w:t xml:space="preserve">. </w:t>
      </w:r>
      <w:r w:rsidR="00574629">
        <w:rPr>
          <w:rFonts w:ascii="Tahoma" w:hAnsi="Tahoma" w:cs="Tahoma"/>
          <w:sz w:val="24"/>
          <w:szCs w:val="24"/>
        </w:rPr>
        <w:t xml:space="preserve">For this </w:t>
      </w:r>
      <w:r w:rsidR="005B31C4" w:rsidRPr="008B300C">
        <w:rPr>
          <w:rFonts w:ascii="Tahoma" w:hAnsi="Tahoma" w:cs="Tahoma"/>
          <w:sz w:val="24"/>
          <w:szCs w:val="24"/>
        </w:rPr>
        <w:t xml:space="preserve">District </w:t>
      </w:r>
      <w:r w:rsidR="00574629">
        <w:rPr>
          <w:rFonts w:ascii="Tahoma" w:hAnsi="Tahoma" w:cs="Tahoma"/>
          <w:sz w:val="24"/>
          <w:szCs w:val="24"/>
        </w:rPr>
        <w:t xml:space="preserve">there are </w:t>
      </w:r>
      <w:r w:rsidR="0012390E" w:rsidRPr="008B300C">
        <w:rPr>
          <w:rFonts w:ascii="Tahoma" w:hAnsi="Tahoma" w:cs="Tahoma"/>
          <w:sz w:val="24"/>
          <w:szCs w:val="24"/>
        </w:rPr>
        <w:t xml:space="preserve">4 settlements </w:t>
      </w:r>
      <w:r w:rsidR="005B31C4" w:rsidRPr="008B300C">
        <w:rPr>
          <w:rFonts w:ascii="Tahoma" w:hAnsi="Tahoma" w:cs="Tahoma"/>
          <w:sz w:val="24"/>
          <w:szCs w:val="24"/>
        </w:rPr>
        <w:t xml:space="preserve">included </w:t>
      </w:r>
      <w:r w:rsidR="004C7303" w:rsidRPr="008B300C">
        <w:rPr>
          <w:rFonts w:ascii="Tahoma" w:hAnsi="Tahoma" w:cs="Tahoma"/>
          <w:sz w:val="24"/>
          <w:szCs w:val="24"/>
        </w:rPr>
        <w:t>with</w:t>
      </w:r>
      <w:r w:rsidR="0012390E" w:rsidRPr="008B300C">
        <w:rPr>
          <w:rFonts w:ascii="Tahoma" w:hAnsi="Tahoma" w:cs="Tahoma"/>
          <w:sz w:val="24"/>
          <w:szCs w:val="24"/>
        </w:rPr>
        <w:t>in this band</w:t>
      </w:r>
      <w:r w:rsidR="003E7056">
        <w:rPr>
          <w:rFonts w:ascii="Tahoma" w:hAnsi="Tahoma" w:cs="Tahoma"/>
          <w:sz w:val="24"/>
          <w:szCs w:val="24"/>
        </w:rPr>
        <w:t>,</w:t>
      </w:r>
      <w:r w:rsidR="0012390E" w:rsidRPr="008B300C">
        <w:rPr>
          <w:rFonts w:ascii="Tahoma" w:hAnsi="Tahoma" w:cs="Tahoma"/>
          <w:sz w:val="24"/>
          <w:szCs w:val="24"/>
        </w:rPr>
        <w:t xml:space="preserve"> </w:t>
      </w:r>
      <w:proofErr w:type="spellStart"/>
      <w:r w:rsidR="004C7303" w:rsidRPr="008B300C">
        <w:rPr>
          <w:rFonts w:ascii="Tahoma" w:hAnsi="Tahoma" w:cs="Tahoma"/>
          <w:sz w:val="24"/>
          <w:szCs w:val="24"/>
        </w:rPr>
        <w:lastRenderedPageBreak/>
        <w:t>Warrenpoint</w:t>
      </w:r>
      <w:proofErr w:type="spellEnd"/>
      <w:r w:rsidR="004C7303" w:rsidRPr="008B300C">
        <w:rPr>
          <w:rFonts w:ascii="Tahoma" w:hAnsi="Tahoma" w:cs="Tahoma"/>
          <w:sz w:val="24"/>
          <w:szCs w:val="24"/>
        </w:rPr>
        <w:t>/</w:t>
      </w:r>
      <w:proofErr w:type="spellStart"/>
      <w:r w:rsidR="004C7303" w:rsidRPr="008B300C">
        <w:rPr>
          <w:rFonts w:ascii="Tahoma" w:hAnsi="Tahoma" w:cs="Tahoma"/>
          <w:sz w:val="24"/>
          <w:szCs w:val="24"/>
        </w:rPr>
        <w:t>Bur</w:t>
      </w:r>
      <w:r w:rsidR="00F50F12" w:rsidRPr="008B300C">
        <w:rPr>
          <w:rFonts w:ascii="Tahoma" w:hAnsi="Tahoma" w:cs="Tahoma"/>
          <w:sz w:val="24"/>
          <w:szCs w:val="24"/>
        </w:rPr>
        <w:t>re</w:t>
      </w:r>
      <w:r w:rsidR="004C7303" w:rsidRPr="008B300C">
        <w:rPr>
          <w:rFonts w:ascii="Tahoma" w:hAnsi="Tahoma" w:cs="Tahoma"/>
          <w:sz w:val="24"/>
          <w:szCs w:val="24"/>
        </w:rPr>
        <w:t>n</w:t>
      </w:r>
      <w:proofErr w:type="spellEnd"/>
      <w:r w:rsidR="00573E5D">
        <w:rPr>
          <w:rFonts w:ascii="Tahoma" w:hAnsi="Tahoma" w:cs="Tahoma"/>
          <w:sz w:val="24"/>
          <w:szCs w:val="24"/>
        </w:rPr>
        <w:t xml:space="preserve"> </w:t>
      </w:r>
      <w:r w:rsidR="003E7056">
        <w:rPr>
          <w:rFonts w:ascii="Tahoma" w:hAnsi="Tahoma" w:cs="Tahoma"/>
          <w:sz w:val="24"/>
          <w:szCs w:val="24"/>
        </w:rPr>
        <w:t>(</w:t>
      </w:r>
      <w:r w:rsidR="00573E5D">
        <w:rPr>
          <w:rFonts w:ascii="Tahoma" w:hAnsi="Tahoma" w:cs="Tahoma"/>
          <w:sz w:val="24"/>
          <w:szCs w:val="24"/>
        </w:rPr>
        <w:t>8721</w:t>
      </w:r>
      <w:r w:rsidR="003E7056">
        <w:rPr>
          <w:rFonts w:ascii="Tahoma" w:hAnsi="Tahoma" w:cs="Tahoma"/>
          <w:sz w:val="24"/>
          <w:szCs w:val="24"/>
        </w:rPr>
        <w:t>)</w:t>
      </w:r>
      <w:r w:rsidR="004C7303" w:rsidRPr="008B300C">
        <w:rPr>
          <w:rFonts w:ascii="Tahoma" w:hAnsi="Tahoma" w:cs="Tahoma"/>
          <w:sz w:val="24"/>
          <w:szCs w:val="24"/>
        </w:rPr>
        <w:t>, Newcastle</w:t>
      </w:r>
      <w:r w:rsidR="00573E5D">
        <w:rPr>
          <w:rFonts w:ascii="Tahoma" w:hAnsi="Tahoma" w:cs="Tahoma"/>
          <w:sz w:val="24"/>
          <w:szCs w:val="24"/>
        </w:rPr>
        <w:t xml:space="preserve"> </w:t>
      </w:r>
      <w:r w:rsidR="003E7056">
        <w:rPr>
          <w:rFonts w:ascii="Tahoma" w:hAnsi="Tahoma" w:cs="Tahoma"/>
          <w:sz w:val="24"/>
          <w:szCs w:val="24"/>
        </w:rPr>
        <w:t>(</w:t>
      </w:r>
      <w:r w:rsidR="00573E5D">
        <w:rPr>
          <w:rFonts w:ascii="Tahoma" w:hAnsi="Tahoma" w:cs="Tahoma"/>
          <w:sz w:val="24"/>
          <w:szCs w:val="24"/>
        </w:rPr>
        <w:t>7743</w:t>
      </w:r>
      <w:r w:rsidR="003E7056">
        <w:rPr>
          <w:rFonts w:ascii="Tahoma" w:hAnsi="Tahoma" w:cs="Tahoma"/>
          <w:sz w:val="24"/>
          <w:szCs w:val="24"/>
        </w:rPr>
        <w:t>)</w:t>
      </w:r>
      <w:r w:rsidR="004C7303" w:rsidRPr="008B300C">
        <w:rPr>
          <w:rFonts w:ascii="Tahoma" w:hAnsi="Tahoma" w:cs="Tahoma"/>
          <w:sz w:val="24"/>
          <w:szCs w:val="24"/>
        </w:rPr>
        <w:t xml:space="preserve">, </w:t>
      </w:r>
      <w:proofErr w:type="spellStart"/>
      <w:r w:rsidR="004C7303" w:rsidRPr="008B300C">
        <w:rPr>
          <w:rFonts w:ascii="Tahoma" w:hAnsi="Tahoma" w:cs="Tahoma"/>
          <w:sz w:val="24"/>
          <w:szCs w:val="24"/>
        </w:rPr>
        <w:t>Kilkeel</w:t>
      </w:r>
      <w:proofErr w:type="spellEnd"/>
      <w:r w:rsidR="004C7303" w:rsidRPr="008B300C">
        <w:rPr>
          <w:rFonts w:ascii="Tahoma" w:hAnsi="Tahoma" w:cs="Tahoma"/>
          <w:sz w:val="24"/>
          <w:szCs w:val="24"/>
        </w:rPr>
        <w:t xml:space="preserve"> </w:t>
      </w:r>
      <w:r w:rsidR="003E7056">
        <w:rPr>
          <w:rFonts w:ascii="Tahoma" w:hAnsi="Tahoma" w:cs="Tahoma"/>
          <w:sz w:val="24"/>
          <w:szCs w:val="24"/>
        </w:rPr>
        <w:t>(</w:t>
      </w:r>
      <w:r w:rsidR="00573E5D">
        <w:rPr>
          <w:rFonts w:ascii="Tahoma" w:hAnsi="Tahoma" w:cs="Tahoma"/>
          <w:sz w:val="24"/>
          <w:szCs w:val="24"/>
        </w:rPr>
        <w:t>6,521</w:t>
      </w:r>
      <w:r w:rsidR="003E7056">
        <w:rPr>
          <w:rFonts w:ascii="Tahoma" w:hAnsi="Tahoma" w:cs="Tahoma"/>
          <w:sz w:val="24"/>
          <w:szCs w:val="24"/>
        </w:rPr>
        <w:t>)</w:t>
      </w:r>
      <w:r w:rsidR="00573E5D">
        <w:rPr>
          <w:rFonts w:ascii="Tahoma" w:hAnsi="Tahoma" w:cs="Tahoma"/>
          <w:sz w:val="24"/>
          <w:szCs w:val="24"/>
        </w:rPr>
        <w:t xml:space="preserve"> </w:t>
      </w:r>
      <w:r w:rsidR="004C7303" w:rsidRPr="008B300C">
        <w:rPr>
          <w:rFonts w:ascii="Tahoma" w:hAnsi="Tahoma" w:cs="Tahoma"/>
          <w:sz w:val="24"/>
          <w:szCs w:val="24"/>
        </w:rPr>
        <w:t xml:space="preserve">and </w:t>
      </w:r>
      <w:proofErr w:type="spellStart"/>
      <w:r w:rsidR="004C7303" w:rsidRPr="008B300C">
        <w:rPr>
          <w:rFonts w:ascii="Tahoma" w:hAnsi="Tahoma" w:cs="Tahoma"/>
          <w:sz w:val="24"/>
          <w:szCs w:val="24"/>
        </w:rPr>
        <w:t>Ballyn</w:t>
      </w:r>
      <w:r w:rsidR="00984720" w:rsidRPr="008B300C">
        <w:rPr>
          <w:rFonts w:ascii="Tahoma" w:hAnsi="Tahoma" w:cs="Tahoma"/>
          <w:sz w:val="24"/>
          <w:szCs w:val="24"/>
        </w:rPr>
        <w:t>a</w:t>
      </w:r>
      <w:r w:rsidR="004C7303" w:rsidRPr="008B300C">
        <w:rPr>
          <w:rFonts w:ascii="Tahoma" w:hAnsi="Tahoma" w:cs="Tahoma"/>
          <w:sz w:val="24"/>
          <w:szCs w:val="24"/>
        </w:rPr>
        <w:t>hinch</w:t>
      </w:r>
      <w:proofErr w:type="spellEnd"/>
      <w:r w:rsidR="00984720" w:rsidRPr="008B300C">
        <w:rPr>
          <w:rFonts w:ascii="Tahoma" w:hAnsi="Tahoma" w:cs="Tahoma"/>
          <w:sz w:val="24"/>
          <w:szCs w:val="24"/>
        </w:rPr>
        <w:t xml:space="preserve"> </w:t>
      </w:r>
      <w:r w:rsidR="003E7056">
        <w:rPr>
          <w:rFonts w:ascii="Tahoma" w:hAnsi="Tahoma" w:cs="Tahoma"/>
          <w:sz w:val="24"/>
          <w:szCs w:val="24"/>
        </w:rPr>
        <w:t>(</w:t>
      </w:r>
      <w:r w:rsidR="00984720" w:rsidRPr="008B300C">
        <w:rPr>
          <w:rFonts w:ascii="Tahoma" w:hAnsi="Tahoma" w:cs="Tahoma"/>
          <w:sz w:val="24"/>
          <w:szCs w:val="24"/>
        </w:rPr>
        <w:t>5,715</w:t>
      </w:r>
      <w:r w:rsidR="003E7056">
        <w:rPr>
          <w:rFonts w:ascii="Tahoma" w:hAnsi="Tahoma" w:cs="Tahoma"/>
          <w:sz w:val="24"/>
          <w:szCs w:val="24"/>
        </w:rPr>
        <w:t>)</w:t>
      </w:r>
      <w:r w:rsidR="00984720" w:rsidRPr="008B300C">
        <w:rPr>
          <w:rFonts w:ascii="Tahoma" w:hAnsi="Tahoma" w:cs="Tahoma"/>
          <w:sz w:val="24"/>
          <w:szCs w:val="24"/>
        </w:rPr>
        <w:t>.</w:t>
      </w:r>
    </w:p>
    <w:p w:rsidR="005B31C4" w:rsidRPr="008B300C" w:rsidRDefault="005B31C4" w:rsidP="00200F3C">
      <w:pPr>
        <w:spacing w:after="0" w:line="240" w:lineRule="auto"/>
        <w:jc w:val="both"/>
        <w:rPr>
          <w:rFonts w:ascii="Tahoma" w:hAnsi="Tahoma" w:cs="Tahoma"/>
          <w:sz w:val="24"/>
          <w:szCs w:val="24"/>
        </w:rPr>
      </w:pPr>
    </w:p>
    <w:p w:rsidR="00984720"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w:t>
      </w:r>
      <w:r w:rsidR="00745390">
        <w:rPr>
          <w:rFonts w:ascii="Tahoma" w:hAnsi="Tahoma" w:cs="Tahoma"/>
          <w:b/>
          <w:sz w:val="24"/>
          <w:szCs w:val="24"/>
        </w:rPr>
        <w:t>8</w:t>
      </w:r>
      <w:r>
        <w:rPr>
          <w:rFonts w:ascii="Tahoma" w:hAnsi="Tahoma" w:cs="Tahoma"/>
          <w:sz w:val="24"/>
          <w:szCs w:val="24"/>
        </w:rPr>
        <w:tab/>
      </w:r>
      <w:r w:rsidR="0052663D" w:rsidRPr="008B300C">
        <w:rPr>
          <w:rFonts w:ascii="Tahoma" w:hAnsi="Tahoma" w:cs="Tahoma"/>
          <w:sz w:val="24"/>
          <w:szCs w:val="24"/>
        </w:rPr>
        <w:t>Within</w:t>
      </w:r>
      <w:r w:rsidR="0012390E" w:rsidRPr="008B300C">
        <w:rPr>
          <w:rFonts w:ascii="Tahoma" w:hAnsi="Tahoma" w:cs="Tahoma"/>
          <w:sz w:val="24"/>
          <w:szCs w:val="24"/>
        </w:rPr>
        <w:t xml:space="preserve"> the </w:t>
      </w:r>
      <w:r w:rsidR="005B31C4" w:rsidRPr="008B300C">
        <w:rPr>
          <w:rFonts w:ascii="Tahoma" w:hAnsi="Tahoma" w:cs="Tahoma"/>
          <w:sz w:val="24"/>
          <w:szCs w:val="24"/>
        </w:rPr>
        <w:t xml:space="preserve">2005 </w:t>
      </w:r>
      <w:r w:rsidR="001D6B9B">
        <w:rPr>
          <w:rFonts w:ascii="Tahoma" w:hAnsi="Tahoma" w:cs="Tahoma"/>
          <w:sz w:val="24"/>
          <w:szCs w:val="24"/>
        </w:rPr>
        <w:t>r</w:t>
      </w:r>
      <w:r w:rsidR="005B31C4" w:rsidRPr="008B300C">
        <w:rPr>
          <w:rFonts w:ascii="Tahoma" w:hAnsi="Tahoma" w:cs="Tahoma"/>
          <w:sz w:val="24"/>
          <w:szCs w:val="24"/>
        </w:rPr>
        <w:t xml:space="preserve">eport </w:t>
      </w:r>
      <w:r w:rsidR="0012390E" w:rsidRPr="008B300C">
        <w:rPr>
          <w:rFonts w:ascii="Tahoma" w:hAnsi="Tahoma" w:cs="Tahoma"/>
          <w:sz w:val="24"/>
          <w:szCs w:val="24"/>
        </w:rPr>
        <w:t xml:space="preserve">the threshold for the population boundary between </w:t>
      </w:r>
      <w:r w:rsidR="00984720" w:rsidRPr="008B300C">
        <w:rPr>
          <w:rFonts w:ascii="Tahoma" w:hAnsi="Tahoma" w:cs="Tahoma"/>
          <w:sz w:val="24"/>
          <w:szCs w:val="24"/>
        </w:rPr>
        <w:t>I</w:t>
      </w:r>
      <w:r w:rsidR="0012390E" w:rsidRPr="008B300C">
        <w:rPr>
          <w:rFonts w:ascii="Tahoma" w:hAnsi="Tahoma" w:cs="Tahoma"/>
          <w:sz w:val="24"/>
          <w:szCs w:val="24"/>
        </w:rPr>
        <w:t xml:space="preserve">ntermediate </w:t>
      </w:r>
      <w:r w:rsidR="0001209B">
        <w:rPr>
          <w:rFonts w:ascii="Tahoma" w:hAnsi="Tahoma" w:cs="Tahoma"/>
          <w:sz w:val="24"/>
          <w:szCs w:val="24"/>
        </w:rPr>
        <w:t>S</w:t>
      </w:r>
      <w:r w:rsidR="0012390E" w:rsidRPr="008B300C">
        <w:rPr>
          <w:rFonts w:ascii="Tahoma" w:hAnsi="Tahoma" w:cs="Tahoma"/>
          <w:sz w:val="24"/>
          <w:szCs w:val="24"/>
        </w:rPr>
        <w:t>ettlement</w:t>
      </w:r>
      <w:r w:rsidR="00984720" w:rsidRPr="008B300C">
        <w:rPr>
          <w:rFonts w:ascii="Tahoma" w:hAnsi="Tahoma" w:cs="Tahoma"/>
          <w:sz w:val="24"/>
          <w:szCs w:val="24"/>
        </w:rPr>
        <w:t xml:space="preserve">s </w:t>
      </w:r>
      <w:r w:rsidR="00637100" w:rsidRPr="008B300C">
        <w:rPr>
          <w:rFonts w:ascii="Tahoma" w:hAnsi="Tahoma" w:cs="Tahoma"/>
          <w:sz w:val="24"/>
          <w:szCs w:val="24"/>
        </w:rPr>
        <w:t>(</w:t>
      </w:r>
      <w:r w:rsidR="00984720" w:rsidRPr="008B300C">
        <w:rPr>
          <w:rFonts w:ascii="Tahoma" w:hAnsi="Tahoma" w:cs="Tahoma"/>
          <w:sz w:val="24"/>
          <w:szCs w:val="24"/>
        </w:rPr>
        <w:t>Band F</w:t>
      </w:r>
      <w:r w:rsidR="00637100" w:rsidRPr="008B300C">
        <w:rPr>
          <w:rFonts w:ascii="Tahoma" w:hAnsi="Tahoma" w:cs="Tahoma"/>
          <w:sz w:val="24"/>
          <w:szCs w:val="24"/>
        </w:rPr>
        <w:t>)</w:t>
      </w:r>
      <w:r w:rsidR="00984720" w:rsidRPr="008B300C">
        <w:rPr>
          <w:rFonts w:ascii="Tahoma" w:hAnsi="Tahoma" w:cs="Tahoma"/>
          <w:sz w:val="24"/>
          <w:szCs w:val="24"/>
        </w:rPr>
        <w:t xml:space="preserve"> and Villages</w:t>
      </w:r>
      <w:r w:rsidR="0052663D" w:rsidRPr="008B300C">
        <w:rPr>
          <w:rFonts w:ascii="Tahoma" w:hAnsi="Tahoma" w:cs="Tahoma"/>
          <w:sz w:val="24"/>
          <w:szCs w:val="24"/>
        </w:rPr>
        <w:t xml:space="preserve"> </w:t>
      </w:r>
      <w:r w:rsidR="00637100" w:rsidRPr="008B300C">
        <w:rPr>
          <w:rFonts w:ascii="Tahoma" w:hAnsi="Tahoma" w:cs="Tahoma"/>
          <w:sz w:val="24"/>
          <w:szCs w:val="24"/>
        </w:rPr>
        <w:t>(</w:t>
      </w:r>
      <w:r w:rsidR="005B31C4" w:rsidRPr="008B300C">
        <w:rPr>
          <w:rFonts w:ascii="Tahoma" w:hAnsi="Tahoma" w:cs="Tahoma"/>
          <w:sz w:val="24"/>
          <w:szCs w:val="24"/>
        </w:rPr>
        <w:t xml:space="preserve">Band </w:t>
      </w:r>
      <w:r w:rsidR="00984720" w:rsidRPr="008B300C">
        <w:rPr>
          <w:rFonts w:ascii="Tahoma" w:hAnsi="Tahoma" w:cs="Tahoma"/>
          <w:sz w:val="24"/>
          <w:szCs w:val="24"/>
        </w:rPr>
        <w:t>G</w:t>
      </w:r>
      <w:r w:rsidR="00637100" w:rsidRPr="008B300C">
        <w:rPr>
          <w:rFonts w:ascii="Tahoma" w:hAnsi="Tahoma" w:cs="Tahoma"/>
          <w:sz w:val="24"/>
          <w:szCs w:val="24"/>
        </w:rPr>
        <w:t>)</w:t>
      </w:r>
      <w:r w:rsidR="0012390E" w:rsidRPr="008B300C">
        <w:rPr>
          <w:rFonts w:ascii="Tahoma" w:hAnsi="Tahoma" w:cs="Tahoma"/>
          <w:sz w:val="24"/>
          <w:szCs w:val="24"/>
        </w:rPr>
        <w:t xml:space="preserve"> was </w:t>
      </w:r>
      <w:r w:rsidR="00637100" w:rsidRPr="008B300C">
        <w:rPr>
          <w:rFonts w:ascii="Tahoma" w:hAnsi="Tahoma" w:cs="Tahoma"/>
          <w:sz w:val="24"/>
          <w:szCs w:val="24"/>
        </w:rPr>
        <w:t xml:space="preserve">a population of </w:t>
      </w:r>
      <w:r w:rsidR="0012390E" w:rsidRPr="008B300C">
        <w:rPr>
          <w:rFonts w:ascii="Tahoma" w:hAnsi="Tahoma" w:cs="Tahoma"/>
          <w:sz w:val="24"/>
          <w:szCs w:val="24"/>
        </w:rPr>
        <w:t>2,250</w:t>
      </w:r>
      <w:r w:rsidR="00984720" w:rsidRPr="008B300C">
        <w:rPr>
          <w:rFonts w:ascii="Tahoma" w:hAnsi="Tahoma" w:cs="Tahoma"/>
          <w:sz w:val="24"/>
          <w:szCs w:val="24"/>
        </w:rPr>
        <w:t>. This threshold was initial</w:t>
      </w:r>
      <w:r w:rsidR="0052663D" w:rsidRPr="008B300C">
        <w:rPr>
          <w:rFonts w:ascii="Tahoma" w:hAnsi="Tahoma" w:cs="Tahoma"/>
          <w:sz w:val="24"/>
          <w:szCs w:val="24"/>
        </w:rPr>
        <w:t>ly retained a</w:t>
      </w:r>
      <w:r w:rsidR="00984720" w:rsidRPr="008B300C">
        <w:rPr>
          <w:rFonts w:ascii="Tahoma" w:hAnsi="Tahoma" w:cs="Tahoma"/>
          <w:sz w:val="24"/>
          <w:szCs w:val="24"/>
        </w:rPr>
        <w:t xml:space="preserve">s a starting point for the new classifications within the 2015 </w:t>
      </w:r>
      <w:r w:rsidR="001D6B9B">
        <w:rPr>
          <w:rFonts w:ascii="Tahoma" w:hAnsi="Tahoma" w:cs="Tahoma"/>
          <w:sz w:val="24"/>
          <w:szCs w:val="24"/>
        </w:rPr>
        <w:t>r</w:t>
      </w:r>
      <w:r w:rsidR="00984720" w:rsidRPr="008B300C">
        <w:rPr>
          <w:rFonts w:ascii="Tahoma" w:hAnsi="Tahoma" w:cs="Tahoma"/>
          <w:sz w:val="24"/>
          <w:szCs w:val="24"/>
        </w:rPr>
        <w:t xml:space="preserve">eport however it became apparent that this threshold had been </w:t>
      </w:r>
      <w:r w:rsidR="00802B7C" w:rsidRPr="008B300C">
        <w:rPr>
          <w:rFonts w:ascii="Tahoma" w:hAnsi="Tahoma" w:cs="Tahoma"/>
          <w:sz w:val="24"/>
          <w:szCs w:val="24"/>
        </w:rPr>
        <w:t>principally</w:t>
      </w:r>
      <w:r w:rsidR="0012390E" w:rsidRPr="008B300C">
        <w:rPr>
          <w:rFonts w:ascii="Tahoma" w:hAnsi="Tahoma" w:cs="Tahoma"/>
          <w:sz w:val="24"/>
          <w:szCs w:val="24"/>
        </w:rPr>
        <w:t xml:space="preserve"> based on the provision of post-offices in </w:t>
      </w:r>
      <w:r w:rsidR="00802B7C" w:rsidRPr="008B300C">
        <w:rPr>
          <w:rFonts w:ascii="Tahoma" w:hAnsi="Tahoma" w:cs="Tahoma"/>
          <w:sz w:val="24"/>
          <w:szCs w:val="24"/>
        </w:rPr>
        <w:t xml:space="preserve">these </w:t>
      </w:r>
      <w:r w:rsidR="0012390E" w:rsidRPr="008B300C">
        <w:rPr>
          <w:rFonts w:ascii="Tahoma" w:hAnsi="Tahoma" w:cs="Tahoma"/>
          <w:sz w:val="24"/>
          <w:szCs w:val="24"/>
        </w:rPr>
        <w:t>settlements</w:t>
      </w:r>
      <w:r w:rsidR="00802B7C" w:rsidRPr="008B300C">
        <w:rPr>
          <w:rFonts w:ascii="Tahoma" w:hAnsi="Tahoma" w:cs="Tahoma"/>
          <w:sz w:val="24"/>
          <w:szCs w:val="24"/>
        </w:rPr>
        <w:t xml:space="preserve">. </w:t>
      </w:r>
      <w:r w:rsidR="0012390E" w:rsidRPr="008B300C">
        <w:rPr>
          <w:rFonts w:ascii="Tahoma" w:hAnsi="Tahoma" w:cs="Tahoma"/>
          <w:sz w:val="24"/>
          <w:szCs w:val="24"/>
        </w:rPr>
        <w:t xml:space="preserve"> </w:t>
      </w:r>
    </w:p>
    <w:p w:rsidR="00C13909" w:rsidRDefault="00C13909" w:rsidP="00200F3C">
      <w:pPr>
        <w:spacing w:after="0" w:line="240" w:lineRule="auto"/>
        <w:jc w:val="both"/>
        <w:rPr>
          <w:rFonts w:ascii="Tahoma" w:hAnsi="Tahoma" w:cs="Tahoma"/>
          <w:b/>
          <w:sz w:val="24"/>
          <w:szCs w:val="24"/>
        </w:rPr>
      </w:pPr>
    </w:p>
    <w:p w:rsidR="00802B7C"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w:t>
      </w:r>
      <w:r w:rsidR="00745390">
        <w:rPr>
          <w:rFonts w:ascii="Tahoma" w:hAnsi="Tahoma" w:cs="Tahoma"/>
          <w:b/>
          <w:sz w:val="24"/>
          <w:szCs w:val="24"/>
        </w:rPr>
        <w:t>9</w:t>
      </w:r>
      <w:r>
        <w:rPr>
          <w:rFonts w:ascii="Tahoma" w:hAnsi="Tahoma" w:cs="Tahoma"/>
          <w:sz w:val="24"/>
          <w:szCs w:val="24"/>
        </w:rPr>
        <w:tab/>
      </w:r>
      <w:r w:rsidR="00802B7C" w:rsidRPr="008B300C">
        <w:rPr>
          <w:rFonts w:ascii="Tahoma" w:hAnsi="Tahoma" w:cs="Tahoma"/>
          <w:sz w:val="24"/>
          <w:szCs w:val="24"/>
        </w:rPr>
        <w:t>I</w:t>
      </w:r>
      <w:r w:rsidR="0012390E" w:rsidRPr="008B300C">
        <w:rPr>
          <w:rFonts w:ascii="Tahoma" w:hAnsi="Tahoma" w:cs="Tahoma"/>
          <w:sz w:val="24"/>
          <w:szCs w:val="24"/>
        </w:rPr>
        <w:t xml:space="preserve">n 2005 </w:t>
      </w:r>
      <w:r w:rsidR="0052663D" w:rsidRPr="008B300C">
        <w:rPr>
          <w:rFonts w:ascii="Tahoma" w:hAnsi="Tahoma" w:cs="Tahoma"/>
          <w:sz w:val="24"/>
          <w:szCs w:val="24"/>
        </w:rPr>
        <w:t xml:space="preserve">almost </w:t>
      </w:r>
      <w:r w:rsidR="0012390E" w:rsidRPr="008B300C">
        <w:rPr>
          <w:rFonts w:ascii="Tahoma" w:hAnsi="Tahoma" w:cs="Tahoma"/>
          <w:sz w:val="24"/>
          <w:szCs w:val="24"/>
        </w:rPr>
        <w:t>every settlement with a populati</w:t>
      </w:r>
      <w:r w:rsidR="00802B7C" w:rsidRPr="008B300C">
        <w:rPr>
          <w:rFonts w:ascii="Tahoma" w:hAnsi="Tahoma" w:cs="Tahoma"/>
          <w:sz w:val="24"/>
          <w:szCs w:val="24"/>
        </w:rPr>
        <w:t>on over 2,</w:t>
      </w:r>
      <w:r w:rsidR="0052663D" w:rsidRPr="008B300C">
        <w:rPr>
          <w:rFonts w:ascii="Tahoma" w:hAnsi="Tahoma" w:cs="Tahoma"/>
          <w:sz w:val="24"/>
          <w:szCs w:val="24"/>
        </w:rPr>
        <w:t>250</w:t>
      </w:r>
      <w:r w:rsidR="00802B7C" w:rsidRPr="008B300C">
        <w:rPr>
          <w:rFonts w:ascii="Tahoma" w:hAnsi="Tahoma" w:cs="Tahoma"/>
          <w:sz w:val="24"/>
          <w:szCs w:val="24"/>
        </w:rPr>
        <w:t xml:space="preserve"> had a post office</w:t>
      </w:r>
      <w:r w:rsidR="0012390E" w:rsidRPr="008B300C">
        <w:rPr>
          <w:rFonts w:ascii="Tahoma" w:hAnsi="Tahoma" w:cs="Tahoma"/>
          <w:sz w:val="24"/>
          <w:szCs w:val="24"/>
        </w:rPr>
        <w:t xml:space="preserve"> however this provision has reduced significantly for a number of </w:t>
      </w:r>
      <w:r w:rsidR="001F4EAD" w:rsidRPr="008B300C">
        <w:rPr>
          <w:rFonts w:ascii="Tahoma" w:hAnsi="Tahoma" w:cs="Tahoma"/>
          <w:sz w:val="24"/>
          <w:szCs w:val="24"/>
        </w:rPr>
        <w:t>reasons</w:t>
      </w:r>
      <w:r w:rsidR="00802B7C" w:rsidRPr="008B300C">
        <w:rPr>
          <w:rFonts w:ascii="Tahoma" w:hAnsi="Tahoma" w:cs="Tahoma"/>
          <w:sz w:val="24"/>
          <w:szCs w:val="24"/>
        </w:rPr>
        <w:t xml:space="preserve"> </w:t>
      </w:r>
      <w:r w:rsidR="0012390E" w:rsidRPr="008B300C">
        <w:rPr>
          <w:rFonts w:ascii="Tahoma" w:hAnsi="Tahoma" w:cs="Tahoma"/>
          <w:sz w:val="24"/>
          <w:szCs w:val="24"/>
        </w:rPr>
        <w:t xml:space="preserve">and </w:t>
      </w:r>
      <w:r w:rsidR="00802B7C" w:rsidRPr="008B300C">
        <w:rPr>
          <w:rFonts w:ascii="Tahoma" w:hAnsi="Tahoma" w:cs="Tahoma"/>
          <w:sz w:val="24"/>
          <w:szCs w:val="24"/>
        </w:rPr>
        <w:t xml:space="preserve">it was </w:t>
      </w:r>
      <w:r w:rsidR="0012390E" w:rsidRPr="008B300C">
        <w:rPr>
          <w:rFonts w:ascii="Tahoma" w:hAnsi="Tahoma" w:cs="Tahoma"/>
          <w:sz w:val="24"/>
          <w:szCs w:val="24"/>
        </w:rPr>
        <w:t xml:space="preserve">therefore felt that this </w:t>
      </w:r>
      <w:proofErr w:type="gramStart"/>
      <w:r w:rsidR="0012390E" w:rsidRPr="008B300C">
        <w:rPr>
          <w:rFonts w:ascii="Tahoma" w:hAnsi="Tahoma" w:cs="Tahoma"/>
          <w:sz w:val="24"/>
          <w:szCs w:val="24"/>
        </w:rPr>
        <w:t>criteria</w:t>
      </w:r>
      <w:proofErr w:type="gramEnd"/>
      <w:r w:rsidR="0012390E" w:rsidRPr="008B300C">
        <w:rPr>
          <w:rFonts w:ascii="Tahoma" w:hAnsi="Tahoma" w:cs="Tahoma"/>
          <w:sz w:val="24"/>
          <w:szCs w:val="24"/>
        </w:rPr>
        <w:t xml:space="preserve"> was no longer an appropriate gauge</w:t>
      </w:r>
      <w:r w:rsidR="00802B7C" w:rsidRPr="008B300C">
        <w:rPr>
          <w:rFonts w:ascii="Tahoma" w:hAnsi="Tahoma" w:cs="Tahoma"/>
          <w:sz w:val="24"/>
          <w:szCs w:val="24"/>
        </w:rPr>
        <w:t xml:space="preserve"> in 2015</w:t>
      </w:r>
      <w:r w:rsidR="00821CE7" w:rsidRPr="008B300C">
        <w:rPr>
          <w:rFonts w:ascii="Tahoma" w:hAnsi="Tahoma" w:cs="Tahoma"/>
          <w:sz w:val="24"/>
          <w:szCs w:val="24"/>
        </w:rPr>
        <w:t>.</w:t>
      </w:r>
      <w:r w:rsidR="0052663D" w:rsidRPr="008B300C">
        <w:rPr>
          <w:rFonts w:ascii="Tahoma" w:hAnsi="Tahoma" w:cs="Tahoma"/>
          <w:sz w:val="24"/>
          <w:szCs w:val="24"/>
        </w:rPr>
        <w:t xml:space="preserve"> Therefore, in line with the Northern Ireland population increasing by approximately 7% between 2001 and 2011 it proposed to uplift this threshold from 2,250 to 2,500. </w:t>
      </w:r>
    </w:p>
    <w:p w:rsidR="0034684E" w:rsidRPr="008B300C" w:rsidRDefault="0034684E" w:rsidP="00200F3C">
      <w:pPr>
        <w:spacing w:after="0" w:line="240" w:lineRule="auto"/>
        <w:jc w:val="both"/>
        <w:rPr>
          <w:rFonts w:ascii="Tahoma" w:hAnsi="Tahoma" w:cs="Tahoma"/>
          <w:sz w:val="24"/>
          <w:szCs w:val="24"/>
        </w:rPr>
      </w:pPr>
    </w:p>
    <w:p w:rsidR="0034684E"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w:t>
      </w:r>
      <w:r w:rsidR="00745390">
        <w:rPr>
          <w:rFonts w:ascii="Tahoma" w:hAnsi="Tahoma" w:cs="Tahoma"/>
          <w:b/>
          <w:sz w:val="24"/>
          <w:szCs w:val="24"/>
        </w:rPr>
        <w:t>10</w:t>
      </w:r>
      <w:r>
        <w:rPr>
          <w:rFonts w:ascii="Tahoma" w:hAnsi="Tahoma" w:cs="Tahoma"/>
          <w:sz w:val="24"/>
          <w:szCs w:val="24"/>
        </w:rPr>
        <w:tab/>
      </w:r>
      <w:r w:rsidR="00821CE7" w:rsidRPr="008B300C">
        <w:rPr>
          <w:rFonts w:ascii="Tahoma" w:hAnsi="Tahoma" w:cs="Tahoma"/>
          <w:sz w:val="24"/>
          <w:szCs w:val="24"/>
        </w:rPr>
        <w:t xml:space="preserve">Band F relates to settlements classified as Intermediate </w:t>
      </w:r>
      <w:r w:rsidR="0001209B">
        <w:rPr>
          <w:rFonts w:ascii="Tahoma" w:hAnsi="Tahoma" w:cs="Tahoma"/>
          <w:sz w:val="24"/>
          <w:szCs w:val="24"/>
        </w:rPr>
        <w:t>S</w:t>
      </w:r>
      <w:r w:rsidR="00121D53" w:rsidRPr="008B300C">
        <w:rPr>
          <w:rFonts w:ascii="Tahoma" w:hAnsi="Tahoma" w:cs="Tahoma"/>
          <w:sz w:val="24"/>
          <w:szCs w:val="24"/>
        </w:rPr>
        <w:t>ettlement</w:t>
      </w:r>
      <w:r w:rsidR="00821CE7" w:rsidRPr="008B300C">
        <w:rPr>
          <w:rFonts w:ascii="Tahoma" w:hAnsi="Tahoma" w:cs="Tahoma"/>
          <w:sz w:val="24"/>
          <w:szCs w:val="24"/>
        </w:rPr>
        <w:t>s requiring a population betw</w:t>
      </w:r>
      <w:r w:rsidR="00F50F12" w:rsidRPr="008B300C">
        <w:rPr>
          <w:rFonts w:ascii="Tahoma" w:hAnsi="Tahoma" w:cs="Tahoma"/>
          <w:sz w:val="24"/>
          <w:szCs w:val="24"/>
        </w:rPr>
        <w:t>een 2,500 and 4,999. Within the</w:t>
      </w:r>
      <w:r w:rsidR="00821CE7" w:rsidRPr="008B300C">
        <w:rPr>
          <w:rFonts w:ascii="Tahoma" w:hAnsi="Tahoma" w:cs="Tahoma"/>
          <w:sz w:val="24"/>
          <w:szCs w:val="24"/>
        </w:rPr>
        <w:t xml:space="preserve"> </w:t>
      </w:r>
      <w:r w:rsidR="008F1A21">
        <w:rPr>
          <w:rFonts w:ascii="Tahoma" w:hAnsi="Tahoma" w:cs="Tahoma"/>
          <w:sz w:val="24"/>
          <w:szCs w:val="24"/>
        </w:rPr>
        <w:t>D</w:t>
      </w:r>
      <w:r w:rsidR="00821CE7" w:rsidRPr="008B300C">
        <w:rPr>
          <w:rFonts w:ascii="Tahoma" w:hAnsi="Tahoma" w:cs="Tahoma"/>
          <w:sz w:val="24"/>
          <w:szCs w:val="24"/>
        </w:rPr>
        <w:t xml:space="preserve">istrict 5 settlements fall within this category </w:t>
      </w:r>
      <w:proofErr w:type="spellStart"/>
      <w:r w:rsidR="0029355F">
        <w:rPr>
          <w:rFonts w:ascii="Tahoma" w:hAnsi="Tahoma" w:cs="Tahoma"/>
          <w:sz w:val="24"/>
          <w:szCs w:val="24"/>
        </w:rPr>
        <w:t>Saintfield</w:t>
      </w:r>
      <w:proofErr w:type="spellEnd"/>
      <w:r w:rsidR="0029355F">
        <w:rPr>
          <w:rFonts w:ascii="Tahoma" w:hAnsi="Tahoma" w:cs="Tahoma"/>
          <w:sz w:val="24"/>
          <w:szCs w:val="24"/>
        </w:rPr>
        <w:t xml:space="preserve"> </w:t>
      </w:r>
      <w:r w:rsidR="008F1A21">
        <w:rPr>
          <w:rFonts w:ascii="Tahoma" w:hAnsi="Tahoma" w:cs="Tahoma"/>
          <w:sz w:val="24"/>
          <w:szCs w:val="24"/>
        </w:rPr>
        <w:t>(</w:t>
      </w:r>
      <w:r w:rsidR="0029355F">
        <w:rPr>
          <w:rFonts w:ascii="Tahoma" w:hAnsi="Tahoma" w:cs="Tahoma"/>
          <w:sz w:val="24"/>
          <w:szCs w:val="24"/>
        </w:rPr>
        <w:t>3,406</w:t>
      </w:r>
      <w:r w:rsidR="008F1A21">
        <w:rPr>
          <w:rFonts w:ascii="Tahoma" w:hAnsi="Tahoma" w:cs="Tahoma"/>
          <w:sz w:val="24"/>
          <w:szCs w:val="24"/>
        </w:rPr>
        <w:t>)</w:t>
      </w:r>
      <w:r w:rsidR="0029355F">
        <w:rPr>
          <w:rFonts w:ascii="Tahoma" w:hAnsi="Tahoma" w:cs="Tahoma"/>
          <w:sz w:val="24"/>
          <w:szCs w:val="24"/>
        </w:rPr>
        <w:t xml:space="preserve">, </w:t>
      </w:r>
      <w:proofErr w:type="spellStart"/>
      <w:r w:rsidR="0029355F">
        <w:rPr>
          <w:rFonts w:ascii="Tahoma" w:hAnsi="Tahoma" w:cs="Tahoma"/>
          <w:sz w:val="24"/>
          <w:szCs w:val="24"/>
        </w:rPr>
        <w:t>Killyleagh</w:t>
      </w:r>
      <w:proofErr w:type="spellEnd"/>
      <w:r w:rsidR="0029355F">
        <w:rPr>
          <w:rFonts w:ascii="Tahoma" w:hAnsi="Tahoma" w:cs="Tahoma"/>
          <w:sz w:val="24"/>
          <w:szCs w:val="24"/>
        </w:rPr>
        <w:t xml:space="preserve"> </w:t>
      </w:r>
      <w:r w:rsidR="008F1A21">
        <w:rPr>
          <w:rFonts w:ascii="Tahoma" w:hAnsi="Tahoma" w:cs="Tahoma"/>
          <w:sz w:val="24"/>
          <w:szCs w:val="24"/>
        </w:rPr>
        <w:t>(</w:t>
      </w:r>
      <w:r w:rsidR="0029355F">
        <w:rPr>
          <w:rFonts w:ascii="Tahoma" w:hAnsi="Tahoma" w:cs="Tahoma"/>
          <w:sz w:val="24"/>
          <w:szCs w:val="24"/>
        </w:rPr>
        <w:t>2,928</w:t>
      </w:r>
      <w:r w:rsidR="008F1A21">
        <w:rPr>
          <w:rFonts w:ascii="Tahoma" w:hAnsi="Tahoma" w:cs="Tahoma"/>
          <w:sz w:val="24"/>
          <w:szCs w:val="24"/>
        </w:rPr>
        <w:t>)</w:t>
      </w:r>
      <w:r w:rsidR="0029355F">
        <w:rPr>
          <w:rFonts w:ascii="Tahoma" w:hAnsi="Tahoma" w:cs="Tahoma"/>
          <w:sz w:val="24"/>
          <w:szCs w:val="24"/>
        </w:rPr>
        <w:t xml:space="preserve">, </w:t>
      </w:r>
      <w:proofErr w:type="spellStart"/>
      <w:r w:rsidR="0029355F">
        <w:rPr>
          <w:rFonts w:ascii="Tahoma" w:hAnsi="Tahoma" w:cs="Tahoma"/>
          <w:sz w:val="24"/>
          <w:szCs w:val="24"/>
        </w:rPr>
        <w:t>Castlewellan</w:t>
      </w:r>
      <w:proofErr w:type="spellEnd"/>
      <w:r w:rsidR="0029355F">
        <w:rPr>
          <w:rFonts w:ascii="Tahoma" w:hAnsi="Tahoma" w:cs="Tahoma"/>
          <w:sz w:val="24"/>
          <w:szCs w:val="24"/>
        </w:rPr>
        <w:t xml:space="preserve"> </w:t>
      </w:r>
      <w:r w:rsidR="008F1A21">
        <w:rPr>
          <w:rFonts w:ascii="Tahoma" w:hAnsi="Tahoma" w:cs="Tahoma"/>
          <w:sz w:val="24"/>
          <w:szCs w:val="24"/>
        </w:rPr>
        <w:t>(</w:t>
      </w:r>
      <w:r w:rsidR="0029355F">
        <w:rPr>
          <w:rFonts w:ascii="Tahoma" w:hAnsi="Tahoma" w:cs="Tahoma"/>
          <w:sz w:val="24"/>
          <w:szCs w:val="24"/>
        </w:rPr>
        <w:t>2,792</w:t>
      </w:r>
      <w:r w:rsidR="008F1A21">
        <w:rPr>
          <w:rFonts w:ascii="Tahoma" w:hAnsi="Tahoma" w:cs="Tahoma"/>
          <w:sz w:val="24"/>
          <w:szCs w:val="24"/>
        </w:rPr>
        <w:t>)</w:t>
      </w:r>
      <w:r w:rsidR="0029355F">
        <w:rPr>
          <w:rFonts w:ascii="Tahoma" w:hAnsi="Tahoma" w:cs="Tahoma"/>
          <w:sz w:val="24"/>
          <w:szCs w:val="24"/>
        </w:rPr>
        <w:t xml:space="preserve">, </w:t>
      </w:r>
      <w:proofErr w:type="spellStart"/>
      <w:r w:rsidR="0029355F">
        <w:rPr>
          <w:rFonts w:ascii="Tahoma" w:hAnsi="Tahoma" w:cs="Tahoma"/>
          <w:sz w:val="24"/>
          <w:szCs w:val="24"/>
        </w:rPr>
        <w:t>Rostrevor</w:t>
      </w:r>
      <w:proofErr w:type="spellEnd"/>
      <w:r w:rsidR="0029355F">
        <w:rPr>
          <w:rFonts w:ascii="Tahoma" w:hAnsi="Tahoma" w:cs="Tahoma"/>
          <w:sz w:val="24"/>
          <w:szCs w:val="24"/>
        </w:rPr>
        <w:t xml:space="preserve"> </w:t>
      </w:r>
      <w:r w:rsidR="008F1A21">
        <w:rPr>
          <w:rFonts w:ascii="Tahoma" w:hAnsi="Tahoma" w:cs="Tahoma"/>
          <w:sz w:val="24"/>
          <w:szCs w:val="24"/>
        </w:rPr>
        <w:t>(</w:t>
      </w:r>
      <w:r w:rsidR="0029355F">
        <w:rPr>
          <w:rFonts w:ascii="Tahoma" w:hAnsi="Tahoma" w:cs="Tahoma"/>
          <w:sz w:val="24"/>
          <w:szCs w:val="24"/>
        </w:rPr>
        <w:t>2,788</w:t>
      </w:r>
      <w:r w:rsidR="008F1A21">
        <w:rPr>
          <w:rFonts w:ascii="Tahoma" w:hAnsi="Tahoma" w:cs="Tahoma"/>
          <w:sz w:val="24"/>
          <w:szCs w:val="24"/>
        </w:rPr>
        <w:t>)</w:t>
      </w:r>
      <w:r w:rsidR="00DB6404">
        <w:rPr>
          <w:rFonts w:ascii="Tahoma" w:hAnsi="Tahoma" w:cs="Tahoma"/>
          <w:sz w:val="24"/>
          <w:szCs w:val="24"/>
        </w:rPr>
        <w:t xml:space="preserve"> and </w:t>
      </w:r>
      <w:proofErr w:type="spellStart"/>
      <w:r w:rsidR="00DB6404">
        <w:rPr>
          <w:rFonts w:ascii="Tahoma" w:hAnsi="Tahoma" w:cs="Tahoma"/>
          <w:sz w:val="24"/>
          <w:szCs w:val="24"/>
        </w:rPr>
        <w:t>Bessbrook</w:t>
      </w:r>
      <w:proofErr w:type="spellEnd"/>
      <w:r w:rsidR="00DB6404">
        <w:rPr>
          <w:rFonts w:ascii="Tahoma" w:hAnsi="Tahoma" w:cs="Tahoma"/>
          <w:sz w:val="24"/>
          <w:szCs w:val="24"/>
        </w:rPr>
        <w:t xml:space="preserve"> </w:t>
      </w:r>
      <w:r w:rsidR="008F1A21">
        <w:rPr>
          <w:rFonts w:ascii="Tahoma" w:hAnsi="Tahoma" w:cs="Tahoma"/>
          <w:sz w:val="24"/>
          <w:szCs w:val="24"/>
        </w:rPr>
        <w:t>(</w:t>
      </w:r>
      <w:r w:rsidR="00DB6404">
        <w:rPr>
          <w:rFonts w:ascii="Tahoma" w:hAnsi="Tahoma" w:cs="Tahoma"/>
          <w:sz w:val="24"/>
          <w:szCs w:val="24"/>
        </w:rPr>
        <w:t>2,739</w:t>
      </w:r>
      <w:r w:rsidR="008F1A21">
        <w:rPr>
          <w:rFonts w:ascii="Tahoma" w:hAnsi="Tahoma" w:cs="Tahoma"/>
          <w:sz w:val="24"/>
          <w:szCs w:val="24"/>
        </w:rPr>
        <w:t>)</w:t>
      </w:r>
      <w:r w:rsidR="00DB6404">
        <w:rPr>
          <w:rFonts w:ascii="Tahoma" w:hAnsi="Tahoma" w:cs="Tahoma"/>
          <w:sz w:val="24"/>
          <w:szCs w:val="24"/>
        </w:rPr>
        <w:t xml:space="preserve">. </w:t>
      </w:r>
      <w:r w:rsidR="00DB0B5E">
        <w:rPr>
          <w:rFonts w:ascii="Tahoma" w:hAnsi="Tahoma" w:cs="Tahoma"/>
          <w:sz w:val="24"/>
          <w:szCs w:val="24"/>
        </w:rPr>
        <w:t xml:space="preserve">Within the </w:t>
      </w:r>
      <w:r w:rsidR="00E72038" w:rsidRPr="008B300C">
        <w:rPr>
          <w:rFonts w:ascii="Tahoma" w:hAnsi="Tahoma" w:cs="Tahoma"/>
          <w:sz w:val="24"/>
          <w:szCs w:val="24"/>
        </w:rPr>
        <w:t>2015</w:t>
      </w:r>
      <w:r w:rsidR="00DB0B5E">
        <w:rPr>
          <w:rFonts w:ascii="Tahoma" w:hAnsi="Tahoma" w:cs="Tahoma"/>
          <w:sz w:val="24"/>
          <w:szCs w:val="24"/>
        </w:rPr>
        <w:t xml:space="preserve"> review</w:t>
      </w:r>
      <w:r w:rsidR="00E72038" w:rsidRPr="008B300C">
        <w:rPr>
          <w:rFonts w:ascii="Tahoma" w:hAnsi="Tahoma" w:cs="Tahoma"/>
          <w:sz w:val="24"/>
          <w:szCs w:val="24"/>
        </w:rPr>
        <w:t xml:space="preserve"> it was also felt appropriate to increase the threshold between the </w:t>
      </w:r>
      <w:r w:rsidR="0001209B">
        <w:rPr>
          <w:rFonts w:ascii="Tahoma" w:hAnsi="Tahoma" w:cs="Tahoma"/>
          <w:sz w:val="24"/>
          <w:szCs w:val="24"/>
        </w:rPr>
        <w:t>I</w:t>
      </w:r>
      <w:r w:rsidR="00E72038" w:rsidRPr="008B300C">
        <w:rPr>
          <w:rFonts w:ascii="Tahoma" w:hAnsi="Tahoma" w:cs="Tahoma"/>
          <w:sz w:val="24"/>
          <w:szCs w:val="24"/>
        </w:rPr>
        <w:t xml:space="preserve">ntermediate </w:t>
      </w:r>
      <w:r w:rsidR="0001209B">
        <w:rPr>
          <w:rFonts w:ascii="Tahoma" w:hAnsi="Tahoma" w:cs="Tahoma"/>
          <w:sz w:val="24"/>
          <w:szCs w:val="24"/>
        </w:rPr>
        <w:t>S</w:t>
      </w:r>
      <w:r w:rsidR="00E72038" w:rsidRPr="008B300C">
        <w:rPr>
          <w:rFonts w:ascii="Tahoma" w:hAnsi="Tahoma" w:cs="Tahoma"/>
          <w:sz w:val="24"/>
          <w:szCs w:val="24"/>
        </w:rPr>
        <w:t xml:space="preserve">ettlement </w:t>
      </w:r>
      <w:r w:rsidR="001F4EAD" w:rsidRPr="008B300C">
        <w:rPr>
          <w:rFonts w:ascii="Tahoma" w:hAnsi="Tahoma" w:cs="Tahoma"/>
          <w:sz w:val="24"/>
          <w:szCs w:val="24"/>
        </w:rPr>
        <w:t>(</w:t>
      </w:r>
      <w:r w:rsidR="0034684E" w:rsidRPr="008B300C">
        <w:rPr>
          <w:rFonts w:ascii="Tahoma" w:hAnsi="Tahoma" w:cs="Tahoma"/>
          <w:sz w:val="24"/>
          <w:szCs w:val="24"/>
        </w:rPr>
        <w:t>Band F</w:t>
      </w:r>
      <w:r w:rsidR="001F4EAD" w:rsidRPr="008B300C">
        <w:rPr>
          <w:rFonts w:ascii="Tahoma" w:hAnsi="Tahoma" w:cs="Tahoma"/>
          <w:sz w:val="24"/>
          <w:szCs w:val="24"/>
        </w:rPr>
        <w:t>)</w:t>
      </w:r>
      <w:r w:rsidR="0034684E" w:rsidRPr="008B300C">
        <w:rPr>
          <w:rFonts w:ascii="Tahoma" w:hAnsi="Tahoma" w:cs="Tahoma"/>
          <w:sz w:val="24"/>
          <w:szCs w:val="24"/>
        </w:rPr>
        <w:t xml:space="preserve"> </w:t>
      </w:r>
      <w:r w:rsidR="00E72038" w:rsidRPr="008B300C">
        <w:rPr>
          <w:rFonts w:ascii="Tahoma" w:hAnsi="Tahoma" w:cs="Tahoma"/>
          <w:sz w:val="24"/>
          <w:szCs w:val="24"/>
        </w:rPr>
        <w:t>classification and small town</w:t>
      </w:r>
      <w:r w:rsidR="001F4EAD" w:rsidRPr="008B300C">
        <w:rPr>
          <w:rFonts w:ascii="Tahoma" w:hAnsi="Tahoma" w:cs="Tahoma"/>
          <w:sz w:val="24"/>
          <w:szCs w:val="24"/>
        </w:rPr>
        <w:t xml:space="preserve"> (</w:t>
      </w:r>
      <w:r w:rsidR="0034684E" w:rsidRPr="008B300C">
        <w:rPr>
          <w:rFonts w:ascii="Tahoma" w:hAnsi="Tahoma" w:cs="Tahoma"/>
          <w:sz w:val="24"/>
          <w:szCs w:val="24"/>
        </w:rPr>
        <w:t>Band E</w:t>
      </w:r>
      <w:r w:rsidR="001F4EAD" w:rsidRPr="008B300C">
        <w:rPr>
          <w:rFonts w:ascii="Tahoma" w:hAnsi="Tahoma" w:cs="Tahoma"/>
          <w:sz w:val="24"/>
          <w:szCs w:val="24"/>
        </w:rPr>
        <w:t>)</w:t>
      </w:r>
      <w:r w:rsidR="00E72038" w:rsidRPr="008B300C">
        <w:rPr>
          <w:rFonts w:ascii="Tahoma" w:hAnsi="Tahoma" w:cs="Tahoma"/>
          <w:sz w:val="24"/>
          <w:szCs w:val="24"/>
        </w:rPr>
        <w:t xml:space="preserve"> to a population of 5,000</w:t>
      </w:r>
      <w:r w:rsidR="00DB0B5E">
        <w:rPr>
          <w:rFonts w:ascii="Tahoma" w:hAnsi="Tahoma" w:cs="Tahoma"/>
          <w:sz w:val="24"/>
          <w:szCs w:val="24"/>
        </w:rPr>
        <w:t xml:space="preserve"> (from 4,500)</w:t>
      </w:r>
      <w:r w:rsidR="00E72038" w:rsidRPr="008B300C">
        <w:rPr>
          <w:rFonts w:ascii="Tahoma" w:hAnsi="Tahoma" w:cs="Tahoma"/>
          <w:sz w:val="24"/>
          <w:szCs w:val="24"/>
        </w:rPr>
        <w:t xml:space="preserve"> to provide a smoother transition to the higher tier </w:t>
      </w:r>
      <w:r w:rsidR="0001209B">
        <w:rPr>
          <w:rFonts w:ascii="Tahoma" w:hAnsi="Tahoma" w:cs="Tahoma"/>
          <w:sz w:val="24"/>
          <w:szCs w:val="24"/>
        </w:rPr>
        <w:t>S</w:t>
      </w:r>
      <w:r w:rsidR="00E72038" w:rsidRPr="008B300C">
        <w:rPr>
          <w:rFonts w:ascii="Tahoma" w:hAnsi="Tahoma" w:cs="Tahoma"/>
          <w:sz w:val="24"/>
          <w:szCs w:val="24"/>
        </w:rPr>
        <w:t xml:space="preserve">mall </w:t>
      </w:r>
      <w:r w:rsidR="0001209B">
        <w:rPr>
          <w:rFonts w:ascii="Tahoma" w:hAnsi="Tahoma" w:cs="Tahoma"/>
          <w:sz w:val="24"/>
          <w:szCs w:val="24"/>
        </w:rPr>
        <w:t>T</w:t>
      </w:r>
      <w:r w:rsidR="00E72038" w:rsidRPr="008B300C">
        <w:rPr>
          <w:rFonts w:ascii="Tahoma" w:hAnsi="Tahoma" w:cs="Tahoma"/>
          <w:sz w:val="24"/>
          <w:szCs w:val="24"/>
        </w:rPr>
        <w:t>own/</w:t>
      </w:r>
      <w:r w:rsidR="0001209B">
        <w:rPr>
          <w:rFonts w:ascii="Tahoma" w:hAnsi="Tahoma" w:cs="Tahoma"/>
          <w:sz w:val="24"/>
          <w:szCs w:val="24"/>
        </w:rPr>
        <w:t>M</w:t>
      </w:r>
      <w:r w:rsidR="00E72038" w:rsidRPr="008B300C">
        <w:rPr>
          <w:rFonts w:ascii="Tahoma" w:hAnsi="Tahoma" w:cs="Tahoma"/>
          <w:sz w:val="24"/>
          <w:szCs w:val="24"/>
        </w:rPr>
        <w:t xml:space="preserve">edium </w:t>
      </w:r>
      <w:r w:rsidR="0001209B">
        <w:rPr>
          <w:rFonts w:ascii="Tahoma" w:hAnsi="Tahoma" w:cs="Tahoma"/>
          <w:sz w:val="24"/>
          <w:szCs w:val="24"/>
        </w:rPr>
        <w:t>T</w:t>
      </w:r>
      <w:r w:rsidR="00E72038" w:rsidRPr="008B300C">
        <w:rPr>
          <w:rFonts w:ascii="Tahoma" w:hAnsi="Tahoma" w:cs="Tahoma"/>
          <w:sz w:val="24"/>
          <w:szCs w:val="24"/>
        </w:rPr>
        <w:t xml:space="preserve">own </w:t>
      </w:r>
      <w:r w:rsidR="00FC1B73">
        <w:rPr>
          <w:rFonts w:ascii="Tahoma" w:hAnsi="Tahoma" w:cs="Tahoma"/>
          <w:sz w:val="24"/>
          <w:szCs w:val="24"/>
        </w:rPr>
        <w:t>threshold</w:t>
      </w:r>
      <w:r w:rsidR="00E72038" w:rsidRPr="008B300C">
        <w:rPr>
          <w:rFonts w:ascii="Tahoma" w:hAnsi="Tahoma" w:cs="Tahoma"/>
          <w:sz w:val="24"/>
          <w:szCs w:val="24"/>
        </w:rPr>
        <w:t xml:space="preserve"> of 10,000 which </w:t>
      </w:r>
      <w:r w:rsidR="00464737" w:rsidRPr="008B300C">
        <w:rPr>
          <w:rFonts w:ascii="Tahoma" w:hAnsi="Tahoma" w:cs="Tahoma"/>
          <w:sz w:val="24"/>
          <w:szCs w:val="24"/>
        </w:rPr>
        <w:t>remained</w:t>
      </w:r>
      <w:r w:rsidR="00E72038" w:rsidRPr="008B300C">
        <w:rPr>
          <w:rFonts w:ascii="Tahoma" w:hAnsi="Tahoma" w:cs="Tahoma"/>
          <w:sz w:val="24"/>
          <w:szCs w:val="24"/>
        </w:rPr>
        <w:t xml:space="preserve"> unchanged</w:t>
      </w:r>
      <w:r w:rsidR="00464737" w:rsidRPr="008B300C">
        <w:rPr>
          <w:rFonts w:ascii="Tahoma" w:hAnsi="Tahoma" w:cs="Tahoma"/>
          <w:sz w:val="24"/>
          <w:szCs w:val="24"/>
        </w:rPr>
        <w:t>.</w:t>
      </w:r>
      <w:r w:rsidR="00E72038" w:rsidRPr="008B300C">
        <w:rPr>
          <w:rFonts w:ascii="Tahoma" w:hAnsi="Tahoma" w:cs="Tahoma"/>
          <w:sz w:val="24"/>
          <w:szCs w:val="24"/>
        </w:rPr>
        <w:t xml:space="preserve"> </w:t>
      </w:r>
    </w:p>
    <w:p w:rsidR="003C1062" w:rsidRPr="008B300C" w:rsidRDefault="003C1062" w:rsidP="00200F3C">
      <w:pPr>
        <w:spacing w:after="0" w:line="240" w:lineRule="auto"/>
        <w:jc w:val="both"/>
        <w:rPr>
          <w:rFonts w:ascii="Tahoma" w:hAnsi="Tahoma" w:cs="Tahoma"/>
          <w:sz w:val="24"/>
          <w:szCs w:val="24"/>
        </w:rPr>
      </w:pPr>
    </w:p>
    <w:p w:rsidR="00121D53"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5.1</w:t>
      </w:r>
      <w:r w:rsidR="00745390">
        <w:rPr>
          <w:rFonts w:ascii="Tahoma" w:hAnsi="Tahoma" w:cs="Tahoma"/>
          <w:b/>
          <w:sz w:val="24"/>
          <w:szCs w:val="24"/>
        </w:rPr>
        <w:t>1</w:t>
      </w:r>
      <w:r>
        <w:rPr>
          <w:rFonts w:ascii="Tahoma" w:hAnsi="Tahoma" w:cs="Tahoma"/>
          <w:sz w:val="24"/>
          <w:szCs w:val="24"/>
        </w:rPr>
        <w:tab/>
      </w:r>
      <w:r w:rsidR="003C1062" w:rsidRPr="008B300C">
        <w:rPr>
          <w:rFonts w:ascii="Tahoma" w:hAnsi="Tahoma" w:cs="Tahoma"/>
          <w:sz w:val="24"/>
          <w:szCs w:val="24"/>
        </w:rPr>
        <w:t>Band G is the final tier within the classification of settlements</w:t>
      </w:r>
      <w:r w:rsidR="00D174FF" w:rsidRPr="008B300C">
        <w:rPr>
          <w:rFonts w:ascii="Tahoma" w:hAnsi="Tahoma" w:cs="Tahoma"/>
          <w:sz w:val="24"/>
          <w:szCs w:val="24"/>
        </w:rPr>
        <w:t xml:space="preserve"> with the definition stating that a </w:t>
      </w:r>
      <w:r w:rsidR="0001209B">
        <w:rPr>
          <w:rFonts w:ascii="Tahoma" w:hAnsi="Tahoma" w:cs="Tahoma"/>
          <w:sz w:val="24"/>
          <w:szCs w:val="24"/>
        </w:rPr>
        <w:t>V</w:t>
      </w:r>
      <w:r w:rsidR="00121D53" w:rsidRPr="008B300C">
        <w:rPr>
          <w:rFonts w:ascii="Tahoma" w:hAnsi="Tahoma" w:cs="Tahoma"/>
          <w:sz w:val="24"/>
          <w:szCs w:val="24"/>
        </w:rPr>
        <w:t xml:space="preserve">illage </w:t>
      </w:r>
      <w:r w:rsidR="00D174FF" w:rsidRPr="008B300C">
        <w:rPr>
          <w:rFonts w:ascii="Tahoma" w:hAnsi="Tahoma" w:cs="Tahoma"/>
          <w:sz w:val="24"/>
          <w:szCs w:val="24"/>
        </w:rPr>
        <w:t xml:space="preserve">settlement has a </w:t>
      </w:r>
      <w:r w:rsidR="00121D53" w:rsidRPr="008B300C">
        <w:rPr>
          <w:rFonts w:ascii="Tahoma" w:hAnsi="Tahoma" w:cs="Tahoma"/>
          <w:sz w:val="24"/>
          <w:szCs w:val="24"/>
        </w:rPr>
        <w:t xml:space="preserve">population </w:t>
      </w:r>
      <w:r w:rsidR="00D174FF" w:rsidRPr="008B300C">
        <w:rPr>
          <w:rFonts w:ascii="Tahoma" w:hAnsi="Tahoma" w:cs="Tahoma"/>
          <w:sz w:val="24"/>
          <w:szCs w:val="24"/>
        </w:rPr>
        <w:t xml:space="preserve">of between </w:t>
      </w:r>
      <w:r w:rsidR="00121D53" w:rsidRPr="008B300C">
        <w:rPr>
          <w:rFonts w:ascii="Tahoma" w:hAnsi="Tahoma" w:cs="Tahoma"/>
          <w:sz w:val="24"/>
          <w:szCs w:val="24"/>
        </w:rPr>
        <w:t xml:space="preserve">1,000 </w:t>
      </w:r>
      <w:r w:rsidR="00D174FF" w:rsidRPr="008B300C">
        <w:rPr>
          <w:rFonts w:ascii="Tahoma" w:hAnsi="Tahoma" w:cs="Tahoma"/>
          <w:sz w:val="24"/>
          <w:szCs w:val="24"/>
        </w:rPr>
        <w:t>and</w:t>
      </w:r>
      <w:r w:rsidR="00121D53" w:rsidRPr="008B300C">
        <w:rPr>
          <w:rFonts w:ascii="Tahoma" w:hAnsi="Tahoma" w:cs="Tahoma"/>
          <w:sz w:val="24"/>
          <w:szCs w:val="24"/>
        </w:rPr>
        <w:t xml:space="preserve"> </w:t>
      </w:r>
      <w:r w:rsidR="00FC1B73">
        <w:rPr>
          <w:rFonts w:ascii="Tahoma" w:hAnsi="Tahoma" w:cs="Tahoma"/>
          <w:sz w:val="24"/>
          <w:szCs w:val="24"/>
        </w:rPr>
        <w:t>(</w:t>
      </w:r>
      <w:r w:rsidR="00121D53" w:rsidRPr="008B300C">
        <w:rPr>
          <w:rFonts w:ascii="Tahoma" w:hAnsi="Tahoma" w:cs="Tahoma"/>
          <w:sz w:val="24"/>
          <w:szCs w:val="24"/>
        </w:rPr>
        <w:t>2,499</w:t>
      </w:r>
      <w:r w:rsidR="00FC1B73">
        <w:rPr>
          <w:rFonts w:ascii="Tahoma" w:hAnsi="Tahoma" w:cs="Tahoma"/>
          <w:sz w:val="24"/>
          <w:szCs w:val="24"/>
        </w:rPr>
        <w:t>)</w:t>
      </w:r>
      <w:r w:rsidR="00D174FF" w:rsidRPr="008B300C">
        <w:rPr>
          <w:rFonts w:ascii="Tahoma" w:hAnsi="Tahoma" w:cs="Tahoma"/>
          <w:sz w:val="24"/>
          <w:szCs w:val="24"/>
        </w:rPr>
        <w:t xml:space="preserve">. Within the District there are 9 villages </w:t>
      </w:r>
      <w:r w:rsidR="0034684E" w:rsidRPr="008B300C">
        <w:rPr>
          <w:rFonts w:ascii="Tahoma" w:hAnsi="Tahoma" w:cs="Tahoma"/>
          <w:sz w:val="24"/>
          <w:szCs w:val="24"/>
        </w:rPr>
        <w:t xml:space="preserve">included within this tier </w:t>
      </w:r>
      <w:r w:rsidR="00D174FF" w:rsidRPr="008B300C">
        <w:rPr>
          <w:rFonts w:ascii="Tahoma" w:hAnsi="Tahoma" w:cs="Tahoma"/>
          <w:sz w:val="24"/>
          <w:szCs w:val="24"/>
        </w:rPr>
        <w:t>rang</w:t>
      </w:r>
      <w:r w:rsidR="0034684E" w:rsidRPr="008B300C">
        <w:rPr>
          <w:rFonts w:ascii="Tahoma" w:hAnsi="Tahoma" w:cs="Tahoma"/>
          <w:sz w:val="24"/>
          <w:szCs w:val="24"/>
        </w:rPr>
        <w:t>ing</w:t>
      </w:r>
      <w:r w:rsidR="00D174FF" w:rsidRPr="008B300C">
        <w:rPr>
          <w:rFonts w:ascii="Tahoma" w:hAnsi="Tahoma" w:cs="Tahoma"/>
          <w:sz w:val="24"/>
          <w:szCs w:val="24"/>
        </w:rPr>
        <w:t xml:space="preserve"> in size from </w:t>
      </w:r>
      <w:proofErr w:type="spellStart"/>
      <w:r w:rsidR="00D174FF" w:rsidRPr="008B300C">
        <w:rPr>
          <w:rFonts w:ascii="Tahoma" w:hAnsi="Tahoma" w:cs="Tahoma"/>
          <w:sz w:val="24"/>
          <w:szCs w:val="24"/>
        </w:rPr>
        <w:t>Crossgar</w:t>
      </w:r>
      <w:proofErr w:type="spellEnd"/>
      <w:r w:rsidR="00D174FF" w:rsidRPr="008B300C">
        <w:rPr>
          <w:rFonts w:ascii="Tahoma" w:hAnsi="Tahoma" w:cs="Tahoma"/>
          <w:sz w:val="24"/>
          <w:szCs w:val="24"/>
        </w:rPr>
        <w:t xml:space="preserve"> </w:t>
      </w:r>
      <w:r w:rsidR="00FC1B73">
        <w:rPr>
          <w:rFonts w:ascii="Tahoma" w:hAnsi="Tahoma" w:cs="Tahoma"/>
          <w:sz w:val="24"/>
          <w:szCs w:val="24"/>
        </w:rPr>
        <w:t>(</w:t>
      </w:r>
      <w:r w:rsidR="0034684E" w:rsidRPr="008B300C">
        <w:rPr>
          <w:rFonts w:ascii="Tahoma" w:hAnsi="Tahoma" w:cs="Tahoma"/>
          <w:sz w:val="24"/>
          <w:szCs w:val="24"/>
        </w:rPr>
        <w:t>1,892</w:t>
      </w:r>
      <w:r w:rsidR="00FC1B73">
        <w:rPr>
          <w:rFonts w:ascii="Tahoma" w:hAnsi="Tahoma" w:cs="Tahoma"/>
          <w:sz w:val="24"/>
          <w:szCs w:val="24"/>
        </w:rPr>
        <w:t>)</w:t>
      </w:r>
      <w:r w:rsidR="0034684E" w:rsidRPr="008B300C">
        <w:rPr>
          <w:rFonts w:ascii="Tahoma" w:hAnsi="Tahoma" w:cs="Tahoma"/>
          <w:sz w:val="24"/>
          <w:szCs w:val="24"/>
        </w:rPr>
        <w:t xml:space="preserve"> </w:t>
      </w:r>
      <w:r w:rsidR="00D174FF" w:rsidRPr="008B300C">
        <w:rPr>
          <w:rFonts w:ascii="Tahoma" w:hAnsi="Tahoma" w:cs="Tahoma"/>
          <w:sz w:val="24"/>
          <w:szCs w:val="24"/>
        </w:rPr>
        <w:t xml:space="preserve">being the largest to the smallest </w:t>
      </w:r>
      <w:proofErr w:type="spellStart"/>
      <w:r w:rsidR="00D174FF" w:rsidRPr="008B300C">
        <w:rPr>
          <w:rFonts w:ascii="Tahoma" w:hAnsi="Tahoma" w:cs="Tahoma"/>
          <w:sz w:val="24"/>
          <w:szCs w:val="24"/>
        </w:rPr>
        <w:t>Mayobridge</w:t>
      </w:r>
      <w:proofErr w:type="spellEnd"/>
      <w:r w:rsidR="0034684E" w:rsidRPr="008B300C">
        <w:rPr>
          <w:rFonts w:ascii="Tahoma" w:hAnsi="Tahoma" w:cs="Tahoma"/>
          <w:sz w:val="24"/>
          <w:szCs w:val="24"/>
        </w:rPr>
        <w:t xml:space="preserve"> </w:t>
      </w:r>
      <w:r w:rsidR="00FC1B73">
        <w:rPr>
          <w:rFonts w:ascii="Tahoma" w:hAnsi="Tahoma" w:cs="Tahoma"/>
          <w:sz w:val="24"/>
          <w:szCs w:val="24"/>
        </w:rPr>
        <w:t>(</w:t>
      </w:r>
      <w:r w:rsidR="0034684E" w:rsidRPr="008B300C">
        <w:rPr>
          <w:rFonts w:ascii="Tahoma" w:hAnsi="Tahoma" w:cs="Tahoma"/>
          <w:sz w:val="24"/>
          <w:szCs w:val="24"/>
        </w:rPr>
        <w:t>1,068</w:t>
      </w:r>
      <w:r w:rsidR="00FC1B73">
        <w:rPr>
          <w:rFonts w:ascii="Tahoma" w:hAnsi="Tahoma" w:cs="Tahoma"/>
          <w:sz w:val="24"/>
          <w:szCs w:val="24"/>
        </w:rPr>
        <w:t>)</w:t>
      </w:r>
      <w:r w:rsidR="00D174FF" w:rsidRPr="008B300C">
        <w:rPr>
          <w:rFonts w:ascii="Tahoma" w:hAnsi="Tahoma" w:cs="Tahoma"/>
          <w:sz w:val="24"/>
          <w:szCs w:val="24"/>
        </w:rPr>
        <w:t xml:space="preserve">. </w:t>
      </w:r>
    </w:p>
    <w:p w:rsidR="003632ED" w:rsidRPr="008B300C" w:rsidRDefault="003632ED" w:rsidP="00200F3C">
      <w:pPr>
        <w:spacing w:after="0" w:line="240" w:lineRule="auto"/>
        <w:jc w:val="both"/>
        <w:rPr>
          <w:rFonts w:ascii="Tahoma" w:hAnsi="Tahoma" w:cs="Tahoma"/>
          <w:sz w:val="24"/>
          <w:szCs w:val="24"/>
        </w:rPr>
      </w:pPr>
    </w:p>
    <w:p w:rsidR="003632ED" w:rsidRPr="008B300C" w:rsidRDefault="003C3BD3" w:rsidP="00200F3C">
      <w:pPr>
        <w:spacing w:after="0" w:line="240" w:lineRule="auto"/>
        <w:jc w:val="both"/>
        <w:rPr>
          <w:rFonts w:ascii="Tahoma" w:hAnsi="Tahoma" w:cs="Tahoma"/>
          <w:sz w:val="24"/>
          <w:szCs w:val="24"/>
        </w:rPr>
      </w:pPr>
      <w:r w:rsidRPr="003C3BD3">
        <w:rPr>
          <w:rFonts w:ascii="Tahoma" w:hAnsi="Tahoma" w:cs="Tahoma"/>
          <w:b/>
          <w:sz w:val="24"/>
          <w:szCs w:val="24"/>
        </w:rPr>
        <w:t>5.1</w:t>
      </w:r>
      <w:r w:rsidR="00745390">
        <w:rPr>
          <w:rFonts w:ascii="Tahoma" w:hAnsi="Tahoma" w:cs="Tahoma"/>
          <w:b/>
          <w:sz w:val="24"/>
          <w:szCs w:val="24"/>
        </w:rPr>
        <w:t>2</w:t>
      </w:r>
      <w:r>
        <w:rPr>
          <w:rFonts w:ascii="Tahoma" w:hAnsi="Tahoma" w:cs="Tahoma"/>
          <w:sz w:val="24"/>
          <w:szCs w:val="24"/>
        </w:rPr>
        <w:tab/>
      </w:r>
      <w:r w:rsidR="003632ED" w:rsidRPr="008B300C">
        <w:rPr>
          <w:rFonts w:ascii="Tahoma" w:hAnsi="Tahoma" w:cs="Tahoma"/>
          <w:sz w:val="24"/>
          <w:szCs w:val="24"/>
        </w:rPr>
        <w:t xml:space="preserve">Band H relates to all other settlements with populations of less than 1,000 </w:t>
      </w:r>
      <w:r w:rsidR="00DB6404">
        <w:rPr>
          <w:rFonts w:ascii="Tahoma" w:hAnsi="Tahoma" w:cs="Tahoma"/>
          <w:sz w:val="24"/>
          <w:szCs w:val="24"/>
        </w:rPr>
        <w:t>which includes</w:t>
      </w:r>
      <w:r w:rsidR="003632ED" w:rsidRPr="008B300C">
        <w:rPr>
          <w:rFonts w:ascii="Tahoma" w:hAnsi="Tahoma" w:cs="Tahoma"/>
          <w:sz w:val="24"/>
          <w:szCs w:val="24"/>
        </w:rPr>
        <w:t xml:space="preserve"> small villages, hamlets and the open countryside</w:t>
      </w:r>
      <w:r w:rsidR="00F607FD" w:rsidRPr="008B300C">
        <w:rPr>
          <w:rFonts w:ascii="Tahoma" w:hAnsi="Tahoma" w:cs="Tahoma"/>
          <w:sz w:val="24"/>
          <w:szCs w:val="24"/>
        </w:rPr>
        <w:t xml:space="preserve"> and no</w:t>
      </w:r>
      <w:r w:rsidR="001F4EAD" w:rsidRPr="008B300C">
        <w:rPr>
          <w:rFonts w:ascii="Tahoma" w:hAnsi="Tahoma" w:cs="Tahoma"/>
          <w:sz w:val="24"/>
          <w:szCs w:val="24"/>
        </w:rPr>
        <w:t xml:space="preserve"> detailed information has</w:t>
      </w:r>
      <w:r w:rsidR="00F607FD" w:rsidRPr="008B300C">
        <w:rPr>
          <w:rFonts w:ascii="Tahoma" w:hAnsi="Tahoma" w:cs="Tahoma"/>
          <w:sz w:val="24"/>
          <w:szCs w:val="24"/>
        </w:rPr>
        <w:t xml:space="preserve"> been included within th</w:t>
      </w:r>
      <w:r w:rsidR="001F4EAD" w:rsidRPr="008B300C">
        <w:rPr>
          <w:rFonts w:ascii="Tahoma" w:hAnsi="Tahoma" w:cs="Tahoma"/>
          <w:sz w:val="24"/>
          <w:szCs w:val="24"/>
        </w:rPr>
        <w:t xml:space="preserve">e NISRA </w:t>
      </w:r>
      <w:r w:rsidR="00FC1B73">
        <w:rPr>
          <w:rFonts w:ascii="Tahoma" w:hAnsi="Tahoma" w:cs="Tahoma"/>
          <w:sz w:val="24"/>
          <w:szCs w:val="24"/>
        </w:rPr>
        <w:t>report</w:t>
      </w:r>
      <w:r w:rsidR="001F4EAD" w:rsidRPr="008B300C">
        <w:rPr>
          <w:rFonts w:ascii="Tahoma" w:hAnsi="Tahoma" w:cs="Tahoma"/>
          <w:sz w:val="24"/>
          <w:szCs w:val="24"/>
        </w:rPr>
        <w:t xml:space="preserve"> on this tier</w:t>
      </w:r>
      <w:r w:rsidR="003632ED" w:rsidRPr="008B300C">
        <w:rPr>
          <w:rFonts w:ascii="Tahoma" w:hAnsi="Tahoma" w:cs="Tahoma"/>
          <w:sz w:val="24"/>
          <w:szCs w:val="24"/>
        </w:rPr>
        <w:t xml:space="preserve">. </w:t>
      </w:r>
    </w:p>
    <w:p w:rsidR="003632ED" w:rsidRPr="003374E9" w:rsidRDefault="003632ED" w:rsidP="00121D53">
      <w:pPr>
        <w:spacing w:after="0"/>
        <w:jc w:val="both"/>
        <w:rPr>
          <w:rFonts w:ascii="Tahoma" w:hAnsi="Tahoma" w:cs="Tahoma"/>
          <w:sz w:val="24"/>
          <w:szCs w:val="24"/>
        </w:rPr>
      </w:pPr>
    </w:p>
    <w:p w:rsidR="003374E9" w:rsidRPr="003374E9" w:rsidRDefault="003C3BD3" w:rsidP="003374E9">
      <w:pPr>
        <w:spacing w:after="0" w:line="240" w:lineRule="auto"/>
        <w:jc w:val="both"/>
        <w:rPr>
          <w:rFonts w:ascii="Tahoma" w:hAnsi="Tahoma" w:cs="Tahoma"/>
          <w:sz w:val="24"/>
          <w:szCs w:val="24"/>
        </w:rPr>
      </w:pPr>
      <w:r w:rsidRPr="003374E9">
        <w:rPr>
          <w:rFonts w:ascii="Tahoma" w:hAnsi="Tahoma" w:cs="Tahoma"/>
          <w:b/>
          <w:sz w:val="24"/>
          <w:szCs w:val="24"/>
        </w:rPr>
        <w:t>5.1</w:t>
      </w:r>
      <w:r w:rsidR="00745390">
        <w:rPr>
          <w:rFonts w:ascii="Tahoma" w:hAnsi="Tahoma" w:cs="Tahoma"/>
          <w:b/>
          <w:sz w:val="24"/>
          <w:szCs w:val="24"/>
        </w:rPr>
        <w:t>3</w:t>
      </w:r>
      <w:r w:rsidRPr="003374E9">
        <w:rPr>
          <w:rFonts w:ascii="Tahoma" w:hAnsi="Tahoma" w:cs="Tahoma"/>
          <w:sz w:val="24"/>
          <w:szCs w:val="24"/>
        </w:rPr>
        <w:tab/>
      </w:r>
      <w:r w:rsidR="001F4EAD" w:rsidRPr="003374E9">
        <w:rPr>
          <w:rFonts w:ascii="Tahoma" w:hAnsi="Tahoma" w:cs="Tahoma"/>
          <w:sz w:val="24"/>
          <w:szCs w:val="24"/>
        </w:rPr>
        <w:t xml:space="preserve">The report </w:t>
      </w:r>
      <w:r w:rsidR="003F2523" w:rsidRPr="003374E9">
        <w:rPr>
          <w:rFonts w:ascii="Tahoma" w:hAnsi="Tahoma" w:cs="Tahoma"/>
          <w:sz w:val="24"/>
          <w:szCs w:val="24"/>
        </w:rPr>
        <w:t xml:space="preserve">also </w:t>
      </w:r>
      <w:r w:rsidR="001F4EAD" w:rsidRPr="003374E9">
        <w:rPr>
          <w:rFonts w:ascii="Tahoma" w:hAnsi="Tahoma" w:cs="Tahoma"/>
          <w:sz w:val="24"/>
          <w:szCs w:val="24"/>
        </w:rPr>
        <w:t xml:space="preserve">felt that it was appropriate to </w:t>
      </w:r>
      <w:r w:rsidR="003374E9" w:rsidRPr="003374E9">
        <w:rPr>
          <w:rFonts w:ascii="Tahoma" w:hAnsi="Tahoma" w:cs="Tahoma"/>
          <w:sz w:val="24"/>
          <w:szCs w:val="24"/>
        </w:rPr>
        <w:t>factor in the difficulties faced in</w:t>
      </w:r>
      <w:r w:rsidR="001F4EAD" w:rsidRPr="003374E9">
        <w:rPr>
          <w:rFonts w:ascii="Tahoma" w:hAnsi="Tahoma" w:cs="Tahoma"/>
          <w:sz w:val="24"/>
          <w:szCs w:val="24"/>
        </w:rPr>
        <w:t xml:space="preserve"> defining </w:t>
      </w:r>
      <w:r w:rsidR="003374E9" w:rsidRPr="003374E9">
        <w:rPr>
          <w:rFonts w:ascii="Tahoma" w:hAnsi="Tahoma" w:cs="Tahoma"/>
          <w:sz w:val="24"/>
          <w:szCs w:val="24"/>
        </w:rPr>
        <w:t xml:space="preserve">the terms </w:t>
      </w:r>
      <w:r w:rsidR="001F4EAD" w:rsidRPr="003374E9">
        <w:rPr>
          <w:rFonts w:ascii="Tahoma" w:hAnsi="Tahoma" w:cs="Tahoma"/>
          <w:sz w:val="24"/>
          <w:szCs w:val="24"/>
        </w:rPr>
        <w:t>‘urban’ and ‘rural’</w:t>
      </w:r>
      <w:r w:rsidR="003374E9" w:rsidRPr="003374E9">
        <w:rPr>
          <w:rFonts w:ascii="Tahoma" w:hAnsi="Tahoma" w:cs="Tahoma"/>
          <w:sz w:val="24"/>
          <w:szCs w:val="24"/>
        </w:rPr>
        <w:t xml:space="preserve">. </w:t>
      </w:r>
      <w:r w:rsidR="001F4EAD" w:rsidRPr="003374E9">
        <w:rPr>
          <w:rFonts w:ascii="Tahoma" w:hAnsi="Tahoma" w:cs="Tahoma"/>
          <w:sz w:val="24"/>
          <w:szCs w:val="24"/>
        </w:rPr>
        <w:t xml:space="preserve"> </w:t>
      </w:r>
      <w:r w:rsidR="003374E9" w:rsidRPr="003374E9">
        <w:rPr>
          <w:rFonts w:ascii="Tahoma" w:hAnsi="Tahoma" w:cs="Tahoma"/>
          <w:sz w:val="24"/>
          <w:szCs w:val="24"/>
        </w:rPr>
        <w:t xml:space="preserve">Presently within the Northern Ireland context no generic definition exists for either of the terms ‘urban’ or ‘rural’ which can cause considerable differences in the way both areas are classified. A number of NI Departments currently use ad hoc definitions </w:t>
      </w:r>
      <w:r w:rsidR="00FC1B73">
        <w:rPr>
          <w:rFonts w:ascii="Tahoma" w:hAnsi="Tahoma" w:cs="Tahoma"/>
          <w:sz w:val="24"/>
          <w:szCs w:val="24"/>
        </w:rPr>
        <w:t xml:space="preserve">as urban </w:t>
      </w:r>
      <w:r w:rsidR="003374E9" w:rsidRPr="003374E9">
        <w:rPr>
          <w:rFonts w:ascii="Tahoma" w:hAnsi="Tahoma" w:cs="Tahoma"/>
          <w:sz w:val="24"/>
          <w:szCs w:val="24"/>
        </w:rPr>
        <w:t>which are outlined below:</w:t>
      </w:r>
    </w:p>
    <w:p w:rsidR="003374E9" w:rsidRPr="003374E9" w:rsidRDefault="003374E9" w:rsidP="003374E9">
      <w:pPr>
        <w:tabs>
          <w:tab w:val="left" w:pos="5670"/>
        </w:tabs>
        <w:spacing w:after="0" w:line="240" w:lineRule="auto"/>
        <w:jc w:val="both"/>
        <w:rPr>
          <w:rFonts w:ascii="Tahoma" w:hAnsi="Tahoma" w:cs="Tahoma"/>
          <w:sz w:val="24"/>
          <w:szCs w:val="24"/>
        </w:rPr>
      </w:pPr>
    </w:p>
    <w:p w:rsidR="003374E9" w:rsidRPr="003374E9" w:rsidRDefault="003374E9" w:rsidP="003374E9">
      <w:pPr>
        <w:tabs>
          <w:tab w:val="left" w:pos="5670"/>
        </w:tabs>
        <w:spacing w:after="0" w:line="240" w:lineRule="auto"/>
        <w:ind w:left="1560" w:hanging="1560"/>
        <w:jc w:val="both"/>
        <w:rPr>
          <w:rFonts w:ascii="Tahoma" w:hAnsi="Tahoma" w:cs="Tahoma"/>
          <w:sz w:val="24"/>
          <w:szCs w:val="24"/>
        </w:rPr>
      </w:pPr>
      <w:r w:rsidRPr="003374E9">
        <w:rPr>
          <w:rFonts w:ascii="Tahoma" w:hAnsi="Tahoma" w:cs="Tahoma"/>
          <w:sz w:val="24"/>
          <w:szCs w:val="24"/>
        </w:rPr>
        <w:t xml:space="preserve">DARD &amp; DCAL Belfast Metropolitan Area, City of Derry/Londonderry and other towns of 5,000 or more population </w:t>
      </w:r>
    </w:p>
    <w:p w:rsidR="003374E9" w:rsidRPr="003374E9" w:rsidRDefault="003374E9" w:rsidP="003374E9">
      <w:pPr>
        <w:tabs>
          <w:tab w:val="left" w:pos="5670"/>
        </w:tabs>
        <w:spacing w:after="0" w:line="240" w:lineRule="auto"/>
        <w:ind w:left="1560" w:hanging="1560"/>
        <w:jc w:val="both"/>
        <w:rPr>
          <w:rFonts w:ascii="Tahoma" w:hAnsi="Tahoma" w:cs="Tahoma"/>
          <w:sz w:val="24"/>
          <w:szCs w:val="24"/>
        </w:rPr>
      </w:pPr>
      <w:r w:rsidRPr="003374E9">
        <w:rPr>
          <w:rFonts w:ascii="Tahoma" w:hAnsi="Tahoma" w:cs="Tahoma"/>
          <w:sz w:val="24"/>
          <w:szCs w:val="24"/>
        </w:rPr>
        <w:t>DoE</w:t>
      </w:r>
      <w:r w:rsidRPr="003374E9">
        <w:rPr>
          <w:rFonts w:ascii="Tahoma" w:hAnsi="Tahoma" w:cs="Tahoma"/>
          <w:sz w:val="24"/>
          <w:szCs w:val="24"/>
        </w:rPr>
        <w:tab/>
        <w:t xml:space="preserve">Belfast Urban Area, Derry/Londonderry, </w:t>
      </w:r>
      <w:proofErr w:type="spellStart"/>
      <w:r w:rsidRPr="003374E9">
        <w:rPr>
          <w:rFonts w:ascii="Tahoma" w:hAnsi="Tahoma" w:cs="Tahoma"/>
          <w:sz w:val="24"/>
          <w:szCs w:val="24"/>
        </w:rPr>
        <w:t>Carrickfergus</w:t>
      </w:r>
      <w:proofErr w:type="spellEnd"/>
      <w:r w:rsidRPr="003374E9">
        <w:rPr>
          <w:rFonts w:ascii="Tahoma" w:hAnsi="Tahoma" w:cs="Tahoma"/>
          <w:sz w:val="24"/>
          <w:szCs w:val="24"/>
        </w:rPr>
        <w:t>, Bangor and towns of 3,000 or more population</w:t>
      </w:r>
    </w:p>
    <w:p w:rsidR="003374E9" w:rsidRPr="003374E9" w:rsidRDefault="003374E9" w:rsidP="003374E9">
      <w:pPr>
        <w:tabs>
          <w:tab w:val="left" w:pos="5670"/>
        </w:tabs>
        <w:spacing w:after="0" w:line="240" w:lineRule="auto"/>
        <w:ind w:left="1560" w:hanging="1560"/>
        <w:jc w:val="both"/>
        <w:rPr>
          <w:rFonts w:ascii="Tahoma" w:hAnsi="Tahoma" w:cs="Tahoma"/>
          <w:sz w:val="24"/>
          <w:szCs w:val="24"/>
        </w:rPr>
      </w:pPr>
      <w:r w:rsidRPr="003374E9">
        <w:rPr>
          <w:rFonts w:ascii="Tahoma" w:hAnsi="Tahoma" w:cs="Tahoma"/>
          <w:sz w:val="24"/>
          <w:szCs w:val="24"/>
        </w:rPr>
        <w:t>DRD</w:t>
      </w:r>
      <w:r w:rsidRPr="003374E9">
        <w:rPr>
          <w:rFonts w:ascii="Tahoma" w:hAnsi="Tahoma" w:cs="Tahoma"/>
          <w:sz w:val="24"/>
          <w:szCs w:val="24"/>
        </w:rPr>
        <w:tab/>
        <w:t>Urban areas of Belfast and Derry/Londonderry</w:t>
      </w:r>
    </w:p>
    <w:p w:rsidR="003374E9" w:rsidRPr="003374E9" w:rsidRDefault="003374E9" w:rsidP="003374E9">
      <w:pPr>
        <w:tabs>
          <w:tab w:val="left" w:pos="5670"/>
        </w:tabs>
        <w:spacing w:after="0" w:line="240" w:lineRule="auto"/>
        <w:ind w:left="1560" w:hanging="1560"/>
        <w:jc w:val="both"/>
        <w:rPr>
          <w:rFonts w:ascii="Tahoma" w:hAnsi="Tahoma" w:cs="Tahoma"/>
          <w:sz w:val="24"/>
          <w:szCs w:val="24"/>
        </w:rPr>
      </w:pPr>
      <w:r w:rsidRPr="003374E9">
        <w:rPr>
          <w:rFonts w:ascii="Tahoma" w:hAnsi="Tahoma" w:cs="Tahoma"/>
          <w:sz w:val="24"/>
          <w:szCs w:val="24"/>
        </w:rPr>
        <w:t>DE</w:t>
      </w:r>
      <w:r w:rsidRPr="003374E9">
        <w:rPr>
          <w:rFonts w:ascii="Tahoma" w:hAnsi="Tahoma" w:cs="Tahoma"/>
          <w:sz w:val="24"/>
          <w:szCs w:val="24"/>
        </w:rPr>
        <w:tab/>
        <w:t>Belfast, Derry</w:t>
      </w:r>
    </w:p>
    <w:p w:rsidR="003374E9" w:rsidRDefault="003374E9" w:rsidP="001F4EAD">
      <w:pPr>
        <w:spacing w:after="0" w:line="240" w:lineRule="auto"/>
        <w:jc w:val="both"/>
        <w:rPr>
          <w:rFonts w:ascii="Tahoma" w:hAnsi="Tahoma" w:cs="Tahoma"/>
          <w:sz w:val="24"/>
          <w:szCs w:val="24"/>
        </w:rPr>
      </w:pPr>
    </w:p>
    <w:p w:rsidR="00016A29" w:rsidRPr="008B300C" w:rsidRDefault="005E6C64" w:rsidP="00016A29">
      <w:pPr>
        <w:spacing w:after="0" w:line="240" w:lineRule="auto"/>
        <w:jc w:val="both"/>
        <w:rPr>
          <w:rFonts w:ascii="Tahoma" w:hAnsi="Tahoma" w:cs="Tahoma"/>
          <w:sz w:val="24"/>
          <w:szCs w:val="24"/>
        </w:rPr>
      </w:pPr>
      <w:r w:rsidRPr="005E6C64">
        <w:rPr>
          <w:rFonts w:ascii="Tahoma" w:hAnsi="Tahoma" w:cs="Tahoma"/>
          <w:b/>
          <w:sz w:val="24"/>
          <w:szCs w:val="24"/>
        </w:rPr>
        <w:t>5.1</w:t>
      </w:r>
      <w:r w:rsidR="00745390">
        <w:rPr>
          <w:rFonts w:ascii="Tahoma" w:hAnsi="Tahoma" w:cs="Tahoma"/>
          <w:b/>
          <w:sz w:val="24"/>
          <w:szCs w:val="24"/>
        </w:rPr>
        <w:t>4</w:t>
      </w:r>
      <w:r w:rsidRPr="005E6C64">
        <w:rPr>
          <w:rFonts w:ascii="Tahoma" w:hAnsi="Tahoma" w:cs="Tahoma"/>
          <w:b/>
          <w:sz w:val="24"/>
          <w:szCs w:val="24"/>
        </w:rPr>
        <w:tab/>
      </w:r>
      <w:r w:rsidR="007F52F4">
        <w:rPr>
          <w:rFonts w:ascii="Tahoma" w:hAnsi="Tahoma" w:cs="Tahoma"/>
          <w:sz w:val="24"/>
          <w:szCs w:val="24"/>
        </w:rPr>
        <w:t xml:space="preserve"> </w:t>
      </w:r>
      <w:r w:rsidR="00016A29">
        <w:rPr>
          <w:rFonts w:ascii="Tahoma" w:hAnsi="Tahoma" w:cs="Tahoma"/>
          <w:sz w:val="24"/>
          <w:szCs w:val="24"/>
        </w:rPr>
        <w:t>It is therefore accepted</w:t>
      </w:r>
      <w:r w:rsidR="00016A29" w:rsidRPr="008B300C">
        <w:rPr>
          <w:rFonts w:ascii="Tahoma" w:hAnsi="Tahoma" w:cs="Tahoma"/>
          <w:sz w:val="24"/>
          <w:szCs w:val="24"/>
        </w:rPr>
        <w:t xml:space="preserve"> that different definitions of </w:t>
      </w:r>
      <w:r w:rsidR="0031581D">
        <w:rPr>
          <w:rFonts w:ascii="Tahoma" w:hAnsi="Tahoma" w:cs="Tahoma"/>
          <w:sz w:val="24"/>
          <w:szCs w:val="24"/>
        </w:rPr>
        <w:t>‘</w:t>
      </w:r>
      <w:r w:rsidR="00016A29" w:rsidRPr="008B300C">
        <w:rPr>
          <w:rFonts w:ascii="Tahoma" w:hAnsi="Tahoma" w:cs="Tahoma"/>
          <w:sz w:val="24"/>
          <w:szCs w:val="24"/>
        </w:rPr>
        <w:t>urban</w:t>
      </w:r>
      <w:r w:rsidR="0031581D">
        <w:rPr>
          <w:rFonts w:ascii="Tahoma" w:hAnsi="Tahoma" w:cs="Tahoma"/>
          <w:sz w:val="24"/>
          <w:szCs w:val="24"/>
        </w:rPr>
        <w:t>’</w:t>
      </w:r>
      <w:r w:rsidR="00016A29" w:rsidRPr="008B300C">
        <w:rPr>
          <w:rFonts w:ascii="Tahoma" w:hAnsi="Tahoma" w:cs="Tahoma"/>
          <w:sz w:val="24"/>
          <w:szCs w:val="24"/>
        </w:rPr>
        <w:t xml:space="preserve"> and </w:t>
      </w:r>
      <w:r w:rsidR="0031581D">
        <w:rPr>
          <w:rFonts w:ascii="Tahoma" w:hAnsi="Tahoma" w:cs="Tahoma"/>
          <w:sz w:val="24"/>
          <w:szCs w:val="24"/>
        </w:rPr>
        <w:t>‘</w:t>
      </w:r>
      <w:r w:rsidR="00016A29" w:rsidRPr="008B300C">
        <w:rPr>
          <w:rFonts w:ascii="Tahoma" w:hAnsi="Tahoma" w:cs="Tahoma"/>
          <w:sz w:val="24"/>
          <w:szCs w:val="24"/>
        </w:rPr>
        <w:t>rural</w:t>
      </w:r>
      <w:r w:rsidR="0031581D">
        <w:rPr>
          <w:rFonts w:ascii="Tahoma" w:hAnsi="Tahoma" w:cs="Tahoma"/>
          <w:sz w:val="24"/>
          <w:szCs w:val="24"/>
        </w:rPr>
        <w:t>’</w:t>
      </w:r>
      <w:r w:rsidR="00016A29" w:rsidRPr="008B300C">
        <w:rPr>
          <w:rFonts w:ascii="Tahoma" w:hAnsi="Tahoma" w:cs="Tahoma"/>
          <w:sz w:val="24"/>
          <w:szCs w:val="24"/>
        </w:rPr>
        <w:t xml:space="preserve"> may be appro</w:t>
      </w:r>
      <w:r w:rsidR="00016A29">
        <w:rPr>
          <w:rFonts w:ascii="Tahoma" w:hAnsi="Tahoma" w:cs="Tahoma"/>
          <w:sz w:val="24"/>
          <w:szCs w:val="24"/>
        </w:rPr>
        <w:t xml:space="preserve">priate on different occasions, for example when applying for grant funded aid. </w:t>
      </w:r>
      <w:r w:rsidR="00016A29">
        <w:rPr>
          <w:rFonts w:ascii="Tahoma" w:hAnsi="Tahoma" w:cs="Tahoma"/>
          <w:sz w:val="24"/>
          <w:szCs w:val="24"/>
        </w:rPr>
        <w:lastRenderedPageBreak/>
        <w:t>Definitions and thresholds may change dependant on whatever criteria has been used to define the settlement such as population size, population density or service provision.</w:t>
      </w:r>
    </w:p>
    <w:p w:rsidR="003374E9" w:rsidRDefault="003374E9" w:rsidP="001F4EAD">
      <w:pPr>
        <w:spacing w:after="0" w:line="240" w:lineRule="auto"/>
        <w:jc w:val="both"/>
        <w:rPr>
          <w:rFonts w:ascii="Tahoma" w:hAnsi="Tahoma" w:cs="Tahoma"/>
          <w:sz w:val="24"/>
          <w:szCs w:val="24"/>
        </w:rPr>
      </w:pPr>
    </w:p>
    <w:p w:rsidR="001F4EAD" w:rsidRPr="008B300C" w:rsidRDefault="00910B70" w:rsidP="000F05AC">
      <w:pPr>
        <w:spacing w:after="0" w:line="240" w:lineRule="auto"/>
        <w:jc w:val="both"/>
        <w:rPr>
          <w:rFonts w:ascii="Tahoma" w:hAnsi="Tahoma" w:cs="Tahoma"/>
          <w:sz w:val="24"/>
          <w:szCs w:val="24"/>
        </w:rPr>
      </w:pPr>
      <w:r>
        <w:rPr>
          <w:rFonts w:ascii="Tahoma" w:hAnsi="Tahoma" w:cs="Tahoma"/>
          <w:b/>
          <w:sz w:val="24"/>
          <w:szCs w:val="24"/>
        </w:rPr>
        <w:t>5.1</w:t>
      </w:r>
      <w:r w:rsidR="00745390">
        <w:rPr>
          <w:rFonts w:ascii="Tahoma" w:hAnsi="Tahoma" w:cs="Tahoma"/>
          <w:b/>
          <w:sz w:val="24"/>
          <w:szCs w:val="24"/>
        </w:rPr>
        <w:t>5</w:t>
      </w:r>
      <w:r w:rsidR="003C3BD3">
        <w:rPr>
          <w:rFonts w:ascii="Tahoma" w:hAnsi="Tahoma" w:cs="Tahoma"/>
          <w:sz w:val="24"/>
          <w:szCs w:val="24"/>
        </w:rPr>
        <w:tab/>
      </w:r>
      <w:r w:rsidR="00237362" w:rsidRPr="00E86520">
        <w:rPr>
          <w:rFonts w:ascii="Tahoma" w:hAnsi="Tahoma" w:cs="Tahoma"/>
          <w:sz w:val="24"/>
          <w:szCs w:val="24"/>
        </w:rPr>
        <w:t>Therefore f</w:t>
      </w:r>
      <w:r w:rsidR="001F4EAD" w:rsidRPr="00E86520">
        <w:rPr>
          <w:rFonts w:ascii="Tahoma" w:hAnsi="Tahoma" w:cs="Tahoma"/>
          <w:sz w:val="24"/>
          <w:szCs w:val="24"/>
        </w:rPr>
        <w:t xml:space="preserve">or the purposes of this paper </w:t>
      </w:r>
      <w:r w:rsidR="00237362" w:rsidRPr="00E86520">
        <w:rPr>
          <w:rFonts w:ascii="Tahoma" w:hAnsi="Tahoma" w:cs="Tahoma"/>
          <w:sz w:val="24"/>
          <w:szCs w:val="24"/>
        </w:rPr>
        <w:t xml:space="preserve">the NISRA Settlement Report </w:t>
      </w:r>
      <w:r w:rsidR="001F4EAD" w:rsidRPr="00E86520">
        <w:rPr>
          <w:rFonts w:ascii="Tahoma" w:hAnsi="Tahoma" w:cs="Tahoma"/>
          <w:sz w:val="24"/>
          <w:szCs w:val="24"/>
        </w:rPr>
        <w:t xml:space="preserve">Bands A-E </w:t>
      </w:r>
      <w:r w:rsidR="00016A29" w:rsidRPr="00E86520">
        <w:rPr>
          <w:rFonts w:ascii="Tahoma" w:hAnsi="Tahoma" w:cs="Tahoma"/>
          <w:sz w:val="24"/>
          <w:szCs w:val="24"/>
        </w:rPr>
        <w:t xml:space="preserve">have </w:t>
      </w:r>
      <w:r w:rsidR="00E86520" w:rsidRPr="00E86520">
        <w:rPr>
          <w:rFonts w:ascii="Tahoma" w:hAnsi="Tahoma" w:cs="Tahoma"/>
          <w:sz w:val="24"/>
          <w:szCs w:val="24"/>
        </w:rPr>
        <w:t>can be</w:t>
      </w:r>
      <w:r w:rsidR="001F4EAD" w:rsidRPr="00E86520">
        <w:rPr>
          <w:rFonts w:ascii="Tahoma" w:hAnsi="Tahoma" w:cs="Tahoma"/>
          <w:sz w:val="24"/>
          <w:szCs w:val="24"/>
        </w:rPr>
        <w:t xml:space="preserve"> defined as urban with </w:t>
      </w:r>
      <w:r w:rsidR="00E86520" w:rsidRPr="00E86520">
        <w:rPr>
          <w:rFonts w:ascii="Tahoma" w:hAnsi="Tahoma" w:cs="Tahoma"/>
          <w:sz w:val="24"/>
          <w:szCs w:val="24"/>
        </w:rPr>
        <w:t xml:space="preserve">the remaining </w:t>
      </w:r>
      <w:r w:rsidR="001F4EAD" w:rsidRPr="00E86520">
        <w:rPr>
          <w:rFonts w:ascii="Tahoma" w:hAnsi="Tahoma" w:cs="Tahoma"/>
          <w:sz w:val="24"/>
          <w:szCs w:val="24"/>
        </w:rPr>
        <w:t>Bands F</w:t>
      </w:r>
      <w:r w:rsidR="00E86520" w:rsidRPr="00E86520">
        <w:rPr>
          <w:rFonts w:ascii="Tahoma" w:hAnsi="Tahoma" w:cs="Tahoma"/>
          <w:sz w:val="24"/>
          <w:szCs w:val="24"/>
        </w:rPr>
        <w:t xml:space="preserve"> and </w:t>
      </w:r>
      <w:r w:rsidR="001F4EAD" w:rsidRPr="00E86520">
        <w:rPr>
          <w:rFonts w:ascii="Tahoma" w:hAnsi="Tahoma" w:cs="Tahoma"/>
          <w:sz w:val="24"/>
          <w:szCs w:val="24"/>
        </w:rPr>
        <w:t>G</w:t>
      </w:r>
      <w:r w:rsidR="00237362" w:rsidRPr="00E86520">
        <w:rPr>
          <w:rFonts w:ascii="Tahoma" w:hAnsi="Tahoma" w:cs="Tahoma"/>
          <w:sz w:val="24"/>
          <w:szCs w:val="24"/>
        </w:rPr>
        <w:t xml:space="preserve"> </w:t>
      </w:r>
      <w:r w:rsidR="001F4EAD" w:rsidRPr="00E86520">
        <w:rPr>
          <w:rFonts w:ascii="Tahoma" w:hAnsi="Tahoma" w:cs="Tahoma"/>
          <w:sz w:val="24"/>
          <w:szCs w:val="24"/>
        </w:rPr>
        <w:t>being classified as rural.  Th</w:t>
      </w:r>
      <w:r w:rsidR="00E86520" w:rsidRPr="00E86520">
        <w:rPr>
          <w:rFonts w:ascii="Tahoma" w:hAnsi="Tahoma" w:cs="Tahoma"/>
          <w:sz w:val="24"/>
          <w:szCs w:val="24"/>
        </w:rPr>
        <w:t>ese urban/rural groupings</w:t>
      </w:r>
      <w:r w:rsidR="001F4EAD" w:rsidRPr="00E86520">
        <w:rPr>
          <w:rFonts w:ascii="Tahoma" w:hAnsi="Tahoma" w:cs="Tahoma"/>
          <w:sz w:val="24"/>
          <w:szCs w:val="24"/>
        </w:rPr>
        <w:t xml:space="preserve"> </w:t>
      </w:r>
      <w:r w:rsidR="0031581D" w:rsidRPr="00E86520">
        <w:rPr>
          <w:rFonts w:ascii="Tahoma" w:hAnsi="Tahoma" w:cs="Tahoma"/>
          <w:sz w:val="24"/>
          <w:szCs w:val="24"/>
        </w:rPr>
        <w:t xml:space="preserve">broadly </w:t>
      </w:r>
      <w:r w:rsidR="001F4EAD" w:rsidRPr="00E86520">
        <w:rPr>
          <w:rFonts w:ascii="Tahoma" w:hAnsi="Tahoma" w:cs="Tahoma"/>
          <w:sz w:val="24"/>
          <w:szCs w:val="24"/>
        </w:rPr>
        <w:t xml:space="preserve">reflect the consensus of previous </w:t>
      </w:r>
      <w:r w:rsidR="0031581D" w:rsidRPr="00E86520">
        <w:rPr>
          <w:rFonts w:ascii="Tahoma" w:hAnsi="Tahoma" w:cs="Tahoma"/>
          <w:sz w:val="24"/>
          <w:szCs w:val="24"/>
        </w:rPr>
        <w:t>D</w:t>
      </w:r>
      <w:r w:rsidR="001F4EAD" w:rsidRPr="00E86520">
        <w:rPr>
          <w:rFonts w:ascii="Tahoma" w:hAnsi="Tahoma" w:cs="Tahoma"/>
          <w:sz w:val="24"/>
          <w:szCs w:val="24"/>
        </w:rPr>
        <w:t xml:space="preserve">epartmental usage </w:t>
      </w:r>
      <w:r w:rsidR="004D090B">
        <w:rPr>
          <w:rFonts w:ascii="Tahoma" w:hAnsi="Tahoma" w:cs="Tahoma"/>
          <w:sz w:val="24"/>
          <w:szCs w:val="24"/>
        </w:rPr>
        <w:t>across the province</w:t>
      </w:r>
      <w:r w:rsidR="000F05AC">
        <w:rPr>
          <w:rFonts w:ascii="Tahoma" w:hAnsi="Tahoma" w:cs="Tahoma"/>
          <w:sz w:val="24"/>
          <w:szCs w:val="24"/>
        </w:rPr>
        <w:t>,</w:t>
      </w:r>
      <w:r w:rsidR="004D090B">
        <w:rPr>
          <w:rFonts w:ascii="Tahoma" w:hAnsi="Tahoma" w:cs="Tahoma"/>
          <w:sz w:val="24"/>
          <w:szCs w:val="24"/>
        </w:rPr>
        <w:t xml:space="preserve"> </w:t>
      </w:r>
      <w:r w:rsidR="000F05AC">
        <w:rPr>
          <w:rFonts w:ascii="Tahoma" w:hAnsi="Tahoma" w:cs="Tahoma"/>
          <w:sz w:val="24"/>
          <w:szCs w:val="24"/>
        </w:rPr>
        <w:t xml:space="preserve">in </w:t>
      </w:r>
      <w:r w:rsidR="00E86520" w:rsidRPr="00E86520">
        <w:rPr>
          <w:rFonts w:ascii="Tahoma" w:hAnsi="Tahoma" w:cs="Tahoma"/>
          <w:sz w:val="24"/>
          <w:szCs w:val="24"/>
        </w:rPr>
        <w:t>that the</w:t>
      </w:r>
      <w:r w:rsidR="004D090B">
        <w:rPr>
          <w:rFonts w:ascii="Tahoma" w:hAnsi="Tahoma" w:cs="Tahoma"/>
          <w:sz w:val="24"/>
          <w:szCs w:val="24"/>
        </w:rPr>
        <w:t xml:space="preserve"> appropriate</w:t>
      </w:r>
      <w:r w:rsidR="00E86520" w:rsidRPr="00E86520">
        <w:rPr>
          <w:rFonts w:ascii="Tahoma" w:hAnsi="Tahoma" w:cs="Tahoma"/>
          <w:sz w:val="24"/>
          <w:szCs w:val="24"/>
        </w:rPr>
        <w:t xml:space="preserve"> </w:t>
      </w:r>
      <w:r w:rsidR="001F4EAD" w:rsidRPr="00E86520">
        <w:rPr>
          <w:rFonts w:ascii="Tahoma" w:hAnsi="Tahoma" w:cs="Tahoma"/>
          <w:sz w:val="24"/>
          <w:szCs w:val="24"/>
        </w:rPr>
        <w:t>divide</w:t>
      </w:r>
      <w:r w:rsidR="00E86520" w:rsidRPr="00E86520">
        <w:rPr>
          <w:rFonts w:ascii="Tahoma" w:hAnsi="Tahoma" w:cs="Tahoma"/>
          <w:sz w:val="24"/>
          <w:szCs w:val="24"/>
        </w:rPr>
        <w:t xml:space="preserve"> between urban and </w:t>
      </w:r>
      <w:r w:rsidR="001F4EAD" w:rsidRPr="00E86520">
        <w:rPr>
          <w:rFonts w:ascii="Tahoma" w:hAnsi="Tahoma" w:cs="Tahoma"/>
          <w:sz w:val="24"/>
          <w:szCs w:val="24"/>
        </w:rPr>
        <w:t xml:space="preserve">rural </w:t>
      </w:r>
      <w:r w:rsidR="00E86520" w:rsidRPr="00E86520">
        <w:rPr>
          <w:rFonts w:ascii="Tahoma" w:hAnsi="Tahoma" w:cs="Tahoma"/>
          <w:sz w:val="24"/>
          <w:szCs w:val="24"/>
        </w:rPr>
        <w:t xml:space="preserve">lies among settlements </w:t>
      </w:r>
      <w:r w:rsidR="001F4EAD" w:rsidRPr="00E86520">
        <w:rPr>
          <w:rFonts w:ascii="Tahoma" w:hAnsi="Tahoma" w:cs="Tahoma"/>
          <w:sz w:val="24"/>
          <w:szCs w:val="24"/>
        </w:rPr>
        <w:t>w</w:t>
      </w:r>
      <w:r w:rsidR="000F05AC">
        <w:rPr>
          <w:rFonts w:ascii="Tahoma" w:hAnsi="Tahoma" w:cs="Tahoma"/>
          <w:sz w:val="24"/>
          <w:szCs w:val="24"/>
        </w:rPr>
        <w:t>ith</w:t>
      </w:r>
      <w:r w:rsidR="001F4EAD" w:rsidRPr="00E86520">
        <w:rPr>
          <w:rFonts w:ascii="Tahoma" w:hAnsi="Tahoma" w:cs="Tahoma"/>
          <w:sz w:val="24"/>
          <w:szCs w:val="24"/>
        </w:rPr>
        <w:t xml:space="preserve"> populations between 3,000 and 5,000. </w:t>
      </w:r>
      <w:r w:rsidR="001F4EAD" w:rsidRPr="0031581D">
        <w:rPr>
          <w:rFonts w:ascii="Tahoma" w:hAnsi="Tahoma" w:cs="Tahoma"/>
          <w:sz w:val="24"/>
          <w:szCs w:val="24"/>
        </w:rPr>
        <w:t>Under this definition approximately 55% (94,800) of</w:t>
      </w:r>
      <w:r w:rsidR="0001209B">
        <w:rPr>
          <w:rFonts w:ascii="Tahoma" w:hAnsi="Tahoma" w:cs="Tahoma"/>
          <w:sz w:val="24"/>
          <w:szCs w:val="24"/>
        </w:rPr>
        <w:t xml:space="preserve"> the</w:t>
      </w:r>
      <w:r w:rsidR="001F4EAD" w:rsidRPr="0031581D">
        <w:rPr>
          <w:rFonts w:ascii="Tahoma" w:hAnsi="Tahoma" w:cs="Tahoma"/>
          <w:sz w:val="24"/>
          <w:szCs w:val="24"/>
        </w:rPr>
        <w:t xml:space="preserve"> District live within an urban area with the remain</w:t>
      </w:r>
      <w:r w:rsidR="0031581D" w:rsidRPr="0031581D">
        <w:rPr>
          <w:rFonts w:ascii="Tahoma" w:hAnsi="Tahoma" w:cs="Tahoma"/>
          <w:sz w:val="24"/>
          <w:szCs w:val="24"/>
        </w:rPr>
        <w:t>ing 45% (76,730) residing in rural</w:t>
      </w:r>
      <w:r w:rsidR="0031581D">
        <w:rPr>
          <w:rFonts w:ascii="Tahoma" w:hAnsi="Tahoma" w:cs="Tahoma"/>
          <w:sz w:val="24"/>
          <w:szCs w:val="24"/>
        </w:rPr>
        <w:t xml:space="preserve"> settlements or the open countryside</w:t>
      </w:r>
      <w:r w:rsidR="00237362" w:rsidRPr="008B300C">
        <w:rPr>
          <w:rFonts w:ascii="Tahoma" w:hAnsi="Tahoma" w:cs="Tahoma"/>
          <w:sz w:val="24"/>
          <w:szCs w:val="24"/>
        </w:rPr>
        <w:t>.</w:t>
      </w:r>
    </w:p>
    <w:p w:rsidR="003632ED" w:rsidRDefault="003632ED" w:rsidP="000F05AC">
      <w:pPr>
        <w:spacing w:after="0" w:line="240" w:lineRule="auto"/>
        <w:jc w:val="both"/>
        <w:rPr>
          <w:rFonts w:ascii="Tahoma" w:hAnsi="Tahoma" w:cs="Tahoma"/>
          <w:sz w:val="24"/>
          <w:szCs w:val="24"/>
        </w:rPr>
      </w:pPr>
    </w:p>
    <w:p w:rsidR="00237362" w:rsidRPr="008B300C" w:rsidRDefault="000F0B98" w:rsidP="000F05AC">
      <w:pPr>
        <w:spacing w:after="0" w:line="240" w:lineRule="auto"/>
        <w:jc w:val="both"/>
        <w:rPr>
          <w:rFonts w:ascii="Tahoma" w:hAnsi="Tahoma" w:cs="Tahoma"/>
          <w:sz w:val="24"/>
          <w:szCs w:val="24"/>
        </w:rPr>
      </w:pPr>
      <w:r w:rsidRPr="000F0B98">
        <w:rPr>
          <w:rFonts w:ascii="Tahoma" w:hAnsi="Tahoma" w:cs="Tahoma"/>
          <w:b/>
          <w:sz w:val="24"/>
          <w:szCs w:val="24"/>
        </w:rPr>
        <w:t>5.16</w:t>
      </w:r>
      <w:r>
        <w:rPr>
          <w:rFonts w:ascii="Tahoma" w:hAnsi="Tahoma" w:cs="Tahoma"/>
          <w:sz w:val="24"/>
          <w:szCs w:val="24"/>
        </w:rPr>
        <w:tab/>
      </w:r>
      <w:r w:rsidR="0001209B">
        <w:rPr>
          <w:rFonts w:ascii="Tahoma" w:hAnsi="Tahoma" w:cs="Tahoma"/>
          <w:sz w:val="24"/>
          <w:szCs w:val="24"/>
        </w:rPr>
        <w:t>T</w:t>
      </w:r>
      <w:r w:rsidR="00237362" w:rsidRPr="008B300C">
        <w:rPr>
          <w:rFonts w:ascii="Tahoma" w:hAnsi="Tahoma" w:cs="Tahoma"/>
          <w:sz w:val="24"/>
          <w:szCs w:val="24"/>
        </w:rPr>
        <w:t xml:space="preserve">able </w:t>
      </w:r>
      <w:r w:rsidR="0001209B">
        <w:rPr>
          <w:rFonts w:ascii="Tahoma" w:hAnsi="Tahoma" w:cs="Tahoma"/>
          <w:sz w:val="24"/>
          <w:szCs w:val="24"/>
        </w:rPr>
        <w:t xml:space="preserve">2 </w:t>
      </w:r>
      <w:r w:rsidR="00237362" w:rsidRPr="008B300C">
        <w:rPr>
          <w:rFonts w:ascii="Tahoma" w:hAnsi="Tahoma" w:cs="Tahoma"/>
          <w:sz w:val="24"/>
          <w:szCs w:val="24"/>
        </w:rPr>
        <w:t xml:space="preserve">gives a breakdown of the Newry </w:t>
      </w:r>
      <w:proofErr w:type="spellStart"/>
      <w:r w:rsidR="00237362" w:rsidRPr="008B300C">
        <w:rPr>
          <w:rFonts w:ascii="Tahoma" w:hAnsi="Tahoma" w:cs="Tahoma"/>
          <w:sz w:val="24"/>
          <w:szCs w:val="24"/>
        </w:rPr>
        <w:t>Mourne</w:t>
      </w:r>
      <w:proofErr w:type="spellEnd"/>
      <w:r w:rsidR="00237362" w:rsidRPr="008B300C">
        <w:rPr>
          <w:rFonts w:ascii="Tahoma" w:hAnsi="Tahoma" w:cs="Tahoma"/>
          <w:sz w:val="24"/>
          <w:szCs w:val="24"/>
        </w:rPr>
        <w:t xml:space="preserve"> and Down Settlements and how they would be classified with regards to the NISRA report against the 2001 &amp; 2011 Census information. </w:t>
      </w:r>
    </w:p>
    <w:p w:rsidR="00237362" w:rsidRPr="008B300C" w:rsidRDefault="00237362" w:rsidP="00276EDB">
      <w:pPr>
        <w:spacing w:after="0"/>
        <w:jc w:val="both"/>
        <w:rPr>
          <w:rFonts w:ascii="Tahoma" w:hAnsi="Tahoma" w:cs="Tahoma"/>
          <w:sz w:val="24"/>
          <w:szCs w:val="24"/>
        </w:rPr>
      </w:pPr>
      <w:r w:rsidRPr="008B300C">
        <w:rPr>
          <w:rFonts w:ascii="Tahoma" w:hAnsi="Tahoma" w:cs="Tahoma"/>
          <w:sz w:val="24"/>
          <w:szCs w:val="24"/>
        </w:rPr>
        <w:t xml:space="preserve"> </w:t>
      </w:r>
    </w:p>
    <w:p w:rsidR="005F2D1B" w:rsidRPr="000F0B98" w:rsidRDefault="009D7036" w:rsidP="00800ED7">
      <w:pPr>
        <w:spacing w:after="0"/>
        <w:jc w:val="center"/>
        <w:rPr>
          <w:rFonts w:ascii="Tahoma" w:hAnsi="Tahoma" w:cs="Tahoma"/>
          <w:b/>
          <w:noProof/>
          <w:sz w:val="24"/>
          <w:szCs w:val="24"/>
          <w:lang w:eastAsia="en-GB"/>
        </w:rPr>
      </w:pPr>
      <w:r w:rsidRPr="000F0B98">
        <w:rPr>
          <w:rFonts w:ascii="Tahoma" w:hAnsi="Tahoma" w:cs="Tahoma"/>
          <w:b/>
          <w:noProof/>
          <w:sz w:val="24"/>
          <w:szCs w:val="24"/>
          <w:lang w:eastAsia="en-GB"/>
        </w:rPr>
        <w:t xml:space="preserve">Table 2 </w:t>
      </w:r>
      <w:r w:rsidR="00800ED7" w:rsidRPr="000F0B98">
        <w:rPr>
          <w:rFonts w:ascii="Tahoma" w:hAnsi="Tahoma" w:cs="Tahoma"/>
          <w:b/>
          <w:noProof/>
          <w:sz w:val="24"/>
          <w:szCs w:val="24"/>
          <w:lang w:eastAsia="en-GB"/>
        </w:rPr>
        <w:t>-</w:t>
      </w:r>
      <w:r w:rsidRPr="000F0B98">
        <w:rPr>
          <w:rFonts w:ascii="Tahoma" w:hAnsi="Tahoma" w:cs="Tahoma"/>
          <w:b/>
          <w:noProof/>
          <w:sz w:val="24"/>
          <w:szCs w:val="24"/>
          <w:lang w:eastAsia="en-GB"/>
        </w:rPr>
        <w:t xml:space="preserve"> </w:t>
      </w:r>
      <w:r w:rsidR="00800ED7" w:rsidRPr="000F0B98">
        <w:rPr>
          <w:rFonts w:ascii="Tahoma" w:hAnsi="Tahoma" w:cs="Tahoma"/>
          <w:b/>
          <w:noProof/>
          <w:sz w:val="24"/>
          <w:szCs w:val="24"/>
          <w:lang w:eastAsia="en-GB"/>
        </w:rPr>
        <w:t xml:space="preserve">Statistical </w:t>
      </w:r>
      <w:r w:rsidR="0001209B">
        <w:rPr>
          <w:rFonts w:ascii="Tahoma" w:hAnsi="Tahoma" w:cs="Tahoma"/>
          <w:b/>
          <w:noProof/>
          <w:sz w:val="24"/>
          <w:szCs w:val="24"/>
          <w:lang w:eastAsia="en-GB"/>
        </w:rPr>
        <w:t>c</w:t>
      </w:r>
      <w:r w:rsidR="00800ED7" w:rsidRPr="000F0B98">
        <w:rPr>
          <w:rFonts w:ascii="Tahoma" w:hAnsi="Tahoma" w:cs="Tahoma"/>
          <w:b/>
          <w:noProof/>
          <w:sz w:val="24"/>
          <w:szCs w:val="24"/>
          <w:lang w:eastAsia="en-GB"/>
        </w:rPr>
        <w:t xml:space="preserve">lassifications </w:t>
      </w:r>
      <w:r w:rsidR="00287E50" w:rsidRPr="000F0B98">
        <w:rPr>
          <w:rFonts w:ascii="Tahoma" w:hAnsi="Tahoma" w:cs="Tahoma"/>
          <w:b/>
          <w:noProof/>
          <w:sz w:val="24"/>
          <w:szCs w:val="24"/>
          <w:lang w:eastAsia="en-GB"/>
        </w:rPr>
        <w:t xml:space="preserve">of </w:t>
      </w:r>
      <w:r w:rsidR="0001209B">
        <w:rPr>
          <w:rFonts w:ascii="Tahoma" w:hAnsi="Tahoma" w:cs="Tahoma"/>
          <w:b/>
          <w:noProof/>
          <w:sz w:val="24"/>
          <w:szCs w:val="24"/>
          <w:lang w:eastAsia="en-GB"/>
        </w:rPr>
        <w:t>s</w:t>
      </w:r>
      <w:r w:rsidR="00287E50" w:rsidRPr="000F0B98">
        <w:rPr>
          <w:rFonts w:ascii="Tahoma" w:hAnsi="Tahoma" w:cs="Tahoma"/>
          <w:b/>
          <w:noProof/>
          <w:sz w:val="24"/>
          <w:szCs w:val="24"/>
          <w:lang w:eastAsia="en-GB"/>
        </w:rPr>
        <w:t xml:space="preserve">ettlements for </w:t>
      </w:r>
      <w:r w:rsidR="003D719F" w:rsidRPr="000F0B98">
        <w:rPr>
          <w:rFonts w:ascii="Tahoma" w:hAnsi="Tahoma" w:cs="Tahoma"/>
          <w:b/>
          <w:noProof/>
          <w:sz w:val="24"/>
          <w:szCs w:val="24"/>
          <w:lang w:eastAsia="en-GB"/>
        </w:rPr>
        <w:t xml:space="preserve">Newry, Mourne &amp; Down </w:t>
      </w:r>
      <w:r w:rsidRPr="000F0B98">
        <w:rPr>
          <w:rFonts w:ascii="Tahoma" w:hAnsi="Tahoma" w:cs="Tahoma"/>
          <w:b/>
          <w:noProof/>
          <w:sz w:val="24"/>
          <w:szCs w:val="24"/>
          <w:lang w:eastAsia="en-GB"/>
        </w:rPr>
        <w:t>District</w:t>
      </w:r>
    </w:p>
    <w:p w:rsidR="009D7036" w:rsidRDefault="009D7036" w:rsidP="00276EDB">
      <w:pPr>
        <w:spacing w:after="0"/>
        <w:jc w:val="both"/>
        <w:rPr>
          <w:rFonts w:ascii="Tahoma" w:hAnsi="Tahoma" w:cs="Tahoma"/>
          <w:noProof/>
          <w:sz w:val="24"/>
          <w:szCs w:val="24"/>
          <w:lang w:eastAsia="en-GB"/>
        </w:rPr>
      </w:pPr>
    </w:p>
    <w:p w:rsidR="005F2D1B" w:rsidRDefault="005F2D1B" w:rsidP="00276EDB">
      <w:pPr>
        <w:spacing w:after="0"/>
        <w:jc w:val="both"/>
        <w:rPr>
          <w:rFonts w:ascii="Tahoma" w:hAnsi="Tahoma" w:cs="Tahoma"/>
          <w:noProof/>
          <w:sz w:val="24"/>
          <w:szCs w:val="24"/>
          <w:lang w:eastAsia="en-GB"/>
        </w:rPr>
      </w:pPr>
      <w:r w:rsidRPr="005F2D1B">
        <w:rPr>
          <w:noProof/>
          <w:lang w:eastAsia="en-GB"/>
        </w:rPr>
        <w:drawing>
          <wp:inline distT="0" distB="0" distL="0" distR="0" wp14:anchorId="77128525" wp14:editId="1C8AD5D4">
            <wp:extent cx="5731510" cy="3499714"/>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499714"/>
                    </a:xfrm>
                    <a:prstGeom prst="rect">
                      <a:avLst/>
                    </a:prstGeom>
                    <a:noFill/>
                    <a:ln>
                      <a:noFill/>
                    </a:ln>
                  </pic:spPr>
                </pic:pic>
              </a:graphicData>
            </a:graphic>
          </wp:inline>
        </w:drawing>
      </w:r>
    </w:p>
    <w:p w:rsidR="005F2D1B" w:rsidRDefault="005F2D1B" w:rsidP="00276EDB">
      <w:pPr>
        <w:spacing w:after="0"/>
        <w:jc w:val="both"/>
        <w:rPr>
          <w:rFonts w:ascii="Tahoma" w:hAnsi="Tahoma" w:cs="Tahoma"/>
          <w:noProof/>
          <w:sz w:val="24"/>
          <w:szCs w:val="24"/>
          <w:lang w:eastAsia="en-GB"/>
        </w:rPr>
      </w:pPr>
    </w:p>
    <w:p w:rsidR="009358D0" w:rsidRDefault="009358D0" w:rsidP="000F05AC">
      <w:pPr>
        <w:spacing w:after="0" w:line="240" w:lineRule="auto"/>
        <w:jc w:val="both"/>
        <w:rPr>
          <w:rFonts w:ascii="Tahoma" w:hAnsi="Tahoma" w:cs="Tahoma"/>
          <w:noProof/>
          <w:sz w:val="24"/>
          <w:szCs w:val="24"/>
          <w:lang w:eastAsia="en-GB"/>
        </w:rPr>
      </w:pPr>
      <w:r w:rsidRPr="004C1495">
        <w:rPr>
          <w:rFonts w:ascii="Tahoma" w:hAnsi="Tahoma" w:cs="Tahoma"/>
          <w:b/>
          <w:noProof/>
          <w:sz w:val="24"/>
          <w:szCs w:val="24"/>
          <w:lang w:eastAsia="en-GB"/>
        </w:rPr>
        <w:t>5.1</w:t>
      </w:r>
      <w:r w:rsidR="000F0B98">
        <w:rPr>
          <w:rFonts w:ascii="Tahoma" w:hAnsi="Tahoma" w:cs="Tahoma"/>
          <w:b/>
          <w:noProof/>
          <w:sz w:val="24"/>
          <w:szCs w:val="24"/>
          <w:lang w:eastAsia="en-GB"/>
        </w:rPr>
        <w:t>7</w:t>
      </w:r>
      <w:r>
        <w:rPr>
          <w:rFonts w:ascii="Tahoma" w:hAnsi="Tahoma" w:cs="Tahoma"/>
          <w:noProof/>
          <w:sz w:val="24"/>
          <w:szCs w:val="24"/>
          <w:lang w:eastAsia="en-GB"/>
        </w:rPr>
        <w:tab/>
        <w:t xml:space="preserve">The </w:t>
      </w:r>
      <w:r w:rsidR="004C1495">
        <w:rPr>
          <w:rFonts w:ascii="Tahoma" w:hAnsi="Tahoma" w:cs="Tahoma"/>
          <w:noProof/>
          <w:sz w:val="24"/>
          <w:szCs w:val="24"/>
          <w:lang w:eastAsia="en-GB"/>
        </w:rPr>
        <w:t xml:space="preserve">‘Settlement Information Classification and Analysis Group (SICAG) Report’ published by NISRA also formed part of the methodolgy </w:t>
      </w:r>
      <w:r>
        <w:rPr>
          <w:rFonts w:ascii="Tahoma" w:hAnsi="Tahoma" w:cs="Tahoma"/>
          <w:noProof/>
          <w:sz w:val="24"/>
          <w:szCs w:val="24"/>
          <w:lang w:eastAsia="en-GB"/>
        </w:rPr>
        <w:t>used within</w:t>
      </w:r>
      <w:r w:rsidR="004C1495">
        <w:rPr>
          <w:rFonts w:ascii="Tahoma" w:hAnsi="Tahoma" w:cs="Tahoma"/>
          <w:noProof/>
          <w:sz w:val="24"/>
          <w:szCs w:val="24"/>
          <w:lang w:eastAsia="en-GB"/>
        </w:rPr>
        <w:t xml:space="preserve"> the</w:t>
      </w:r>
      <w:r>
        <w:rPr>
          <w:rFonts w:ascii="Tahoma" w:hAnsi="Tahoma" w:cs="Tahoma"/>
          <w:noProof/>
          <w:sz w:val="24"/>
          <w:szCs w:val="24"/>
          <w:lang w:eastAsia="en-GB"/>
        </w:rPr>
        <w:t xml:space="preserve"> RDS</w:t>
      </w:r>
      <w:r w:rsidR="00175167">
        <w:rPr>
          <w:rFonts w:ascii="Tahoma" w:hAnsi="Tahoma" w:cs="Tahoma"/>
          <w:noProof/>
          <w:sz w:val="24"/>
          <w:szCs w:val="24"/>
          <w:lang w:eastAsia="en-GB"/>
        </w:rPr>
        <w:t>.</w:t>
      </w:r>
      <w:r>
        <w:rPr>
          <w:rFonts w:ascii="Tahoma" w:hAnsi="Tahoma" w:cs="Tahoma"/>
          <w:noProof/>
          <w:sz w:val="24"/>
          <w:szCs w:val="24"/>
          <w:lang w:eastAsia="en-GB"/>
        </w:rPr>
        <w:t xml:space="preserve"> </w:t>
      </w:r>
      <w:r w:rsidR="00175167">
        <w:rPr>
          <w:rFonts w:ascii="Tahoma" w:hAnsi="Tahoma" w:cs="Tahoma"/>
          <w:noProof/>
          <w:sz w:val="24"/>
          <w:szCs w:val="24"/>
          <w:lang w:eastAsia="en-GB"/>
        </w:rPr>
        <w:t xml:space="preserve">It recognises </w:t>
      </w:r>
      <w:r w:rsidR="004C1495">
        <w:rPr>
          <w:rFonts w:ascii="Tahoma" w:hAnsi="Tahoma" w:cs="Tahoma"/>
          <w:noProof/>
          <w:sz w:val="24"/>
          <w:szCs w:val="24"/>
          <w:lang w:eastAsia="en-GB"/>
        </w:rPr>
        <w:t>that the level of services provided by a settlement cannot always be judged from its population size. SICAG collated dat</w:t>
      </w:r>
      <w:r w:rsidR="002E4A47">
        <w:rPr>
          <w:rFonts w:ascii="Tahoma" w:hAnsi="Tahoma" w:cs="Tahoma"/>
          <w:noProof/>
          <w:sz w:val="24"/>
          <w:szCs w:val="24"/>
          <w:lang w:eastAsia="en-GB"/>
        </w:rPr>
        <w:t>a</w:t>
      </w:r>
      <w:r w:rsidR="004C1495">
        <w:rPr>
          <w:rFonts w:ascii="Tahoma" w:hAnsi="Tahoma" w:cs="Tahoma"/>
          <w:noProof/>
          <w:sz w:val="24"/>
          <w:szCs w:val="24"/>
          <w:lang w:eastAsia="en-GB"/>
        </w:rPr>
        <w:t xml:space="preserve"> to determine a hierarchy of service provision and to identify locations which would constitute as ‘service centres’ w</w:t>
      </w:r>
      <w:r w:rsidR="002E4A47">
        <w:rPr>
          <w:rFonts w:ascii="Tahoma" w:hAnsi="Tahoma" w:cs="Tahoma"/>
          <w:noProof/>
          <w:sz w:val="24"/>
          <w:szCs w:val="24"/>
          <w:lang w:eastAsia="en-GB"/>
        </w:rPr>
        <w:t>ithin Northern Ireland.  In tot</w:t>
      </w:r>
      <w:r w:rsidR="004C1495">
        <w:rPr>
          <w:rFonts w:ascii="Tahoma" w:hAnsi="Tahoma" w:cs="Tahoma"/>
          <w:noProof/>
          <w:sz w:val="24"/>
          <w:szCs w:val="24"/>
          <w:lang w:eastAsia="en-GB"/>
        </w:rPr>
        <w:t>a</w:t>
      </w:r>
      <w:r w:rsidR="002E4A47">
        <w:rPr>
          <w:rFonts w:ascii="Tahoma" w:hAnsi="Tahoma" w:cs="Tahoma"/>
          <w:noProof/>
          <w:sz w:val="24"/>
          <w:szCs w:val="24"/>
          <w:lang w:eastAsia="en-GB"/>
        </w:rPr>
        <w:t>l</w:t>
      </w:r>
      <w:r w:rsidR="004C1495">
        <w:rPr>
          <w:rFonts w:ascii="Tahoma" w:hAnsi="Tahoma" w:cs="Tahoma"/>
          <w:noProof/>
          <w:sz w:val="24"/>
          <w:szCs w:val="24"/>
          <w:lang w:eastAsia="en-GB"/>
        </w:rPr>
        <w:t xml:space="preserve"> 26 service centres were identified and the service </w:t>
      </w:r>
      <w:r w:rsidR="004C1495">
        <w:rPr>
          <w:rFonts w:ascii="Tahoma" w:hAnsi="Tahoma" w:cs="Tahoma"/>
          <w:noProof/>
          <w:sz w:val="24"/>
          <w:szCs w:val="24"/>
          <w:lang w:eastAsia="en-GB"/>
        </w:rPr>
        <w:lastRenderedPageBreak/>
        <w:t>classification listed as 1-5, with 5 being the highest level of service provision and 1 the lowest.</w:t>
      </w:r>
    </w:p>
    <w:p w:rsidR="004C1495" w:rsidRDefault="004C1495" w:rsidP="00276EDB">
      <w:pPr>
        <w:spacing w:after="0"/>
        <w:jc w:val="both"/>
        <w:rPr>
          <w:rFonts w:ascii="Tahoma" w:hAnsi="Tahoma" w:cs="Tahoma"/>
          <w:noProof/>
          <w:sz w:val="24"/>
          <w:szCs w:val="24"/>
          <w:lang w:eastAsia="en-GB"/>
        </w:rPr>
      </w:pPr>
    </w:p>
    <w:p w:rsidR="004C1495" w:rsidRDefault="004E097A" w:rsidP="000F05AC">
      <w:pPr>
        <w:spacing w:after="0" w:line="240" w:lineRule="auto"/>
        <w:jc w:val="both"/>
        <w:rPr>
          <w:rFonts w:ascii="Tahoma" w:hAnsi="Tahoma" w:cs="Tahoma"/>
          <w:noProof/>
          <w:sz w:val="24"/>
          <w:szCs w:val="24"/>
          <w:lang w:eastAsia="en-GB"/>
        </w:rPr>
      </w:pPr>
      <w:r>
        <w:rPr>
          <w:rFonts w:ascii="Tahoma" w:hAnsi="Tahoma" w:cs="Tahoma"/>
          <w:b/>
          <w:noProof/>
          <w:sz w:val="24"/>
          <w:szCs w:val="24"/>
          <w:lang w:eastAsia="en-GB"/>
        </w:rPr>
        <w:t>5.1</w:t>
      </w:r>
      <w:r w:rsidR="000F0B98">
        <w:rPr>
          <w:rFonts w:ascii="Tahoma" w:hAnsi="Tahoma" w:cs="Tahoma"/>
          <w:b/>
          <w:noProof/>
          <w:sz w:val="24"/>
          <w:szCs w:val="24"/>
          <w:lang w:eastAsia="en-GB"/>
        </w:rPr>
        <w:t>8</w:t>
      </w:r>
      <w:r>
        <w:rPr>
          <w:rFonts w:ascii="Tahoma" w:hAnsi="Tahoma" w:cs="Tahoma"/>
          <w:b/>
          <w:noProof/>
          <w:sz w:val="24"/>
          <w:szCs w:val="24"/>
          <w:lang w:eastAsia="en-GB"/>
        </w:rPr>
        <w:t xml:space="preserve"> </w:t>
      </w:r>
      <w:r>
        <w:rPr>
          <w:rFonts w:ascii="Tahoma" w:hAnsi="Tahoma" w:cs="Tahoma"/>
          <w:b/>
          <w:noProof/>
          <w:sz w:val="24"/>
          <w:szCs w:val="24"/>
          <w:lang w:eastAsia="en-GB"/>
        </w:rPr>
        <w:tab/>
      </w:r>
      <w:r w:rsidRPr="004E097A">
        <w:rPr>
          <w:rFonts w:ascii="Tahoma" w:hAnsi="Tahoma" w:cs="Tahoma"/>
          <w:noProof/>
          <w:sz w:val="24"/>
          <w:szCs w:val="24"/>
          <w:lang w:eastAsia="en-GB"/>
        </w:rPr>
        <w:t>Within</w:t>
      </w:r>
      <w:r>
        <w:rPr>
          <w:rFonts w:ascii="Tahoma" w:hAnsi="Tahoma" w:cs="Tahoma"/>
          <w:b/>
          <w:noProof/>
          <w:sz w:val="24"/>
          <w:szCs w:val="24"/>
          <w:lang w:eastAsia="en-GB"/>
        </w:rPr>
        <w:t xml:space="preserve"> </w:t>
      </w:r>
      <w:r w:rsidRPr="004E097A">
        <w:rPr>
          <w:rFonts w:ascii="Tahoma" w:hAnsi="Tahoma" w:cs="Tahoma"/>
          <w:noProof/>
          <w:sz w:val="24"/>
          <w:szCs w:val="24"/>
          <w:lang w:eastAsia="en-GB"/>
        </w:rPr>
        <w:t xml:space="preserve">the </w:t>
      </w:r>
      <w:r>
        <w:rPr>
          <w:rFonts w:ascii="Tahoma" w:hAnsi="Tahoma" w:cs="Tahoma"/>
          <w:noProof/>
          <w:sz w:val="24"/>
          <w:szCs w:val="24"/>
          <w:lang w:eastAsia="en-GB"/>
        </w:rPr>
        <w:t xml:space="preserve">District four settlements have been identified as service centres, these being </w:t>
      </w:r>
      <w:r w:rsidR="004C1495" w:rsidRPr="004E097A">
        <w:rPr>
          <w:rFonts w:ascii="Tahoma" w:hAnsi="Tahoma" w:cs="Tahoma"/>
          <w:noProof/>
          <w:sz w:val="24"/>
          <w:szCs w:val="24"/>
          <w:lang w:eastAsia="en-GB"/>
        </w:rPr>
        <w:t>Newry</w:t>
      </w:r>
      <w:r w:rsidR="004C1495">
        <w:rPr>
          <w:rStyle w:val="FootnoteReference"/>
          <w:rFonts w:ascii="Tahoma" w:hAnsi="Tahoma" w:cs="Tahoma"/>
          <w:noProof/>
          <w:sz w:val="24"/>
          <w:szCs w:val="24"/>
          <w:lang w:eastAsia="en-GB"/>
        </w:rPr>
        <w:footnoteReference w:id="2"/>
      </w:r>
      <w:r w:rsidR="004C1495">
        <w:rPr>
          <w:rFonts w:ascii="Tahoma" w:hAnsi="Tahoma" w:cs="Tahoma"/>
          <w:noProof/>
          <w:sz w:val="24"/>
          <w:szCs w:val="24"/>
          <w:lang w:eastAsia="en-GB"/>
        </w:rPr>
        <w:t>, Downpatrick, Newcastle and Kilkeel</w:t>
      </w:r>
      <w:r>
        <w:rPr>
          <w:rFonts w:ascii="Tahoma" w:hAnsi="Tahoma" w:cs="Tahoma"/>
          <w:noProof/>
          <w:sz w:val="24"/>
          <w:szCs w:val="24"/>
          <w:lang w:eastAsia="en-GB"/>
        </w:rPr>
        <w:t>.</w:t>
      </w:r>
      <w:r w:rsidR="004C1495">
        <w:rPr>
          <w:rFonts w:ascii="Tahoma" w:hAnsi="Tahoma" w:cs="Tahoma"/>
          <w:noProof/>
          <w:sz w:val="24"/>
          <w:szCs w:val="24"/>
          <w:lang w:eastAsia="en-GB"/>
        </w:rPr>
        <w:t xml:space="preserve"> </w:t>
      </w:r>
      <w:r>
        <w:rPr>
          <w:rFonts w:ascii="Tahoma" w:hAnsi="Tahoma" w:cs="Tahoma"/>
          <w:noProof/>
          <w:sz w:val="24"/>
          <w:szCs w:val="24"/>
          <w:lang w:eastAsia="en-GB"/>
        </w:rPr>
        <w:t xml:space="preserve">Newry was </w:t>
      </w:r>
      <w:r w:rsidR="002E4A47">
        <w:rPr>
          <w:rFonts w:ascii="Tahoma" w:hAnsi="Tahoma" w:cs="Tahoma"/>
          <w:noProof/>
          <w:sz w:val="24"/>
          <w:szCs w:val="24"/>
          <w:lang w:eastAsia="en-GB"/>
        </w:rPr>
        <w:t xml:space="preserve">ranked the highest settlement within the District and was graded as Settlement Band C and Service Class 4. </w:t>
      </w:r>
      <w:r w:rsidR="000F0B98">
        <w:rPr>
          <w:rFonts w:ascii="Tahoma" w:hAnsi="Tahoma" w:cs="Tahoma"/>
          <w:noProof/>
          <w:sz w:val="24"/>
          <w:szCs w:val="24"/>
          <w:lang w:eastAsia="en-GB"/>
        </w:rPr>
        <w:t xml:space="preserve">Downpatrick and Newcastle were both identified as Settlement Band D and Service Class 4 settlements while Kilkeel was identified as Service Class 3 and Settlement Band E.  </w:t>
      </w:r>
    </w:p>
    <w:p w:rsidR="002E4A47" w:rsidRDefault="002E4A47" w:rsidP="00276EDB">
      <w:pPr>
        <w:spacing w:after="0"/>
        <w:jc w:val="both"/>
        <w:rPr>
          <w:rFonts w:ascii="Tahoma" w:hAnsi="Tahoma" w:cs="Tahoma"/>
          <w:noProof/>
          <w:sz w:val="24"/>
          <w:szCs w:val="24"/>
          <w:lang w:eastAsia="en-GB"/>
        </w:rPr>
      </w:pPr>
    </w:p>
    <w:p w:rsidR="009635FF" w:rsidRPr="008B300C" w:rsidRDefault="00C51957" w:rsidP="002E4A47">
      <w:pPr>
        <w:spacing w:after="0"/>
        <w:jc w:val="both"/>
        <w:rPr>
          <w:rFonts w:ascii="Tahoma" w:hAnsi="Tahoma" w:cs="Tahoma"/>
          <w:b/>
          <w:sz w:val="24"/>
          <w:szCs w:val="24"/>
        </w:rPr>
      </w:pPr>
      <w:r>
        <w:rPr>
          <w:rFonts w:ascii="Tahoma" w:hAnsi="Tahoma" w:cs="Tahoma"/>
          <w:b/>
          <w:sz w:val="24"/>
          <w:szCs w:val="24"/>
        </w:rPr>
        <w:t>6.0</w:t>
      </w:r>
      <w:r>
        <w:rPr>
          <w:rFonts w:ascii="Tahoma" w:hAnsi="Tahoma" w:cs="Tahoma"/>
          <w:b/>
          <w:sz w:val="24"/>
          <w:szCs w:val="24"/>
        </w:rPr>
        <w:tab/>
      </w:r>
      <w:r w:rsidR="00DF116F" w:rsidRPr="008B300C">
        <w:rPr>
          <w:rFonts w:ascii="Tahoma" w:hAnsi="Tahoma" w:cs="Tahoma"/>
          <w:b/>
          <w:sz w:val="24"/>
          <w:szCs w:val="24"/>
        </w:rPr>
        <w:t xml:space="preserve">Analysis of </w:t>
      </w:r>
      <w:r w:rsidR="0001209B">
        <w:rPr>
          <w:rFonts w:ascii="Tahoma" w:hAnsi="Tahoma" w:cs="Tahoma"/>
          <w:b/>
          <w:sz w:val="24"/>
          <w:szCs w:val="24"/>
        </w:rPr>
        <w:t>C</w:t>
      </w:r>
      <w:r w:rsidR="00DF116F" w:rsidRPr="008B300C">
        <w:rPr>
          <w:rFonts w:ascii="Tahoma" w:hAnsi="Tahoma" w:cs="Tahoma"/>
          <w:b/>
          <w:sz w:val="24"/>
          <w:szCs w:val="24"/>
        </w:rPr>
        <w:t xml:space="preserve">lassification </w:t>
      </w:r>
      <w:r w:rsidR="0001209B">
        <w:rPr>
          <w:rFonts w:ascii="Tahoma" w:hAnsi="Tahoma" w:cs="Tahoma"/>
          <w:b/>
          <w:sz w:val="24"/>
          <w:szCs w:val="24"/>
        </w:rPr>
        <w:t xml:space="preserve">and Delineation </w:t>
      </w:r>
      <w:r w:rsidR="00DF116F" w:rsidRPr="008B300C">
        <w:rPr>
          <w:rFonts w:ascii="Tahoma" w:hAnsi="Tahoma" w:cs="Tahoma"/>
          <w:b/>
          <w:sz w:val="24"/>
          <w:szCs w:val="24"/>
        </w:rPr>
        <w:t xml:space="preserve">of </w:t>
      </w:r>
      <w:r w:rsidR="0001209B">
        <w:rPr>
          <w:rFonts w:ascii="Tahoma" w:hAnsi="Tahoma" w:cs="Tahoma"/>
          <w:b/>
          <w:sz w:val="24"/>
          <w:szCs w:val="24"/>
        </w:rPr>
        <w:t>S</w:t>
      </w:r>
      <w:r w:rsidR="00DF116F" w:rsidRPr="008B300C">
        <w:rPr>
          <w:rFonts w:ascii="Tahoma" w:hAnsi="Tahoma" w:cs="Tahoma"/>
          <w:b/>
          <w:sz w:val="24"/>
          <w:szCs w:val="24"/>
        </w:rPr>
        <w:t xml:space="preserve">ettlements </w:t>
      </w:r>
      <w:r w:rsidR="00DC0E65" w:rsidRPr="008B300C">
        <w:rPr>
          <w:rFonts w:ascii="Tahoma" w:hAnsi="Tahoma" w:cs="Tahoma"/>
          <w:b/>
          <w:sz w:val="24"/>
          <w:szCs w:val="24"/>
        </w:rPr>
        <w:t>between</w:t>
      </w:r>
      <w:r w:rsidR="00DF116F" w:rsidRPr="008B300C">
        <w:rPr>
          <w:rFonts w:ascii="Tahoma" w:hAnsi="Tahoma" w:cs="Tahoma"/>
          <w:b/>
          <w:sz w:val="24"/>
          <w:szCs w:val="24"/>
        </w:rPr>
        <w:t xml:space="preserve"> the RDS</w:t>
      </w:r>
      <w:r w:rsidR="00DC0E65" w:rsidRPr="008B300C">
        <w:rPr>
          <w:rFonts w:ascii="Tahoma" w:hAnsi="Tahoma" w:cs="Tahoma"/>
          <w:b/>
          <w:sz w:val="24"/>
          <w:szCs w:val="24"/>
        </w:rPr>
        <w:t xml:space="preserve"> </w:t>
      </w:r>
      <w:r w:rsidR="0001209B">
        <w:rPr>
          <w:rFonts w:ascii="Tahoma" w:hAnsi="Tahoma" w:cs="Tahoma"/>
          <w:b/>
          <w:sz w:val="24"/>
          <w:szCs w:val="24"/>
        </w:rPr>
        <w:t>and NISRA</w:t>
      </w:r>
    </w:p>
    <w:p w:rsidR="009A6E40" w:rsidRPr="008B300C" w:rsidRDefault="00C51957" w:rsidP="00200F3C">
      <w:pPr>
        <w:spacing w:after="0" w:line="240" w:lineRule="auto"/>
        <w:jc w:val="both"/>
        <w:rPr>
          <w:rFonts w:ascii="Tahoma" w:hAnsi="Tahoma" w:cs="Tahoma"/>
          <w:sz w:val="24"/>
          <w:szCs w:val="24"/>
        </w:rPr>
      </w:pPr>
      <w:r w:rsidRPr="0002042A">
        <w:rPr>
          <w:rFonts w:ascii="Tahoma" w:hAnsi="Tahoma" w:cs="Tahoma"/>
          <w:b/>
          <w:sz w:val="24"/>
          <w:szCs w:val="24"/>
        </w:rPr>
        <w:t>6.1</w:t>
      </w:r>
      <w:r>
        <w:rPr>
          <w:rFonts w:ascii="Tahoma" w:hAnsi="Tahoma" w:cs="Tahoma"/>
          <w:sz w:val="24"/>
          <w:szCs w:val="24"/>
        </w:rPr>
        <w:tab/>
      </w:r>
      <w:r w:rsidR="000F4FDF" w:rsidRPr="008B300C">
        <w:rPr>
          <w:rFonts w:ascii="Tahoma" w:hAnsi="Tahoma" w:cs="Tahoma"/>
          <w:sz w:val="24"/>
          <w:szCs w:val="24"/>
        </w:rPr>
        <w:t>From</w:t>
      </w:r>
      <w:r w:rsidR="00DA0B47" w:rsidRPr="008B300C">
        <w:rPr>
          <w:rFonts w:ascii="Tahoma" w:hAnsi="Tahoma" w:cs="Tahoma"/>
          <w:sz w:val="24"/>
          <w:szCs w:val="24"/>
        </w:rPr>
        <w:t xml:space="preserve"> carrying out an analysis of the classification of Settlements within the </w:t>
      </w:r>
      <w:r w:rsidR="00B83ACE" w:rsidRPr="008B300C">
        <w:rPr>
          <w:rFonts w:ascii="Tahoma" w:hAnsi="Tahoma" w:cs="Tahoma"/>
          <w:sz w:val="24"/>
          <w:szCs w:val="24"/>
        </w:rPr>
        <w:t xml:space="preserve">District against the hierarchy of </w:t>
      </w:r>
      <w:r w:rsidR="009D7036">
        <w:rPr>
          <w:rFonts w:ascii="Tahoma" w:hAnsi="Tahoma" w:cs="Tahoma"/>
          <w:sz w:val="24"/>
          <w:szCs w:val="24"/>
        </w:rPr>
        <w:t>s</w:t>
      </w:r>
      <w:r w:rsidR="00B83ACE" w:rsidRPr="008B300C">
        <w:rPr>
          <w:rFonts w:ascii="Tahoma" w:hAnsi="Tahoma" w:cs="Tahoma"/>
          <w:sz w:val="24"/>
          <w:szCs w:val="24"/>
        </w:rPr>
        <w:t xml:space="preserve">ettlements outlined within the RDS and the Delineation of Settlements published by </w:t>
      </w:r>
      <w:r w:rsidR="009B1F6D">
        <w:rPr>
          <w:rFonts w:ascii="Tahoma" w:hAnsi="Tahoma" w:cs="Tahoma"/>
          <w:sz w:val="24"/>
          <w:szCs w:val="24"/>
        </w:rPr>
        <w:t>NISRA</w:t>
      </w:r>
      <w:r w:rsidR="00B83ACE" w:rsidRPr="008B300C">
        <w:rPr>
          <w:rFonts w:ascii="Tahoma" w:hAnsi="Tahoma" w:cs="Tahoma"/>
          <w:sz w:val="24"/>
          <w:szCs w:val="24"/>
        </w:rPr>
        <w:t xml:space="preserve"> it is evident that in terms of the classifications considerable differences are apparent. </w:t>
      </w:r>
      <w:r w:rsidR="009A6E40" w:rsidRPr="008B300C">
        <w:rPr>
          <w:rFonts w:ascii="Tahoma" w:hAnsi="Tahoma" w:cs="Tahoma"/>
          <w:sz w:val="24"/>
          <w:szCs w:val="24"/>
        </w:rPr>
        <w:t xml:space="preserve">It should be noted that there are additional </w:t>
      </w:r>
      <w:r w:rsidR="00AE1EB7" w:rsidRPr="008B300C">
        <w:rPr>
          <w:rFonts w:ascii="Tahoma" w:hAnsi="Tahoma" w:cs="Tahoma"/>
          <w:sz w:val="24"/>
          <w:szCs w:val="24"/>
        </w:rPr>
        <w:t>b</w:t>
      </w:r>
      <w:r w:rsidR="009A6E40" w:rsidRPr="008B300C">
        <w:rPr>
          <w:rFonts w:ascii="Tahoma" w:hAnsi="Tahoma" w:cs="Tahoma"/>
          <w:sz w:val="24"/>
          <w:szCs w:val="24"/>
        </w:rPr>
        <w:t xml:space="preserve">ands/tiers within the classifications assigned by NISRA with towns being divided into large, medium and small with a further tier </w:t>
      </w:r>
      <w:r w:rsidR="009D7036">
        <w:rPr>
          <w:rFonts w:ascii="Tahoma" w:hAnsi="Tahoma" w:cs="Tahoma"/>
          <w:sz w:val="24"/>
          <w:szCs w:val="24"/>
        </w:rPr>
        <w:t xml:space="preserve">siting between small towns and villages, referred </w:t>
      </w:r>
      <w:r w:rsidR="009A6E40" w:rsidRPr="008B300C">
        <w:rPr>
          <w:rFonts w:ascii="Tahoma" w:hAnsi="Tahoma" w:cs="Tahoma"/>
          <w:sz w:val="24"/>
          <w:szCs w:val="24"/>
        </w:rPr>
        <w:t xml:space="preserve">to </w:t>
      </w:r>
      <w:r w:rsidR="009D7036">
        <w:rPr>
          <w:rFonts w:ascii="Tahoma" w:hAnsi="Tahoma" w:cs="Tahoma"/>
          <w:sz w:val="24"/>
          <w:szCs w:val="24"/>
        </w:rPr>
        <w:t xml:space="preserve">as </w:t>
      </w:r>
      <w:r w:rsidR="009A6E40" w:rsidRPr="008B300C">
        <w:rPr>
          <w:rFonts w:ascii="Tahoma" w:hAnsi="Tahoma" w:cs="Tahoma"/>
          <w:sz w:val="24"/>
          <w:szCs w:val="24"/>
        </w:rPr>
        <w:t>intermediate settlements</w:t>
      </w:r>
      <w:r w:rsidR="00A545DE" w:rsidRPr="008B300C">
        <w:rPr>
          <w:rFonts w:ascii="Tahoma" w:hAnsi="Tahoma" w:cs="Tahoma"/>
          <w:sz w:val="24"/>
          <w:szCs w:val="24"/>
        </w:rPr>
        <w:t>.</w:t>
      </w:r>
      <w:r w:rsidR="009A6E40" w:rsidRPr="008B300C">
        <w:rPr>
          <w:rFonts w:ascii="Tahoma" w:hAnsi="Tahoma" w:cs="Tahoma"/>
          <w:sz w:val="24"/>
          <w:szCs w:val="24"/>
        </w:rPr>
        <w:t xml:space="preserve"> </w:t>
      </w:r>
    </w:p>
    <w:p w:rsidR="00B83ACE" w:rsidRPr="008B300C" w:rsidRDefault="00B83ACE" w:rsidP="00200F3C">
      <w:pPr>
        <w:spacing w:after="0" w:line="240" w:lineRule="auto"/>
        <w:jc w:val="both"/>
        <w:rPr>
          <w:rFonts w:ascii="Tahoma" w:hAnsi="Tahoma" w:cs="Tahoma"/>
          <w:sz w:val="24"/>
          <w:szCs w:val="24"/>
        </w:rPr>
      </w:pPr>
    </w:p>
    <w:p w:rsidR="00B83ACE" w:rsidRPr="008B300C" w:rsidRDefault="00C51957" w:rsidP="00C51957">
      <w:pPr>
        <w:tabs>
          <w:tab w:val="left" w:pos="567"/>
          <w:tab w:val="left" w:pos="5670"/>
        </w:tabs>
        <w:spacing w:after="0" w:line="240" w:lineRule="auto"/>
        <w:jc w:val="both"/>
        <w:rPr>
          <w:rFonts w:ascii="Tahoma" w:hAnsi="Tahoma" w:cs="Tahoma"/>
          <w:sz w:val="24"/>
          <w:szCs w:val="24"/>
        </w:rPr>
      </w:pPr>
      <w:r w:rsidRPr="0002042A">
        <w:rPr>
          <w:rFonts w:ascii="Tahoma" w:hAnsi="Tahoma" w:cs="Tahoma"/>
          <w:b/>
          <w:sz w:val="24"/>
          <w:szCs w:val="24"/>
        </w:rPr>
        <w:t>6.2</w:t>
      </w:r>
      <w:r>
        <w:rPr>
          <w:rFonts w:ascii="Tahoma" w:hAnsi="Tahoma" w:cs="Tahoma"/>
          <w:sz w:val="24"/>
          <w:szCs w:val="24"/>
        </w:rPr>
        <w:t xml:space="preserve">    </w:t>
      </w:r>
      <w:r w:rsidR="00B83ACE" w:rsidRPr="008B300C">
        <w:rPr>
          <w:rFonts w:ascii="Tahoma" w:hAnsi="Tahoma" w:cs="Tahoma"/>
          <w:sz w:val="24"/>
          <w:szCs w:val="24"/>
        </w:rPr>
        <w:t xml:space="preserve">Within the Hierarchy of Settlements detailed in the RDS Newry is </w:t>
      </w:r>
      <w:r w:rsidR="00E23B20" w:rsidRPr="008B300C">
        <w:rPr>
          <w:rFonts w:ascii="Tahoma" w:hAnsi="Tahoma" w:cs="Tahoma"/>
          <w:sz w:val="24"/>
          <w:szCs w:val="24"/>
        </w:rPr>
        <w:t xml:space="preserve">classified as a City due to the amount and type of services which it provides in terms of each of the eight strands of the </w:t>
      </w:r>
      <w:r w:rsidR="00F81ECA" w:rsidRPr="008B300C">
        <w:rPr>
          <w:rFonts w:ascii="Tahoma" w:hAnsi="Tahoma" w:cs="Tahoma"/>
          <w:sz w:val="24"/>
          <w:szCs w:val="24"/>
        </w:rPr>
        <w:t>infrastructure wheel detailed in Table 1</w:t>
      </w:r>
      <w:r w:rsidR="004E32AD" w:rsidRPr="008B300C">
        <w:rPr>
          <w:rFonts w:ascii="Tahoma" w:hAnsi="Tahoma" w:cs="Tahoma"/>
          <w:sz w:val="24"/>
          <w:szCs w:val="24"/>
        </w:rPr>
        <w:t xml:space="preserve"> above. However within the Delineation of Settlements Newry is ranked as a large town</w:t>
      </w:r>
      <w:r w:rsidR="00306761" w:rsidRPr="008B300C">
        <w:rPr>
          <w:rFonts w:ascii="Tahoma" w:hAnsi="Tahoma" w:cs="Tahoma"/>
          <w:sz w:val="24"/>
          <w:szCs w:val="24"/>
        </w:rPr>
        <w:t xml:space="preserve"> </w:t>
      </w:r>
      <w:r w:rsidR="00A545DE" w:rsidRPr="008B300C">
        <w:rPr>
          <w:rFonts w:ascii="Tahoma" w:hAnsi="Tahoma" w:cs="Tahoma"/>
          <w:sz w:val="24"/>
          <w:szCs w:val="24"/>
        </w:rPr>
        <w:t xml:space="preserve">rather than a city </w:t>
      </w:r>
      <w:r w:rsidR="00306761" w:rsidRPr="008B300C">
        <w:rPr>
          <w:rFonts w:ascii="Tahoma" w:hAnsi="Tahoma" w:cs="Tahoma"/>
          <w:sz w:val="24"/>
          <w:szCs w:val="24"/>
        </w:rPr>
        <w:t>due to its population of 26,893. It should be highlighted at this point that</w:t>
      </w:r>
      <w:r w:rsidR="00400383" w:rsidRPr="008B300C">
        <w:rPr>
          <w:rFonts w:ascii="Tahoma" w:hAnsi="Tahoma" w:cs="Tahoma"/>
          <w:sz w:val="24"/>
          <w:szCs w:val="24"/>
        </w:rPr>
        <w:t xml:space="preserve"> a further</w:t>
      </w:r>
      <w:r w:rsidR="00306761" w:rsidRPr="008B300C">
        <w:rPr>
          <w:rFonts w:ascii="Tahoma" w:hAnsi="Tahoma" w:cs="Tahoma"/>
          <w:sz w:val="24"/>
          <w:szCs w:val="24"/>
        </w:rPr>
        <w:t xml:space="preserve"> </w:t>
      </w:r>
      <w:r w:rsidR="00A545DE" w:rsidRPr="008B300C">
        <w:rPr>
          <w:rFonts w:ascii="Tahoma" w:hAnsi="Tahoma" w:cs="Tahoma"/>
          <w:sz w:val="24"/>
          <w:szCs w:val="24"/>
        </w:rPr>
        <w:t>11</w:t>
      </w:r>
      <w:r w:rsidR="00306761" w:rsidRPr="008B300C">
        <w:rPr>
          <w:rFonts w:ascii="Tahoma" w:hAnsi="Tahoma" w:cs="Tahoma"/>
          <w:sz w:val="24"/>
          <w:szCs w:val="24"/>
        </w:rPr>
        <w:t xml:space="preserve"> other settl</w:t>
      </w:r>
      <w:r w:rsidR="00A545DE" w:rsidRPr="008B300C">
        <w:rPr>
          <w:rFonts w:ascii="Tahoma" w:hAnsi="Tahoma" w:cs="Tahoma"/>
          <w:sz w:val="24"/>
          <w:szCs w:val="24"/>
        </w:rPr>
        <w:t xml:space="preserve">ements within Northern Ireland </w:t>
      </w:r>
      <w:r w:rsidR="00306761" w:rsidRPr="008B300C">
        <w:rPr>
          <w:rFonts w:ascii="Tahoma" w:hAnsi="Tahoma" w:cs="Tahoma"/>
          <w:sz w:val="24"/>
          <w:szCs w:val="24"/>
        </w:rPr>
        <w:t xml:space="preserve">have populations greater than that of Newry and include </w:t>
      </w:r>
      <w:r w:rsidR="0016216D">
        <w:rPr>
          <w:rFonts w:ascii="Tahoma" w:hAnsi="Tahoma" w:cs="Tahoma"/>
          <w:sz w:val="24"/>
          <w:szCs w:val="24"/>
        </w:rPr>
        <w:t>Bangor (</w:t>
      </w:r>
      <w:r w:rsidR="00306761" w:rsidRPr="008B300C">
        <w:rPr>
          <w:rFonts w:ascii="Tahoma" w:hAnsi="Tahoma" w:cs="Tahoma"/>
          <w:sz w:val="24"/>
          <w:szCs w:val="24"/>
        </w:rPr>
        <w:t>61,401</w:t>
      </w:r>
      <w:r w:rsidR="0016216D">
        <w:rPr>
          <w:rFonts w:ascii="Tahoma" w:hAnsi="Tahoma" w:cs="Tahoma"/>
          <w:sz w:val="24"/>
          <w:szCs w:val="24"/>
        </w:rPr>
        <w:t>)</w:t>
      </w:r>
      <w:r w:rsidR="00306761" w:rsidRPr="008B300C">
        <w:rPr>
          <w:rFonts w:ascii="Tahoma" w:hAnsi="Tahoma" w:cs="Tahoma"/>
          <w:sz w:val="24"/>
          <w:szCs w:val="24"/>
        </w:rPr>
        <w:t xml:space="preserve">, </w:t>
      </w:r>
      <w:proofErr w:type="spellStart"/>
      <w:r w:rsidR="00306761" w:rsidRPr="008B300C">
        <w:rPr>
          <w:rFonts w:ascii="Tahoma" w:hAnsi="Tahoma" w:cs="Tahoma"/>
          <w:sz w:val="24"/>
          <w:szCs w:val="24"/>
        </w:rPr>
        <w:t>Lisburn</w:t>
      </w:r>
      <w:proofErr w:type="spellEnd"/>
      <w:r w:rsidR="00306761" w:rsidRPr="008B300C">
        <w:rPr>
          <w:rFonts w:ascii="Tahoma" w:hAnsi="Tahoma" w:cs="Tahoma"/>
          <w:sz w:val="24"/>
          <w:szCs w:val="24"/>
        </w:rPr>
        <w:t xml:space="preserve"> City </w:t>
      </w:r>
      <w:r w:rsidR="0016216D">
        <w:rPr>
          <w:rFonts w:ascii="Tahoma" w:hAnsi="Tahoma" w:cs="Tahoma"/>
          <w:sz w:val="24"/>
          <w:szCs w:val="24"/>
        </w:rPr>
        <w:t>(</w:t>
      </w:r>
      <w:r w:rsidR="00306761" w:rsidRPr="008B300C">
        <w:rPr>
          <w:rFonts w:ascii="Tahoma" w:hAnsi="Tahoma" w:cs="Tahoma"/>
          <w:sz w:val="24"/>
          <w:szCs w:val="24"/>
        </w:rPr>
        <w:t>45,410</w:t>
      </w:r>
      <w:r w:rsidR="0016216D">
        <w:rPr>
          <w:rFonts w:ascii="Tahoma" w:hAnsi="Tahoma" w:cs="Tahoma"/>
          <w:sz w:val="24"/>
          <w:szCs w:val="24"/>
        </w:rPr>
        <w:t>)</w:t>
      </w:r>
      <w:r w:rsidR="00306761" w:rsidRPr="008B300C">
        <w:rPr>
          <w:rFonts w:ascii="Tahoma" w:hAnsi="Tahoma" w:cs="Tahoma"/>
          <w:sz w:val="24"/>
          <w:szCs w:val="24"/>
        </w:rPr>
        <w:t xml:space="preserve"> and </w:t>
      </w:r>
      <w:proofErr w:type="spellStart"/>
      <w:r w:rsidR="00005AD0">
        <w:rPr>
          <w:rFonts w:ascii="Tahoma" w:hAnsi="Tahoma" w:cs="Tahoma"/>
          <w:sz w:val="24"/>
          <w:szCs w:val="24"/>
        </w:rPr>
        <w:t>Newtownards</w:t>
      </w:r>
      <w:proofErr w:type="spellEnd"/>
      <w:r w:rsidR="00005AD0">
        <w:rPr>
          <w:rFonts w:ascii="Tahoma" w:hAnsi="Tahoma" w:cs="Tahoma"/>
          <w:sz w:val="24"/>
          <w:szCs w:val="24"/>
        </w:rPr>
        <w:t xml:space="preserve"> (28,039)</w:t>
      </w:r>
      <w:r w:rsidR="00306761" w:rsidRPr="008B300C">
        <w:rPr>
          <w:rFonts w:ascii="Tahoma" w:hAnsi="Tahoma" w:cs="Tahoma"/>
          <w:sz w:val="24"/>
          <w:szCs w:val="24"/>
        </w:rPr>
        <w:t>.</w:t>
      </w:r>
      <w:r w:rsidR="00B94D30" w:rsidRPr="008B300C">
        <w:rPr>
          <w:rFonts w:ascii="Tahoma" w:hAnsi="Tahoma" w:cs="Tahoma"/>
          <w:sz w:val="24"/>
          <w:szCs w:val="24"/>
        </w:rPr>
        <w:t xml:space="preserve"> Both tables do </w:t>
      </w:r>
      <w:r w:rsidR="00400383" w:rsidRPr="008B300C">
        <w:rPr>
          <w:rFonts w:ascii="Tahoma" w:hAnsi="Tahoma" w:cs="Tahoma"/>
          <w:sz w:val="24"/>
          <w:szCs w:val="24"/>
        </w:rPr>
        <w:t xml:space="preserve">however </w:t>
      </w:r>
      <w:r w:rsidR="00B94D30" w:rsidRPr="008B300C">
        <w:rPr>
          <w:rFonts w:ascii="Tahoma" w:hAnsi="Tahoma" w:cs="Tahoma"/>
          <w:sz w:val="24"/>
          <w:szCs w:val="24"/>
        </w:rPr>
        <w:t xml:space="preserve">reflect that Newry is the major settlement within the District. </w:t>
      </w:r>
    </w:p>
    <w:p w:rsidR="00655B1A" w:rsidRPr="008B300C" w:rsidRDefault="00655B1A" w:rsidP="00200F3C">
      <w:pPr>
        <w:tabs>
          <w:tab w:val="left" w:pos="5670"/>
        </w:tabs>
        <w:spacing w:after="0" w:line="240" w:lineRule="auto"/>
        <w:jc w:val="both"/>
        <w:rPr>
          <w:rFonts w:ascii="Tahoma" w:hAnsi="Tahoma" w:cs="Tahoma"/>
          <w:sz w:val="24"/>
          <w:szCs w:val="24"/>
        </w:rPr>
      </w:pPr>
    </w:p>
    <w:p w:rsidR="00475810" w:rsidRPr="008B300C" w:rsidRDefault="00C51957" w:rsidP="00C51957">
      <w:pPr>
        <w:tabs>
          <w:tab w:val="left" w:pos="567"/>
          <w:tab w:val="left" w:pos="5670"/>
        </w:tabs>
        <w:spacing w:after="0" w:line="240" w:lineRule="auto"/>
        <w:jc w:val="both"/>
        <w:rPr>
          <w:rFonts w:ascii="Tahoma" w:hAnsi="Tahoma" w:cs="Tahoma"/>
          <w:sz w:val="24"/>
          <w:szCs w:val="24"/>
        </w:rPr>
      </w:pPr>
      <w:r w:rsidRPr="0002042A">
        <w:rPr>
          <w:rFonts w:ascii="Tahoma" w:hAnsi="Tahoma" w:cs="Tahoma"/>
          <w:b/>
          <w:sz w:val="24"/>
          <w:szCs w:val="24"/>
        </w:rPr>
        <w:t>6.3</w:t>
      </w:r>
      <w:r>
        <w:rPr>
          <w:rFonts w:ascii="Tahoma" w:hAnsi="Tahoma" w:cs="Tahoma"/>
          <w:sz w:val="24"/>
          <w:szCs w:val="24"/>
        </w:rPr>
        <w:t xml:space="preserve">    </w:t>
      </w:r>
      <w:r w:rsidR="00655B1A" w:rsidRPr="008B300C">
        <w:rPr>
          <w:rFonts w:ascii="Tahoma" w:hAnsi="Tahoma" w:cs="Tahoma"/>
          <w:sz w:val="24"/>
          <w:szCs w:val="24"/>
        </w:rPr>
        <w:t>With regards to the ranking of towns w</w:t>
      </w:r>
      <w:r w:rsidR="00357F97" w:rsidRPr="008B300C">
        <w:rPr>
          <w:rFonts w:ascii="Tahoma" w:hAnsi="Tahoma" w:cs="Tahoma"/>
          <w:sz w:val="24"/>
          <w:szCs w:val="24"/>
        </w:rPr>
        <w:t xml:space="preserve">ithin the RDS </w:t>
      </w:r>
      <w:r w:rsidR="007A262A" w:rsidRPr="008B300C">
        <w:rPr>
          <w:rFonts w:ascii="Tahoma" w:hAnsi="Tahoma" w:cs="Tahoma"/>
          <w:sz w:val="24"/>
          <w:szCs w:val="24"/>
        </w:rPr>
        <w:t>framework</w:t>
      </w:r>
      <w:r w:rsidR="0001209B">
        <w:rPr>
          <w:rFonts w:ascii="Tahoma" w:hAnsi="Tahoma" w:cs="Tahoma"/>
          <w:sz w:val="24"/>
          <w:szCs w:val="24"/>
        </w:rPr>
        <w:t>,</w:t>
      </w:r>
      <w:r w:rsidR="007A262A" w:rsidRPr="008B300C">
        <w:rPr>
          <w:rFonts w:ascii="Tahoma" w:hAnsi="Tahoma" w:cs="Tahoma"/>
          <w:sz w:val="24"/>
          <w:szCs w:val="24"/>
        </w:rPr>
        <w:t xml:space="preserve"> </w:t>
      </w:r>
      <w:r w:rsidR="00357F97" w:rsidRPr="008B300C">
        <w:rPr>
          <w:rFonts w:ascii="Tahoma" w:hAnsi="Tahoma" w:cs="Tahoma"/>
          <w:sz w:val="24"/>
          <w:szCs w:val="24"/>
        </w:rPr>
        <w:t xml:space="preserve">7 settlements within the </w:t>
      </w:r>
      <w:r w:rsidR="00B4557D">
        <w:rPr>
          <w:rFonts w:ascii="Tahoma" w:hAnsi="Tahoma" w:cs="Tahoma"/>
          <w:sz w:val="24"/>
          <w:szCs w:val="24"/>
        </w:rPr>
        <w:t>D</w:t>
      </w:r>
      <w:r w:rsidR="00357F97" w:rsidRPr="008B300C">
        <w:rPr>
          <w:rFonts w:ascii="Tahoma" w:hAnsi="Tahoma" w:cs="Tahoma"/>
          <w:sz w:val="24"/>
          <w:szCs w:val="24"/>
        </w:rPr>
        <w:t xml:space="preserve">istrict </w:t>
      </w:r>
      <w:r w:rsidR="007A262A" w:rsidRPr="008B300C">
        <w:rPr>
          <w:rFonts w:ascii="Tahoma" w:hAnsi="Tahoma" w:cs="Tahoma"/>
          <w:sz w:val="24"/>
          <w:szCs w:val="24"/>
        </w:rPr>
        <w:t>have been</w:t>
      </w:r>
      <w:r w:rsidR="00357F97" w:rsidRPr="008B300C">
        <w:rPr>
          <w:rFonts w:ascii="Tahoma" w:hAnsi="Tahoma" w:cs="Tahoma"/>
          <w:sz w:val="24"/>
          <w:szCs w:val="24"/>
        </w:rPr>
        <w:t xml:space="preserve"> considered as towns ra</w:t>
      </w:r>
      <w:r w:rsidR="00400383" w:rsidRPr="008B300C">
        <w:rPr>
          <w:rFonts w:ascii="Tahoma" w:hAnsi="Tahoma" w:cs="Tahoma"/>
          <w:sz w:val="24"/>
          <w:szCs w:val="24"/>
        </w:rPr>
        <w:t xml:space="preserve">nging in size from Downpatrick with a population of </w:t>
      </w:r>
      <w:r w:rsidR="001E6B2E" w:rsidRPr="008B300C">
        <w:rPr>
          <w:rFonts w:ascii="Tahoma" w:hAnsi="Tahoma" w:cs="Tahoma"/>
          <w:sz w:val="24"/>
          <w:szCs w:val="24"/>
        </w:rPr>
        <w:t xml:space="preserve">10,874 to </w:t>
      </w:r>
      <w:proofErr w:type="spellStart"/>
      <w:r w:rsidR="001E6B2E" w:rsidRPr="008B300C">
        <w:rPr>
          <w:rFonts w:ascii="Tahoma" w:hAnsi="Tahoma" w:cs="Tahoma"/>
          <w:sz w:val="24"/>
          <w:szCs w:val="24"/>
        </w:rPr>
        <w:t>Newtownhamilton</w:t>
      </w:r>
      <w:proofErr w:type="spellEnd"/>
      <w:r w:rsidR="001E6B2E" w:rsidRPr="008B300C">
        <w:rPr>
          <w:rFonts w:ascii="Tahoma" w:hAnsi="Tahoma" w:cs="Tahoma"/>
          <w:sz w:val="24"/>
          <w:szCs w:val="24"/>
        </w:rPr>
        <w:t xml:space="preserve"> which has a population of only </w:t>
      </w:r>
      <w:r w:rsidR="00357F97" w:rsidRPr="008B300C">
        <w:rPr>
          <w:rFonts w:ascii="Tahoma" w:hAnsi="Tahoma" w:cs="Tahoma"/>
          <w:sz w:val="24"/>
          <w:szCs w:val="24"/>
        </w:rPr>
        <w:t>800</w:t>
      </w:r>
      <w:r w:rsidR="001E6B2E" w:rsidRPr="008B300C">
        <w:rPr>
          <w:rFonts w:ascii="Tahoma" w:hAnsi="Tahoma" w:cs="Tahoma"/>
          <w:sz w:val="24"/>
          <w:szCs w:val="24"/>
        </w:rPr>
        <w:t>. These settlements have been considered as towns</w:t>
      </w:r>
      <w:r w:rsidR="007A262A" w:rsidRPr="008B300C">
        <w:rPr>
          <w:rFonts w:ascii="Tahoma" w:hAnsi="Tahoma" w:cs="Tahoma"/>
          <w:sz w:val="24"/>
          <w:szCs w:val="24"/>
        </w:rPr>
        <w:t xml:space="preserve"> due </w:t>
      </w:r>
      <w:r w:rsidR="001E6B2E" w:rsidRPr="008B300C">
        <w:rPr>
          <w:rFonts w:ascii="Tahoma" w:hAnsi="Tahoma" w:cs="Tahoma"/>
          <w:sz w:val="24"/>
          <w:szCs w:val="24"/>
        </w:rPr>
        <w:t xml:space="preserve">principally </w:t>
      </w:r>
      <w:r w:rsidR="007A262A" w:rsidRPr="008B300C">
        <w:rPr>
          <w:rFonts w:ascii="Tahoma" w:hAnsi="Tahoma" w:cs="Tahoma"/>
          <w:sz w:val="24"/>
          <w:szCs w:val="24"/>
        </w:rPr>
        <w:t>to the provision of services that they offer</w:t>
      </w:r>
      <w:r w:rsidR="001E6B2E" w:rsidRPr="008B300C">
        <w:rPr>
          <w:rFonts w:ascii="Tahoma" w:hAnsi="Tahoma" w:cs="Tahoma"/>
          <w:sz w:val="24"/>
          <w:szCs w:val="24"/>
        </w:rPr>
        <w:t xml:space="preserve"> when assessed against the RDS wheel</w:t>
      </w:r>
      <w:r w:rsidR="00AD12EF" w:rsidRPr="008B300C">
        <w:rPr>
          <w:rFonts w:ascii="Tahoma" w:hAnsi="Tahoma" w:cs="Tahoma"/>
          <w:sz w:val="24"/>
          <w:szCs w:val="24"/>
        </w:rPr>
        <w:t>. However when consi</w:t>
      </w:r>
      <w:r w:rsidR="006C0652" w:rsidRPr="008B300C">
        <w:rPr>
          <w:rFonts w:ascii="Tahoma" w:hAnsi="Tahoma" w:cs="Tahoma"/>
          <w:sz w:val="24"/>
          <w:szCs w:val="24"/>
        </w:rPr>
        <w:t xml:space="preserve">dered against the NISRA settlement report </w:t>
      </w:r>
      <w:r w:rsidR="003C1B60" w:rsidRPr="008B300C">
        <w:rPr>
          <w:rFonts w:ascii="Tahoma" w:hAnsi="Tahoma" w:cs="Tahoma"/>
          <w:sz w:val="24"/>
          <w:szCs w:val="24"/>
        </w:rPr>
        <w:t xml:space="preserve">the findings show significant variances in these tiers. </w:t>
      </w:r>
    </w:p>
    <w:p w:rsidR="00475810" w:rsidRPr="008B300C" w:rsidRDefault="00475810" w:rsidP="00200F3C">
      <w:pPr>
        <w:tabs>
          <w:tab w:val="left" w:pos="5670"/>
        </w:tabs>
        <w:spacing w:after="0" w:line="240" w:lineRule="auto"/>
        <w:jc w:val="both"/>
        <w:rPr>
          <w:rFonts w:ascii="Tahoma" w:hAnsi="Tahoma" w:cs="Tahoma"/>
          <w:sz w:val="24"/>
          <w:szCs w:val="24"/>
        </w:rPr>
      </w:pPr>
    </w:p>
    <w:p w:rsidR="00A8751F"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6.4</w:t>
      </w:r>
      <w:r>
        <w:rPr>
          <w:rFonts w:ascii="Tahoma" w:hAnsi="Tahoma" w:cs="Tahoma"/>
          <w:sz w:val="24"/>
          <w:szCs w:val="24"/>
        </w:rPr>
        <w:t xml:space="preserve">   </w:t>
      </w:r>
      <w:r w:rsidR="003C1B60" w:rsidRPr="008B300C">
        <w:rPr>
          <w:rFonts w:ascii="Tahoma" w:hAnsi="Tahoma" w:cs="Tahoma"/>
          <w:sz w:val="24"/>
          <w:szCs w:val="24"/>
        </w:rPr>
        <w:t xml:space="preserve">One of the most notable </w:t>
      </w:r>
      <w:r w:rsidR="006C0652" w:rsidRPr="008B300C">
        <w:rPr>
          <w:rFonts w:ascii="Tahoma" w:hAnsi="Tahoma" w:cs="Tahoma"/>
          <w:sz w:val="24"/>
          <w:szCs w:val="24"/>
        </w:rPr>
        <w:t>differences</w:t>
      </w:r>
      <w:r w:rsidR="003C1B60" w:rsidRPr="008B300C">
        <w:rPr>
          <w:rFonts w:ascii="Tahoma" w:hAnsi="Tahoma" w:cs="Tahoma"/>
          <w:sz w:val="24"/>
          <w:szCs w:val="24"/>
        </w:rPr>
        <w:t xml:space="preserve"> </w:t>
      </w:r>
      <w:r w:rsidR="00B4557D">
        <w:rPr>
          <w:rFonts w:ascii="Tahoma" w:hAnsi="Tahoma" w:cs="Tahoma"/>
          <w:sz w:val="24"/>
          <w:szCs w:val="24"/>
        </w:rPr>
        <w:t xml:space="preserve">relates to </w:t>
      </w:r>
      <w:proofErr w:type="spellStart"/>
      <w:r w:rsidR="00B4557D">
        <w:rPr>
          <w:rFonts w:ascii="Tahoma" w:hAnsi="Tahoma" w:cs="Tahoma"/>
          <w:sz w:val="24"/>
          <w:szCs w:val="24"/>
        </w:rPr>
        <w:t>Newtownhamilton</w:t>
      </w:r>
      <w:proofErr w:type="spellEnd"/>
      <w:r w:rsidR="00B4557D">
        <w:rPr>
          <w:rFonts w:ascii="Tahoma" w:hAnsi="Tahoma" w:cs="Tahoma"/>
          <w:sz w:val="24"/>
          <w:szCs w:val="24"/>
        </w:rPr>
        <w:t xml:space="preserve"> which is designated as a town within BNMAP but which is not listed </w:t>
      </w:r>
      <w:r w:rsidR="003C1B60" w:rsidRPr="008B300C">
        <w:rPr>
          <w:rFonts w:ascii="Tahoma" w:hAnsi="Tahoma" w:cs="Tahoma"/>
          <w:sz w:val="24"/>
          <w:szCs w:val="24"/>
        </w:rPr>
        <w:t xml:space="preserve">within </w:t>
      </w:r>
      <w:r w:rsidR="001E6B2E" w:rsidRPr="008B300C">
        <w:rPr>
          <w:rFonts w:ascii="Tahoma" w:hAnsi="Tahoma" w:cs="Tahoma"/>
          <w:sz w:val="24"/>
          <w:szCs w:val="24"/>
        </w:rPr>
        <w:t>any of the tiers within the</w:t>
      </w:r>
      <w:r w:rsidR="003C1B60" w:rsidRPr="008B300C">
        <w:rPr>
          <w:rFonts w:ascii="Tahoma" w:hAnsi="Tahoma" w:cs="Tahoma"/>
          <w:sz w:val="24"/>
          <w:szCs w:val="24"/>
        </w:rPr>
        <w:t xml:space="preserve"> </w:t>
      </w:r>
      <w:r w:rsidR="00B4557D">
        <w:rPr>
          <w:rFonts w:ascii="Tahoma" w:hAnsi="Tahoma" w:cs="Tahoma"/>
          <w:sz w:val="24"/>
          <w:szCs w:val="24"/>
        </w:rPr>
        <w:t xml:space="preserve">NISRA </w:t>
      </w:r>
      <w:r w:rsidR="003C1B60" w:rsidRPr="008B300C">
        <w:rPr>
          <w:rFonts w:ascii="Tahoma" w:hAnsi="Tahoma" w:cs="Tahoma"/>
          <w:sz w:val="24"/>
          <w:szCs w:val="24"/>
        </w:rPr>
        <w:t>classification table</w:t>
      </w:r>
      <w:r w:rsidR="00D23E3C" w:rsidRPr="008B300C">
        <w:rPr>
          <w:rFonts w:ascii="Tahoma" w:hAnsi="Tahoma" w:cs="Tahoma"/>
          <w:sz w:val="24"/>
          <w:szCs w:val="24"/>
        </w:rPr>
        <w:t>.</w:t>
      </w:r>
      <w:r w:rsidR="009D7179" w:rsidRPr="008B300C">
        <w:rPr>
          <w:rFonts w:ascii="Tahoma" w:hAnsi="Tahoma" w:cs="Tahoma"/>
          <w:sz w:val="24"/>
          <w:szCs w:val="24"/>
        </w:rPr>
        <w:t xml:space="preserve"> </w:t>
      </w:r>
      <w:r w:rsidR="00D23E3C" w:rsidRPr="008B300C">
        <w:rPr>
          <w:rFonts w:ascii="Tahoma" w:hAnsi="Tahoma" w:cs="Tahoma"/>
          <w:sz w:val="24"/>
          <w:szCs w:val="24"/>
        </w:rPr>
        <w:t>This appears to be due to</w:t>
      </w:r>
      <w:r w:rsidR="009D7179" w:rsidRPr="008B300C">
        <w:rPr>
          <w:rFonts w:ascii="Tahoma" w:hAnsi="Tahoma" w:cs="Tahoma"/>
          <w:sz w:val="24"/>
          <w:szCs w:val="24"/>
        </w:rPr>
        <w:t xml:space="preserve"> the limited population of the settlement being </w:t>
      </w:r>
      <w:r w:rsidR="001E6B2E" w:rsidRPr="008B300C">
        <w:rPr>
          <w:rFonts w:ascii="Tahoma" w:hAnsi="Tahoma" w:cs="Tahoma"/>
          <w:sz w:val="24"/>
          <w:szCs w:val="24"/>
        </w:rPr>
        <w:t xml:space="preserve">only </w:t>
      </w:r>
      <w:r w:rsidR="009D7179" w:rsidRPr="008B300C">
        <w:rPr>
          <w:rFonts w:ascii="Tahoma" w:hAnsi="Tahoma" w:cs="Tahoma"/>
          <w:sz w:val="24"/>
          <w:szCs w:val="24"/>
        </w:rPr>
        <w:t>800</w:t>
      </w:r>
      <w:r w:rsidR="00B4557D">
        <w:rPr>
          <w:rFonts w:ascii="Tahoma" w:hAnsi="Tahoma" w:cs="Tahoma"/>
          <w:sz w:val="24"/>
          <w:szCs w:val="24"/>
        </w:rPr>
        <w:t xml:space="preserve"> which is not only well below the population threshold for a town but also below that for a village</w:t>
      </w:r>
      <w:r w:rsidR="009D7179" w:rsidRPr="008B300C">
        <w:rPr>
          <w:rFonts w:ascii="Tahoma" w:hAnsi="Tahoma" w:cs="Tahoma"/>
          <w:sz w:val="24"/>
          <w:szCs w:val="24"/>
        </w:rPr>
        <w:t xml:space="preserve">. </w:t>
      </w:r>
      <w:r w:rsidR="0045596D" w:rsidRPr="008B300C">
        <w:rPr>
          <w:rFonts w:ascii="Tahoma" w:hAnsi="Tahoma" w:cs="Tahoma"/>
          <w:sz w:val="24"/>
          <w:szCs w:val="24"/>
        </w:rPr>
        <w:t xml:space="preserve">On analysis of this settlement </w:t>
      </w:r>
      <w:r w:rsidR="008D67FB" w:rsidRPr="008B300C">
        <w:rPr>
          <w:rFonts w:ascii="Tahoma" w:hAnsi="Tahoma" w:cs="Tahoma"/>
          <w:sz w:val="24"/>
          <w:szCs w:val="24"/>
        </w:rPr>
        <w:t xml:space="preserve">it </w:t>
      </w:r>
      <w:r w:rsidR="00D23E3C" w:rsidRPr="008B300C">
        <w:rPr>
          <w:rFonts w:ascii="Tahoma" w:hAnsi="Tahoma" w:cs="Tahoma"/>
          <w:sz w:val="24"/>
          <w:szCs w:val="24"/>
        </w:rPr>
        <w:t xml:space="preserve">does however </w:t>
      </w:r>
      <w:r w:rsidR="0045596D" w:rsidRPr="008B300C">
        <w:rPr>
          <w:rFonts w:ascii="Tahoma" w:hAnsi="Tahoma" w:cs="Tahoma"/>
          <w:sz w:val="24"/>
          <w:szCs w:val="24"/>
        </w:rPr>
        <w:t>appear</w:t>
      </w:r>
      <w:r w:rsidR="008D67FB" w:rsidRPr="008B300C">
        <w:rPr>
          <w:rFonts w:ascii="Tahoma" w:hAnsi="Tahoma" w:cs="Tahoma"/>
          <w:sz w:val="24"/>
          <w:szCs w:val="24"/>
        </w:rPr>
        <w:t xml:space="preserve"> to</w:t>
      </w:r>
      <w:r w:rsidR="0045596D" w:rsidRPr="008B300C">
        <w:rPr>
          <w:rFonts w:ascii="Tahoma" w:hAnsi="Tahoma" w:cs="Tahoma"/>
          <w:sz w:val="24"/>
          <w:szCs w:val="24"/>
        </w:rPr>
        <w:t xml:space="preserve"> </w:t>
      </w:r>
      <w:r w:rsidR="007A45F8" w:rsidRPr="008B300C">
        <w:rPr>
          <w:rFonts w:ascii="Tahoma" w:hAnsi="Tahoma" w:cs="Tahoma"/>
          <w:sz w:val="24"/>
          <w:szCs w:val="24"/>
        </w:rPr>
        <w:t>provide</w:t>
      </w:r>
      <w:r w:rsidR="0045596D" w:rsidRPr="008B300C">
        <w:rPr>
          <w:rFonts w:ascii="Tahoma" w:hAnsi="Tahoma" w:cs="Tahoma"/>
          <w:sz w:val="24"/>
          <w:szCs w:val="24"/>
        </w:rPr>
        <w:t xml:space="preserve"> a significant amount of services</w:t>
      </w:r>
      <w:r w:rsidR="007A45F8" w:rsidRPr="008B300C">
        <w:rPr>
          <w:rFonts w:ascii="Tahoma" w:hAnsi="Tahoma" w:cs="Tahoma"/>
          <w:sz w:val="24"/>
          <w:szCs w:val="24"/>
        </w:rPr>
        <w:t xml:space="preserve"> including the provision of healthcare, environmental, educational, social and </w:t>
      </w:r>
      <w:r w:rsidR="007A45F8" w:rsidRPr="008B300C">
        <w:rPr>
          <w:rFonts w:ascii="Tahoma" w:hAnsi="Tahoma" w:cs="Tahoma"/>
          <w:sz w:val="24"/>
          <w:szCs w:val="24"/>
        </w:rPr>
        <w:lastRenderedPageBreak/>
        <w:t>commercial facilities to the town while</w:t>
      </w:r>
      <w:r w:rsidR="0045596D" w:rsidRPr="008B300C">
        <w:rPr>
          <w:rFonts w:ascii="Tahoma" w:hAnsi="Tahoma" w:cs="Tahoma"/>
          <w:sz w:val="24"/>
          <w:szCs w:val="24"/>
        </w:rPr>
        <w:t xml:space="preserve"> </w:t>
      </w:r>
      <w:r w:rsidR="007A45F8" w:rsidRPr="008B300C">
        <w:rPr>
          <w:rFonts w:ascii="Tahoma" w:hAnsi="Tahoma" w:cs="Tahoma"/>
          <w:sz w:val="24"/>
          <w:szCs w:val="24"/>
        </w:rPr>
        <w:t xml:space="preserve">also </w:t>
      </w:r>
      <w:r w:rsidR="0045596D" w:rsidRPr="008B300C">
        <w:rPr>
          <w:rFonts w:ascii="Tahoma" w:hAnsi="Tahoma" w:cs="Tahoma"/>
          <w:sz w:val="24"/>
          <w:szCs w:val="24"/>
        </w:rPr>
        <w:t>support</w:t>
      </w:r>
      <w:r w:rsidR="007A45F8" w:rsidRPr="008B300C">
        <w:rPr>
          <w:rFonts w:ascii="Tahoma" w:hAnsi="Tahoma" w:cs="Tahoma"/>
          <w:sz w:val="24"/>
          <w:szCs w:val="24"/>
        </w:rPr>
        <w:t xml:space="preserve">ing </w:t>
      </w:r>
      <w:r w:rsidR="0045596D" w:rsidRPr="008B300C">
        <w:rPr>
          <w:rFonts w:ascii="Tahoma" w:hAnsi="Tahoma" w:cs="Tahoma"/>
          <w:sz w:val="24"/>
          <w:szCs w:val="24"/>
        </w:rPr>
        <w:t>a large rural hinterland</w:t>
      </w:r>
      <w:r w:rsidR="00D23E3C" w:rsidRPr="008B300C">
        <w:rPr>
          <w:rFonts w:ascii="Tahoma" w:hAnsi="Tahoma" w:cs="Tahoma"/>
          <w:sz w:val="24"/>
          <w:szCs w:val="24"/>
        </w:rPr>
        <w:t xml:space="preserve"> </w:t>
      </w:r>
      <w:r w:rsidR="00FB2A5F" w:rsidRPr="008B300C">
        <w:rPr>
          <w:rFonts w:ascii="Tahoma" w:hAnsi="Tahoma" w:cs="Tahoma"/>
          <w:sz w:val="24"/>
          <w:szCs w:val="24"/>
        </w:rPr>
        <w:t xml:space="preserve">which </w:t>
      </w:r>
      <w:r w:rsidR="00D23E3C" w:rsidRPr="008B300C">
        <w:rPr>
          <w:rFonts w:ascii="Tahoma" w:hAnsi="Tahoma" w:cs="Tahoma"/>
          <w:sz w:val="24"/>
          <w:szCs w:val="24"/>
        </w:rPr>
        <w:t>would support its designation as a town under the RDS criteria</w:t>
      </w:r>
      <w:r w:rsidR="007A45F8" w:rsidRPr="008B300C">
        <w:rPr>
          <w:rFonts w:ascii="Tahoma" w:hAnsi="Tahoma" w:cs="Tahoma"/>
          <w:sz w:val="24"/>
          <w:szCs w:val="24"/>
        </w:rPr>
        <w:t>.</w:t>
      </w:r>
      <w:r w:rsidR="006C0652" w:rsidRPr="008B300C">
        <w:rPr>
          <w:rFonts w:ascii="Tahoma" w:hAnsi="Tahoma" w:cs="Tahoma"/>
          <w:sz w:val="24"/>
          <w:szCs w:val="24"/>
        </w:rPr>
        <w:t xml:space="preserve"> </w:t>
      </w:r>
      <w:r w:rsidR="00FB2A5F" w:rsidRPr="008B300C">
        <w:rPr>
          <w:rFonts w:ascii="Tahoma" w:hAnsi="Tahoma" w:cs="Tahoma"/>
          <w:sz w:val="24"/>
          <w:szCs w:val="24"/>
        </w:rPr>
        <w:t xml:space="preserve"> A similar situation exist</w:t>
      </w:r>
      <w:r w:rsidR="00B4557D">
        <w:rPr>
          <w:rFonts w:ascii="Tahoma" w:hAnsi="Tahoma" w:cs="Tahoma"/>
          <w:sz w:val="24"/>
          <w:szCs w:val="24"/>
        </w:rPr>
        <w:t>s</w:t>
      </w:r>
      <w:r w:rsidR="00FB2A5F" w:rsidRPr="008B300C">
        <w:rPr>
          <w:rFonts w:ascii="Tahoma" w:hAnsi="Tahoma" w:cs="Tahoma"/>
          <w:sz w:val="24"/>
          <w:szCs w:val="24"/>
        </w:rPr>
        <w:t xml:space="preserve"> for </w:t>
      </w:r>
      <w:proofErr w:type="spellStart"/>
      <w:r w:rsidR="00FB2A5F" w:rsidRPr="008B300C">
        <w:rPr>
          <w:rFonts w:ascii="Tahoma" w:hAnsi="Tahoma" w:cs="Tahoma"/>
          <w:sz w:val="24"/>
          <w:szCs w:val="24"/>
        </w:rPr>
        <w:t>Crosssmaglen</w:t>
      </w:r>
      <w:proofErr w:type="spellEnd"/>
      <w:r w:rsidR="00FB2A5F" w:rsidRPr="008B300C">
        <w:rPr>
          <w:rFonts w:ascii="Tahoma" w:hAnsi="Tahoma" w:cs="Tahoma"/>
          <w:sz w:val="24"/>
          <w:szCs w:val="24"/>
        </w:rPr>
        <w:t xml:space="preserve"> which </w:t>
      </w:r>
      <w:r w:rsidR="00B4557D">
        <w:rPr>
          <w:rFonts w:ascii="Tahoma" w:hAnsi="Tahoma" w:cs="Tahoma"/>
          <w:sz w:val="24"/>
          <w:szCs w:val="24"/>
        </w:rPr>
        <w:t xml:space="preserve">is also designated as a town within BNMAP, however with a </w:t>
      </w:r>
      <w:r w:rsidR="00FB2A5F" w:rsidRPr="008B300C">
        <w:rPr>
          <w:rFonts w:ascii="Tahoma" w:hAnsi="Tahoma" w:cs="Tahoma"/>
          <w:sz w:val="24"/>
          <w:szCs w:val="24"/>
        </w:rPr>
        <w:t xml:space="preserve">population of </w:t>
      </w:r>
      <w:proofErr w:type="gramStart"/>
      <w:r w:rsidR="00FB2A5F" w:rsidRPr="008B300C">
        <w:rPr>
          <w:rFonts w:ascii="Tahoma" w:hAnsi="Tahoma" w:cs="Tahoma"/>
          <w:sz w:val="24"/>
          <w:szCs w:val="24"/>
        </w:rPr>
        <w:t>1,608</w:t>
      </w:r>
      <w:r w:rsidR="00B4557D">
        <w:rPr>
          <w:rFonts w:ascii="Tahoma" w:hAnsi="Tahoma" w:cs="Tahoma"/>
          <w:sz w:val="24"/>
          <w:szCs w:val="24"/>
        </w:rPr>
        <w:t>,</w:t>
      </w:r>
      <w:proofErr w:type="gramEnd"/>
      <w:r w:rsidR="00B4557D">
        <w:rPr>
          <w:rFonts w:ascii="Tahoma" w:hAnsi="Tahoma" w:cs="Tahoma"/>
          <w:sz w:val="24"/>
          <w:szCs w:val="24"/>
        </w:rPr>
        <w:t xml:space="preserve"> it is listed</w:t>
      </w:r>
      <w:r w:rsidR="009B1F6D" w:rsidRPr="008B300C">
        <w:rPr>
          <w:rFonts w:ascii="Tahoma" w:hAnsi="Tahoma" w:cs="Tahoma"/>
          <w:sz w:val="24"/>
          <w:szCs w:val="24"/>
        </w:rPr>
        <w:t xml:space="preserve"> as a Village (Band G) within the NISRA</w:t>
      </w:r>
      <w:r w:rsidR="00B4557D">
        <w:rPr>
          <w:rFonts w:ascii="Tahoma" w:hAnsi="Tahoma" w:cs="Tahoma"/>
          <w:sz w:val="24"/>
          <w:szCs w:val="24"/>
        </w:rPr>
        <w:t xml:space="preserve"> classification</w:t>
      </w:r>
      <w:r w:rsidR="009B1F6D" w:rsidRPr="008B300C">
        <w:rPr>
          <w:rFonts w:ascii="Tahoma" w:hAnsi="Tahoma" w:cs="Tahoma"/>
          <w:sz w:val="24"/>
          <w:szCs w:val="24"/>
        </w:rPr>
        <w:t xml:space="preserve"> </w:t>
      </w:r>
      <w:r w:rsidR="009B1F6D">
        <w:rPr>
          <w:rFonts w:ascii="Tahoma" w:hAnsi="Tahoma" w:cs="Tahoma"/>
          <w:sz w:val="24"/>
          <w:szCs w:val="24"/>
        </w:rPr>
        <w:t xml:space="preserve">but </w:t>
      </w:r>
      <w:r w:rsidR="00B4557D">
        <w:rPr>
          <w:rFonts w:ascii="Tahoma" w:hAnsi="Tahoma" w:cs="Tahoma"/>
          <w:sz w:val="24"/>
          <w:szCs w:val="24"/>
        </w:rPr>
        <w:t>would be</w:t>
      </w:r>
      <w:r w:rsidR="00FB2A5F" w:rsidRPr="008B300C">
        <w:rPr>
          <w:rFonts w:ascii="Tahoma" w:hAnsi="Tahoma" w:cs="Tahoma"/>
          <w:sz w:val="24"/>
          <w:szCs w:val="24"/>
        </w:rPr>
        <w:t xml:space="preserve"> a town when </w:t>
      </w:r>
      <w:r w:rsidR="00A8751F" w:rsidRPr="008B300C">
        <w:rPr>
          <w:rFonts w:ascii="Tahoma" w:hAnsi="Tahoma" w:cs="Tahoma"/>
          <w:sz w:val="24"/>
          <w:szCs w:val="24"/>
        </w:rPr>
        <w:t>considered against the RDS criteria</w:t>
      </w:r>
      <w:r w:rsidR="009B1F6D">
        <w:rPr>
          <w:rFonts w:ascii="Tahoma" w:hAnsi="Tahoma" w:cs="Tahoma"/>
          <w:sz w:val="24"/>
          <w:szCs w:val="24"/>
        </w:rPr>
        <w:t>.</w:t>
      </w:r>
      <w:r w:rsidR="00A8751F" w:rsidRPr="008B300C">
        <w:rPr>
          <w:rFonts w:ascii="Tahoma" w:hAnsi="Tahoma" w:cs="Tahoma"/>
          <w:sz w:val="24"/>
          <w:szCs w:val="24"/>
        </w:rPr>
        <w:t xml:space="preserve"> </w:t>
      </w:r>
    </w:p>
    <w:p w:rsidR="00C04834" w:rsidRPr="008B300C" w:rsidRDefault="00C04834" w:rsidP="00200F3C">
      <w:pPr>
        <w:tabs>
          <w:tab w:val="left" w:pos="5670"/>
        </w:tabs>
        <w:spacing w:after="0" w:line="240" w:lineRule="auto"/>
        <w:jc w:val="both"/>
        <w:rPr>
          <w:rFonts w:ascii="Tahoma" w:hAnsi="Tahoma" w:cs="Tahoma"/>
          <w:sz w:val="24"/>
          <w:szCs w:val="24"/>
        </w:rPr>
      </w:pPr>
    </w:p>
    <w:p w:rsidR="00C04834"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6.5</w:t>
      </w:r>
      <w:r>
        <w:rPr>
          <w:rFonts w:ascii="Tahoma" w:hAnsi="Tahoma" w:cs="Tahoma"/>
          <w:sz w:val="24"/>
          <w:szCs w:val="24"/>
        </w:rPr>
        <w:t xml:space="preserve">   </w:t>
      </w:r>
      <w:r w:rsidR="004F7C27" w:rsidRPr="008B300C">
        <w:rPr>
          <w:rFonts w:ascii="Tahoma" w:hAnsi="Tahoma" w:cs="Tahoma"/>
          <w:sz w:val="24"/>
          <w:szCs w:val="24"/>
        </w:rPr>
        <w:t>A</w:t>
      </w:r>
      <w:r w:rsidR="00C04834" w:rsidRPr="008B300C">
        <w:rPr>
          <w:rFonts w:ascii="Tahoma" w:hAnsi="Tahoma" w:cs="Tahoma"/>
          <w:sz w:val="24"/>
          <w:szCs w:val="24"/>
        </w:rPr>
        <w:t xml:space="preserve">s part of the NISRA report </w:t>
      </w:r>
      <w:r w:rsidR="00FD1B75">
        <w:rPr>
          <w:rFonts w:ascii="Tahoma" w:hAnsi="Tahoma" w:cs="Tahoma"/>
          <w:sz w:val="24"/>
          <w:szCs w:val="24"/>
        </w:rPr>
        <w:t>the D</w:t>
      </w:r>
      <w:r w:rsidR="004F7C27" w:rsidRPr="008B300C">
        <w:rPr>
          <w:rFonts w:ascii="Tahoma" w:hAnsi="Tahoma" w:cs="Tahoma"/>
          <w:sz w:val="24"/>
          <w:szCs w:val="24"/>
        </w:rPr>
        <w:t xml:space="preserve">istrict </w:t>
      </w:r>
      <w:r w:rsidR="00C04834" w:rsidRPr="008B300C">
        <w:rPr>
          <w:rFonts w:ascii="Tahoma" w:hAnsi="Tahoma" w:cs="Tahoma"/>
          <w:sz w:val="24"/>
          <w:szCs w:val="24"/>
        </w:rPr>
        <w:t xml:space="preserve">has 5 settlements included within </w:t>
      </w:r>
      <w:r w:rsidR="004F7C27" w:rsidRPr="008B300C">
        <w:rPr>
          <w:rFonts w:ascii="Tahoma" w:hAnsi="Tahoma" w:cs="Tahoma"/>
          <w:sz w:val="24"/>
          <w:szCs w:val="24"/>
        </w:rPr>
        <w:t xml:space="preserve">Band F </w:t>
      </w:r>
      <w:r w:rsidR="000F7224" w:rsidRPr="008B300C">
        <w:rPr>
          <w:rFonts w:ascii="Tahoma" w:hAnsi="Tahoma" w:cs="Tahoma"/>
          <w:sz w:val="24"/>
          <w:szCs w:val="24"/>
        </w:rPr>
        <w:t>(</w:t>
      </w:r>
      <w:r w:rsidR="004F7C27" w:rsidRPr="008B300C">
        <w:rPr>
          <w:rFonts w:ascii="Tahoma" w:hAnsi="Tahoma" w:cs="Tahoma"/>
          <w:sz w:val="24"/>
          <w:szCs w:val="24"/>
        </w:rPr>
        <w:t>Intermediate Settlements</w:t>
      </w:r>
      <w:r w:rsidR="000F7224" w:rsidRPr="008B300C">
        <w:rPr>
          <w:rFonts w:ascii="Tahoma" w:hAnsi="Tahoma" w:cs="Tahoma"/>
          <w:sz w:val="24"/>
          <w:szCs w:val="24"/>
        </w:rPr>
        <w:t>)</w:t>
      </w:r>
      <w:r w:rsidR="00C04834" w:rsidRPr="008B300C">
        <w:rPr>
          <w:rFonts w:ascii="Tahoma" w:hAnsi="Tahoma" w:cs="Tahoma"/>
          <w:sz w:val="24"/>
          <w:szCs w:val="24"/>
        </w:rPr>
        <w:t xml:space="preserve"> ranging in population</w:t>
      </w:r>
      <w:r w:rsidR="004F7C27" w:rsidRPr="008B300C">
        <w:rPr>
          <w:rFonts w:ascii="Tahoma" w:hAnsi="Tahoma" w:cs="Tahoma"/>
          <w:sz w:val="24"/>
          <w:szCs w:val="24"/>
        </w:rPr>
        <w:t xml:space="preserve"> size</w:t>
      </w:r>
      <w:r w:rsidR="00C04834" w:rsidRPr="008B300C">
        <w:rPr>
          <w:rFonts w:ascii="Tahoma" w:hAnsi="Tahoma" w:cs="Tahoma"/>
          <w:sz w:val="24"/>
          <w:szCs w:val="24"/>
        </w:rPr>
        <w:t xml:space="preserve"> from </w:t>
      </w:r>
      <w:proofErr w:type="spellStart"/>
      <w:r w:rsidR="00C04834" w:rsidRPr="008B300C">
        <w:rPr>
          <w:rFonts w:ascii="Tahoma" w:hAnsi="Tahoma" w:cs="Tahoma"/>
          <w:sz w:val="24"/>
          <w:szCs w:val="24"/>
        </w:rPr>
        <w:t>Saintfield</w:t>
      </w:r>
      <w:proofErr w:type="spellEnd"/>
      <w:r w:rsidR="00C04834" w:rsidRPr="008B300C">
        <w:rPr>
          <w:rFonts w:ascii="Tahoma" w:hAnsi="Tahoma" w:cs="Tahoma"/>
          <w:sz w:val="24"/>
          <w:szCs w:val="24"/>
        </w:rPr>
        <w:t xml:space="preserve"> </w:t>
      </w:r>
      <w:r w:rsidR="00FD1B75">
        <w:rPr>
          <w:rFonts w:ascii="Tahoma" w:hAnsi="Tahoma" w:cs="Tahoma"/>
          <w:sz w:val="24"/>
          <w:szCs w:val="24"/>
        </w:rPr>
        <w:t>(</w:t>
      </w:r>
      <w:r w:rsidR="00C04834" w:rsidRPr="008B300C">
        <w:rPr>
          <w:rFonts w:ascii="Tahoma" w:hAnsi="Tahoma" w:cs="Tahoma"/>
          <w:sz w:val="24"/>
          <w:szCs w:val="24"/>
        </w:rPr>
        <w:t>3,406</w:t>
      </w:r>
      <w:r w:rsidR="00FD1B75">
        <w:rPr>
          <w:rFonts w:ascii="Tahoma" w:hAnsi="Tahoma" w:cs="Tahoma"/>
          <w:sz w:val="24"/>
          <w:szCs w:val="24"/>
        </w:rPr>
        <w:t>)</w:t>
      </w:r>
      <w:r w:rsidR="00C04834" w:rsidRPr="008B300C">
        <w:rPr>
          <w:rFonts w:ascii="Tahoma" w:hAnsi="Tahoma" w:cs="Tahoma"/>
          <w:sz w:val="24"/>
          <w:szCs w:val="24"/>
        </w:rPr>
        <w:t xml:space="preserve"> to </w:t>
      </w:r>
      <w:proofErr w:type="spellStart"/>
      <w:r w:rsidR="00C04834" w:rsidRPr="008B300C">
        <w:rPr>
          <w:rFonts w:ascii="Tahoma" w:hAnsi="Tahoma" w:cs="Tahoma"/>
          <w:sz w:val="24"/>
          <w:szCs w:val="24"/>
        </w:rPr>
        <w:t>Bessbrook</w:t>
      </w:r>
      <w:proofErr w:type="spellEnd"/>
      <w:r w:rsidR="00C04834" w:rsidRPr="008B300C">
        <w:rPr>
          <w:rFonts w:ascii="Tahoma" w:hAnsi="Tahoma" w:cs="Tahoma"/>
          <w:sz w:val="24"/>
          <w:szCs w:val="24"/>
        </w:rPr>
        <w:t xml:space="preserve"> </w:t>
      </w:r>
      <w:r w:rsidR="00FD1B75">
        <w:rPr>
          <w:rFonts w:ascii="Tahoma" w:hAnsi="Tahoma" w:cs="Tahoma"/>
          <w:sz w:val="24"/>
          <w:szCs w:val="24"/>
        </w:rPr>
        <w:t>(</w:t>
      </w:r>
      <w:r w:rsidR="00C04834" w:rsidRPr="008B300C">
        <w:rPr>
          <w:rFonts w:ascii="Tahoma" w:hAnsi="Tahoma" w:cs="Tahoma"/>
          <w:sz w:val="24"/>
          <w:szCs w:val="24"/>
        </w:rPr>
        <w:t>2739</w:t>
      </w:r>
      <w:r w:rsidR="00FD1B75">
        <w:rPr>
          <w:rFonts w:ascii="Tahoma" w:hAnsi="Tahoma" w:cs="Tahoma"/>
          <w:sz w:val="24"/>
          <w:szCs w:val="24"/>
        </w:rPr>
        <w:t>)</w:t>
      </w:r>
      <w:r w:rsidR="00C04834" w:rsidRPr="008B300C">
        <w:rPr>
          <w:rFonts w:ascii="Tahoma" w:hAnsi="Tahoma" w:cs="Tahoma"/>
          <w:sz w:val="24"/>
          <w:szCs w:val="24"/>
        </w:rPr>
        <w:t xml:space="preserve">. When assessed against the RDS table all 5 settlements </w:t>
      </w:r>
      <w:r w:rsidR="00F55E3D" w:rsidRPr="008B300C">
        <w:rPr>
          <w:rFonts w:ascii="Tahoma" w:hAnsi="Tahoma" w:cs="Tahoma"/>
          <w:sz w:val="24"/>
          <w:szCs w:val="24"/>
        </w:rPr>
        <w:t xml:space="preserve">of these </w:t>
      </w:r>
      <w:r w:rsidR="00C04834" w:rsidRPr="008B300C">
        <w:rPr>
          <w:rFonts w:ascii="Tahoma" w:hAnsi="Tahoma" w:cs="Tahoma"/>
          <w:sz w:val="24"/>
          <w:szCs w:val="24"/>
        </w:rPr>
        <w:t>are included within the village tier, albeit with a considerable number of additional settlements</w:t>
      </w:r>
      <w:r w:rsidR="007134D2" w:rsidRPr="008B300C">
        <w:rPr>
          <w:rFonts w:ascii="Tahoma" w:hAnsi="Tahoma" w:cs="Tahoma"/>
          <w:sz w:val="24"/>
          <w:szCs w:val="24"/>
        </w:rPr>
        <w:t xml:space="preserve"> with </w:t>
      </w:r>
      <w:r w:rsidR="00605E94" w:rsidRPr="008B300C">
        <w:rPr>
          <w:rFonts w:ascii="Tahoma" w:hAnsi="Tahoma" w:cs="Tahoma"/>
          <w:sz w:val="24"/>
          <w:szCs w:val="24"/>
        </w:rPr>
        <w:t xml:space="preserve">substantially </w:t>
      </w:r>
      <w:r w:rsidR="007134D2" w:rsidRPr="008B300C">
        <w:rPr>
          <w:rFonts w:ascii="Tahoma" w:hAnsi="Tahoma" w:cs="Tahoma"/>
          <w:sz w:val="24"/>
          <w:szCs w:val="24"/>
        </w:rPr>
        <w:t>smaller populations</w:t>
      </w:r>
      <w:r w:rsidR="00605E94" w:rsidRPr="008B300C">
        <w:rPr>
          <w:rFonts w:ascii="Tahoma" w:hAnsi="Tahoma" w:cs="Tahoma"/>
          <w:sz w:val="24"/>
          <w:szCs w:val="24"/>
        </w:rPr>
        <w:t>.</w:t>
      </w:r>
      <w:r w:rsidR="007134D2" w:rsidRPr="008B300C">
        <w:rPr>
          <w:rFonts w:ascii="Tahoma" w:hAnsi="Tahoma" w:cs="Tahoma"/>
          <w:sz w:val="24"/>
          <w:szCs w:val="24"/>
        </w:rPr>
        <w:t xml:space="preserve"> 12 of </w:t>
      </w:r>
      <w:r w:rsidR="00605E94" w:rsidRPr="008B300C">
        <w:rPr>
          <w:rFonts w:ascii="Tahoma" w:hAnsi="Tahoma" w:cs="Tahoma"/>
          <w:sz w:val="24"/>
          <w:szCs w:val="24"/>
        </w:rPr>
        <w:t>the 28 villages included with</w:t>
      </w:r>
      <w:r w:rsidR="000F7224" w:rsidRPr="008B300C">
        <w:rPr>
          <w:rFonts w:ascii="Tahoma" w:hAnsi="Tahoma" w:cs="Tahoma"/>
          <w:sz w:val="24"/>
          <w:szCs w:val="24"/>
        </w:rPr>
        <w:t>in</w:t>
      </w:r>
      <w:r w:rsidR="00605E94" w:rsidRPr="008B300C">
        <w:rPr>
          <w:rFonts w:ascii="Tahoma" w:hAnsi="Tahoma" w:cs="Tahoma"/>
          <w:sz w:val="24"/>
          <w:szCs w:val="24"/>
        </w:rPr>
        <w:t xml:space="preserve"> the RDS wheel </w:t>
      </w:r>
      <w:r w:rsidR="000F7224" w:rsidRPr="008B300C">
        <w:rPr>
          <w:rFonts w:ascii="Tahoma" w:hAnsi="Tahoma" w:cs="Tahoma"/>
          <w:sz w:val="24"/>
          <w:szCs w:val="24"/>
        </w:rPr>
        <w:t xml:space="preserve">at this tier </w:t>
      </w:r>
      <w:r w:rsidR="007134D2" w:rsidRPr="008B300C">
        <w:rPr>
          <w:rFonts w:ascii="Tahoma" w:hAnsi="Tahoma" w:cs="Tahoma"/>
          <w:sz w:val="24"/>
          <w:szCs w:val="24"/>
        </w:rPr>
        <w:t>hav</w:t>
      </w:r>
      <w:r w:rsidR="00605E94" w:rsidRPr="008B300C">
        <w:rPr>
          <w:rFonts w:ascii="Tahoma" w:hAnsi="Tahoma" w:cs="Tahoma"/>
          <w:sz w:val="24"/>
          <w:szCs w:val="24"/>
        </w:rPr>
        <w:t>e</w:t>
      </w:r>
      <w:r w:rsidR="007134D2" w:rsidRPr="008B300C">
        <w:rPr>
          <w:rFonts w:ascii="Tahoma" w:hAnsi="Tahoma" w:cs="Tahoma"/>
          <w:sz w:val="24"/>
          <w:szCs w:val="24"/>
        </w:rPr>
        <w:t xml:space="preserve"> populations </w:t>
      </w:r>
      <w:r w:rsidR="005E7CAE" w:rsidRPr="008B300C">
        <w:rPr>
          <w:rFonts w:ascii="Tahoma" w:hAnsi="Tahoma" w:cs="Tahoma"/>
          <w:sz w:val="24"/>
          <w:szCs w:val="24"/>
        </w:rPr>
        <w:t xml:space="preserve">with </w:t>
      </w:r>
      <w:r w:rsidR="007134D2" w:rsidRPr="008B300C">
        <w:rPr>
          <w:rFonts w:ascii="Tahoma" w:hAnsi="Tahoma" w:cs="Tahoma"/>
          <w:sz w:val="24"/>
          <w:szCs w:val="24"/>
        </w:rPr>
        <w:t xml:space="preserve">less than 1,000 with </w:t>
      </w:r>
      <w:proofErr w:type="spellStart"/>
      <w:r w:rsidR="007134D2" w:rsidRPr="008B300C">
        <w:rPr>
          <w:rFonts w:ascii="Tahoma" w:hAnsi="Tahoma" w:cs="Tahoma"/>
          <w:sz w:val="24"/>
          <w:szCs w:val="24"/>
        </w:rPr>
        <w:t>Attical</w:t>
      </w:r>
      <w:proofErr w:type="spellEnd"/>
      <w:r w:rsidR="007134D2" w:rsidRPr="008B300C">
        <w:rPr>
          <w:rFonts w:ascii="Tahoma" w:hAnsi="Tahoma" w:cs="Tahoma"/>
          <w:sz w:val="24"/>
          <w:szCs w:val="24"/>
        </w:rPr>
        <w:t xml:space="preserve"> being </w:t>
      </w:r>
      <w:r w:rsidR="00605E94" w:rsidRPr="008B300C">
        <w:rPr>
          <w:rFonts w:ascii="Tahoma" w:hAnsi="Tahoma" w:cs="Tahoma"/>
          <w:sz w:val="24"/>
          <w:szCs w:val="24"/>
        </w:rPr>
        <w:t>the smallest village</w:t>
      </w:r>
      <w:r w:rsidR="007134D2" w:rsidRPr="008B300C">
        <w:rPr>
          <w:rFonts w:ascii="Tahoma" w:hAnsi="Tahoma" w:cs="Tahoma"/>
          <w:sz w:val="24"/>
          <w:szCs w:val="24"/>
        </w:rPr>
        <w:t xml:space="preserve"> with </w:t>
      </w:r>
      <w:r w:rsidR="00605E94" w:rsidRPr="008B300C">
        <w:rPr>
          <w:rFonts w:ascii="Tahoma" w:hAnsi="Tahoma" w:cs="Tahoma"/>
          <w:sz w:val="24"/>
          <w:szCs w:val="24"/>
        </w:rPr>
        <w:t xml:space="preserve">a population of </w:t>
      </w:r>
      <w:r w:rsidR="007134D2" w:rsidRPr="008B300C">
        <w:rPr>
          <w:rFonts w:ascii="Tahoma" w:hAnsi="Tahoma" w:cs="Tahoma"/>
          <w:sz w:val="24"/>
          <w:szCs w:val="24"/>
        </w:rPr>
        <w:t>only 171.</w:t>
      </w:r>
      <w:r w:rsidR="00C04834" w:rsidRPr="008B300C">
        <w:rPr>
          <w:rFonts w:ascii="Tahoma" w:hAnsi="Tahoma" w:cs="Tahoma"/>
          <w:sz w:val="24"/>
          <w:szCs w:val="24"/>
        </w:rPr>
        <w:t xml:space="preserve"> </w:t>
      </w:r>
    </w:p>
    <w:p w:rsidR="00C04834" w:rsidRPr="008B300C" w:rsidRDefault="00C04834" w:rsidP="00200F3C">
      <w:pPr>
        <w:tabs>
          <w:tab w:val="left" w:pos="5670"/>
        </w:tabs>
        <w:spacing w:after="0" w:line="240" w:lineRule="auto"/>
        <w:jc w:val="both"/>
        <w:rPr>
          <w:rFonts w:ascii="Tahoma" w:hAnsi="Tahoma" w:cs="Tahoma"/>
          <w:sz w:val="24"/>
          <w:szCs w:val="24"/>
        </w:rPr>
      </w:pPr>
    </w:p>
    <w:p w:rsidR="005E7CAE"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6.6</w:t>
      </w:r>
      <w:r>
        <w:rPr>
          <w:rFonts w:ascii="Tahoma" w:hAnsi="Tahoma" w:cs="Tahoma"/>
          <w:sz w:val="24"/>
          <w:szCs w:val="24"/>
        </w:rPr>
        <w:t xml:space="preserve">   </w:t>
      </w:r>
      <w:r w:rsidR="005E7CAE" w:rsidRPr="008B300C">
        <w:rPr>
          <w:rFonts w:ascii="Tahoma" w:hAnsi="Tahoma" w:cs="Tahoma"/>
          <w:sz w:val="24"/>
          <w:szCs w:val="24"/>
        </w:rPr>
        <w:t>8 of the 9 settlements included within NISRA</w:t>
      </w:r>
      <w:r w:rsidR="0001209B">
        <w:rPr>
          <w:rFonts w:ascii="Tahoma" w:hAnsi="Tahoma" w:cs="Tahoma"/>
          <w:sz w:val="24"/>
          <w:szCs w:val="24"/>
        </w:rPr>
        <w:t xml:space="preserve"> criteria</w:t>
      </w:r>
      <w:r w:rsidR="005E7CAE" w:rsidRPr="008B300C">
        <w:rPr>
          <w:rFonts w:ascii="Tahoma" w:hAnsi="Tahoma" w:cs="Tahoma"/>
          <w:sz w:val="24"/>
          <w:szCs w:val="24"/>
        </w:rPr>
        <w:t xml:space="preserve"> Band G (Villages) for the District </w:t>
      </w:r>
      <w:r w:rsidR="005A6577">
        <w:rPr>
          <w:rFonts w:ascii="Tahoma" w:hAnsi="Tahoma" w:cs="Tahoma"/>
          <w:sz w:val="24"/>
          <w:szCs w:val="24"/>
        </w:rPr>
        <w:t xml:space="preserve">would </w:t>
      </w:r>
      <w:r w:rsidR="005E7CAE" w:rsidRPr="008B300C">
        <w:rPr>
          <w:rFonts w:ascii="Tahoma" w:hAnsi="Tahoma" w:cs="Tahoma"/>
          <w:sz w:val="24"/>
          <w:szCs w:val="24"/>
        </w:rPr>
        <w:t xml:space="preserve">also </w:t>
      </w:r>
      <w:r w:rsidR="005A6577">
        <w:rPr>
          <w:rFonts w:ascii="Tahoma" w:hAnsi="Tahoma" w:cs="Tahoma"/>
          <w:sz w:val="24"/>
          <w:szCs w:val="24"/>
        </w:rPr>
        <w:t xml:space="preserve">be </w:t>
      </w:r>
      <w:r w:rsidR="005E7CAE" w:rsidRPr="008B300C">
        <w:rPr>
          <w:rFonts w:ascii="Tahoma" w:hAnsi="Tahoma" w:cs="Tahoma"/>
          <w:sz w:val="24"/>
          <w:szCs w:val="24"/>
        </w:rPr>
        <w:t xml:space="preserve">classified as Villages </w:t>
      </w:r>
      <w:r w:rsidR="005A6577">
        <w:rPr>
          <w:rFonts w:ascii="Tahoma" w:hAnsi="Tahoma" w:cs="Tahoma"/>
          <w:sz w:val="24"/>
          <w:szCs w:val="24"/>
        </w:rPr>
        <w:t>using</w:t>
      </w:r>
      <w:r w:rsidR="005E7CAE" w:rsidRPr="008B300C">
        <w:rPr>
          <w:rFonts w:ascii="Tahoma" w:hAnsi="Tahoma" w:cs="Tahoma"/>
          <w:sz w:val="24"/>
          <w:szCs w:val="24"/>
        </w:rPr>
        <w:t xml:space="preserve"> the RDS</w:t>
      </w:r>
      <w:r w:rsidR="00A11E94" w:rsidRPr="008B300C">
        <w:rPr>
          <w:rFonts w:ascii="Tahoma" w:hAnsi="Tahoma" w:cs="Tahoma"/>
          <w:sz w:val="24"/>
          <w:szCs w:val="24"/>
        </w:rPr>
        <w:t>. It can</w:t>
      </w:r>
      <w:r w:rsidR="005E7CAE" w:rsidRPr="008B300C">
        <w:rPr>
          <w:rFonts w:ascii="Tahoma" w:hAnsi="Tahoma" w:cs="Tahoma"/>
          <w:sz w:val="24"/>
          <w:szCs w:val="24"/>
        </w:rPr>
        <w:t xml:space="preserve"> </w:t>
      </w:r>
      <w:r w:rsidR="00F76012" w:rsidRPr="008B300C">
        <w:rPr>
          <w:rFonts w:ascii="Tahoma" w:hAnsi="Tahoma" w:cs="Tahoma"/>
          <w:sz w:val="24"/>
          <w:szCs w:val="24"/>
        </w:rPr>
        <w:t xml:space="preserve">therefore be seen that an amalgamation of Bands F &amp; G within the NISRA </w:t>
      </w:r>
      <w:r w:rsidR="008909E5" w:rsidRPr="008B300C">
        <w:rPr>
          <w:rFonts w:ascii="Tahoma" w:hAnsi="Tahoma" w:cs="Tahoma"/>
          <w:sz w:val="24"/>
          <w:szCs w:val="24"/>
        </w:rPr>
        <w:t>table</w:t>
      </w:r>
      <w:r w:rsidR="00F76012" w:rsidRPr="008B300C">
        <w:rPr>
          <w:rFonts w:ascii="Tahoma" w:hAnsi="Tahoma" w:cs="Tahoma"/>
          <w:sz w:val="24"/>
          <w:szCs w:val="24"/>
        </w:rPr>
        <w:t xml:space="preserve"> appear to </w:t>
      </w:r>
      <w:r w:rsidR="00F55E3D" w:rsidRPr="008B300C">
        <w:rPr>
          <w:rFonts w:ascii="Tahoma" w:hAnsi="Tahoma" w:cs="Tahoma"/>
          <w:sz w:val="24"/>
          <w:szCs w:val="24"/>
        </w:rPr>
        <w:t>make up the majority of the villages as defined within the RDS</w:t>
      </w:r>
      <w:r w:rsidR="00475810" w:rsidRPr="008B300C">
        <w:rPr>
          <w:rFonts w:ascii="Tahoma" w:hAnsi="Tahoma" w:cs="Tahoma"/>
          <w:sz w:val="24"/>
          <w:szCs w:val="24"/>
        </w:rPr>
        <w:t>.</w:t>
      </w:r>
    </w:p>
    <w:p w:rsidR="00C04834" w:rsidRPr="008B300C" w:rsidRDefault="00C04834" w:rsidP="00200F3C">
      <w:pPr>
        <w:tabs>
          <w:tab w:val="left" w:pos="5670"/>
        </w:tabs>
        <w:spacing w:after="0" w:line="240" w:lineRule="auto"/>
        <w:jc w:val="both"/>
        <w:rPr>
          <w:rFonts w:ascii="Tahoma" w:hAnsi="Tahoma" w:cs="Tahoma"/>
          <w:sz w:val="24"/>
          <w:szCs w:val="24"/>
        </w:rPr>
      </w:pPr>
    </w:p>
    <w:p w:rsidR="00FB2A5F"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6.7</w:t>
      </w:r>
      <w:r>
        <w:rPr>
          <w:rFonts w:ascii="Tahoma" w:hAnsi="Tahoma" w:cs="Tahoma"/>
          <w:sz w:val="24"/>
          <w:szCs w:val="24"/>
        </w:rPr>
        <w:t xml:space="preserve">   </w:t>
      </w:r>
      <w:r w:rsidR="008909E5" w:rsidRPr="008B300C">
        <w:rPr>
          <w:rFonts w:ascii="Tahoma" w:hAnsi="Tahoma" w:cs="Tahoma"/>
          <w:sz w:val="24"/>
          <w:szCs w:val="24"/>
        </w:rPr>
        <w:t xml:space="preserve">While NISRAs information refers to </w:t>
      </w:r>
      <w:r w:rsidR="0001209B">
        <w:rPr>
          <w:rFonts w:ascii="Tahoma" w:hAnsi="Tahoma" w:cs="Tahoma"/>
          <w:sz w:val="24"/>
          <w:szCs w:val="24"/>
        </w:rPr>
        <w:t xml:space="preserve">Villages as Band G settlements, a further tier </w:t>
      </w:r>
      <w:r w:rsidR="008909E5" w:rsidRPr="008B300C">
        <w:rPr>
          <w:rFonts w:ascii="Tahoma" w:hAnsi="Tahoma" w:cs="Tahoma"/>
          <w:sz w:val="24"/>
          <w:szCs w:val="24"/>
        </w:rPr>
        <w:t>Band H</w:t>
      </w:r>
      <w:r w:rsidR="0001209B">
        <w:rPr>
          <w:rFonts w:ascii="Tahoma" w:hAnsi="Tahoma" w:cs="Tahoma"/>
          <w:sz w:val="24"/>
          <w:szCs w:val="24"/>
        </w:rPr>
        <w:t xml:space="preserve"> refers to those s</w:t>
      </w:r>
      <w:r w:rsidR="008909E5" w:rsidRPr="008B300C">
        <w:rPr>
          <w:rFonts w:ascii="Tahoma" w:hAnsi="Tahoma" w:cs="Tahoma"/>
          <w:sz w:val="24"/>
          <w:szCs w:val="24"/>
        </w:rPr>
        <w:t>ettlements of less than 1000 and open countryside</w:t>
      </w:r>
      <w:r w:rsidR="0001209B">
        <w:rPr>
          <w:rFonts w:ascii="Tahoma" w:hAnsi="Tahoma" w:cs="Tahoma"/>
          <w:sz w:val="24"/>
          <w:szCs w:val="24"/>
        </w:rPr>
        <w:t>.</w:t>
      </w:r>
      <w:r w:rsidR="008909E5" w:rsidRPr="008B300C">
        <w:rPr>
          <w:rFonts w:ascii="Tahoma" w:hAnsi="Tahoma" w:cs="Tahoma"/>
          <w:sz w:val="24"/>
          <w:szCs w:val="24"/>
        </w:rPr>
        <w:t xml:space="preserve"> </w:t>
      </w:r>
      <w:r w:rsidR="0001209B">
        <w:rPr>
          <w:rFonts w:ascii="Tahoma" w:hAnsi="Tahoma" w:cs="Tahoma"/>
          <w:sz w:val="24"/>
          <w:szCs w:val="24"/>
        </w:rPr>
        <w:t>T</w:t>
      </w:r>
      <w:r w:rsidR="008909E5" w:rsidRPr="008B300C">
        <w:rPr>
          <w:rFonts w:ascii="Tahoma" w:hAnsi="Tahoma" w:cs="Tahoma"/>
          <w:sz w:val="24"/>
          <w:szCs w:val="24"/>
        </w:rPr>
        <w:t xml:space="preserve">he RDS </w:t>
      </w:r>
      <w:r w:rsidR="0001209B">
        <w:rPr>
          <w:rFonts w:ascii="Tahoma" w:hAnsi="Tahoma" w:cs="Tahoma"/>
          <w:sz w:val="24"/>
          <w:szCs w:val="24"/>
        </w:rPr>
        <w:t xml:space="preserve">however </w:t>
      </w:r>
      <w:r w:rsidR="00A818F1" w:rsidRPr="008B300C">
        <w:rPr>
          <w:rFonts w:ascii="Tahoma" w:hAnsi="Tahoma" w:cs="Tahoma"/>
          <w:sz w:val="24"/>
          <w:szCs w:val="24"/>
        </w:rPr>
        <w:t xml:space="preserve">makes specific </w:t>
      </w:r>
      <w:r w:rsidR="008909E5" w:rsidRPr="008B300C">
        <w:rPr>
          <w:rFonts w:ascii="Tahoma" w:hAnsi="Tahoma" w:cs="Tahoma"/>
          <w:sz w:val="24"/>
          <w:szCs w:val="24"/>
        </w:rPr>
        <w:t>refe</w:t>
      </w:r>
      <w:r w:rsidR="00A818F1" w:rsidRPr="008B300C">
        <w:rPr>
          <w:rFonts w:ascii="Tahoma" w:hAnsi="Tahoma" w:cs="Tahoma"/>
          <w:sz w:val="24"/>
          <w:szCs w:val="24"/>
        </w:rPr>
        <w:t>rence</w:t>
      </w:r>
      <w:r w:rsidR="008909E5" w:rsidRPr="008B300C">
        <w:rPr>
          <w:rFonts w:ascii="Tahoma" w:hAnsi="Tahoma" w:cs="Tahoma"/>
          <w:sz w:val="24"/>
          <w:szCs w:val="24"/>
        </w:rPr>
        <w:t>s to small settlements</w:t>
      </w:r>
      <w:r w:rsidR="00CF6D8A" w:rsidRPr="008B300C">
        <w:rPr>
          <w:rFonts w:ascii="Tahoma" w:hAnsi="Tahoma" w:cs="Tahoma"/>
          <w:sz w:val="24"/>
          <w:szCs w:val="24"/>
        </w:rPr>
        <w:t>.</w:t>
      </w:r>
      <w:r w:rsidR="00A818F1" w:rsidRPr="008B300C">
        <w:rPr>
          <w:rFonts w:ascii="Tahoma" w:hAnsi="Tahoma" w:cs="Tahoma"/>
          <w:sz w:val="24"/>
          <w:szCs w:val="24"/>
        </w:rPr>
        <w:t xml:space="preserve"> </w:t>
      </w:r>
      <w:r w:rsidR="00CF6D8A" w:rsidRPr="008B300C">
        <w:rPr>
          <w:rFonts w:ascii="Tahoma" w:hAnsi="Tahoma" w:cs="Tahoma"/>
          <w:sz w:val="24"/>
          <w:szCs w:val="24"/>
        </w:rPr>
        <w:t>In the District</w:t>
      </w:r>
      <w:r w:rsidR="009C09AD" w:rsidRPr="008B300C">
        <w:rPr>
          <w:rFonts w:ascii="Tahoma" w:hAnsi="Tahoma" w:cs="Tahoma"/>
          <w:sz w:val="24"/>
          <w:szCs w:val="24"/>
        </w:rPr>
        <w:t xml:space="preserve"> 52</w:t>
      </w:r>
      <w:r w:rsidR="00A818F1" w:rsidRPr="008B300C">
        <w:rPr>
          <w:rFonts w:ascii="Tahoma" w:hAnsi="Tahoma" w:cs="Tahoma"/>
          <w:sz w:val="24"/>
          <w:szCs w:val="24"/>
        </w:rPr>
        <w:t xml:space="preserve"> small settlements have been designated ranging in size from </w:t>
      </w:r>
      <w:r w:rsidR="009C09AD" w:rsidRPr="008B300C">
        <w:rPr>
          <w:rFonts w:ascii="Tahoma" w:hAnsi="Tahoma" w:cs="Tahoma"/>
          <w:sz w:val="24"/>
          <w:szCs w:val="24"/>
        </w:rPr>
        <w:t xml:space="preserve">the largest, </w:t>
      </w:r>
      <w:proofErr w:type="spellStart"/>
      <w:r w:rsidR="009C09AD" w:rsidRPr="008B300C">
        <w:rPr>
          <w:rFonts w:ascii="Tahoma" w:hAnsi="Tahoma" w:cs="Tahoma"/>
          <w:sz w:val="24"/>
          <w:szCs w:val="24"/>
        </w:rPr>
        <w:t>Darragh</w:t>
      </w:r>
      <w:proofErr w:type="spellEnd"/>
      <w:r w:rsidR="009C09AD" w:rsidRPr="008B300C">
        <w:rPr>
          <w:rFonts w:ascii="Tahoma" w:hAnsi="Tahoma" w:cs="Tahoma"/>
          <w:sz w:val="24"/>
          <w:szCs w:val="24"/>
        </w:rPr>
        <w:t xml:space="preserve"> Cross which has a population of 490 to </w:t>
      </w:r>
      <w:proofErr w:type="spellStart"/>
      <w:r w:rsidR="009C09AD" w:rsidRPr="008B300C">
        <w:rPr>
          <w:rFonts w:ascii="Tahoma" w:hAnsi="Tahoma" w:cs="Tahoma"/>
          <w:sz w:val="24"/>
          <w:szCs w:val="24"/>
        </w:rPr>
        <w:t>Ballymaderrfy</w:t>
      </w:r>
      <w:proofErr w:type="spellEnd"/>
      <w:r w:rsidR="009C09AD" w:rsidRPr="008B300C">
        <w:rPr>
          <w:rFonts w:ascii="Tahoma" w:hAnsi="Tahoma" w:cs="Tahoma"/>
          <w:sz w:val="24"/>
          <w:szCs w:val="24"/>
        </w:rPr>
        <w:t xml:space="preserve"> which only has 69 residence. It should however be noted that figures for 13</w:t>
      </w:r>
      <w:r w:rsidR="00475810" w:rsidRPr="008B300C">
        <w:rPr>
          <w:rFonts w:ascii="Tahoma" w:hAnsi="Tahoma" w:cs="Tahoma"/>
          <w:sz w:val="24"/>
          <w:szCs w:val="24"/>
        </w:rPr>
        <w:t xml:space="preserve"> of the existing settlements are not available as they appear to have less than 50 residents or </w:t>
      </w:r>
      <w:r w:rsidR="009B1F6D">
        <w:rPr>
          <w:rFonts w:ascii="Tahoma" w:hAnsi="Tahoma" w:cs="Tahoma"/>
          <w:sz w:val="24"/>
          <w:szCs w:val="24"/>
        </w:rPr>
        <w:t>less</w:t>
      </w:r>
      <w:r w:rsidR="00475810" w:rsidRPr="008B300C">
        <w:rPr>
          <w:rFonts w:ascii="Tahoma" w:hAnsi="Tahoma" w:cs="Tahoma"/>
          <w:sz w:val="24"/>
          <w:szCs w:val="24"/>
        </w:rPr>
        <w:t xml:space="preserve"> than 20 households. </w:t>
      </w:r>
    </w:p>
    <w:p w:rsidR="00A8751F" w:rsidRPr="008B300C" w:rsidRDefault="00A8751F" w:rsidP="00200F3C">
      <w:pPr>
        <w:tabs>
          <w:tab w:val="left" w:pos="5670"/>
        </w:tabs>
        <w:spacing w:after="0" w:line="240" w:lineRule="auto"/>
        <w:jc w:val="both"/>
        <w:rPr>
          <w:rFonts w:ascii="Tahoma" w:hAnsi="Tahoma" w:cs="Tahoma"/>
          <w:sz w:val="24"/>
          <w:szCs w:val="24"/>
        </w:rPr>
      </w:pPr>
    </w:p>
    <w:p w:rsidR="00C03A79" w:rsidRPr="008B300C" w:rsidRDefault="00C51957" w:rsidP="00200F3C">
      <w:pPr>
        <w:tabs>
          <w:tab w:val="left" w:pos="5670"/>
        </w:tabs>
        <w:spacing w:after="0" w:line="240" w:lineRule="auto"/>
        <w:jc w:val="both"/>
        <w:rPr>
          <w:rFonts w:ascii="Tahoma" w:hAnsi="Tahoma" w:cs="Tahoma"/>
          <w:b/>
          <w:sz w:val="24"/>
          <w:szCs w:val="24"/>
        </w:rPr>
      </w:pPr>
      <w:proofErr w:type="gramStart"/>
      <w:r>
        <w:rPr>
          <w:rFonts w:ascii="Tahoma" w:hAnsi="Tahoma" w:cs="Tahoma"/>
          <w:b/>
          <w:sz w:val="24"/>
          <w:szCs w:val="24"/>
        </w:rPr>
        <w:t xml:space="preserve">7.0  </w:t>
      </w:r>
      <w:r w:rsidR="00C03A79" w:rsidRPr="008B300C">
        <w:rPr>
          <w:rFonts w:ascii="Tahoma" w:hAnsi="Tahoma" w:cs="Tahoma"/>
          <w:b/>
          <w:sz w:val="24"/>
          <w:szCs w:val="24"/>
        </w:rPr>
        <w:t>Settlement</w:t>
      </w:r>
      <w:proofErr w:type="gramEnd"/>
      <w:r w:rsidR="00C03A79" w:rsidRPr="008B300C">
        <w:rPr>
          <w:rFonts w:ascii="Tahoma" w:hAnsi="Tahoma" w:cs="Tahoma"/>
          <w:b/>
          <w:sz w:val="24"/>
          <w:szCs w:val="24"/>
        </w:rPr>
        <w:t xml:space="preserve"> </w:t>
      </w:r>
      <w:r w:rsidR="009B1F6D">
        <w:rPr>
          <w:rFonts w:ascii="Tahoma" w:hAnsi="Tahoma" w:cs="Tahoma"/>
          <w:b/>
          <w:sz w:val="24"/>
          <w:szCs w:val="24"/>
        </w:rPr>
        <w:t>Appraisals</w:t>
      </w:r>
    </w:p>
    <w:p w:rsidR="006657DE" w:rsidRPr="008B300C" w:rsidRDefault="00C51957" w:rsidP="006657DE">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7.1</w:t>
      </w:r>
      <w:r w:rsidR="00086441">
        <w:rPr>
          <w:rFonts w:ascii="Tahoma" w:hAnsi="Tahoma" w:cs="Tahoma"/>
          <w:sz w:val="24"/>
          <w:szCs w:val="24"/>
        </w:rPr>
        <w:t xml:space="preserve"> </w:t>
      </w:r>
      <w:r w:rsidR="00EE70B7" w:rsidRPr="008B300C">
        <w:rPr>
          <w:rFonts w:ascii="Tahoma" w:hAnsi="Tahoma" w:cs="Tahoma"/>
          <w:sz w:val="24"/>
          <w:szCs w:val="24"/>
        </w:rPr>
        <w:t>To further</w:t>
      </w:r>
      <w:r w:rsidR="00086441">
        <w:rPr>
          <w:rFonts w:ascii="Tahoma" w:hAnsi="Tahoma" w:cs="Tahoma"/>
          <w:sz w:val="24"/>
          <w:szCs w:val="24"/>
        </w:rPr>
        <w:t xml:space="preserve"> develop</w:t>
      </w:r>
      <w:r w:rsidR="0001209B">
        <w:rPr>
          <w:rFonts w:ascii="Tahoma" w:hAnsi="Tahoma" w:cs="Tahoma"/>
          <w:sz w:val="24"/>
          <w:szCs w:val="24"/>
        </w:rPr>
        <w:t xml:space="preserve"> </w:t>
      </w:r>
      <w:r w:rsidR="00EE70B7" w:rsidRPr="008B300C">
        <w:rPr>
          <w:rFonts w:ascii="Tahoma" w:hAnsi="Tahoma" w:cs="Tahoma"/>
          <w:sz w:val="24"/>
          <w:szCs w:val="24"/>
        </w:rPr>
        <w:t>the evidence base</w:t>
      </w:r>
      <w:r w:rsidR="0001209B">
        <w:rPr>
          <w:rFonts w:ascii="Tahoma" w:hAnsi="Tahoma" w:cs="Tahoma"/>
          <w:sz w:val="24"/>
          <w:szCs w:val="24"/>
        </w:rPr>
        <w:t>,</w:t>
      </w:r>
      <w:r w:rsidR="00EE70B7" w:rsidRPr="008B300C">
        <w:rPr>
          <w:rFonts w:ascii="Tahoma" w:hAnsi="Tahoma" w:cs="Tahoma"/>
          <w:sz w:val="24"/>
          <w:szCs w:val="24"/>
        </w:rPr>
        <w:t xml:space="preserve"> settlement </w:t>
      </w:r>
      <w:r w:rsidR="00354596" w:rsidRPr="008B300C">
        <w:rPr>
          <w:rFonts w:ascii="Tahoma" w:hAnsi="Tahoma" w:cs="Tahoma"/>
          <w:sz w:val="24"/>
          <w:szCs w:val="24"/>
        </w:rPr>
        <w:t>appraisal</w:t>
      </w:r>
      <w:r w:rsidR="00086441">
        <w:rPr>
          <w:rFonts w:ascii="Tahoma" w:hAnsi="Tahoma" w:cs="Tahoma"/>
          <w:sz w:val="24"/>
          <w:szCs w:val="24"/>
        </w:rPr>
        <w:t>s will be required for each settlement. This will require</w:t>
      </w:r>
      <w:r w:rsidR="00354596" w:rsidRPr="008B300C">
        <w:rPr>
          <w:rFonts w:ascii="Tahoma" w:hAnsi="Tahoma" w:cs="Tahoma"/>
          <w:sz w:val="24"/>
          <w:szCs w:val="24"/>
        </w:rPr>
        <w:t xml:space="preserve"> additional work in the form of </w:t>
      </w:r>
      <w:r w:rsidR="00AE1EB7" w:rsidRPr="008B300C">
        <w:rPr>
          <w:rFonts w:ascii="Tahoma" w:hAnsi="Tahoma" w:cs="Tahoma"/>
          <w:sz w:val="24"/>
          <w:szCs w:val="24"/>
        </w:rPr>
        <w:t xml:space="preserve">producing </w:t>
      </w:r>
      <w:r w:rsidR="00354596" w:rsidRPr="008B300C">
        <w:rPr>
          <w:rFonts w:ascii="Tahoma" w:hAnsi="Tahoma" w:cs="Tahoma"/>
          <w:sz w:val="24"/>
          <w:szCs w:val="24"/>
        </w:rPr>
        <w:t>individual assessments of</w:t>
      </w:r>
      <w:r w:rsidR="00EA552C">
        <w:rPr>
          <w:rFonts w:ascii="Tahoma" w:hAnsi="Tahoma" w:cs="Tahoma"/>
          <w:sz w:val="24"/>
          <w:szCs w:val="24"/>
        </w:rPr>
        <w:t xml:space="preserve"> all 88 settlements within the D</w:t>
      </w:r>
      <w:r w:rsidR="00354596" w:rsidRPr="008B300C">
        <w:rPr>
          <w:rFonts w:ascii="Tahoma" w:hAnsi="Tahoma" w:cs="Tahoma"/>
          <w:sz w:val="24"/>
          <w:szCs w:val="24"/>
        </w:rPr>
        <w:t xml:space="preserve">istrict. </w:t>
      </w:r>
      <w:r w:rsidR="00C03A79" w:rsidRPr="008B300C">
        <w:rPr>
          <w:rFonts w:ascii="Tahoma" w:hAnsi="Tahoma" w:cs="Tahoma"/>
          <w:sz w:val="24"/>
          <w:szCs w:val="24"/>
        </w:rPr>
        <w:t xml:space="preserve">With regards to the Settlement </w:t>
      </w:r>
      <w:r w:rsidR="0081380F">
        <w:rPr>
          <w:rFonts w:ascii="Tahoma" w:hAnsi="Tahoma" w:cs="Tahoma"/>
          <w:sz w:val="24"/>
          <w:szCs w:val="24"/>
        </w:rPr>
        <w:t>Appraisals</w:t>
      </w:r>
      <w:r w:rsidR="00C03A79" w:rsidRPr="008B300C">
        <w:rPr>
          <w:rFonts w:ascii="Tahoma" w:hAnsi="Tahoma" w:cs="Tahoma"/>
          <w:sz w:val="24"/>
          <w:szCs w:val="24"/>
        </w:rPr>
        <w:t xml:space="preserve"> and </w:t>
      </w:r>
      <w:r w:rsidR="00354596" w:rsidRPr="008B300C">
        <w:rPr>
          <w:rFonts w:ascii="Tahoma" w:hAnsi="Tahoma" w:cs="Tahoma"/>
          <w:sz w:val="24"/>
          <w:szCs w:val="24"/>
        </w:rPr>
        <w:t xml:space="preserve">also </w:t>
      </w:r>
      <w:r w:rsidR="00C03A79" w:rsidRPr="008B300C">
        <w:rPr>
          <w:rFonts w:ascii="Tahoma" w:hAnsi="Tahoma" w:cs="Tahoma"/>
          <w:sz w:val="24"/>
          <w:szCs w:val="24"/>
        </w:rPr>
        <w:t>the Countryside Assessment</w:t>
      </w:r>
      <w:r w:rsidR="00354596" w:rsidRPr="008B300C">
        <w:rPr>
          <w:rFonts w:ascii="Tahoma" w:hAnsi="Tahoma" w:cs="Tahoma"/>
          <w:sz w:val="24"/>
          <w:szCs w:val="24"/>
        </w:rPr>
        <w:t xml:space="preserve"> Paper which will follow in due course</w:t>
      </w:r>
      <w:r w:rsidR="00C03A79" w:rsidRPr="008B300C">
        <w:rPr>
          <w:rFonts w:ascii="Tahoma" w:hAnsi="Tahoma" w:cs="Tahoma"/>
          <w:sz w:val="24"/>
          <w:szCs w:val="24"/>
        </w:rPr>
        <w:t xml:space="preserve"> </w:t>
      </w:r>
      <w:r w:rsidR="006657DE" w:rsidRPr="008B300C">
        <w:rPr>
          <w:rFonts w:ascii="Tahoma" w:hAnsi="Tahoma" w:cs="Tahoma"/>
          <w:sz w:val="24"/>
          <w:szCs w:val="24"/>
        </w:rPr>
        <w:t>each report will consist of a number of components including an identification of Environmental Assets, a Landscape Assessment and a Development Pressure Analysis.</w:t>
      </w:r>
    </w:p>
    <w:p w:rsidR="006657DE" w:rsidRPr="008B300C" w:rsidRDefault="006657DE" w:rsidP="00200F3C">
      <w:pPr>
        <w:tabs>
          <w:tab w:val="left" w:pos="5670"/>
        </w:tabs>
        <w:spacing w:after="0" w:line="240" w:lineRule="auto"/>
        <w:jc w:val="both"/>
        <w:rPr>
          <w:rFonts w:ascii="Tahoma" w:hAnsi="Tahoma" w:cs="Tahoma"/>
          <w:sz w:val="24"/>
          <w:szCs w:val="24"/>
        </w:rPr>
      </w:pPr>
    </w:p>
    <w:p w:rsidR="00C03A79"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7.2</w:t>
      </w:r>
      <w:r w:rsidR="002A07E9">
        <w:rPr>
          <w:rFonts w:ascii="Tahoma" w:hAnsi="Tahoma" w:cs="Tahoma"/>
          <w:sz w:val="24"/>
          <w:szCs w:val="24"/>
        </w:rPr>
        <w:t xml:space="preserve"> </w:t>
      </w:r>
      <w:r>
        <w:rPr>
          <w:rFonts w:ascii="Tahoma" w:hAnsi="Tahoma" w:cs="Tahoma"/>
          <w:sz w:val="24"/>
          <w:szCs w:val="24"/>
        </w:rPr>
        <w:t>T</w:t>
      </w:r>
      <w:r w:rsidR="00C03A79" w:rsidRPr="008B300C">
        <w:rPr>
          <w:rFonts w:ascii="Tahoma" w:hAnsi="Tahoma" w:cs="Tahoma"/>
          <w:sz w:val="24"/>
          <w:szCs w:val="24"/>
        </w:rPr>
        <w:t xml:space="preserve">his </w:t>
      </w:r>
      <w:r w:rsidR="002A07E9">
        <w:rPr>
          <w:rFonts w:ascii="Tahoma" w:hAnsi="Tahoma" w:cs="Tahoma"/>
          <w:sz w:val="24"/>
          <w:szCs w:val="24"/>
        </w:rPr>
        <w:t xml:space="preserve">survey and analysis </w:t>
      </w:r>
      <w:r w:rsidR="00C03A79" w:rsidRPr="008B300C">
        <w:rPr>
          <w:rFonts w:ascii="Tahoma" w:hAnsi="Tahoma" w:cs="Tahoma"/>
          <w:sz w:val="24"/>
          <w:szCs w:val="24"/>
        </w:rPr>
        <w:t xml:space="preserve">work will </w:t>
      </w:r>
      <w:r w:rsidR="00BF5ADA">
        <w:rPr>
          <w:rFonts w:ascii="Tahoma" w:hAnsi="Tahoma" w:cs="Tahoma"/>
          <w:sz w:val="24"/>
          <w:szCs w:val="24"/>
        </w:rPr>
        <w:t>be undertaken for</w:t>
      </w:r>
      <w:r w:rsidR="00C03A79" w:rsidRPr="008B300C">
        <w:rPr>
          <w:rFonts w:ascii="Tahoma" w:hAnsi="Tahoma" w:cs="Tahoma"/>
          <w:sz w:val="24"/>
          <w:szCs w:val="24"/>
        </w:rPr>
        <w:t xml:space="preserve"> </w:t>
      </w:r>
      <w:r w:rsidR="0013605B">
        <w:rPr>
          <w:rFonts w:ascii="Tahoma" w:hAnsi="Tahoma" w:cs="Tahoma"/>
          <w:sz w:val="24"/>
          <w:szCs w:val="24"/>
        </w:rPr>
        <w:t xml:space="preserve">each </w:t>
      </w:r>
      <w:r w:rsidR="00C03A79" w:rsidRPr="008B300C">
        <w:rPr>
          <w:rFonts w:ascii="Tahoma" w:hAnsi="Tahoma" w:cs="Tahoma"/>
          <w:sz w:val="24"/>
          <w:szCs w:val="24"/>
        </w:rPr>
        <w:t xml:space="preserve">existing settlement and </w:t>
      </w:r>
      <w:r w:rsidR="006657DE" w:rsidRPr="008B300C">
        <w:rPr>
          <w:rFonts w:ascii="Tahoma" w:hAnsi="Tahoma" w:cs="Tahoma"/>
          <w:sz w:val="24"/>
          <w:szCs w:val="24"/>
        </w:rPr>
        <w:t xml:space="preserve">any </w:t>
      </w:r>
      <w:r w:rsidR="00C03A79" w:rsidRPr="008B300C">
        <w:rPr>
          <w:rFonts w:ascii="Tahoma" w:hAnsi="Tahoma" w:cs="Tahoma"/>
          <w:sz w:val="24"/>
          <w:szCs w:val="24"/>
        </w:rPr>
        <w:t xml:space="preserve">new settlement </w:t>
      </w:r>
      <w:r w:rsidR="0013605B">
        <w:rPr>
          <w:rFonts w:ascii="Tahoma" w:hAnsi="Tahoma" w:cs="Tahoma"/>
          <w:sz w:val="24"/>
          <w:szCs w:val="24"/>
        </w:rPr>
        <w:t>identified or reclassified</w:t>
      </w:r>
      <w:r w:rsidR="00C03A79" w:rsidRPr="008B300C">
        <w:rPr>
          <w:rFonts w:ascii="Tahoma" w:hAnsi="Tahoma" w:cs="Tahoma"/>
          <w:sz w:val="24"/>
          <w:szCs w:val="24"/>
        </w:rPr>
        <w:t xml:space="preserve"> in the Newry, </w:t>
      </w:r>
      <w:proofErr w:type="spellStart"/>
      <w:r w:rsidR="00C03A79" w:rsidRPr="008B300C">
        <w:rPr>
          <w:rFonts w:ascii="Tahoma" w:hAnsi="Tahoma" w:cs="Tahoma"/>
          <w:sz w:val="24"/>
          <w:szCs w:val="24"/>
        </w:rPr>
        <w:t>Mourne</w:t>
      </w:r>
      <w:proofErr w:type="spellEnd"/>
      <w:r w:rsidR="00C03A79" w:rsidRPr="008B300C">
        <w:rPr>
          <w:rFonts w:ascii="Tahoma" w:hAnsi="Tahoma" w:cs="Tahoma"/>
          <w:sz w:val="24"/>
          <w:szCs w:val="24"/>
        </w:rPr>
        <w:t xml:space="preserve"> and Down District</w:t>
      </w:r>
      <w:r w:rsidR="00BF5ADA">
        <w:rPr>
          <w:rFonts w:ascii="Tahoma" w:hAnsi="Tahoma" w:cs="Tahoma"/>
          <w:sz w:val="24"/>
          <w:szCs w:val="24"/>
        </w:rPr>
        <w:t>. Each settlement will</w:t>
      </w:r>
      <w:r w:rsidR="00C03A79" w:rsidRPr="008B300C">
        <w:rPr>
          <w:rFonts w:ascii="Tahoma" w:hAnsi="Tahoma" w:cs="Tahoma"/>
          <w:sz w:val="24"/>
          <w:szCs w:val="24"/>
        </w:rPr>
        <w:t xml:space="preserve"> be </w:t>
      </w:r>
      <w:r w:rsidR="006657DE" w:rsidRPr="008B300C">
        <w:rPr>
          <w:rFonts w:ascii="Tahoma" w:hAnsi="Tahoma" w:cs="Tahoma"/>
          <w:sz w:val="24"/>
          <w:szCs w:val="24"/>
        </w:rPr>
        <w:t>evaluated</w:t>
      </w:r>
      <w:r w:rsidR="00C03A79" w:rsidRPr="008B300C">
        <w:rPr>
          <w:rFonts w:ascii="Tahoma" w:hAnsi="Tahoma" w:cs="Tahoma"/>
          <w:sz w:val="24"/>
          <w:szCs w:val="24"/>
        </w:rPr>
        <w:t xml:space="preserve"> in the context of the following 6 tests as detailed in the RDS</w:t>
      </w:r>
      <w:r w:rsidR="006657DE" w:rsidRPr="008B300C">
        <w:rPr>
          <w:rFonts w:ascii="Tahoma" w:hAnsi="Tahoma" w:cs="Tahoma"/>
          <w:sz w:val="24"/>
          <w:szCs w:val="24"/>
        </w:rPr>
        <w:t>.</w:t>
      </w:r>
    </w:p>
    <w:p w:rsidR="00C03A79" w:rsidRPr="008B300C" w:rsidRDefault="00C03A79" w:rsidP="00200F3C">
      <w:pPr>
        <w:tabs>
          <w:tab w:val="left" w:pos="5670"/>
        </w:tabs>
        <w:spacing w:after="0" w:line="240" w:lineRule="auto"/>
        <w:jc w:val="both"/>
        <w:rPr>
          <w:rFonts w:ascii="Tahoma" w:hAnsi="Tahoma" w:cs="Tahoma"/>
          <w:sz w:val="24"/>
          <w:szCs w:val="24"/>
        </w:rPr>
      </w:pPr>
    </w:p>
    <w:p w:rsidR="00C03A79" w:rsidRPr="008B300C" w:rsidRDefault="00C03A79" w:rsidP="00200F3C">
      <w:pPr>
        <w:pStyle w:val="ListParagraph"/>
        <w:numPr>
          <w:ilvl w:val="0"/>
          <w:numId w:val="4"/>
        </w:numPr>
        <w:tabs>
          <w:tab w:val="left" w:pos="5670"/>
        </w:tabs>
        <w:spacing w:after="0" w:line="240" w:lineRule="auto"/>
        <w:jc w:val="both"/>
        <w:rPr>
          <w:rFonts w:ascii="Tahoma" w:hAnsi="Tahoma" w:cs="Tahoma"/>
          <w:sz w:val="24"/>
          <w:szCs w:val="24"/>
        </w:rPr>
      </w:pPr>
      <w:r w:rsidRPr="008B300C">
        <w:rPr>
          <w:rFonts w:ascii="Tahoma" w:hAnsi="Tahoma" w:cs="Tahoma"/>
          <w:sz w:val="24"/>
          <w:szCs w:val="24"/>
        </w:rPr>
        <w:t>Resource Test – an assessment of the existence of community assets and physical infrastructure such as water, waste and sewage, including spare capacity</w:t>
      </w:r>
    </w:p>
    <w:p w:rsidR="00C03A79" w:rsidRPr="008B300C" w:rsidRDefault="00C03A79" w:rsidP="00200F3C">
      <w:pPr>
        <w:pStyle w:val="ListParagraph"/>
        <w:numPr>
          <w:ilvl w:val="0"/>
          <w:numId w:val="4"/>
        </w:numPr>
        <w:tabs>
          <w:tab w:val="left" w:pos="5670"/>
        </w:tabs>
        <w:spacing w:after="0" w:line="240" w:lineRule="auto"/>
        <w:jc w:val="both"/>
        <w:rPr>
          <w:rFonts w:ascii="Tahoma" w:hAnsi="Tahoma" w:cs="Tahoma"/>
          <w:sz w:val="24"/>
          <w:szCs w:val="24"/>
        </w:rPr>
      </w:pPr>
      <w:r w:rsidRPr="008B300C">
        <w:rPr>
          <w:rFonts w:ascii="Tahoma" w:hAnsi="Tahoma" w:cs="Tahoma"/>
          <w:sz w:val="24"/>
          <w:szCs w:val="24"/>
        </w:rPr>
        <w:t>Environmental Capacity Test – an assessment of the environmental assets of each settlement and their potential to accommodate future outward growth without significant environmental degradation, the potential of flooding from rivers or surface water run-off.</w:t>
      </w:r>
    </w:p>
    <w:p w:rsidR="00C03A79" w:rsidRPr="008B300C" w:rsidRDefault="00C03A79" w:rsidP="00200F3C">
      <w:pPr>
        <w:pStyle w:val="ListParagraph"/>
        <w:numPr>
          <w:ilvl w:val="0"/>
          <w:numId w:val="4"/>
        </w:numPr>
        <w:tabs>
          <w:tab w:val="left" w:pos="5670"/>
        </w:tabs>
        <w:spacing w:after="0" w:line="240" w:lineRule="auto"/>
        <w:jc w:val="both"/>
        <w:rPr>
          <w:rFonts w:ascii="Tahoma" w:hAnsi="Tahoma" w:cs="Tahoma"/>
          <w:sz w:val="24"/>
          <w:szCs w:val="24"/>
        </w:rPr>
      </w:pPr>
      <w:r w:rsidRPr="008B300C">
        <w:rPr>
          <w:rFonts w:ascii="Tahoma" w:hAnsi="Tahoma" w:cs="Tahoma"/>
          <w:sz w:val="24"/>
          <w:szCs w:val="24"/>
        </w:rPr>
        <w:lastRenderedPageBreak/>
        <w:t>Transport Test – consideration of existing infrastructure and the potential for integrating land use and public transport and walking and cycling routes to help reduce reliance on the car</w:t>
      </w:r>
    </w:p>
    <w:p w:rsidR="00C03A79" w:rsidRPr="008B300C" w:rsidRDefault="00C03A79" w:rsidP="00200F3C">
      <w:pPr>
        <w:pStyle w:val="ListParagraph"/>
        <w:numPr>
          <w:ilvl w:val="0"/>
          <w:numId w:val="4"/>
        </w:numPr>
        <w:tabs>
          <w:tab w:val="left" w:pos="5670"/>
        </w:tabs>
        <w:spacing w:after="0" w:line="240" w:lineRule="auto"/>
        <w:jc w:val="both"/>
        <w:rPr>
          <w:rFonts w:ascii="Tahoma" w:hAnsi="Tahoma" w:cs="Tahoma"/>
          <w:sz w:val="24"/>
          <w:szCs w:val="24"/>
        </w:rPr>
      </w:pPr>
      <w:r w:rsidRPr="008B300C">
        <w:rPr>
          <w:rFonts w:ascii="Tahoma" w:hAnsi="Tahoma" w:cs="Tahoma"/>
          <w:sz w:val="24"/>
          <w:szCs w:val="24"/>
        </w:rPr>
        <w:t>Economic Development Test – consideration of the potential to facilitate an appropriate housing and jobs balance. Identify and detail possible major strategic development opportunities</w:t>
      </w:r>
    </w:p>
    <w:p w:rsidR="00C03A79" w:rsidRPr="008B300C" w:rsidRDefault="00C03A79" w:rsidP="00200F3C">
      <w:pPr>
        <w:pStyle w:val="ListParagraph"/>
        <w:numPr>
          <w:ilvl w:val="0"/>
          <w:numId w:val="4"/>
        </w:numPr>
        <w:tabs>
          <w:tab w:val="left" w:pos="5670"/>
        </w:tabs>
        <w:spacing w:after="0" w:line="240" w:lineRule="auto"/>
        <w:jc w:val="both"/>
        <w:rPr>
          <w:rFonts w:ascii="Tahoma" w:hAnsi="Tahoma" w:cs="Tahoma"/>
          <w:sz w:val="24"/>
          <w:szCs w:val="24"/>
        </w:rPr>
      </w:pPr>
      <w:r w:rsidRPr="008B300C">
        <w:rPr>
          <w:rFonts w:ascii="Tahoma" w:hAnsi="Tahoma" w:cs="Tahoma"/>
          <w:sz w:val="24"/>
          <w:szCs w:val="24"/>
        </w:rPr>
        <w:t>Urban/Rural Character Test – an assessment of potential to maintain a sense of place and to integrate new development in a way that does not detract from the character or identity of the settlement.</w:t>
      </w:r>
    </w:p>
    <w:p w:rsidR="00C03A79" w:rsidRPr="008B300C" w:rsidRDefault="00C03A79" w:rsidP="00200F3C">
      <w:pPr>
        <w:pStyle w:val="ListParagraph"/>
        <w:numPr>
          <w:ilvl w:val="0"/>
          <w:numId w:val="4"/>
        </w:numPr>
        <w:tabs>
          <w:tab w:val="left" w:pos="5670"/>
        </w:tabs>
        <w:spacing w:after="0" w:line="240" w:lineRule="auto"/>
        <w:jc w:val="both"/>
        <w:rPr>
          <w:rFonts w:ascii="Tahoma" w:hAnsi="Tahoma" w:cs="Tahoma"/>
          <w:sz w:val="24"/>
          <w:szCs w:val="24"/>
        </w:rPr>
      </w:pPr>
      <w:r w:rsidRPr="008B300C">
        <w:rPr>
          <w:rFonts w:ascii="Tahoma" w:hAnsi="Tahoma" w:cs="Tahoma"/>
          <w:sz w:val="24"/>
          <w:szCs w:val="24"/>
        </w:rPr>
        <w:t>Community Services Test – Details of existing community service role and function of each settlement, and potential for such roles/functions to be reinforced.</w:t>
      </w:r>
    </w:p>
    <w:p w:rsidR="00C03A79" w:rsidRPr="008B300C" w:rsidRDefault="00C03A79" w:rsidP="00200F3C">
      <w:pPr>
        <w:tabs>
          <w:tab w:val="left" w:pos="5670"/>
        </w:tabs>
        <w:spacing w:after="0" w:line="240" w:lineRule="auto"/>
        <w:jc w:val="both"/>
        <w:rPr>
          <w:rFonts w:ascii="Tahoma" w:hAnsi="Tahoma" w:cs="Tahoma"/>
          <w:sz w:val="24"/>
          <w:szCs w:val="24"/>
        </w:rPr>
      </w:pPr>
    </w:p>
    <w:p w:rsidR="00C03A79"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7.3</w:t>
      </w:r>
      <w:r>
        <w:rPr>
          <w:rFonts w:ascii="Tahoma" w:hAnsi="Tahoma" w:cs="Tahoma"/>
          <w:sz w:val="24"/>
          <w:szCs w:val="24"/>
        </w:rPr>
        <w:t xml:space="preserve">   </w:t>
      </w:r>
      <w:r w:rsidR="00C03A79" w:rsidRPr="008B300C">
        <w:rPr>
          <w:rFonts w:ascii="Tahoma" w:hAnsi="Tahoma" w:cs="Tahoma"/>
          <w:sz w:val="24"/>
          <w:szCs w:val="24"/>
        </w:rPr>
        <w:t>This piece of work will also assess each settlement in detail against the ‘Hierarchy of Settlements and Related Infrastructure Wheel’ as per the RDS and will involve a considerable amount of site survey work alongside desk-top research. The format of the proposed reports is outlined below.</w:t>
      </w:r>
    </w:p>
    <w:p w:rsidR="00C03A79" w:rsidRPr="008B300C" w:rsidRDefault="00C03A79" w:rsidP="00200F3C">
      <w:pPr>
        <w:tabs>
          <w:tab w:val="left" w:pos="5670"/>
        </w:tabs>
        <w:spacing w:after="0" w:line="240" w:lineRule="auto"/>
        <w:jc w:val="both"/>
        <w:rPr>
          <w:rFonts w:ascii="Tahoma" w:hAnsi="Tahoma" w:cs="Tahoma"/>
          <w:sz w:val="24"/>
          <w:szCs w:val="24"/>
        </w:rPr>
      </w:pPr>
    </w:p>
    <w:p w:rsidR="00C03A79" w:rsidRPr="008B300C" w:rsidRDefault="00C03A79" w:rsidP="00200F3C">
      <w:pPr>
        <w:pStyle w:val="ListParagraph"/>
        <w:numPr>
          <w:ilvl w:val="0"/>
          <w:numId w:val="2"/>
        </w:numPr>
        <w:tabs>
          <w:tab w:val="left" w:pos="5670"/>
        </w:tabs>
        <w:spacing w:after="0" w:line="240" w:lineRule="auto"/>
        <w:jc w:val="both"/>
        <w:rPr>
          <w:rFonts w:ascii="Tahoma" w:hAnsi="Tahoma" w:cs="Tahoma"/>
          <w:sz w:val="24"/>
          <w:szCs w:val="24"/>
        </w:rPr>
      </w:pPr>
      <w:r w:rsidRPr="008B300C">
        <w:rPr>
          <w:rFonts w:ascii="Tahoma" w:hAnsi="Tahoma" w:cs="Tahoma"/>
          <w:sz w:val="24"/>
          <w:szCs w:val="24"/>
        </w:rPr>
        <w:t>A brief overview of the settlement including population level and number of households</w:t>
      </w:r>
    </w:p>
    <w:p w:rsidR="00C03A79" w:rsidRPr="008B300C" w:rsidRDefault="00C03A79" w:rsidP="00200F3C">
      <w:pPr>
        <w:pStyle w:val="ListParagraph"/>
        <w:numPr>
          <w:ilvl w:val="0"/>
          <w:numId w:val="2"/>
        </w:numPr>
        <w:tabs>
          <w:tab w:val="left" w:pos="5670"/>
        </w:tabs>
        <w:spacing w:after="0" w:line="240" w:lineRule="auto"/>
        <w:jc w:val="both"/>
        <w:rPr>
          <w:rFonts w:ascii="Tahoma" w:hAnsi="Tahoma" w:cs="Tahoma"/>
          <w:sz w:val="24"/>
          <w:szCs w:val="24"/>
        </w:rPr>
      </w:pPr>
      <w:r w:rsidRPr="008B300C">
        <w:rPr>
          <w:rFonts w:ascii="Tahoma" w:hAnsi="Tahoma" w:cs="Tahoma"/>
          <w:sz w:val="24"/>
          <w:szCs w:val="24"/>
        </w:rPr>
        <w:t>An evaluation framework (assessment as per the 6 tests listed above).</w:t>
      </w:r>
    </w:p>
    <w:p w:rsidR="00C03A79" w:rsidRPr="008B300C" w:rsidRDefault="00C03A79" w:rsidP="00200F3C">
      <w:pPr>
        <w:pStyle w:val="ListParagraph"/>
        <w:numPr>
          <w:ilvl w:val="0"/>
          <w:numId w:val="2"/>
        </w:numPr>
        <w:tabs>
          <w:tab w:val="left" w:pos="5670"/>
        </w:tabs>
        <w:spacing w:after="0" w:line="240" w:lineRule="auto"/>
        <w:jc w:val="both"/>
        <w:rPr>
          <w:rFonts w:ascii="Tahoma" w:hAnsi="Tahoma" w:cs="Tahoma"/>
          <w:sz w:val="24"/>
          <w:szCs w:val="24"/>
        </w:rPr>
      </w:pPr>
      <w:r w:rsidRPr="008B300C">
        <w:rPr>
          <w:rFonts w:ascii="Tahoma" w:hAnsi="Tahoma" w:cs="Tahoma"/>
          <w:sz w:val="24"/>
          <w:szCs w:val="24"/>
        </w:rPr>
        <w:t>A settlement appraisal map identifying existing assets and any likely constraints upon potential future development.</w:t>
      </w:r>
    </w:p>
    <w:p w:rsidR="00C03A79" w:rsidRPr="008B300C" w:rsidRDefault="00C03A79" w:rsidP="00200F3C">
      <w:pPr>
        <w:pStyle w:val="ListParagraph"/>
        <w:numPr>
          <w:ilvl w:val="0"/>
          <w:numId w:val="2"/>
        </w:numPr>
        <w:tabs>
          <w:tab w:val="left" w:pos="5670"/>
        </w:tabs>
        <w:spacing w:after="0" w:line="240" w:lineRule="auto"/>
        <w:jc w:val="both"/>
        <w:rPr>
          <w:rFonts w:ascii="Tahoma" w:hAnsi="Tahoma" w:cs="Tahoma"/>
          <w:sz w:val="24"/>
          <w:szCs w:val="24"/>
        </w:rPr>
      </w:pPr>
      <w:r w:rsidRPr="008B300C">
        <w:rPr>
          <w:rFonts w:ascii="Tahoma" w:hAnsi="Tahoma" w:cs="Tahoma"/>
          <w:sz w:val="24"/>
          <w:szCs w:val="24"/>
        </w:rPr>
        <w:t>Aerial photography with existing development limits transposed.</w:t>
      </w:r>
    </w:p>
    <w:p w:rsidR="00C03A79" w:rsidRPr="008B300C" w:rsidRDefault="00C03A79" w:rsidP="00200F3C">
      <w:pPr>
        <w:pStyle w:val="ListParagraph"/>
        <w:numPr>
          <w:ilvl w:val="0"/>
          <w:numId w:val="2"/>
        </w:numPr>
        <w:tabs>
          <w:tab w:val="left" w:pos="5670"/>
        </w:tabs>
        <w:spacing w:after="0" w:line="240" w:lineRule="auto"/>
        <w:jc w:val="both"/>
        <w:rPr>
          <w:rFonts w:ascii="Tahoma" w:hAnsi="Tahoma" w:cs="Tahoma"/>
          <w:sz w:val="24"/>
          <w:szCs w:val="24"/>
        </w:rPr>
      </w:pPr>
      <w:r w:rsidRPr="008B300C">
        <w:rPr>
          <w:rFonts w:ascii="Tahoma" w:hAnsi="Tahoma" w:cs="Tahoma"/>
          <w:sz w:val="24"/>
          <w:szCs w:val="24"/>
        </w:rPr>
        <w:t>A summary of the key findings and a conclusion recommending the settlement classification (i.e. town, village, small settlement) for the new settlement hierarchy.</w:t>
      </w:r>
    </w:p>
    <w:p w:rsidR="00C03A79" w:rsidRDefault="000170C8" w:rsidP="00200F3C">
      <w:pPr>
        <w:pStyle w:val="ListParagraph"/>
        <w:numPr>
          <w:ilvl w:val="0"/>
          <w:numId w:val="2"/>
        </w:numPr>
        <w:tabs>
          <w:tab w:val="left" w:pos="5670"/>
        </w:tabs>
        <w:spacing w:after="0" w:line="240" w:lineRule="auto"/>
        <w:jc w:val="both"/>
        <w:rPr>
          <w:rFonts w:ascii="Tahoma" w:hAnsi="Tahoma" w:cs="Tahoma"/>
          <w:sz w:val="24"/>
          <w:szCs w:val="24"/>
        </w:rPr>
      </w:pPr>
      <w:r>
        <w:rPr>
          <w:rFonts w:ascii="Tahoma" w:hAnsi="Tahoma" w:cs="Tahoma"/>
          <w:sz w:val="24"/>
          <w:szCs w:val="24"/>
        </w:rPr>
        <w:t>Infrastructur</w:t>
      </w:r>
      <w:r w:rsidR="00EA552C">
        <w:rPr>
          <w:rFonts w:ascii="Tahoma" w:hAnsi="Tahoma" w:cs="Tahoma"/>
          <w:sz w:val="24"/>
          <w:szCs w:val="24"/>
        </w:rPr>
        <w:t>e</w:t>
      </w:r>
      <w:r w:rsidR="00C03A79" w:rsidRPr="008B300C">
        <w:rPr>
          <w:rFonts w:ascii="Tahoma" w:hAnsi="Tahoma" w:cs="Tahoma"/>
          <w:sz w:val="24"/>
          <w:szCs w:val="24"/>
        </w:rPr>
        <w:t xml:space="preserve"> capacity.</w:t>
      </w:r>
    </w:p>
    <w:p w:rsidR="000170C8" w:rsidRDefault="000170C8" w:rsidP="000170C8">
      <w:pPr>
        <w:tabs>
          <w:tab w:val="left" w:pos="5670"/>
        </w:tabs>
        <w:spacing w:after="0" w:line="240" w:lineRule="auto"/>
        <w:jc w:val="both"/>
        <w:rPr>
          <w:rFonts w:ascii="Tahoma" w:hAnsi="Tahoma" w:cs="Tahoma"/>
          <w:sz w:val="24"/>
          <w:szCs w:val="24"/>
        </w:rPr>
      </w:pPr>
    </w:p>
    <w:p w:rsidR="000170C8" w:rsidRPr="0038790A" w:rsidRDefault="00C51957" w:rsidP="000170C8">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7.4</w:t>
      </w:r>
      <w:r>
        <w:rPr>
          <w:rFonts w:ascii="Tahoma" w:hAnsi="Tahoma" w:cs="Tahoma"/>
          <w:sz w:val="24"/>
          <w:szCs w:val="24"/>
        </w:rPr>
        <w:t xml:space="preserve">   </w:t>
      </w:r>
      <w:r w:rsidR="00F477AC" w:rsidRPr="0038790A">
        <w:rPr>
          <w:rFonts w:ascii="Tahoma" w:hAnsi="Tahoma" w:cs="Tahoma"/>
          <w:sz w:val="24"/>
          <w:szCs w:val="24"/>
        </w:rPr>
        <w:t xml:space="preserve">Following </w:t>
      </w:r>
      <w:r w:rsidR="00EA552C">
        <w:rPr>
          <w:rFonts w:ascii="Tahoma" w:hAnsi="Tahoma" w:cs="Tahoma"/>
          <w:sz w:val="24"/>
          <w:szCs w:val="24"/>
        </w:rPr>
        <w:t>the completion of the</w:t>
      </w:r>
      <w:r w:rsidR="00F477AC" w:rsidRPr="0038790A">
        <w:rPr>
          <w:rFonts w:ascii="Tahoma" w:hAnsi="Tahoma" w:cs="Tahoma"/>
          <w:sz w:val="24"/>
          <w:szCs w:val="24"/>
        </w:rPr>
        <w:t xml:space="preserve"> initial settlement appraisals being </w:t>
      </w:r>
      <w:r w:rsidR="00EA552C">
        <w:rPr>
          <w:rFonts w:ascii="Tahoma" w:hAnsi="Tahoma" w:cs="Tahoma"/>
          <w:sz w:val="24"/>
          <w:szCs w:val="24"/>
        </w:rPr>
        <w:t xml:space="preserve">it </w:t>
      </w:r>
      <w:r w:rsidR="00F477AC" w:rsidRPr="0038790A">
        <w:rPr>
          <w:rFonts w:ascii="Tahoma" w:hAnsi="Tahoma" w:cs="Tahoma"/>
          <w:sz w:val="24"/>
          <w:szCs w:val="24"/>
        </w:rPr>
        <w:t xml:space="preserve">is proposed to carry out </w:t>
      </w:r>
      <w:r w:rsidR="0038790A" w:rsidRPr="0038790A">
        <w:rPr>
          <w:rFonts w:ascii="Tahoma" w:hAnsi="Tahoma" w:cs="Tahoma"/>
          <w:sz w:val="24"/>
          <w:szCs w:val="24"/>
        </w:rPr>
        <w:t xml:space="preserve">a number of workshops to discuss the Settlement Hierarchy. </w:t>
      </w:r>
      <w:r w:rsidR="000170C8" w:rsidRPr="0038790A">
        <w:rPr>
          <w:rFonts w:ascii="Tahoma" w:hAnsi="Tahoma" w:cs="Tahoma"/>
          <w:sz w:val="24"/>
          <w:szCs w:val="24"/>
        </w:rPr>
        <w:t>These workshops are proposed to allow members</w:t>
      </w:r>
      <w:r w:rsidR="002A07E9">
        <w:rPr>
          <w:rFonts w:ascii="Tahoma" w:hAnsi="Tahoma" w:cs="Tahoma"/>
          <w:sz w:val="24"/>
          <w:szCs w:val="24"/>
        </w:rPr>
        <w:t xml:space="preserve"> t</w:t>
      </w:r>
      <w:r w:rsidR="000170C8" w:rsidRPr="0038790A">
        <w:rPr>
          <w:rFonts w:ascii="Tahoma" w:hAnsi="Tahoma" w:cs="Tahoma"/>
          <w:sz w:val="24"/>
          <w:szCs w:val="24"/>
        </w:rPr>
        <w:t xml:space="preserve">he opportunity to discuss each settlement and its position in the new hierarchy </w:t>
      </w:r>
      <w:r w:rsidR="0038790A" w:rsidRPr="0038790A">
        <w:rPr>
          <w:rFonts w:ascii="Tahoma" w:hAnsi="Tahoma" w:cs="Tahoma"/>
          <w:sz w:val="24"/>
          <w:szCs w:val="24"/>
        </w:rPr>
        <w:t>for the District.</w:t>
      </w:r>
    </w:p>
    <w:p w:rsidR="000170C8" w:rsidRPr="000170C8" w:rsidRDefault="000170C8" w:rsidP="000170C8">
      <w:pPr>
        <w:tabs>
          <w:tab w:val="left" w:pos="5670"/>
        </w:tabs>
        <w:spacing w:after="0" w:line="240" w:lineRule="auto"/>
        <w:jc w:val="both"/>
        <w:rPr>
          <w:rFonts w:ascii="Tahoma" w:hAnsi="Tahoma" w:cs="Tahoma"/>
          <w:sz w:val="24"/>
          <w:szCs w:val="24"/>
        </w:rPr>
      </w:pPr>
    </w:p>
    <w:p w:rsidR="006657DE" w:rsidRPr="008B300C" w:rsidRDefault="00C51957" w:rsidP="00200F3C">
      <w:pPr>
        <w:spacing w:after="0" w:line="240" w:lineRule="auto"/>
        <w:jc w:val="both"/>
        <w:rPr>
          <w:rFonts w:ascii="Tahoma" w:hAnsi="Tahoma" w:cs="Tahoma"/>
          <w:b/>
          <w:sz w:val="24"/>
          <w:szCs w:val="24"/>
        </w:rPr>
      </w:pPr>
      <w:r>
        <w:rPr>
          <w:rFonts w:ascii="Tahoma" w:hAnsi="Tahoma" w:cs="Tahoma"/>
          <w:b/>
          <w:sz w:val="24"/>
          <w:szCs w:val="24"/>
        </w:rPr>
        <w:t xml:space="preserve">(8.0)   </w:t>
      </w:r>
      <w:r w:rsidR="006657DE" w:rsidRPr="008B300C">
        <w:rPr>
          <w:rFonts w:ascii="Tahoma" w:hAnsi="Tahoma" w:cs="Tahoma"/>
          <w:b/>
          <w:sz w:val="24"/>
          <w:szCs w:val="24"/>
        </w:rPr>
        <w:t>Conclusions</w:t>
      </w:r>
      <w:r w:rsidR="00E9673C">
        <w:rPr>
          <w:rFonts w:ascii="Tahoma" w:hAnsi="Tahoma" w:cs="Tahoma"/>
          <w:b/>
          <w:sz w:val="24"/>
          <w:szCs w:val="24"/>
        </w:rPr>
        <w:t xml:space="preserve"> &amp; Recommendations</w:t>
      </w:r>
    </w:p>
    <w:p w:rsidR="00F52D1F"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8.1</w:t>
      </w:r>
      <w:r>
        <w:rPr>
          <w:rFonts w:ascii="Tahoma" w:hAnsi="Tahoma" w:cs="Tahoma"/>
          <w:sz w:val="24"/>
          <w:szCs w:val="24"/>
        </w:rPr>
        <w:t xml:space="preserve">   </w:t>
      </w:r>
      <w:r w:rsidR="00F52D1F" w:rsidRPr="008B300C">
        <w:rPr>
          <w:rFonts w:ascii="Tahoma" w:hAnsi="Tahoma" w:cs="Tahoma"/>
          <w:sz w:val="24"/>
          <w:szCs w:val="24"/>
        </w:rPr>
        <w:t xml:space="preserve">The purpose of this paper has been to present the existing facts and to start the process of formulating a new settlement strategy for the </w:t>
      </w:r>
      <w:r w:rsidR="00611BE3">
        <w:rPr>
          <w:rFonts w:ascii="Tahoma" w:hAnsi="Tahoma" w:cs="Tahoma"/>
          <w:sz w:val="24"/>
          <w:szCs w:val="24"/>
        </w:rPr>
        <w:t>Local</w:t>
      </w:r>
      <w:r w:rsidR="00F52D1F" w:rsidRPr="008B300C">
        <w:rPr>
          <w:rFonts w:ascii="Tahoma" w:hAnsi="Tahoma" w:cs="Tahoma"/>
          <w:sz w:val="24"/>
          <w:szCs w:val="24"/>
        </w:rPr>
        <w:t xml:space="preserve"> Development Plan</w:t>
      </w:r>
      <w:r w:rsidR="008A6FF5" w:rsidRPr="008B300C">
        <w:rPr>
          <w:rFonts w:ascii="Tahoma" w:hAnsi="Tahoma" w:cs="Tahoma"/>
          <w:sz w:val="24"/>
          <w:szCs w:val="24"/>
        </w:rPr>
        <w:t xml:space="preserve">. In doing members are asked to consider the current position and </w:t>
      </w:r>
      <w:r w:rsidR="00EA552C">
        <w:rPr>
          <w:rFonts w:ascii="Tahoma" w:hAnsi="Tahoma" w:cs="Tahoma"/>
          <w:sz w:val="24"/>
          <w:szCs w:val="24"/>
        </w:rPr>
        <w:t>to begi</w:t>
      </w:r>
      <w:r w:rsidR="008A6FF5" w:rsidRPr="008B300C">
        <w:rPr>
          <w:rFonts w:ascii="Tahoma" w:hAnsi="Tahoma" w:cs="Tahoma"/>
          <w:sz w:val="24"/>
          <w:szCs w:val="24"/>
        </w:rPr>
        <w:t xml:space="preserve">n formulating their opinions on this process taking into account the facts which have been presented before them and summarised below. </w:t>
      </w:r>
    </w:p>
    <w:p w:rsidR="00F52D1F" w:rsidRPr="008B300C" w:rsidRDefault="00F52D1F" w:rsidP="00200F3C">
      <w:pPr>
        <w:tabs>
          <w:tab w:val="left" w:pos="5670"/>
        </w:tabs>
        <w:spacing w:after="0" w:line="240" w:lineRule="auto"/>
        <w:jc w:val="both"/>
        <w:rPr>
          <w:rFonts w:ascii="Tahoma" w:hAnsi="Tahoma" w:cs="Tahoma"/>
          <w:sz w:val="24"/>
          <w:szCs w:val="24"/>
        </w:rPr>
      </w:pPr>
    </w:p>
    <w:p w:rsidR="000266EB"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8.2</w:t>
      </w:r>
      <w:r>
        <w:rPr>
          <w:rFonts w:ascii="Tahoma" w:hAnsi="Tahoma" w:cs="Tahoma"/>
          <w:sz w:val="24"/>
          <w:szCs w:val="24"/>
        </w:rPr>
        <w:t xml:space="preserve">   </w:t>
      </w:r>
      <w:r w:rsidR="000266EB" w:rsidRPr="008B300C">
        <w:rPr>
          <w:rFonts w:ascii="Tahoma" w:hAnsi="Tahoma" w:cs="Tahoma"/>
          <w:sz w:val="24"/>
          <w:szCs w:val="24"/>
        </w:rPr>
        <w:t xml:space="preserve">The overarching emphasis at a strategic level is on focusing development on the larger settlements, in particular on the hubs and clusters of hubs. </w:t>
      </w:r>
      <w:r w:rsidR="00EA00A9" w:rsidRPr="008B300C">
        <w:rPr>
          <w:rFonts w:ascii="Tahoma" w:hAnsi="Tahoma" w:cs="Tahoma"/>
          <w:sz w:val="24"/>
          <w:szCs w:val="24"/>
        </w:rPr>
        <w:t>The RDS stresses the need for the clustering of hubs so that services do not need to b</w:t>
      </w:r>
      <w:r w:rsidR="00807725" w:rsidRPr="008B300C">
        <w:rPr>
          <w:rFonts w:ascii="Tahoma" w:hAnsi="Tahoma" w:cs="Tahoma"/>
          <w:sz w:val="24"/>
          <w:szCs w:val="24"/>
        </w:rPr>
        <w:t>e duplicated but rather shared while providing an opportunity to develop complementary services allowing each settlement to play an important role within the district.</w:t>
      </w:r>
      <w:r w:rsidR="0041039F" w:rsidRPr="008B300C">
        <w:rPr>
          <w:rFonts w:ascii="Tahoma" w:hAnsi="Tahoma" w:cs="Tahoma"/>
          <w:sz w:val="24"/>
          <w:szCs w:val="24"/>
        </w:rPr>
        <w:t xml:space="preserve"> Care is therefore required to ensure that the overall distribution of development across the settlement hierarchy is </w:t>
      </w:r>
      <w:r w:rsidR="00CA0454" w:rsidRPr="008B300C">
        <w:rPr>
          <w:rFonts w:ascii="Tahoma" w:hAnsi="Tahoma" w:cs="Tahoma"/>
          <w:sz w:val="24"/>
          <w:szCs w:val="24"/>
        </w:rPr>
        <w:t xml:space="preserve">distributed appropriately to ensure </w:t>
      </w:r>
      <w:r w:rsidR="00D00F2B">
        <w:rPr>
          <w:rFonts w:ascii="Tahoma" w:hAnsi="Tahoma" w:cs="Tahoma"/>
          <w:sz w:val="24"/>
          <w:szCs w:val="24"/>
        </w:rPr>
        <w:lastRenderedPageBreak/>
        <w:t>the plan has taken account of</w:t>
      </w:r>
      <w:r w:rsidR="00CA0454" w:rsidRPr="008B300C">
        <w:rPr>
          <w:rFonts w:ascii="Tahoma" w:hAnsi="Tahoma" w:cs="Tahoma"/>
          <w:sz w:val="24"/>
          <w:szCs w:val="24"/>
        </w:rPr>
        <w:t xml:space="preserve"> with the RDS as well as factoring in the predominantly rural population</w:t>
      </w:r>
      <w:r w:rsidR="00B3576F" w:rsidRPr="008B300C">
        <w:rPr>
          <w:rFonts w:ascii="Tahoma" w:hAnsi="Tahoma" w:cs="Tahoma"/>
          <w:sz w:val="24"/>
          <w:szCs w:val="24"/>
        </w:rPr>
        <w:t xml:space="preserve"> of the district</w:t>
      </w:r>
      <w:r w:rsidR="003D659C" w:rsidRPr="008B300C">
        <w:rPr>
          <w:rFonts w:ascii="Tahoma" w:hAnsi="Tahoma" w:cs="Tahoma"/>
          <w:sz w:val="24"/>
          <w:szCs w:val="24"/>
        </w:rPr>
        <w:t>.</w:t>
      </w:r>
      <w:r w:rsidR="00CA0454" w:rsidRPr="008B300C">
        <w:rPr>
          <w:rFonts w:ascii="Tahoma" w:hAnsi="Tahoma" w:cs="Tahoma"/>
          <w:sz w:val="24"/>
          <w:szCs w:val="24"/>
        </w:rPr>
        <w:t xml:space="preserve"> </w:t>
      </w:r>
    </w:p>
    <w:p w:rsidR="00232BE6" w:rsidRPr="008B300C" w:rsidRDefault="00232BE6" w:rsidP="00200F3C">
      <w:pPr>
        <w:tabs>
          <w:tab w:val="left" w:pos="5670"/>
        </w:tabs>
        <w:spacing w:after="0" w:line="240" w:lineRule="auto"/>
        <w:jc w:val="both"/>
        <w:rPr>
          <w:rFonts w:ascii="Tahoma" w:hAnsi="Tahoma" w:cs="Tahoma"/>
          <w:sz w:val="24"/>
          <w:szCs w:val="24"/>
        </w:rPr>
      </w:pPr>
    </w:p>
    <w:p w:rsidR="007B72D2"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8.3</w:t>
      </w:r>
      <w:r>
        <w:rPr>
          <w:rFonts w:ascii="Tahoma" w:hAnsi="Tahoma" w:cs="Tahoma"/>
          <w:sz w:val="24"/>
          <w:szCs w:val="24"/>
        </w:rPr>
        <w:t xml:space="preserve">   </w:t>
      </w:r>
      <w:r w:rsidR="00232BE6" w:rsidRPr="008B300C">
        <w:rPr>
          <w:rFonts w:ascii="Tahoma" w:hAnsi="Tahoma" w:cs="Tahoma"/>
          <w:sz w:val="24"/>
          <w:szCs w:val="24"/>
        </w:rPr>
        <w:t>The principle of identifying a hierarchy of settlements in the Plan Strategy will be essential to the achievement of the RDS objectives for the D</w:t>
      </w:r>
      <w:r w:rsidR="00611BE3">
        <w:rPr>
          <w:rFonts w:ascii="Tahoma" w:hAnsi="Tahoma" w:cs="Tahoma"/>
          <w:sz w:val="24"/>
          <w:szCs w:val="24"/>
        </w:rPr>
        <w:t>istrict</w:t>
      </w:r>
      <w:r w:rsidR="00232BE6" w:rsidRPr="008B300C">
        <w:rPr>
          <w:rFonts w:ascii="Tahoma" w:hAnsi="Tahoma" w:cs="Tahoma"/>
          <w:sz w:val="24"/>
          <w:szCs w:val="24"/>
        </w:rPr>
        <w:t>.</w:t>
      </w:r>
      <w:r w:rsidR="007B72D2" w:rsidRPr="008B300C">
        <w:rPr>
          <w:rFonts w:ascii="Tahoma" w:hAnsi="Tahoma" w:cs="Tahoma"/>
          <w:sz w:val="24"/>
          <w:szCs w:val="24"/>
        </w:rPr>
        <w:t xml:space="preserve"> </w:t>
      </w:r>
      <w:r w:rsidR="009553D4" w:rsidRPr="008B300C">
        <w:rPr>
          <w:rFonts w:ascii="Tahoma" w:hAnsi="Tahoma" w:cs="Tahoma"/>
          <w:sz w:val="24"/>
          <w:szCs w:val="24"/>
        </w:rPr>
        <w:t xml:space="preserve"> </w:t>
      </w:r>
      <w:r w:rsidR="007B72D2" w:rsidRPr="008B300C">
        <w:rPr>
          <w:rFonts w:ascii="Tahoma" w:hAnsi="Tahoma" w:cs="Tahoma"/>
          <w:sz w:val="24"/>
          <w:szCs w:val="24"/>
        </w:rPr>
        <w:t xml:space="preserve">Consideration </w:t>
      </w:r>
      <w:r w:rsidR="009553D4" w:rsidRPr="008B300C">
        <w:rPr>
          <w:rFonts w:ascii="Tahoma" w:hAnsi="Tahoma" w:cs="Tahoma"/>
          <w:sz w:val="24"/>
          <w:szCs w:val="24"/>
        </w:rPr>
        <w:t xml:space="preserve">must therefore be </w:t>
      </w:r>
      <w:r w:rsidR="007B72D2" w:rsidRPr="008B300C">
        <w:rPr>
          <w:rFonts w:ascii="Tahoma" w:hAnsi="Tahoma" w:cs="Tahoma"/>
          <w:sz w:val="24"/>
          <w:szCs w:val="24"/>
        </w:rPr>
        <w:t xml:space="preserve">given to the existing growth strategy and suggestions on changes to the settlement hierarchy such as alterations to the status of existing settlements </w:t>
      </w:r>
      <w:r w:rsidR="009553D4" w:rsidRPr="008B300C">
        <w:rPr>
          <w:rFonts w:ascii="Tahoma" w:hAnsi="Tahoma" w:cs="Tahoma"/>
          <w:sz w:val="24"/>
          <w:szCs w:val="24"/>
        </w:rPr>
        <w:t xml:space="preserve">or the inclusion of additional tiers as per subdivision and distinction set out in the </w:t>
      </w:r>
      <w:r w:rsidR="00611BE3">
        <w:rPr>
          <w:rFonts w:ascii="Tahoma" w:hAnsi="Tahoma" w:cs="Tahoma"/>
          <w:sz w:val="24"/>
          <w:szCs w:val="24"/>
        </w:rPr>
        <w:t>2015 NISRA r</w:t>
      </w:r>
      <w:r w:rsidR="009553D4" w:rsidRPr="008B300C">
        <w:rPr>
          <w:rFonts w:ascii="Tahoma" w:hAnsi="Tahoma" w:cs="Tahoma"/>
          <w:sz w:val="24"/>
          <w:szCs w:val="24"/>
        </w:rPr>
        <w:t xml:space="preserve">eport between </w:t>
      </w:r>
      <w:r w:rsidR="006F4F63" w:rsidRPr="008B300C">
        <w:rPr>
          <w:rFonts w:ascii="Tahoma" w:hAnsi="Tahoma" w:cs="Tahoma"/>
          <w:sz w:val="24"/>
          <w:szCs w:val="24"/>
        </w:rPr>
        <w:t>large, medium and small towns, intermediate settlements, villages and small village, hamlet and open countryside.</w:t>
      </w:r>
    </w:p>
    <w:p w:rsidR="007B72D2" w:rsidRPr="008B300C" w:rsidRDefault="007B72D2" w:rsidP="00200F3C">
      <w:pPr>
        <w:tabs>
          <w:tab w:val="left" w:pos="5670"/>
        </w:tabs>
        <w:spacing w:after="0" w:line="240" w:lineRule="auto"/>
        <w:jc w:val="both"/>
        <w:rPr>
          <w:rFonts w:ascii="Tahoma" w:hAnsi="Tahoma" w:cs="Tahoma"/>
          <w:sz w:val="24"/>
          <w:szCs w:val="24"/>
        </w:rPr>
      </w:pPr>
    </w:p>
    <w:p w:rsidR="00C03A79"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8.4</w:t>
      </w:r>
      <w:r>
        <w:rPr>
          <w:rFonts w:ascii="Tahoma" w:hAnsi="Tahoma" w:cs="Tahoma"/>
          <w:sz w:val="24"/>
          <w:szCs w:val="24"/>
        </w:rPr>
        <w:t xml:space="preserve">   </w:t>
      </w:r>
      <w:r w:rsidR="00C03A79" w:rsidRPr="008B300C">
        <w:rPr>
          <w:rFonts w:ascii="Tahoma" w:hAnsi="Tahoma" w:cs="Tahoma"/>
          <w:sz w:val="24"/>
          <w:szCs w:val="24"/>
        </w:rPr>
        <w:t xml:space="preserve">Different approaches may have been taken to the identification of small settlements and villages within the </w:t>
      </w:r>
      <w:r w:rsidR="00611BE3">
        <w:rPr>
          <w:rFonts w:ascii="Tahoma" w:hAnsi="Tahoma" w:cs="Tahoma"/>
          <w:sz w:val="24"/>
          <w:szCs w:val="24"/>
        </w:rPr>
        <w:t>two existing</w:t>
      </w:r>
      <w:r w:rsidR="00C03A79" w:rsidRPr="008B300C">
        <w:rPr>
          <w:rFonts w:ascii="Tahoma" w:hAnsi="Tahoma" w:cs="Tahoma"/>
          <w:sz w:val="24"/>
          <w:szCs w:val="24"/>
        </w:rPr>
        <w:t xml:space="preserve"> </w:t>
      </w:r>
      <w:r w:rsidR="00B3576F" w:rsidRPr="008B300C">
        <w:rPr>
          <w:rFonts w:ascii="Tahoma" w:hAnsi="Tahoma" w:cs="Tahoma"/>
          <w:sz w:val="24"/>
          <w:szCs w:val="24"/>
        </w:rPr>
        <w:t xml:space="preserve">development </w:t>
      </w:r>
      <w:r w:rsidR="00C03A79" w:rsidRPr="008B300C">
        <w:rPr>
          <w:rFonts w:ascii="Tahoma" w:hAnsi="Tahoma" w:cs="Tahoma"/>
          <w:sz w:val="24"/>
          <w:szCs w:val="24"/>
        </w:rPr>
        <w:t>plan</w:t>
      </w:r>
      <w:r w:rsidR="00B3576F" w:rsidRPr="008B300C">
        <w:rPr>
          <w:rFonts w:ascii="Tahoma" w:hAnsi="Tahoma" w:cs="Tahoma"/>
          <w:sz w:val="24"/>
          <w:szCs w:val="24"/>
        </w:rPr>
        <w:t>s</w:t>
      </w:r>
      <w:r w:rsidR="00C03A79" w:rsidRPr="008B300C">
        <w:rPr>
          <w:rFonts w:ascii="Tahoma" w:hAnsi="Tahoma" w:cs="Tahoma"/>
          <w:sz w:val="24"/>
          <w:szCs w:val="24"/>
        </w:rPr>
        <w:t xml:space="preserve"> therefore this process will provide an opportunity for </w:t>
      </w:r>
      <w:r w:rsidR="00611BE3">
        <w:rPr>
          <w:rFonts w:ascii="Tahoma" w:hAnsi="Tahoma" w:cs="Tahoma"/>
          <w:sz w:val="24"/>
          <w:szCs w:val="24"/>
        </w:rPr>
        <w:t xml:space="preserve">the </w:t>
      </w:r>
      <w:r w:rsidR="00C03A79" w:rsidRPr="008B300C">
        <w:rPr>
          <w:rFonts w:ascii="Tahoma" w:hAnsi="Tahoma" w:cs="Tahoma"/>
          <w:sz w:val="24"/>
          <w:szCs w:val="24"/>
        </w:rPr>
        <w:t xml:space="preserve">Council to rationalise this approach and assess the situation afresh in light of current policy and guidance. </w:t>
      </w:r>
    </w:p>
    <w:p w:rsidR="007B72D2" w:rsidRPr="008B300C" w:rsidRDefault="007B72D2" w:rsidP="00200F3C">
      <w:pPr>
        <w:tabs>
          <w:tab w:val="left" w:pos="5670"/>
        </w:tabs>
        <w:spacing w:after="0" w:line="240" w:lineRule="auto"/>
        <w:jc w:val="both"/>
        <w:rPr>
          <w:rFonts w:ascii="Tahoma" w:hAnsi="Tahoma" w:cs="Tahoma"/>
          <w:sz w:val="24"/>
          <w:szCs w:val="24"/>
        </w:rPr>
      </w:pPr>
    </w:p>
    <w:p w:rsidR="0082534B"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8.5</w:t>
      </w:r>
      <w:r>
        <w:rPr>
          <w:rFonts w:ascii="Tahoma" w:hAnsi="Tahoma" w:cs="Tahoma"/>
          <w:sz w:val="24"/>
          <w:szCs w:val="24"/>
        </w:rPr>
        <w:t xml:space="preserve">   </w:t>
      </w:r>
      <w:r w:rsidR="005B3E6A" w:rsidRPr="008B300C">
        <w:rPr>
          <w:rFonts w:ascii="Tahoma" w:hAnsi="Tahoma" w:cs="Tahoma"/>
          <w:sz w:val="24"/>
          <w:szCs w:val="24"/>
        </w:rPr>
        <w:t xml:space="preserve">The important role of small settlements in sustaining rural communities </w:t>
      </w:r>
      <w:r w:rsidR="0082534B" w:rsidRPr="008B300C">
        <w:rPr>
          <w:rFonts w:ascii="Tahoma" w:hAnsi="Tahoma" w:cs="Tahoma"/>
          <w:sz w:val="24"/>
          <w:szCs w:val="24"/>
        </w:rPr>
        <w:t xml:space="preserve">is acknowledged in the </w:t>
      </w:r>
      <w:proofErr w:type="gramStart"/>
      <w:r w:rsidR="0082534B" w:rsidRPr="008B300C">
        <w:rPr>
          <w:rFonts w:ascii="Tahoma" w:hAnsi="Tahoma" w:cs="Tahoma"/>
          <w:sz w:val="24"/>
          <w:szCs w:val="24"/>
        </w:rPr>
        <w:t xml:space="preserve">RDS </w:t>
      </w:r>
      <w:r w:rsidR="005B59EE" w:rsidRPr="008B300C">
        <w:rPr>
          <w:rFonts w:ascii="Tahoma" w:hAnsi="Tahoma" w:cs="Tahoma"/>
          <w:sz w:val="24"/>
          <w:szCs w:val="24"/>
        </w:rPr>
        <w:t xml:space="preserve"> but</w:t>
      </w:r>
      <w:proofErr w:type="gramEnd"/>
      <w:r w:rsidR="005B59EE" w:rsidRPr="008B300C">
        <w:rPr>
          <w:rFonts w:ascii="Tahoma" w:hAnsi="Tahoma" w:cs="Tahoma"/>
          <w:sz w:val="24"/>
          <w:szCs w:val="24"/>
        </w:rPr>
        <w:t xml:space="preserve"> fails to provide any guidance on what distinguishes villages from small settlements.</w:t>
      </w:r>
      <w:r w:rsidR="0094683E" w:rsidRPr="008B300C">
        <w:rPr>
          <w:rFonts w:ascii="Tahoma" w:hAnsi="Tahoma" w:cs="Tahoma"/>
          <w:sz w:val="24"/>
          <w:szCs w:val="24"/>
        </w:rPr>
        <w:t xml:space="preserve"> </w:t>
      </w:r>
      <w:r w:rsidR="0082534B" w:rsidRPr="008B300C">
        <w:rPr>
          <w:rFonts w:ascii="Tahoma" w:hAnsi="Tahoma" w:cs="Tahoma"/>
          <w:sz w:val="24"/>
          <w:szCs w:val="24"/>
        </w:rPr>
        <w:t xml:space="preserve">Therefore while the RDS does not rule out small scale expansion at this tier it is recognised that the overarching emphasis is on growing the main and local hubs with consolidation rather than expansion for the lower settlement tiers. </w:t>
      </w:r>
      <w:r w:rsidR="005D7AFC" w:rsidRPr="008B300C">
        <w:rPr>
          <w:rFonts w:ascii="Tahoma" w:hAnsi="Tahoma" w:cs="Tahoma"/>
          <w:sz w:val="24"/>
          <w:szCs w:val="24"/>
        </w:rPr>
        <w:t xml:space="preserve">The approach taken within the NM&amp;D plan must be mindful that the cumulative impact of growth must be in line with and balance with the overall growth strategy for each level of the hierarchical tiers </w:t>
      </w:r>
    </w:p>
    <w:p w:rsidR="0082534B" w:rsidRPr="008B300C" w:rsidRDefault="0082534B" w:rsidP="00200F3C">
      <w:pPr>
        <w:tabs>
          <w:tab w:val="left" w:pos="5670"/>
        </w:tabs>
        <w:spacing w:after="0" w:line="240" w:lineRule="auto"/>
        <w:jc w:val="both"/>
        <w:rPr>
          <w:rFonts w:ascii="Tahoma" w:hAnsi="Tahoma" w:cs="Tahoma"/>
          <w:sz w:val="24"/>
          <w:szCs w:val="24"/>
        </w:rPr>
      </w:pPr>
    </w:p>
    <w:p w:rsidR="00B3576F" w:rsidRPr="008B300C" w:rsidRDefault="00C51957" w:rsidP="00200F3C">
      <w:pPr>
        <w:tabs>
          <w:tab w:val="left" w:pos="5670"/>
        </w:tabs>
        <w:spacing w:after="0" w:line="240" w:lineRule="auto"/>
        <w:jc w:val="both"/>
        <w:rPr>
          <w:rFonts w:ascii="Tahoma" w:hAnsi="Tahoma" w:cs="Tahoma"/>
          <w:sz w:val="24"/>
          <w:szCs w:val="24"/>
        </w:rPr>
      </w:pPr>
      <w:r w:rsidRPr="0002042A">
        <w:rPr>
          <w:rFonts w:ascii="Tahoma" w:hAnsi="Tahoma" w:cs="Tahoma"/>
          <w:b/>
          <w:sz w:val="24"/>
          <w:szCs w:val="24"/>
        </w:rPr>
        <w:t>8.6</w:t>
      </w:r>
      <w:r>
        <w:rPr>
          <w:rFonts w:ascii="Tahoma" w:hAnsi="Tahoma" w:cs="Tahoma"/>
          <w:sz w:val="24"/>
          <w:szCs w:val="24"/>
        </w:rPr>
        <w:t xml:space="preserve">   </w:t>
      </w:r>
      <w:r w:rsidR="00366EC1" w:rsidRPr="008B300C">
        <w:rPr>
          <w:rFonts w:ascii="Tahoma" w:hAnsi="Tahoma" w:cs="Tahoma"/>
          <w:sz w:val="24"/>
          <w:szCs w:val="24"/>
        </w:rPr>
        <w:t>Small settlements constitute the lowest tier of the settlement hierarchy. While the RDS acknowledge</w:t>
      </w:r>
      <w:r w:rsidR="00A01AC4" w:rsidRPr="008B300C">
        <w:rPr>
          <w:rFonts w:ascii="Tahoma" w:hAnsi="Tahoma" w:cs="Tahoma"/>
          <w:sz w:val="24"/>
          <w:szCs w:val="24"/>
        </w:rPr>
        <w:t xml:space="preserve">s the importance of vibrant rural communities the overarching emphasis relates to focusing development on the larger settlements in particular on the hubs and clusters of hubs. </w:t>
      </w:r>
      <w:r w:rsidR="0082534B" w:rsidRPr="008B300C">
        <w:rPr>
          <w:rFonts w:ascii="Tahoma" w:hAnsi="Tahoma" w:cs="Tahoma"/>
          <w:sz w:val="24"/>
          <w:szCs w:val="24"/>
        </w:rPr>
        <w:t>It is acknowledged that there</w:t>
      </w:r>
      <w:r w:rsidR="000266EB" w:rsidRPr="008B300C">
        <w:rPr>
          <w:rFonts w:ascii="Tahoma" w:hAnsi="Tahoma" w:cs="Tahoma"/>
          <w:sz w:val="24"/>
          <w:szCs w:val="24"/>
        </w:rPr>
        <w:t xml:space="preserve"> will be variations in the characteristics of small settlements across the plan area, not least in the availability of local services and community facilities. </w:t>
      </w:r>
    </w:p>
    <w:p w:rsidR="00EE044F" w:rsidRPr="008B300C" w:rsidRDefault="00EE044F" w:rsidP="00200F3C">
      <w:pPr>
        <w:tabs>
          <w:tab w:val="left" w:pos="5670"/>
        </w:tabs>
        <w:spacing w:after="0" w:line="240" w:lineRule="auto"/>
        <w:jc w:val="both"/>
        <w:rPr>
          <w:rFonts w:ascii="Tahoma" w:hAnsi="Tahoma" w:cs="Tahoma"/>
          <w:sz w:val="24"/>
          <w:szCs w:val="24"/>
        </w:rPr>
      </w:pPr>
    </w:p>
    <w:p w:rsidR="004B757B" w:rsidRPr="008B300C" w:rsidRDefault="004B757B" w:rsidP="00200F3C">
      <w:pPr>
        <w:tabs>
          <w:tab w:val="left" w:pos="5670"/>
        </w:tabs>
        <w:spacing w:after="0" w:line="240" w:lineRule="auto"/>
        <w:jc w:val="both"/>
        <w:rPr>
          <w:rFonts w:ascii="Tahoma" w:hAnsi="Tahoma" w:cs="Tahoma"/>
          <w:sz w:val="24"/>
          <w:szCs w:val="24"/>
        </w:rPr>
      </w:pPr>
    </w:p>
    <w:p w:rsidR="00C03A79" w:rsidRPr="008B300C" w:rsidRDefault="00C03A79" w:rsidP="00200F3C">
      <w:pPr>
        <w:tabs>
          <w:tab w:val="left" w:pos="5670"/>
        </w:tabs>
        <w:spacing w:after="0" w:line="240" w:lineRule="auto"/>
        <w:jc w:val="both"/>
        <w:rPr>
          <w:rFonts w:ascii="Tahoma" w:hAnsi="Tahoma" w:cs="Tahoma"/>
          <w:sz w:val="24"/>
          <w:szCs w:val="24"/>
        </w:rPr>
      </w:pPr>
    </w:p>
    <w:p w:rsidR="00C03A79" w:rsidRPr="008B300C" w:rsidRDefault="00C03A79" w:rsidP="00200F3C">
      <w:pPr>
        <w:tabs>
          <w:tab w:val="left" w:pos="5670"/>
        </w:tabs>
        <w:spacing w:after="0" w:line="240" w:lineRule="auto"/>
        <w:jc w:val="both"/>
        <w:rPr>
          <w:rFonts w:ascii="Tahoma" w:hAnsi="Tahoma" w:cs="Tahoma"/>
          <w:sz w:val="24"/>
          <w:szCs w:val="24"/>
        </w:rPr>
      </w:pPr>
    </w:p>
    <w:p w:rsidR="00B3576F" w:rsidRPr="008B300C" w:rsidRDefault="00B3576F" w:rsidP="00200F3C">
      <w:pPr>
        <w:tabs>
          <w:tab w:val="left" w:pos="5670"/>
        </w:tabs>
        <w:spacing w:after="0" w:line="240" w:lineRule="auto"/>
        <w:jc w:val="both"/>
        <w:rPr>
          <w:rFonts w:ascii="Tahoma" w:hAnsi="Tahoma" w:cs="Tahoma"/>
          <w:sz w:val="24"/>
          <w:szCs w:val="24"/>
        </w:rPr>
      </w:pPr>
    </w:p>
    <w:p w:rsidR="00B3576F" w:rsidRPr="008B300C" w:rsidRDefault="00B3576F" w:rsidP="00200F3C">
      <w:pPr>
        <w:tabs>
          <w:tab w:val="left" w:pos="5670"/>
        </w:tabs>
        <w:spacing w:after="0" w:line="240" w:lineRule="auto"/>
        <w:jc w:val="both"/>
        <w:rPr>
          <w:rFonts w:ascii="Tahoma" w:hAnsi="Tahoma" w:cs="Tahoma"/>
          <w:sz w:val="24"/>
          <w:szCs w:val="24"/>
        </w:rPr>
      </w:pPr>
    </w:p>
    <w:p w:rsidR="00B3576F" w:rsidRPr="008B300C" w:rsidRDefault="00B3576F" w:rsidP="00200F3C">
      <w:pPr>
        <w:tabs>
          <w:tab w:val="left" w:pos="5670"/>
        </w:tabs>
        <w:spacing w:after="0" w:line="240" w:lineRule="auto"/>
        <w:jc w:val="both"/>
        <w:rPr>
          <w:rFonts w:ascii="Tahoma" w:hAnsi="Tahoma" w:cs="Tahoma"/>
          <w:sz w:val="24"/>
          <w:szCs w:val="24"/>
        </w:rPr>
      </w:pPr>
    </w:p>
    <w:p w:rsidR="00B3576F" w:rsidRPr="008B300C" w:rsidRDefault="00B3576F" w:rsidP="00200F3C">
      <w:pPr>
        <w:tabs>
          <w:tab w:val="left" w:pos="5670"/>
        </w:tabs>
        <w:spacing w:after="0" w:line="240" w:lineRule="auto"/>
        <w:jc w:val="both"/>
        <w:rPr>
          <w:rFonts w:ascii="Tahoma" w:hAnsi="Tahoma" w:cs="Tahoma"/>
          <w:sz w:val="24"/>
          <w:szCs w:val="24"/>
        </w:rPr>
      </w:pPr>
    </w:p>
    <w:p w:rsidR="00B3576F" w:rsidRDefault="00B3576F" w:rsidP="00200F3C">
      <w:pPr>
        <w:tabs>
          <w:tab w:val="left" w:pos="5670"/>
        </w:tabs>
        <w:spacing w:after="0" w:line="240" w:lineRule="auto"/>
        <w:jc w:val="both"/>
      </w:pPr>
    </w:p>
    <w:p w:rsidR="00F30C87" w:rsidRPr="00B36C03" w:rsidRDefault="00F30C87" w:rsidP="00F30C87">
      <w:pPr>
        <w:tabs>
          <w:tab w:val="left" w:pos="5670"/>
        </w:tabs>
        <w:spacing w:after="0" w:line="240" w:lineRule="auto"/>
        <w:ind w:left="1560" w:hanging="1560"/>
        <w:jc w:val="both"/>
        <w:rPr>
          <w:rFonts w:ascii="Tahoma" w:hAnsi="Tahoma" w:cs="Tahoma"/>
        </w:rPr>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p w:rsidR="00B3576F" w:rsidRDefault="00B3576F" w:rsidP="00200F3C">
      <w:pPr>
        <w:tabs>
          <w:tab w:val="left" w:pos="5670"/>
        </w:tabs>
        <w:spacing w:after="0" w:line="240" w:lineRule="auto"/>
        <w:jc w:val="both"/>
      </w:pPr>
    </w:p>
    <w:sectPr w:rsidR="00B3576F" w:rsidSect="00D830E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E2" w:rsidRDefault="00447EE2" w:rsidP="004C3BBB">
      <w:pPr>
        <w:spacing w:after="0" w:line="240" w:lineRule="auto"/>
      </w:pPr>
      <w:r>
        <w:separator/>
      </w:r>
    </w:p>
  </w:endnote>
  <w:endnote w:type="continuationSeparator" w:id="0">
    <w:p w:rsidR="00447EE2" w:rsidRDefault="00447EE2" w:rsidP="004C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47" w:rsidRDefault="002E4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898031"/>
      <w:docPartObj>
        <w:docPartGallery w:val="Page Numbers (Bottom of Page)"/>
        <w:docPartUnique/>
      </w:docPartObj>
    </w:sdtPr>
    <w:sdtEndPr>
      <w:rPr>
        <w:noProof/>
      </w:rPr>
    </w:sdtEndPr>
    <w:sdtContent>
      <w:p w:rsidR="002E4A47" w:rsidRDefault="002E4A47">
        <w:pPr>
          <w:pStyle w:val="Footer"/>
          <w:jc w:val="right"/>
        </w:pPr>
        <w:r>
          <w:fldChar w:fldCharType="begin"/>
        </w:r>
        <w:r>
          <w:instrText xml:space="preserve"> PAGE   \* MERGEFORMAT </w:instrText>
        </w:r>
        <w:r>
          <w:fldChar w:fldCharType="separate"/>
        </w:r>
        <w:r w:rsidR="00AC1157">
          <w:rPr>
            <w:noProof/>
          </w:rPr>
          <w:t>17</w:t>
        </w:r>
        <w:r>
          <w:rPr>
            <w:noProof/>
          </w:rPr>
          <w:fldChar w:fldCharType="end"/>
        </w:r>
      </w:p>
    </w:sdtContent>
  </w:sdt>
  <w:p w:rsidR="002E4A47" w:rsidRDefault="002E4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47" w:rsidRDefault="002E4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E2" w:rsidRDefault="00447EE2" w:rsidP="004C3BBB">
      <w:pPr>
        <w:spacing w:after="0" w:line="240" w:lineRule="auto"/>
      </w:pPr>
      <w:r>
        <w:separator/>
      </w:r>
    </w:p>
  </w:footnote>
  <w:footnote w:type="continuationSeparator" w:id="0">
    <w:p w:rsidR="00447EE2" w:rsidRDefault="00447EE2" w:rsidP="004C3BBB">
      <w:pPr>
        <w:spacing w:after="0" w:line="240" w:lineRule="auto"/>
      </w:pPr>
      <w:r>
        <w:continuationSeparator/>
      </w:r>
    </w:p>
  </w:footnote>
  <w:footnote w:id="1">
    <w:p w:rsidR="002E4A47" w:rsidRDefault="002E4A47">
      <w:pPr>
        <w:pStyle w:val="FootnoteText"/>
      </w:pPr>
      <w:r>
        <w:rPr>
          <w:rStyle w:val="FootnoteReference"/>
        </w:rPr>
        <w:footnoteRef/>
      </w:r>
      <w:r>
        <w:t xml:space="preserve"> Newry was granted City status in 2002. </w:t>
      </w:r>
    </w:p>
  </w:footnote>
  <w:footnote w:id="2">
    <w:p w:rsidR="002E4A47" w:rsidRDefault="002E4A47">
      <w:pPr>
        <w:pStyle w:val="FootnoteText"/>
      </w:pPr>
      <w:r>
        <w:rPr>
          <w:rStyle w:val="FootnoteReference"/>
        </w:rPr>
        <w:footnoteRef/>
      </w:r>
      <w:r>
        <w:t xml:space="preserve"> </w:t>
      </w:r>
      <w:proofErr w:type="spellStart"/>
      <w:r>
        <w:t>Warrenpoint</w:t>
      </w:r>
      <w:proofErr w:type="spellEnd"/>
      <w:r>
        <w:t xml:space="preserve"> is included in the Newry cluster as a local hub in line with its port function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47" w:rsidRDefault="002E4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47" w:rsidRDefault="002E4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47" w:rsidRDefault="002E4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0BE6"/>
    <w:multiLevelType w:val="multilevel"/>
    <w:tmpl w:val="E3002420"/>
    <w:lvl w:ilvl="0">
      <w:start w:val="1"/>
      <w:numFmt w:val="decimal"/>
      <w:lvlText w:val="%1.0"/>
      <w:lvlJc w:val="left"/>
      <w:pPr>
        <w:ind w:left="720" w:hanging="720"/>
      </w:pPr>
      <w:rPr>
        <w:b/>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nsid w:val="1BA41366"/>
    <w:multiLevelType w:val="hybridMultilevel"/>
    <w:tmpl w:val="878C9DAC"/>
    <w:lvl w:ilvl="0" w:tplc="C0CAAD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9D64DC"/>
    <w:multiLevelType w:val="multilevel"/>
    <w:tmpl w:val="532E66E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45ED4900"/>
    <w:multiLevelType w:val="hybridMultilevel"/>
    <w:tmpl w:val="1A46730C"/>
    <w:lvl w:ilvl="0" w:tplc="6C486D86">
      <w:start w:val="4"/>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B11E7D"/>
    <w:multiLevelType w:val="hybridMultilevel"/>
    <w:tmpl w:val="83D0389C"/>
    <w:lvl w:ilvl="0" w:tplc="41303D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084843"/>
    <w:multiLevelType w:val="hybridMultilevel"/>
    <w:tmpl w:val="AFA832A0"/>
    <w:lvl w:ilvl="0" w:tplc="C1BA7EB6">
      <w:start w:val="1"/>
      <w:numFmt w:val="lowerLetter"/>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5EA51EAB"/>
    <w:multiLevelType w:val="hybridMultilevel"/>
    <w:tmpl w:val="828E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BE3E43"/>
    <w:multiLevelType w:val="hybridMultilevel"/>
    <w:tmpl w:val="B3A41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72EE7061"/>
    <w:multiLevelType w:val="hybridMultilevel"/>
    <w:tmpl w:val="14AA3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077601"/>
    <w:multiLevelType w:val="hybridMultilevel"/>
    <w:tmpl w:val="5B26395C"/>
    <w:lvl w:ilvl="0" w:tplc="2F58C662">
      <w:start w:val="1"/>
      <w:numFmt w:val="lowerLetter"/>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787B55B4"/>
    <w:multiLevelType w:val="hybridMultilevel"/>
    <w:tmpl w:val="E86881A4"/>
    <w:lvl w:ilvl="0" w:tplc="A2AC164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9"/>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54"/>
    <w:rsid w:val="000003D1"/>
    <w:rsid w:val="000009A3"/>
    <w:rsid w:val="00005AD0"/>
    <w:rsid w:val="000075B2"/>
    <w:rsid w:val="0001209B"/>
    <w:rsid w:val="00016A29"/>
    <w:rsid w:val="000170C8"/>
    <w:rsid w:val="0002042A"/>
    <w:rsid w:val="00024DDF"/>
    <w:rsid w:val="000266EB"/>
    <w:rsid w:val="000345DF"/>
    <w:rsid w:val="0004285B"/>
    <w:rsid w:val="00042E99"/>
    <w:rsid w:val="00047E27"/>
    <w:rsid w:val="000557E4"/>
    <w:rsid w:val="00067159"/>
    <w:rsid w:val="000731CD"/>
    <w:rsid w:val="00073E35"/>
    <w:rsid w:val="000806C7"/>
    <w:rsid w:val="000856B2"/>
    <w:rsid w:val="00086441"/>
    <w:rsid w:val="00095C61"/>
    <w:rsid w:val="000A3F14"/>
    <w:rsid w:val="000C2132"/>
    <w:rsid w:val="000C4C8E"/>
    <w:rsid w:val="000D648C"/>
    <w:rsid w:val="000F008E"/>
    <w:rsid w:val="000F05AC"/>
    <w:rsid w:val="000F0B98"/>
    <w:rsid w:val="000F2691"/>
    <w:rsid w:val="000F4065"/>
    <w:rsid w:val="000F4FDF"/>
    <w:rsid w:val="000F7224"/>
    <w:rsid w:val="00102280"/>
    <w:rsid w:val="00102417"/>
    <w:rsid w:val="00115131"/>
    <w:rsid w:val="0011634F"/>
    <w:rsid w:val="00121D53"/>
    <w:rsid w:val="00123173"/>
    <w:rsid w:val="0012390E"/>
    <w:rsid w:val="001273CD"/>
    <w:rsid w:val="00130439"/>
    <w:rsid w:val="00132C8B"/>
    <w:rsid w:val="00133A85"/>
    <w:rsid w:val="00134E54"/>
    <w:rsid w:val="001353B3"/>
    <w:rsid w:val="0013605B"/>
    <w:rsid w:val="00136EB4"/>
    <w:rsid w:val="00137CB4"/>
    <w:rsid w:val="00144D9F"/>
    <w:rsid w:val="0014636A"/>
    <w:rsid w:val="001472D0"/>
    <w:rsid w:val="0015264C"/>
    <w:rsid w:val="0016216D"/>
    <w:rsid w:val="00175167"/>
    <w:rsid w:val="00177E73"/>
    <w:rsid w:val="00180CF8"/>
    <w:rsid w:val="001834AE"/>
    <w:rsid w:val="00183E91"/>
    <w:rsid w:val="00194055"/>
    <w:rsid w:val="001B0A00"/>
    <w:rsid w:val="001B0BEF"/>
    <w:rsid w:val="001B0E86"/>
    <w:rsid w:val="001B3C47"/>
    <w:rsid w:val="001B44A4"/>
    <w:rsid w:val="001B5BAE"/>
    <w:rsid w:val="001C1F2F"/>
    <w:rsid w:val="001C351B"/>
    <w:rsid w:val="001C3AB6"/>
    <w:rsid w:val="001C3E30"/>
    <w:rsid w:val="001C3E63"/>
    <w:rsid w:val="001C6D0F"/>
    <w:rsid w:val="001D08A8"/>
    <w:rsid w:val="001D0D5A"/>
    <w:rsid w:val="001D1CB7"/>
    <w:rsid w:val="001D6B9B"/>
    <w:rsid w:val="001D7883"/>
    <w:rsid w:val="001D78A3"/>
    <w:rsid w:val="001E22D5"/>
    <w:rsid w:val="001E3933"/>
    <w:rsid w:val="001E6B2E"/>
    <w:rsid w:val="001F24CE"/>
    <w:rsid w:val="001F4EAD"/>
    <w:rsid w:val="00200F3C"/>
    <w:rsid w:val="00207678"/>
    <w:rsid w:val="00210107"/>
    <w:rsid w:val="002129A8"/>
    <w:rsid w:val="0021382A"/>
    <w:rsid w:val="002167A8"/>
    <w:rsid w:val="002249BB"/>
    <w:rsid w:val="00224D70"/>
    <w:rsid w:val="00225B6E"/>
    <w:rsid w:val="00232BE6"/>
    <w:rsid w:val="00233A22"/>
    <w:rsid w:val="00233BF6"/>
    <w:rsid w:val="00234FA4"/>
    <w:rsid w:val="0023604D"/>
    <w:rsid w:val="00236FB6"/>
    <w:rsid w:val="00237362"/>
    <w:rsid w:val="002446C3"/>
    <w:rsid w:val="00246502"/>
    <w:rsid w:val="00257D2E"/>
    <w:rsid w:val="00265140"/>
    <w:rsid w:val="002674E9"/>
    <w:rsid w:val="00276EDB"/>
    <w:rsid w:val="00284E82"/>
    <w:rsid w:val="00287E50"/>
    <w:rsid w:val="0029204E"/>
    <w:rsid w:val="0029355F"/>
    <w:rsid w:val="002943F8"/>
    <w:rsid w:val="002944E6"/>
    <w:rsid w:val="0029569B"/>
    <w:rsid w:val="00297C19"/>
    <w:rsid w:val="002A07E9"/>
    <w:rsid w:val="002A0C91"/>
    <w:rsid w:val="002A21AD"/>
    <w:rsid w:val="002A4E52"/>
    <w:rsid w:val="002B1043"/>
    <w:rsid w:val="002B3600"/>
    <w:rsid w:val="002B43AB"/>
    <w:rsid w:val="002B4D50"/>
    <w:rsid w:val="002C07EF"/>
    <w:rsid w:val="002C2FCE"/>
    <w:rsid w:val="002E262E"/>
    <w:rsid w:val="002E4A47"/>
    <w:rsid w:val="002F0426"/>
    <w:rsid w:val="002F4656"/>
    <w:rsid w:val="002F4B73"/>
    <w:rsid w:val="002F785C"/>
    <w:rsid w:val="002F7E51"/>
    <w:rsid w:val="0030182B"/>
    <w:rsid w:val="00301EFA"/>
    <w:rsid w:val="00306761"/>
    <w:rsid w:val="0030692D"/>
    <w:rsid w:val="00307B26"/>
    <w:rsid w:val="00311390"/>
    <w:rsid w:val="0031581D"/>
    <w:rsid w:val="0032533C"/>
    <w:rsid w:val="00326792"/>
    <w:rsid w:val="003354FE"/>
    <w:rsid w:val="003374E9"/>
    <w:rsid w:val="0034019F"/>
    <w:rsid w:val="00341020"/>
    <w:rsid w:val="00344390"/>
    <w:rsid w:val="0034442C"/>
    <w:rsid w:val="0034684E"/>
    <w:rsid w:val="00351DAA"/>
    <w:rsid w:val="00354596"/>
    <w:rsid w:val="00357F97"/>
    <w:rsid w:val="0036030D"/>
    <w:rsid w:val="003632ED"/>
    <w:rsid w:val="00364529"/>
    <w:rsid w:val="00365A73"/>
    <w:rsid w:val="00366EC1"/>
    <w:rsid w:val="003677AC"/>
    <w:rsid w:val="00377906"/>
    <w:rsid w:val="00380115"/>
    <w:rsid w:val="003846F5"/>
    <w:rsid w:val="0038790A"/>
    <w:rsid w:val="003A1833"/>
    <w:rsid w:val="003A6885"/>
    <w:rsid w:val="003C1062"/>
    <w:rsid w:val="003C1AA3"/>
    <w:rsid w:val="003C1B60"/>
    <w:rsid w:val="003C3BD3"/>
    <w:rsid w:val="003C75F2"/>
    <w:rsid w:val="003D3CA2"/>
    <w:rsid w:val="003D659C"/>
    <w:rsid w:val="003D719F"/>
    <w:rsid w:val="003E55E4"/>
    <w:rsid w:val="003E7056"/>
    <w:rsid w:val="003F0394"/>
    <w:rsid w:val="003F2523"/>
    <w:rsid w:val="003F2950"/>
    <w:rsid w:val="003F7382"/>
    <w:rsid w:val="00400383"/>
    <w:rsid w:val="004009B6"/>
    <w:rsid w:val="00407943"/>
    <w:rsid w:val="0041039F"/>
    <w:rsid w:val="00410D63"/>
    <w:rsid w:val="0043667A"/>
    <w:rsid w:val="00441870"/>
    <w:rsid w:val="00441F24"/>
    <w:rsid w:val="00446DA3"/>
    <w:rsid w:val="00447327"/>
    <w:rsid w:val="00447EE2"/>
    <w:rsid w:val="004524D1"/>
    <w:rsid w:val="00452C9E"/>
    <w:rsid w:val="00454260"/>
    <w:rsid w:val="0045596D"/>
    <w:rsid w:val="0045603B"/>
    <w:rsid w:val="00464737"/>
    <w:rsid w:val="00472449"/>
    <w:rsid w:val="00475810"/>
    <w:rsid w:val="00476415"/>
    <w:rsid w:val="00486DF8"/>
    <w:rsid w:val="00495777"/>
    <w:rsid w:val="00495DAC"/>
    <w:rsid w:val="004A5A79"/>
    <w:rsid w:val="004A7014"/>
    <w:rsid w:val="004B51A8"/>
    <w:rsid w:val="004B5E6A"/>
    <w:rsid w:val="004B6EB0"/>
    <w:rsid w:val="004B757B"/>
    <w:rsid w:val="004C1495"/>
    <w:rsid w:val="004C3BBB"/>
    <w:rsid w:val="004C6C49"/>
    <w:rsid w:val="004C7303"/>
    <w:rsid w:val="004D090B"/>
    <w:rsid w:val="004E097A"/>
    <w:rsid w:val="004E300C"/>
    <w:rsid w:val="004E32AD"/>
    <w:rsid w:val="004E3FEE"/>
    <w:rsid w:val="004E5F1A"/>
    <w:rsid w:val="004F0B2F"/>
    <w:rsid w:val="004F3644"/>
    <w:rsid w:val="004F4614"/>
    <w:rsid w:val="004F7C27"/>
    <w:rsid w:val="004F7E09"/>
    <w:rsid w:val="0052663D"/>
    <w:rsid w:val="00530E78"/>
    <w:rsid w:val="005351D4"/>
    <w:rsid w:val="00556192"/>
    <w:rsid w:val="00557BC2"/>
    <w:rsid w:val="00561C29"/>
    <w:rsid w:val="00561E65"/>
    <w:rsid w:val="00561ED9"/>
    <w:rsid w:val="00562487"/>
    <w:rsid w:val="00565165"/>
    <w:rsid w:val="00573E5D"/>
    <w:rsid w:val="00574629"/>
    <w:rsid w:val="0057479C"/>
    <w:rsid w:val="00577C4D"/>
    <w:rsid w:val="00582671"/>
    <w:rsid w:val="00585480"/>
    <w:rsid w:val="00595D11"/>
    <w:rsid w:val="00597C2B"/>
    <w:rsid w:val="005A323C"/>
    <w:rsid w:val="005A4CD8"/>
    <w:rsid w:val="005A6577"/>
    <w:rsid w:val="005B09DE"/>
    <w:rsid w:val="005B2989"/>
    <w:rsid w:val="005B31C4"/>
    <w:rsid w:val="005B3E6A"/>
    <w:rsid w:val="005B4FC8"/>
    <w:rsid w:val="005B59EE"/>
    <w:rsid w:val="005C4D04"/>
    <w:rsid w:val="005C4E3E"/>
    <w:rsid w:val="005C7EAB"/>
    <w:rsid w:val="005D1CC7"/>
    <w:rsid w:val="005D70CA"/>
    <w:rsid w:val="005D7344"/>
    <w:rsid w:val="005D7AFC"/>
    <w:rsid w:val="005E479A"/>
    <w:rsid w:val="005E6C64"/>
    <w:rsid w:val="005E7CAE"/>
    <w:rsid w:val="005F2198"/>
    <w:rsid w:val="005F2A8B"/>
    <w:rsid w:val="005F2D1B"/>
    <w:rsid w:val="005F7923"/>
    <w:rsid w:val="0060200A"/>
    <w:rsid w:val="00605E94"/>
    <w:rsid w:val="00606D1B"/>
    <w:rsid w:val="00607DE3"/>
    <w:rsid w:val="00611BE3"/>
    <w:rsid w:val="00613356"/>
    <w:rsid w:val="00614AC3"/>
    <w:rsid w:val="00633F54"/>
    <w:rsid w:val="00635D29"/>
    <w:rsid w:val="00637100"/>
    <w:rsid w:val="00640467"/>
    <w:rsid w:val="00654C3F"/>
    <w:rsid w:val="00655A19"/>
    <w:rsid w:val="00655B1A"/>
    <w:rsid w:val="00660324"/>
    <w:rsid w:val="00663B42"/>
    <w:rsid w:val="00665539"/>
    <w:rsid w:val="006657DE"/>
    <w:rsid w:val="00671905"/>
    <w:rsid w:val="00675CE5"/>
    <w:rsid w:val="006807B4"/>
    <w:rsid w:val="00684D46"/>
    <w:rsid w:val="00690BDC"/>
    <w:rsid w:val="00696AE9"/>
    <w:rsid w:val="00697615"/>
    <w:rsid w:val="006A4E57"/>
    <w:rsid w:val="006B6744"/>
    <w:rsid w:val="006C0652"/>
    <w:rsid w:val="006C498A"/>
    <w:rsid w:val="006D54D9"/>
    <w:rsid w:val="006E13D0"/>
    <w:rsid w:val="006E2802"/>
    <w:rsid w:val="006E4D50"/>
    <w:rsid w:val="006F2A5E"/>
    <w:rsid w:val="006F4F63"/>
    <w:rsid w:val="006F64C2"/>
    <w:rsid w:val="006F6FBD"/>
    <w:rsid w:val="0071082C"/>
    <w:rsid w:val="007134D2"/>
    <w:rsid w:val="00720E6A"/>
    <w:rsid w:val="0072583E"/>
    <w:rsid w:val="00727039"/>
    <w:rsid w:val="007279F1"/>
    <w:rsid w:val="00733751"/>
    <w:rsid w:val="00736376"/>
    <w:rsid w:val="00745390"/>
    <w:rsid w:val="00752A64"/>
    <w:rsid w:val="00761583"/>
    <w:rsid w:val="0077295F"/>
    <w:rsid w:val="00774A8F"/>
    <w:rsid w:val="00777944"/>
    <w:rsid w:val="00781DC1"/>
    <w:rsid w:val="00784602"/>
    <w:rsid w:val="007849A2"/>
    <w:rsid w:val="007974B2"/>
    <w:rsid w:val="00797A84"/>
    <w:rsid w:val="007A262A"/>
    <w:rsid w:val="007A45F8"/>
    <w:rsid w:val="007B03AD"/>
    <w:rsid w:val="007B5106"/>
    <w:rsid w:val="007B6E91"/>
    <w:rsid w:val="007B72D2"/>
    <w:rsid w:val="007C25F8"/>
    <w:rsid w:val="007C49A0"/>
    <w:rsid w:val="007C725A"/>
    <w:rsid w:val="007C7E66"/>
    <w:rsid w:val="007D2D48"/>
    <w:rsid w:val="007D4D33"/>
    <w:rsid w:val="007E7914"/>
    <w:rsid w:val="007F2D03"/>
    <w:rsid w:val="007F52F4"/>
    <w:rsid w:val="00800ED7"/>
    <w:rsid w:val="00802B7C"/>
    <w:rsid w:val="008074C1"/>
    <w:rsid w:val="00807725"/>
    <w:rsid w:val="0081213D"/>
    <w:rsid w:val="0081380F"/>
    <w:rsid w:val="0081545C"/>
    <w:rsid w:val="008202C7"/>
    <w:rsid w:val="00821CE7"/>
    <w:rsid w:val="0082534B"/>
    <w:rsid w:val="008575E0"/>
    <w:rsid w:val="00864203"/>
    <w:rsid w:val="00864C25"/>
    <w:rsid w:val="008740EC"/>
    <w:rsid w:val="00876861"/>
    <w:rsid w:val="00880483"/>
    <w:rsid w:val="00882473"/>
    <w:rsid w:val="00882A1E"/>
    <w:rsid w:val="008909E5"/>
    <w:rsid w:val="008919C9"/>
    <w:rsid w:val="0089202D"/>
    <w:rsid w:val="008A6FF5"/>
    <w:rsid w:val="008A7175"/>
    <w:rsid w:val="008B300C"/>
    <w:rsid w:val="008B327C"/>
    <w:rsid w:val="008C3ACD"/>
    <w:rsid w:val="008D0C1A"/>
    <w:rsid w:val="008D293A"/>
    <w:rsid w:val="008D67FB"/>
    <w:rsid w:val="008E5561"/>
    <w:rsid w:val="008F1A21"/>
    <w:rsid w:val="008F3884"/>
    <w:rsid w:val="008F4130"/>
    <w:rsid w:val="00900307"/>
    <w:rsid w:val="009065A5"/>
    <w:rsid w:val="00907A8D"/>
    <w:rsid w:val="00910B70"/>
    <w:rsid w:val="00911239"/>
    <w:rsid w:val="00916D4D"/>
    <w:rsid w:val="009173C0"/>
    <w:rsid w:val="00917BCC"/>
    <w:rsid w:val="00924C4C"/>
    <w:rsid w:val="00924F8A"/>
    <w:rsid w:val="009319F1"/>
    <w:rsid w:val="00934147"/>
    <w:rsid w:val="009358D0"/>
    <w:rsid w:val="0094683E"/>
    <w:rsid w:val="009471F2"/>
    <w:rsid w:val="00953A22"/>
    <w:rsid w:val="009548D7"/>
    <w:rsid w:val="009553D4"/>
    <w:rsid w:val="00961881"/>
    <w:rsid w:val="009635FF"/>
    <w:rsid w:val="009665CD"/>
    <w:rsid w:val="00967B52"/>
    <w:rsid w:val="00971A23"/>
    <w:rsid w:val="00971AEB"/>
    <w:rsid w:val="00977D95"/>
    <w:rsid w:val="00981A17"/>
    <w:rsid w:val="00981E1C"/>
    <w:rsid w:val="00984720"/>
    <w:rsid w:val="00987846"/>
    <w:rsid w:val="009945A4"/>
    <w:rsid w:val="009A0BD9"/>
    <w:rsid w:val="009A127C"/>
    <w:rsid w:val="009A2285"/>
    <w:rsid w:val="009A332E"/>
    <w:rsid w:val="009A3B0A"/>
    <w:rsid w:val="009A6E40"/>
    <w:rsid w:val="009B1F6D"/>
    <w:rsid w:val="009B4EB8"/>
    <w:rsid w:val="009B5C37"/>
    <w:rsid w:val="009C09AD"/>
    <w:rsid w:val="009C5873"/>
    <w:rsid w:val="009C5FDB"/>
    <w:rsid w:val="009D7036"/>
    <w:rsid w:val="009D7179"/>
    <w:rsid w:val="009E0369"/>
    <w:rsid w:val="009E08A5"/>
    <w:rsid w:val="009E2DFF"/>
    <w:rsid w:val="009F1649"/>
    <w:rsid w:val="009F2CA9"/>
    <w:rsid w:val="009F41D7"/>
    <w:rsid w:val="009F457D"/>
    <w:rsid w:val="009F692B"/>
    <w:rsid w:val="00A01AC4"/>
    <w:rsid w:val="00A11E94"/>
    <w:rsid w:val="00A141E3"/>
    <w:rsid w:val="00A14351"/>
    <w:rsid w:val="00A156E7"/>
    <w:rsid w:val="00A17166"/>
    <w:rsid w:val="00A24E02"/>
    <w:rsid w:val="00A27C83"/>
    <w:rsid w:val="00A306C2"/>
    <w:rsid w:val="00A3282C"/>
    <w:rsid w:val="00A353D8"/>
    <w:rsid w:val="00A43B93"/>
    <w:rsid w:val="00A4597B"/>
    <w:rsid w:val="00A45B19"/>
    <w:rsid w:val="00A545DE"/>
    <w:rsid w:val="00A56F16"/>
    <w:rsid w:val="00A60208"/>
    <w:rsid w:val="00A63CCF"/>
    <w:rsid w:val="00A64716"/>
    <w:rsid w:val="00A70C41"/>
    <w:rsid w:val="00A7614D"/>
    <w:rsid w:val="00A818F1"/>
    <w:rsid w:val="00A8751F"/>
    <w:rsid w:val="00A87921"/>
    <w:rsid w:val="00A97E78"/>
    <w:rsid w:val="00AA00C5"/>
    <w:rsid w:val="00AA2415"/>
    <w:rsid w:val="00AA2A54"/>
    <w:rsid w:val="00AA468A"/>
    <w:rsid w:val="00AB09B5"/>
    <w:rsid w:val="00AB6FBF"/>
    <w:rsid w:val="00AC1157"/>
    <w:rsid w:val="00AC2706"/>
    <w:rsid w:val="00AC2FF6"/>
    <w:rsid w:val="00AC6DD7"/>
    <w:rsid w:val="00AC74C5"/>
    <w:rsid w:val="00AD0981"/>
    <w:rsid w:val="00AD0F8E"/>
    <w:rsid w:val="00AD12EF"/>
    <w:rsid w:val="00AD2174"/>
    <w:rsid w:val="00AD3CF0"/>
    <w:rsid w:val="00AE13D3"/>
    <w:rsid w:val="00AE1EB7"/>
    <w:rsid w:val="00AE44AB"/>
    <w:rsid w:val="00B00F8E"/>
    <w:rsid w:val="00B0319F"/>
    <w:rsid w:val="00B03E20"/>
    <w:rsid w:val="00B05491"/>
    <w:rsid w:val="00B07424"/>
    <w:rsid w:val="00B1136B"/>
    <w:rsid w:val="00B11379"/>
    <w:rsid w:val="00B119D3"/>
    <w:rsid w:val="00B130F3"/>
    <w:rsid w:val="00B14BF3"/>
    <w:rsid w:val="00B20283"/>
    <w:rsid w:val="00B21E1E"/>
    <w:rsid w:val="00B22A7D"/>
    <w:rsid w:val="00B23F32"/>
    <w:rsid w:val="00B26C71"/>
    <w:rsid w:val="00B26D5C"/>
    <w:rsid w:val="00B27A51"/>
    <w:rsid w:val="00B27E0B"/>
    <w:rsid w:val="00B3576F"/>
    <w:rsid w:val="00B367B9"/>
    <w:rsid w:val="00B36C03"/>
    <w:rsid w:val="00B40C4F"/>
    <w:rsid w:val="00B42395"/>
    <w:rsid w:val="00B4557D"/>
    <w:rsid w:val="00B477E1"/>
    <w:rsid w:val="00B54ADE"/>
    <w:rsid w:val="00B556C4"/>
    <w:rsid w:val="00B61309"/>
    <w:rsid w:val="00B62C70"/>
    <w:rsid w:val="00B635DE"/>
    <w:rsid w:val="00B71D1C"/>
    <w:rsid w:val="00B74CA2"/>
    <w:rsid w:val="00B8361F"/>
    <w:rsid w:val="00B83ACE"/>
    <w:rsid w:val="00B8445E"/>
    <w:rsid w:val="00B864E1"/>
    <w:rsid w:val="00B86EFF"/>
    <w:rsid w:val="00B94233"/>
    <w:rsid w:val="00B94D30"/>
    <w:rsid w:val="00BB00FE"/>
    <w:rsid w:val="00BB2509"/>
    <w:rsid w:val="00BC071F"/>
    <w:rsid w:val="00BC4B8C"/>
    <w:rsid w:val="00BD1C85"/>
    <w:rsid w:val="00BD20B7"/>
    <w:rsid w:val="00BE1AE6"/>
    <w:rsid w:val="00BE7CF2"/>
    <w:rsid w:val="00BF5ADA"/>
    <w:rsid w:val="00C03A79"/>
    <w:rsid w:val="00C04834"/>
    <w:rsid w:val="00C05A5B"/>
    <w:rsid w:val="00C13909"/>
    <w:rsid w:val="00C206A1"/>
    <w:rsid w:val="00C20CDD"/>
    <w:rsid w:val="00C25322"/>
    <w:rsid w:val="00C34FEF"/>
    <w:rsid w:val="00C47693"/>
    <w:rsid w:val="00C51957"/>
    <w:rsid w:val="00C53C88"/>
    <w:rsid w:val="00C56C1C"/>
    <w:rsid w:val="00C65663"/>
    <w:rsid w:val="00C658EE"/>
    <w:rsid w:val="00C70BA4"/>
    <w:rsid w:val="00C71991"/>
    <w:rsid w:val="00C77477"/>
    <w:rsid w:val="00C870F3"/>
    <w:rsid w:val="00C9612D"/>
    <w:rsid w:val="00CA0364"/>
    <w:rsid w:val="00CA0454"/>
    <w:rsid w:val="00CA591A"/>
    <w:rsid w:val="00CB1C5B"/>
    <w:rsid w:val="00CB26A3"/>
    <w:rsid w:val="00CC0DE9"/>
    <w:rsid w:val="00CC0EC7"/>
    <w:rsid w:val="00CC5AA2"/>
    <w:rsid w:val="00CC7517"/>
    <w:rsid w:val="00CD4EA8"/>
    <w:rsid w:val="00CD632B"/>
    <w:rsid w:val="00CE26DC"/>
    <w:rsid w:val="00CE4041"/>
    <w:rsid w:val="00CF6D8A"/>
    <w:rsid w:val="00D00F2B"/>
    <w:rsid w:val="00D01E39"/>
    <w:rsid w:val="00D06BB9"/>
    <w:rsid w:val="00D11A92"/>
    <w:rsid w:val="00D174FF"/>
    <w:rsid w:val="00D20BE2"/>
    <w:rsid w:val="00D23E3C"/>
    <w:rsid w:val="00D24AEA"/>
    <w:rsid w:val="00D3086B"/>
    <w:rsid w:val="00D33BCD"/>
    <w:rsid w:val="00D35E20"/>
    <w:rsid w:val="00D36286"/>
    <w:rsid w:val="00D37098"/>
    <w:rsid w:val="00D372A0"/>
    <w:rsid w:val="00D4174D"/>
    <w:rsid w:val="00D4204B"/>
    <w:rsid w:val="00D43B57"/>
    <w:rsid w:val="00D451AB"/>
    <w:rsid w:val="00D45A7B"/>
    <w:rsid w:val="00D45DFC"/>
    <w:rsid w:val="00D50545"/>
    <w:rsid w:val="00D60229"/>
    <w:rsid w:val="00D640BD"/>
    <w:rsid w:val="00D67997"/>
    <w:rsid w:val="00D723CB"/>
    <w:rsid w:val="00D73F4C"/>
    <w:rsid w:val="00D75792"/>
    <w:rsid w:val="00D830E3"/>
    <w:rsid w:val="00D93479"/>
    <w:rsid w:val="00D95E0E"/>
    <w:rsid w:val="00D967A5"/>
    <w:rsid w:val="00DA0B47"/>
    <w:rsid w:val="00DA2806"/>
    <w:rsid w:val="00DA4DBE"/>
    <w:rsid w:val="00DA74D6"/>
    <w:rsid w:val="00DB0B5E"/>
    <w:rsid w:val="00DB1254"/>
    <w:rsid w:val="00DB147B"/>
    <w:rsid w:val="00DB6404"/>
    <w:rsid w:val="00DC0E65"/>
    <w:rsid w:val="00DC5267"/>
    <w:rsid w:val="00DC5EFB"/>
    <w:rsid w:val="00DD3F3D"/>
    <w:rsid w:val="00DD7C39"/>
    <w:rsid w:val="00DE09DC"/>
    <w:rsid w:val="00DE2177"/>
    <w:rsid w:val="00DE331F"/>
    <w:rsid w:val="00DE6AA1"/>
    <w:rsid w:val="00DE6E1C"/>
    <w:rsid w:val="00DF116F"/>
    <w:rsid w:val="00DF4170"/>
    <w:rsid w:val="00DF7F27"/>
    <w:rsid w:val="00E0059D"/>
    <w:rsid w:val="00E010AC"/>
    <w:rsid w:val="00E04DE5"/>
    <w:rsid w:val="00E14533"/>
    <w:rsid w:val="00E16ECF"/>
    <w:rsid w:val="00E2258E"/>
    <w:rsid w:val="00E2269F"/>
    <w:rsid w:val="00E23B20"/>
    <w:rsid w:val="00E242AB"/>
    <w:rsid w:val="00E31698"/>
    <w:rsid w:val="00E43BEC"/>
    <w:rsid w:val="00E441BE"/>
    <w:rsid w:val="00E55347"/>
    <w:rsid w:val="00E60240"/>
    <w:rsid w:val="00E60575"/>
    <w:rsid w:val="00E70A07"/>
    <w:rsid w:val="00E713E6"/>
    <w:rsid w:val="00E72038"/>
    <w:rsid w:val="00E779C6"/>
    <w:rsid w:val="00E82C3D"/>
    <w:rsid w:val="00E847BF"/>
    <w:rsid w:val="00E8561A"/>
    <w:rsid w:val="00E86520"/>
    <w:rsid w:val="00E86BBB"/>
    <w:rsid w:val="00E92E2F"/>
    <w:rsid w:val="00E9673C"/>
    <w:rsid w:val="00EA00A9"/>
    <w:rsid w:val="00EA075B"/>
    <w:rsid w:val="00EA552C"/>
    <w:rsid w:val="00EB4240"/>
    <w:rsid w:val="00EB7FF2"/>
    <w:rsid w:val="00EC6EE3"/>
    <w:rsid w:val="00EC760A"/>
    <w:rsid w:val="00ED03C8"/>
    <w:rsid w:val="00ED2CD0"/>
    <w:rsid w:val="00ED719F"/>
    <w:rsid w:val="00EE044F"/>
    <w:rsid w:val="00EE3585"/>
    <w:rsid w:val="00EE6A38"/>
    <w:rsid w:val="00EE70B7"/>
    <w:rsid w:val="00EF02CA"/>
    <w:rsid w:val="00F05850"/>
    <w:rsid w:val="00F1259A"/>
    <w:rsid w:val="00F2136A"/>
    <w:rsid w:val="00F2264B"/>
    <w:rsid w:val="00F22820"/>
    <w:rsid w:val="00F243D3"/>
    <w:rsid w:val="00F27477"/>
    <w:rsid w:val="00F30C87"/>
    <w:rsid w:val="00F30E2B"/>
    <w:rsid w:val="00F321E4"/>
    <w:rsid w:val="00F43189"/>
    <w:rsid w:val="00F452A3"/>
    <w:rsid w:val="00F46804"/>
    <w:rsid w:val="00F477AC"/>
    <w:rsid w:val="00F47C98"/>
    <w:rsid w:val="00F50BEF"/>
    <w:rsid w:val="00F50F12"/>
    <w:rsid w:val="00F52D1F"/>
    <w:rsid w:val="00F55E3D"/>
    <w:rsid w:val="00F607FD"/>
    <w:rsid w:val="00F6432F"/>
    <w:rsid w:val="00F6776F"/>
    <w:rsid w:val="00F71B24"/>
    <w:rsid w:val="00F756EE"/>
    <w:rsid w:val="00F76012"/>
    <w:rsid w:val="00F81114"/>
    <w:rsid w:val="00F81ECA"/>
    <w:rsid w:val="00F81FC5"/>
    <w:rsid w:val="00F84CD0"/>
    <w:rsid w:val="00F86D0D"/>
    <w:rsid w:val="00F902AD"/>
    <w:rsid w:val="00F93C31"/>
    <w:rsid w:val="00FA2DA7"/>
    <w:rsid w:val="00FB0C9D"/>
    <w:rsid w:val="00FB2A5F"/>
    <w:rsid w:val="00FC0C59"/>
    <w:rsid w:val="00FC1B73"/>
    <w:rsid w:val="00FC3032"/>
    <w:rsid w:val="00FD1B75"/>
    <w:rsid w:val="00FE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991"/>
    <w:pPr>
      <w:ind w:left="720"/>
      <w:contextualSpacing/>
    </w:pPr>
  </w:style>
  <w:style w:type="paragraph" w:styleId="Header">
    <w:name w:val="header"/>
    <w:basedOn w:val="Normal"/>
    <w:link w:val="HeaderChar"/>
    <w:uiPriority w:val="99"/>
    <w:unhideWhenUsed/>
    <w:rsid w:val="004C3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BBB"/>
  </w:style>
  <w:style w:type="paragraph" w:styleId="Footer">
    <w:name w:val="footer"/>
    <w:basedOn w:val="Normal"/>
    <w:link w:val="FooterChar"/>
    <w:uiPriority w:val="99"/>
    <w:unhideWhenUsed/>
    <w:rsid w:val="004C3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BBB"/>
  </w:style>
  <w:style w:type="paragraph" w:styleId="BalloonText">
    <w:name w:val="Balloon Text"/>
    <w:basedOn w:val="Normal"/>
    <w:link w:val="BalloonTextChar"/>
    <w:uiPriority w:val="99"/>
    <w:semiHidden/>
    <w:unhideWhenUsed/>
    <w:rsid w:val="00F50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EF"/>
    <w:rPr>
      <w:rFonts w:ascii="Tahoma" w:hAnsi="Tahoma" w:cs="Tahoma"/>
      <w:sz w:val="16"/>
      <w:szCs w:val="16"/>
    </w:rPr>
  </w:style>
  <w:style w:type="paragraph" w:styleId="NoSpacing">
    <w:name w:val="No Spacing"/>
    <w:link w:val="NoSpacingChar"/>
    <w:uiPriority w:val="1"/>
    <w:qFormat/>
    <w:rsid w:val="00B477E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477E1"/>
    <w:rPr>
      <w:rFonts w:eastAsiaTheme="minorEastAsia"/>
      <w:lang w:val="en-US" w:eastAsia="ja-JP"/>
    </w:rPr>
  </w:style>
  <w:style w:type="paragraph" w:styleId="FootnoteText">
    <w:name w:val="footnote text"/>
    <w:basedOn w:val="Normal"/>
    <w:link w:val="FootnoteTextChar"/>
    <w:uiPriority w:val="99"/>
    <w:semiHidden/>
    <w:unhideWhenUsed/>
    <w:rsid w:val="00B42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395"/>
    <w:rPr>
      <w:sz w:val="20"/>
      <w:szCs w:val="20"/>
    </w:rPr>
  </w:style>
  <w:style w:type="character" w:styleId="FootnoteReference">
    <w:name w:val="footnote reference"/>
    <w:basedOn w:val="DefaultParagraphFont"/>
    <w:uiPriority w:val="99"/>
    <w:semiHidden/>
    <w:unhideWhenUsed/>
    <w:rsid w:val="00B423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991"/>
    <w:pPr>
      <w:ind w:left="720"/>
      <w:contextualSpacing/>
    </w:pPr>
  </w:style>
  <w:style w:type="paragraph" w:styleId="Header">
    <w:name w:val="header"/>
    <w:basedOn w:val="Normal"/>
    <w:link w:val="HeaderChar"/>
    <w:uiPriority w:val="99"/>
    <w:unhideWhenUsed/>
    <w:rsid w:val="004C3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BBB"/>
  </w:style>
  <w:style w:type="paragraph" w:styleId="Footer">
    <w:name w:val="footer"/>
    <w:basedOn w:val="Normal"/>
    <w:link w:val="FooterChar"/>
    <w:uiPriority w:val="99"/>
    <w:unhideWhenUsed/>
    <w:rsid w:val="004C3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BBB"/>
  </w:style>
  <w:style w:type="paragraph" w:styleId="BalloonText">
    <w:name w:val="Balloon Text"/>
    <w:basedOn w:val="Normal"/>
    <w:link w:val="BalloonTextChar"/>
    <w:uiPriority w:val="99"/>
    <w:semiHidden/>
    <w:unhideWhenUsed/>
    <w:rsid w:val="00F50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EF"/>
    <w:rPr>
      <w:rFonts w:ascii="Tahoma" w:hAnsi="Tahoma" w:cs="Tahoma"/>
      <w:sz w:val="16"/>
      <w:szCs w:val="16"/>
    </w:rPr>
  </w:style>
  <w:style w:type="paragraph" w:styleId="NoSpacing">
    <w:name w:val="No Spacing"/>
    <w:link w:val="NoSpacingChar"/>
    <w:uiPriority w:val="1"/>
    <w:qFormat/>
    <w:rsid w:val="00B477E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477E1"/>
    <w:rPr>
      <w:rFonts w:eastAsiaTheme="minorEastAsia"/>
      <w:lang w:val="en-US" w:eastAsia="ja-JP"/>
    </w:rPr>
  </w:style>
  <w:style w:type="paragraph" w:styleId="FootnoteText">
    <w:name w:val="footnote text"/>
    <w:basedOn w:val="Normal"/>
    <w:link w:val="FootnoteTextChar"/>
    <w:uiPriority w:val="99"/>
    <w:semiHidden/>
    <w:unhideWhenUsed/>
    <w:rsid w:val="00B42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395"/>
    <w:rPr>
      <w:sz w:val="20"/>
      <w:szCs w:val="20"/>
    </w:rPr>
  </w:style>
  <w:style w:type="character" w:styleId="FootnoteReference">
    <w:name w:val="footnote reference"/>
    <w:basedOn w:val="DefaultParagraphFont"/>
    <w:uiPriority w:val="99"/>
    <w:semiHidden/>
    <w:unhideWhenUsed/>
    <w:rsid w:val="00B42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5101">
      <w:bodyDiv w:val="1"/>
      <w:marLeft w:val="0"/>
      <w:marRight w:val="0"/>
      <w:marTop w:val="0"/>
      <w:marBottom w:val="0"/>
      <w:divBdr>
        <w:top w:val="none" w:sz="0" w:space="0" w:color="auto"/>
        <w:left w:val="none" w:sz="0" w:space="0" w:color="auto"/>
        <w:bottom w:val="none" w:sz="0" w:space="0" w:color="auto"/>
        <w:right w:val="none" w:sz="0" w:space="0" w:color="auto"/>
      </w:divBdr>
    </w:div>
    <w:div w:id="1026951060">
      <w:bodyDiv w:val="1"/>
      <w:marLeft w:val="0"/>
      <w:marRight w:val="0"/>
      <w:marTop w:val="0"/>
      <w:marBottom w:val="0"/>
      <w:divBdr>
        <w:top w:val="none" w:sz="0" w:space="0" w:color="auto"/>
        <w:left w:val="none" w:sz="0" w:space="0" w:color="auto"/>
        <w:bottom w:val="none" w:sz="0" w:space="0" w:color="auto"/>
        <w:right w:val="none" w:sz="0" w:space="0" w:color="auto"/>
      </w:divBdr>
    </w:div>
    <w:div w:id="1305310496">
      <w:bodyDiv w:val="1"/>
      <w:marLeft w:val="0"/>
      <w:marRight w:val="0"/>
      <w:marTop w:val="0"/>
      <w:marBottom w:val="0"/>
      <w:divBdr>
        <w:top w:val="none" w:sz="0" w:space="0" w:color="auto"/>
        <w:left w:val="none" w:sz="0" w:space="0" w:color="auto"/>
        <w:bottom w:val="none" w:sz="0" w:space="0" w:color="auto"/>
        <w:right w:val="none" w:sz="0" w:space="0" w:color="auto"/>
      </w:divBdr>
    </w:div>
    <w:div w:id="1512917885">
      <w:bodyDiv w:val="1"/>
      <w:marLeft w:val="0"/>
      <w:marRight w:val="0"/>
      <w:marTop w:val="0"/>
      <w:marBottom w:val="0"/>
      <w:divBdr>
        <w:top w:val="none" w:sz="0" w:space="0" w:color="auto"/>
        <w:left w:val="none" w:sz="0" w:space="0" w:color="auto"/>
        <w:bottom w:val="none" w:sz="0" w:space="0" w:color="auto"/>
        <w:right w:val="none" w:sz="0" w:space="0" w:color="auto"/>
      </w:divBdr>
    </w:div>
    <w:div w:id="1764642984">
      <w:bodyDiv w:val="1"/>
      <w:marLeft w:val="0"/>
      <w:marRight w:val="0"/>
      <w:marTop w:val="0"/>
      <w:marBottom w:val="0"/>
      <w:divBdr>
        <w:top w:val="none" w:sz="0" w:space="0" w:color="auto"/>
        <w:left w:val="none" w:sz="0" w:space="0" w:color="auto"/>
        <w:bottom w:val="none" w:sz="0" w:space="0" w:color="auto"/>
        <w:right w:val="none" w:sz="0" w:space="0" w:color="auto"/>
      </w:divBdr>
    </w:div>
    <w:div w:id="1782794801">
      <w:bodyDiv w:val="1"/>
      <w:marLeft w:val="0"/>
      <w:marRight w:val="0"/>
      <w:marTop w:val="0"/>
      <w:marBottom w:val="0"/>
      <w:divBdr>
        <w:top w:val="none" w:sz="0" w:space="0" w:color="auto"/>
        <w:left w:val="none" w:sz="0" w:space="0" w:color="auto"/>
        <w:bottom w:val="none" w:sz="0" w:space="0" w:color="auto"/>
        <w:right w:val="none" w:sz="0" w:space="0" w:color="auto"/>
      </w:divBdr>
    </w:div>
    <w:div w:id="192730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5E668-8152-4769-83E1-EC564C9D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21</Pages>
  <Words>6549</Words>
  <Characters>37334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Down District Council</Company>
  <LinksUpToDate>false</LinksUpToDate>
  <CharactersWithSpaces>43796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Fitzpatrick, Maria</dc:creator>
  <cp:lastModifiedBy>Hay, Andrew</cp:lastModifiedBy>
  <cp:revision>142</cp:revision>
  <cp:lastPrinted>2015-10-07T15:09:00Z</cp:lastPrinted>
  <dcterms:created xsi:type="dcterms:W3CDTF">2015-10-01T15:00:00Z</dcterms:created>
  <dcterms:modified xsi:type="dcterms:W3CDTF">2015-10-08T11:33:00Z</dcterms:modified>
</cp:coreProperties>
</file>