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footer22.xml" ContentType="application/vnd.openxmlformats-officedocument.wordprocessingml.footer+xml"/>
  <Override PartName="/word/header19.xml" ContentType="application/vnd.openxmlformats-officedocument.wordprocessingml.header+xml"/>
  <Override PartName="/word/footer23.xml" ContentType="application/vnd.openxmlformats-officedocument.wordprocessingml.footer+xml"/>
  <Override PartName="/word/header20.xml" ContentType="application/vnd.openxmlformats-officedocument.wordprocessingml.header+xml"/>
  <Override PartName="/word/footer24.xml" ContentType="application/vnd.openxmlformats-officedocument.wordprocessingml.footer+xml"/>
  <Override PartName="/word/header21.xml" ContentType="application/vnd.openxmlformats-officedocument.wordprocessingml.header+xml"/>
  <Override PartName="/word/footer25.xml" ContentType="application/vnd.openxmlformats-officedocument.wordprocessingml.footer+xml"/>
  <Override PartName="/word/header22.xml" ContentType="application/vnd.openxmlformats-officedocument.wordprocessingml.header+xml"/>
  <Override PartName="/word/footer26.xml" ContentType="application/vnd.openxmlformats-officedocument.wordprocessingml.footer+xml"/>
  <Override PartName="/word/header23.xml" ContentType="application/vnd.openxmlformats-officedocument.wordprocessingml.header+xml"/>
  <Override PartName="/word/footer27.xml" ContentType="application/vnd.openxmlformats-officedocument.wordprocessingml.footer+xml"/>
  <Override PartName="/word/header24.xml" ContentType="application/vnd.openxmlformats-officedocument.wordprocessingml.head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header26.xml" ContentType="application/vnd.openxmlformats-officedocument.wordprocessingml.header+xml"/>
  <Override PartName="/word/footer30.xml" ContentType="application/vnd.openxmlformats-officedocument.wordprocessingml.footer+xml"/>
  <Override PartName="/word/header27.xml" ContentType="application/vnd.openxmlformats-officedocument.wordprocessingml.header+xml"/>
  <Override PartName="/word/footer31.xml" ContentType="application/vnd.openxmlformats-officedocument.wordprocessingml.footer+xml"/>
  <Override PartName="/word/header28.xml" ContentType="application/vnd.openxmlformats-officedocument.wordprocessingml.header+xml"/>
  <Override PartName="/word/footer32.xml" ContentType="application/vnd.openxmlformats-officedocument.wordprocessingml.footer+xml"/>
  <Override PartName="/word/header29.xml" ContentType="application/vnd.openxmlformats-officedocument.wordprocessingml.header+xml"/>
  <Override PartName="/word/footer33.xml" ContentType="application/vnd.openxmlformats-officedocument.wordprocessingml.footer+xml"/>
  <Override PartName="/word/header30.xml" ContentType="application/vnd.openxmlformats-officedocument.wordprocessingml.header+xml"/>
  <Override PartName="/word/footer34.xml" ContentType="application/vnd.openxmlformats-officedocument.wordprocessingml.footer+xml"/>
  <Override PartName="/word/header31.xml" ContentType="application/vnd.openxmlformats-officedocument.wordprocessingml.header+xml"/>
  <Override PartName="/word/footer35.xml" ContentType="application/vnd.openxmlformats-officedocument.wordprocessingml.footer+xml"/>
  <Override PartName="/word/header32.xml" ContentType="application/vnd.openxmlformats-officedocument.wordprocessingml.header+xml"/>
  <Override PartName="/word/footer36.xml" ContentType="application/vnd.openxmlformats-officedocument.wordprocessingml.footer+xml"/>
  <Override PartName="/word/header33.xml" ContentType="application/vnd.openxmlformats-officedocument.wordprocessingml.header+xml"/>
  <Override PartName="/word/footer37.xml" ContentType="application/vnd.openxmlformats-officedocument.wordprocessingml.footer+xml"/>
  <Override PartName="/word/header34.xml" ContentType="application/vnd.openxmlformats-officedocument.wordprocessingml.header+xml"/>
  <Override PartName="/word/footer38.xml" ContentType="application/vnd.openxmlformats-officedocument.wordprocessingml.footer+xml"/>
  <Override PartName="/word/header35.xml" ContentType="application/vnd.openxmlformats-officedocument.wordprocessingml.header+xml"/>
  <Override PartName="/word/footer39.xml" ContentType="application/vnd.openxmlformats-officedocument.wordprocessingml.footer+xml"/>
  <Override PartName="/word/header36.xml" ContentType="application/vnd.openxmlformats-officedocument.wordprocessingml.header+xml"/>
  <Override PartName="/word/footer40.xml" ContentType="application/vnd.openxmlformats-officedocument.wordprocessingml.footer+xml"/>
  <Override PartName="/word/header37.xml" ContentType="application/vnd.openxmlformats-officedocument.wordprocessingml.header+xml"/>
  <Override PartName="/word/footer41.xml" ContentType="application/vnd.openxmlformats-officedocument.wordprocessingml.footer+xml"/>
  <Override PartName="/word/header38.xml" ContentType="application/vnd.openxmlformats-officedocument.wordprocessingml.header+xml"/>
  <Override PartName="/word/footer42.xml" ContentType="application/vnd.openxmlformats-officedocument.wordprocessingml.footer+xml"/>
  <Override PartName="/word/header39.xml" ContentType="application/vnd.openxmlformats-officedocument.wordprocessingml.header+xml"/>
  <Override PartName="/word/footer43.xml" ContentType="application/vnd.openxmlformats-officedocument.wordprocessingml.footer+xml"/>
  <Override PartName="/word/header40.xml" ContentType="application/vnd.openxmlformats-officedocument.wordprocessingml.header+xml"/>
  <Override PartName="/word/footer44.xml" ContentType="application/vnd.openxmlformats-officedocument.wordprocessingml.footer+xml"/>
  <Override PartName="/word/header41.xml" ContentType="application/vnd.openxmlformats-officedocument.wordprocessingml.header+xml"/>
  <Override PartName="/word/footer45.xml" ContentType="application/vnd.openxmlformats-officedocument.wordprocessingml.footer+xml"/>
  <Override PartName="/word/header42.xml" ContentType="application/vnd.openxmlformats-officedocument.wordprocessingml.header+xml"/>
  <Override PartName="/word/footer46.xml" ContentType="application/vnd.openxmlformats-officedocument.wordprocessingml.footer+xml"/>
  <Override PartName="/word/header43.xml" ContentType="application/vnd.openxmlformats-officedocument.wordprocessingml.header+xml"/>
  <Override PartName="/word/footer47.xml" ContentType="application/vnd.openxmlformats-officedocument.wordprocessingml.footer+xml"/>
  <Override PartName="/word/header44.xml" ContentType="application/vnd.openxmlformats-officedocument.wordprocessingml.header+xml"/>
  <Override PartName="/word/footer48.xml" ContentType="application/vnd.openxmlformats-officedocument.wordprocessingml.footer+xml"/>
  <Override PartName="/word/header45.xml" ContentType="application/vnd.openxmlformats-officedocument.wordprocessingml.header+xml"/>
  <Override PartName="/word/footer49.xml" ContentType="application/vnd.openxmlformats-officedocument.wordprocessingml.footer+xml"/>
  <Override PartName="/word/header46.xml" ContentType="application/vnd.openxmlformats-officedocument.wordprocessingml.header+xml"/>
  <Override PartName="/word/footer50.xml" ContentType="application/vnd.openxmlformats-officedocument.wordprocessingml.footer+xml"/>
  <Override PartName="/word/header47.xml" ContentType="application/vnd.openxmlformats-officedocument.wordprocessingml.header+xml"/>
  <Override PartName="/word/footer5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7EC12" w14:textId="29BE00A5" w:rsidR="003C547C" w:rsidRPr="00ED134D" w:rsidRDefault="003C547C" w:rsidP="00ED134D">
      <w:pPr>
        <w:rPr>
          <w:rFonts w:ascii="Tahoma" w:eastAsia="Tahoma" w:hAnsi="Tahoma" w:cs="Tahoma"/>
          <w:b/>
          <w:bCs/>
          <w:sz w:val="60"/>
          <w:szCs w:val="60"/>
        </w:rPr>
      </w:pPr>
      <w:r w:rsidRPr="00D27D80">
        <w:rPr>
          <w:rFonts w:ascii="Tahoma" w:hAnsi="Tahoma" w:cs="Tahoma"/>
          <w:b/>
          <w:bCs/>
          <w:noProof/>
        </w:rPr>
        <w:drawing>
          <wp:anchor distT="0" distB="0" distL="114300" distR="114300" simplePos="0" relativeHeight="487604736" behindDoc="1" locked="0" layoutInCell="1" allowOverlap="1" wp14:anchorId="7980C0A5" wp14:editId="5B6B72A6">
            <wp:simplePos x="0" y="0"/>
            <wp:positionH relativeFrom="page">
              <wp:align>right</wp:align>
            </wp:positionH>
            <wp:positionV relativeFrom="margin">
              <wp:posOffset>-1568970</wp:posOffset>
            </wp:positionV>
            <wp:extent cx="7551420" cy="11643420"/>
            <wp:effectExtent l="0" t="0" r="0" b="0"/>
            <wp:wrapNone/>
            <wp:docPr id="17350301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0147"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1420" cy="11643420"/>
                    </a:xfrm>
                    <a:prstGeom prst="rect">
                      <a:avLst/>
                    </a:prstGeom>
                    <a:noFill/>
                  </pic:spPr>
                </pic:pic>
              </a:graphicData>
            </a:graphic>
            <wp14:sizeRelH relativeFrom="page">
              <wp14:pctWidth>0</wp14:pctWidth>
            </wp14:sizeRelH>
            <wp14:sizeRelV relativeFrom="page">
              <wp14:pctHeight>0</wp14:pctHeight>
            </wp14:sizeRelV>
          </wp:anchor>
        </w:drawing>
      </w:r>
      <w:r w:rsidRPr="00D27D80">
        <w:rPr>
          <w:rFonts w:ascii="Tahoma" w:hAnsi="Tahoma" w:cs="Tahoma"/>
          <w:b/>
          <w:bCs/>
          <w:noProof/>
        </w:rPr>
        <w:drawing>
          <wp:inline distT="0" distB="0" distL="0" distR="0" wp14:anchorId="441A3C1F" wp14:editId="3D8147BB">
            <wp:extent cx="2060575" cy="274320"/>
            <wp:effectExtent l="0" t="0" r="0" b="0"/>
            <wp:docPr id="76675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564"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0575" cy="274320"/>
                    </a:xfrm>
                    <a:prstGeom prst="rect">
                      <a:avLst/>
                    </a:prstGeom>
                    <a:noFill/>
                  </pic:spPr>
                </pic:pic>
              </a:graphicData>
            </a:graphic>
          </wp:inline>
        </w:drawing>
      </w:r>
    </w:p>
    <w:p w14:paraId="704841B3" w14:textId="77777777" w:rsidR="003C547C" w:rsidRPr="00D27D80" w:rsidRDefault="003C547C" w:rsidP="003C547C">
      <w:pPr>
        <w:pStyle w:val="NoParagraphStyle"/>
        <w:tabs>
          <w:tab w:val="left" w:pos="448"/>
        </w:tabs>
        <w:suppressAutoHyphens/>
        <w:spacing w:after="120" w:line="240" w:lineRule="auto"/>
        <w:jc w:val="both"/>
        <w:rPr>
          <w:rFonts w:ascii="Tahoma" w:hAnsi="Tahoma" w:cs="Tahoma"/>
          <w:b/>
          <w:bCs/>
          <w:color w:val="00B0B9"/>
          <w:sz w:val="60"/>
          <w:szCs w:val="60"/>
        </w:rPr>
      </w:pPr>
    </w:p>
    <w:p w14:paraId="6E9EE1CD" w14:textId="696CA8F8" w:rsidR="00ED134D" w:rsidRPr="00972E66" w:rsidRDefault="0063266A" w:rsidP="00ED134D">
      <w:pPr>
        <w:pStyle w:val="Title"/>
        <w:rPr>
          <w:color w:val="FFFFFF" w:themeColor="background1"/>
        </w:rPr>
      </w:pPr>
      <w:proofErr w:type="spellStart"/>
      <w:r w:rsidRPr="0063266A">
        <w:rPr>
          <w:color w:val="13A1AB"/>
        </w:rPr>
        <w:t>Plean</w:t>
      </w:r>
      <w:proofErr w:type="spellEnd"/>
      <w:r w:rsidRPr="0063266A">
        <w:rPr>
          <w:color w:val="13A1AB"/>
        </w:rPr>
        <w:t xml:space="preserve"> </w:t>
      </w:r>
      <w:proofErr w:type="spellStart"/>
      <w:r w:rsidRPr="0063266A">
        <w:rPr>
          <w:color w:val="13A1AB"/>
        </w:rPr>
        <w:t>Forbartha</w:t>
      </w:r>
      <w:proofErr w:type="spellEnd"/>
      <w:r w:rsidRPr="0063266A">
        <w:rPr>
          <w:color w:val="13A1AB"/>
        </w:rPr>
        <w:t xml:space="preserve"> </w:t>
      </w:r>
      <w:proofErr w:type="spellStart"/>
      <w:r w:rsidRPr="0063266A">
        <w:rPr>
          <w:color w:val="13A1AB"/>
        </w:rPr>
        <w:t>Áitiúla</w:t>
      </w:r>
      <w:proofErr w:type="spellEnd"/>
      <w:r w:rsidRPr="0063266A">
        <w:rPr>
          <w:color w:val="13A1AB"/>
        </w:rPr>
        <w:t xml:space="preserve"> 2035 </w:t>
      </w:r>
      <w:proofErr w:type="spellStart"/>
      <w:r w:rsidRPr="0063266A">
        <w:rPr>
          <w:color w:val="13A1AB"/>
        </w:rPr>
        <w:t>Dréacht-Straitéis</w:t>
      </w:r>
      <w:proofErr w:type="spellEnd"/>
      <w:r w:rsidRPr="0063266A">
        <w:rPr>
          <w:color w:val="13A1AB"/>
        </w:rPr>
        <w:t xml:space="preserve"> an </w:t>
      </w:r>
      <w:proofErr w:type="spellStart"/>
      <w:r w:rsidRPr="0063266A">
        <w:rPr>
          <w:color w:val="13A1AB"/>
        </w:rPr>
        <w:t>Phlean</w:t>
      </w:r>
      <w:proofErr w:type="spellEnd"/>
      <w:r w:rsidRPr="0063266A">
        <w:rPr>
          <w:color w:val="13A1AB"/>
        </w:rPr>
        <w:t xml:space="preserve"> </w:t>
      </w:r>
      <w:r w:rsidR="00ED134D" w:rsidRPr="00972E66">
        <w:rPr>
          <w:color w:val="FFFFFF" w:themeColor="background1"/>
        </w:rPr>
        <w:t>Local</w:t>
      </w:r>
      <w:r w:rsidR="00ED134D" w:rsidRPr="00972E66">
        <w:rPr>
          <w:color w:val="FFFFFF" w:themeColor="background1"/>
          <w:spacing w:val="-11"/>
        </w:rPr>
        <w:t xml:space="preserve"> </w:t>
      </w:r>
      <w:r w:rsidR="00ED134D" w:rsidRPr="00972E66">
        <w:rPr>
          <w:color w:val="FFFFFF" w:themeColor="background1"/>
        </w:rPr>
        <w:t>Development</w:t>
      </w:r>
      <w:r w:rsidR="00ED134D" w:rsidRPr="00972E66">
        <w:rPr>
          <w:color w:val="FFFFFF" w:themeColor="background1"/>
          <w:spacing w:val="-11"/>
        </w:rPr>
        <w:t xml:space="preserve"> </w:t>
      </w:r>
      <w:r w:rsidR="00ED134D" w:rsidRPr="00972E66">
        <w:rPr>
          <w:color w:val="FFFFFF" w:themeColor="background1"/>
        </w:rPr>
        <w:t>Plan</w:t>
      </w:r>
      <w:r w:rsidR="00ED134D" w:rsidRPr="00972E66">
        <w:rPr>
          <w:color w:val="FFFFFF" w:themeColor="background1"/>
          <w:spacing w:val="-12"/>
        </w:rPr>
        <w:t xml:space="preserve"> </w:t>
      </w:r>
      <w:r w:rsidR="00ED134D" w:rsidRPr="00972E66">
        <w:rPr>
          <w:color w:val="FFFFFF" w:themeColor="background1"/>
        </w:rPr>
        <w:t>2035 Draft Plan Strategy</w:t>
      </w:r>
    </w:p>
    <w:p w14:paraId="7AF55975" w14:textId="77777777" w:rsidR="00ED134D" w:rsidRPr="009B24EF" w:rsidRDefault="00ED134D" w:rsidP="00ED134D">
      <w:pPr>
        <w:pStyle w:val="Title"/>
        <w:rPr>
          <w:sz w:val="20"/>
        </w:rPr>
      </w:pPr>
    </w:p>
    <w:p w14:paraId="6D2A64E0" w14:textId="40E8E4CB" w:rsidR="00DF6792" w:rsidRDefault="003C547C" w:rsidP="00ED134D">
      <w:pPr>
        <w:rPr>
          <w:rFonts w:ascii="Tahoma" w:hAnsi="Tahoma" w:cs="Tahoma"/>
          <w:color w:val="FFFFFF" w:themeColor="background1"/>
          <w:sz w:val="40"/>
          <w:szCs w:val="40"/>
        </w:rPr>
      </w:pPr>
      <w:r w:rsidRPr="001853C6">
        <w:rPr>
          <w:rFonts w:ascii="Tahoma" w:hAnsi="Tahoma" w:cs="Tahoma"/>
          <w:b/>
          <w:bCs/>
          <w:noProof/>
          <w:color w:val="FFFFFF" w:themeColor="background1"/>
          <w:sz w:val="60"/>
          <w:szCs w:val="60"/>
        </w:rPr>
        <w:drawing>
          <wp:anchor distT="0" distB="0" distL="114300" distR="114300" simplePos="0" relativeHeight="487605760" behindDoc="0" locked="0" layoutInCell="1" allowOverlap="1" wp14:anchorId="23A99BF0" wp14:editId="2E1BC819">
            <wp:simplePos x="0" y="0"/>
            <wp:positionH relativeFrom="page">
              <wp:posOffset>-11430</wp:posOffset>
            </wp:positionH>
            <wp:positionV relativeFrom="page">
              <wp:posOffset>7576185</wp:posOffset>
            </wp:positionV>
            <wp:extent cx="7559675" cy="3095625"/>
            <wp:effectExtent l="0" t="0" r="3175" b="9525"/>
            <wp:wrapNone/>
            <wp:docPr id="5906911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91109" name="Picture 3">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675" cy="3095625"/>
                    </a:xfrm>
                    <a:prstGeom prst="rect">
                      <a:avLst/>
                    </a:prstGeom>
                  </pic:spPr>
                </pic:pic>
              </a:graphicData>
            </a:graphic>
            <wp14:sizeRelH relativeFrom="margin">
              <wp14:pctWidth>0</wp14:pctWidth>
            </wp14:sizeRelH>
            <wp14:sizeRelV relativeFrom="margin">
              <wp14:pctHeight>0</wp14:pctHeight>
            </wp14:sizeRelV>
          </wp:anchor>
        </w:drawing>
      </w:r>
    </w:p>
    <w:p w14:paraId="69651FDE" w14:textId="77777777" w:rsidR="00ED134D" w:rsidRPr="00ED134D" w:rsidRDefault="00ED134D" w:rsidP="00ED134D">
      <w:pPr>
        <w:rPr>
          <w:rFonts w:ascii="Tahoma" w:hAnsi="Tahoma" w:cs="Tahoma"/>
          <w:color w:val="FFFFFF" w:themeColor="background1"/>
          <w:sz w:val="40"/>
          <w:szCs w:val="40"/>
        </w:rPr>
      </w:pPr>
    </w:p>
    <w:p w14:paraId="50903A36" w14:textId="77777777" w:rsidR="00BA2291" w:rsidRDefault="00BA2291">
      <w:pPr>
        <w:spacing w:before="1"/>
        <w:ind w:left="23" w:right="2651"/>
        <w:rPr>
          <w:rFonts w:ascii="Tahoma"/>
          <w:b/>
          <w:color w:val="FFFFFF" w:themeColor="background1"/>
          <w:sz w:val="36"/>
        </w:rPr>
      </w:pPr>
    </w:p>
    <w:p w14:paraId="370B9472" w14:textId="77A37132" w:rsidR="00BA2291" w:rsidRPr="00C05B80" w:rsidRDefault="003565D7">
      <w:pPr>
        <w:spacing w:before="1"/>
        <w:ind w:left="23" w:right="2651"/>
        <w:rPr>
          <w:rFonts w:ascii="Tahoma" w:hAnsi="Tahoma" w:cs="Tahoma"/>
          <w:b/>
          <w:bCs/>
          <w:color w:val="13A1AB"/>
          <w:sz w:val="34"/>
          <w:szCs w:val="34"/>
        </w:rPr>
      </w:pPr>
      <w:proofErr w:type="spellStart"/>
      <w:r w:rsidRPr="00C05B80">
        <w:rPr>
          <w:rFonts w:ascii="Tahoma" w:hAnsi="Tahoma" w:cs="Tahoma"/>
          <w:b/>
          <w:bCs/>
          <w:color w:val="13A1AB"/>
          <w:sz w:val="34"/>
          <w:szCs w:val="34"/>
        </w:rPr>
        <w:t>Comhairliúchán</w:t>
      </w:r>
      <w:proofErr w:type="spellEnd"/>
      <w:r w:rsidRPr="00C05B80">
        <w:rPr>
          <w:rFonts w:ascii="Tahoma" w:hAnsi="Tahoma" w:cs="Tahoma"/>
          <w:b/>
          <w:bCs/>
          <w:color w:val="13A1AB"/>
          <w:sz w:val="34"/>
          <w:szCs w:val="34"/>
        </w:rPr>
        <w:t xml:space="preserve"> </w:t>
      </w:r>
      <w:proofErr w:type="spellStart"/>
      <w:r w:rsidRPr="00C05B80">
        <w:rPr>
          <w:rFonts w:ascii="Tahoma" w:hAnsi="Tahoma" w:cs="Tahoma"/>
          <w:b/>
          <w:bCs/>
          <w:color w:val="13A1AB"/>
          <w:sz w:val="34"/>
          <w:szCs w:val="34"/>
        </w:rPr>
        <w:t>ar</w:t>
      </w:r>
      <w:proofErr w:type="spellEnd"/>
      <w:r w:rsidRPr="00C05B80">
        <w:rPr>
          <w:rFonts w:ascii="Tahoma" w:hAnsi="Tahoma" w:cs="Tahoma"/>
          <w:b/>
          <w:bCs/>
          <w:color w:val="13A1AB"/>
          <w:sz w:val="34"/>
          <w:szCs w:val="34"/>
        </w:rPr>
        <w:t xml:space="preserve"> </w:t>
      </w:r>
      <w:proofErr w:type="spellStart"/>
      <w:r w:rsidRPr="00C05B80">
        <w:rPr>
          <w:rFonts w:ascii="Tahoma" w:hAnsi="Tahoma" w:cs="Tahoma"/>
          <w:b/>
          <w:bCs/>
          <w:color w:val="13A1AB"/>
          <w:sz w:val="34"/>
          <w:szCs w:val="34"/>
        </w:rPr>
        <w:t>Athruithe</w:t>
      </w:r>
      <w:proofErr w:type="spellEnd"/>
      <w:r w:rsidR="00C05B80" w:rsidRPr="00C05B80">
        <w:rPr>
          <w:rFonts w:ascii="Tahoma" w:hAnsi="Tahoma" w:cs="Tahoma"/>
          <w:b/>
          <w:bCs/>
          <w:color w:val="13A1AB"/>
          <w:sz w:val="34"/>
          <w:szCs w:val="34"/>
        </w:rPr>
        <w:t xml:space="preserve"> </w:t>
      </w:r>
      <w:proofErr w:type="spellStart"/>
      <w:r w:rsidRPr="00C05B80">
        <w:rPr>
          <w:rFonts w:ascii="Tahoma" w:hAnsi="Tahoma" w:cs="Tahoma"/>
          <w:b/>
          <w:bCs/>
          <w:color w:val="13A1AB"/>
          <w:sz w:val="34"/>
          <w:szCs w:val="34"/>
        </w:rPr>
        <w:t>Dírithe</w:t>
      </w:r>
      <w:proofErr w:type="spellEnd"/>
    </w:p>
    <w:p w14:paraId="005C9749" w14:textId="7B247E8B" w:rsidR="00961C65" w:rsidRPr="00C05B80" w:rsidRDefault="00961C65">
      <w:pPr>
        <w:spacing w:before="1"/>
        <w:ind w:left="23" w:right="2651"/>
        <w:rPr>
          <w:rFonts w:ascii="Tahoma" w:hAnsi="Tahoma" w:cs="Tahoma"/>
          <w:b/>
          <w:bCs/>
          <w:color w:val="13A1AB"/>
          <w:sz w:val="34"/>
          <w:szCs w:val="34"/>
        </w:rPr>
      </w:pPr>
      <w:proofErr w:type="spellStart"/>
      <w:r w:rsidRPr="00C05B80">
        <w:rPr>
          <w:rFonts w:ascii="Tahoma" w:hAnsi="Tahoma" w:cs="Tahoma"/>
          <w:b/>
          <w:bCs/>
          <w:color w:val="13A1AB"/>
          <w:sz w:val="34"/>
          <w:szCs w:val="34"/>
        </w:rPr>
        <w:t>Dréacht-Straitéis</w:t>
      </w:r>
      <w:proofErr w:type="spellEnd"/>
      <w:r w:rsidRPr="00C05B80">
        <w:rPr>
          <w:rFonts w:ascii="Tahoma" w:hAnsi="Tahoma" w:cs="Tahoma"/>
          <w:b/>
          <w:bCs/>
          <w:color w:val="13A1AB"/>
          <w:sz w:val="34"/>
          <w:szCs w:val="34"/>
        </w:rPr>
        <w:t xml:space="preserve"> </w:t>
      </w:r>
      <w:proofErr w:type="gramStart"/>
      <w:r w:rsidRPr="00C05B80">
        <w:rPr>
          <w:rFonts w:ascii="Tahoma" w:hAnsi="Tahoma" w:cs="Tahoma"/>
          <w:b/>
          <w:bCs/>
          <w:color w:val="13A1AB"/>
          <w:sz w:val="34"/>
          <w:szCs w:val="34"/>
        </w:rPr>
        <w:t>an</w:t>
      </w:r>
      <w:proofErr w:type="gramEnd"/>
      <w:r w:rsidRPr="00C05B80">
        <w:rPr>
          <w:rFonts w:ascii="Tahoma" w:hAnsi="Tahoma" w:cs="Tahoma"/>
          <w:b/>
          <w:bCs/>
          <w:color w:val="13A1AB"/>
          <w:sz w:val="34"/>
          <w:szCs w:val="34"/>
        </w:rPr>
        <w:t xml:space="preserve"> </w:t>
      </w:r>
      <w:proofErr w:type="spellStart"/>
      <w:r w:rsidRPr="00C05B80">
        <w:rPr>
          <w:rFonts w:ascii="Tahoma" w:hAnsi="Tahoma" w:cs="Tahoma"/>
          <w:b/>
          <w:bCs/>
          <w:color w:val="13A1AB"/>
          <w:sz w:val="34"/>
          <w:szCs w:val="34"/>
        </w:rPr>
        <w:t>Phlean</w:t>
      </w:r>
      <w:proofErr w:type="spellEnd"/>
    </w:p>
    <w:p w14:paraId="7EB115B1" w14:textId="6A9A3164" w:rsidR="0050194D" w:rsidRPr="00C05B80" w:rsidRDefault="0050194D">
      <w:pPr>
        <w:spacing w:before="1"/>
        <w:ind w:left="23" w:right="2651"/>
        <w:rPr>
          <w:rFonts w:ascii="Tahoma" w:hAnsi="Tahoma" w:cs="Tahoma"/>
          <w:b/>
          <w:color w:val="13A1AB"/>
          <w:sz w:val="34"/>
          <w:szCs w:val="34"/>
        </w:rPr>
      </w:pPr>
      <w:proofErr w:type="spellStart"/>
      <w:r w:rsidRPr="00C05B80">
        <w:rPr>
          <w:rFonts w:ascii="Tahoma" w:hAnsi="Tahoma" w:cs="Tahoma"/>
          <w:b/>
          <w:bCs/>
          <w:color w:val="13A1AB"/>
          <w:sz w:val="34"/>
          <w:szCs w:val="34"/>
        </w:rPr>
        <w:t>Deireadh</w:t>
      </w:r>
      <w:proofErr w:type="spellEnd"/>
      <w:r w:rsidRPr="00C05B80">
        <w:rPr>
          <w:rFonts w:ascii="Tahoma" w:hAnsi="Tahoma" w:cs="Tahoma"/>
          <w:b/>
          <w:bCs/>
          <w:color w:val="13A1AB"/>
          <w:sz w:val="34"/>
          <w:szCs w:val="34"/>
        </w:rPr>
        <w:t xml:space="preserve"> </w:t>
      </w:r>
      <w:proofErr w:type="spellStart"/>
      <w:r w:rsidRPr="00C05B80">
        <w:rPr>
          <w:rFonts w:ascii="Tahoma" w:hAnsi="Tahoma" w:cs="Tahoma"/>
          <w:b/>
          <w:bCs/>
          <w:color w:val="13A1AB"/>
          <w:sz w:val="34"/>
          <w:szCs w:val="34"/>
        </w:rPr>
        <w:t>Fómhair</w:t>
      </w:r>
      <w:proofErr w:type="spellEnd"/>
      <w:r w:rsidRPr="00C05B80">
        <w:rPr>
          <w:rFonts w:ascii="Tahoma" w:hAnsi="Tahoma" w:cs="Tahoma"/>
          <w:b/>
          <w:bCs/>
          <w:color w:val="13A1AB"/>
          <w:sz w:val="34"/>
          <w:szCs w:val="34"/>
        </w:rPr>
        <w:t xml:space="preserve"> 2026</w:t>
      </w:r>
    </w:p>
    <w:p w14:paraId="6D2A64E1" w14:textId="20F3763C" w:rsidR="00DF6792" w:rsidRPr="00C05B80" w:rsidRDefault="002C0958">
      <w:pPr>
        <w:spacing w:before="1"/>
        <w:ind w:left="23" w:right="2651"/>
        <w:rPr>
          <w:rFonts w:ascii="Tahoma"/>
          <w:b/>
          <w:color w:val="FFFFFF" w:themeColor="background1"/>
          <w:sz w:val="34"/>
          <w:szCs w:val="34"/>
        </w:rPr>
      </w:pPr>
      <w:r w:rsidRPr="00C05B80">
        <w:rPr>
          <w:rFonts w:ascii="Tahoma"/>
          <w:b/>
          <w:color w:val="FFFFFF" w:themeColor="background1"/>
          <w:sz w:val="34"/>
          <w:szCs w:val="34"/>
        </w:rPr>
        <w:t>Focused</w:t>
      </w:r>
      <w:r w:rsidRPr="00C05B80">
        <w:rPr>
          <w:rFonts w:ascii="Tahoma"/>
          <w:b/>
          <w:color w:val="FFFFFF" w:themeColor="background1"/>
          <w:spacing w:val="-17"/>
          <w:sz w:val="34"/>
          <w:szCs w:val="34"/>
        </w:rPr>
        <w:t xml:space="preserve"> </w:t>
      </w:r>
      <w:r w:rsidRPr="00C05B80">
        <w:rPr>
          <w:rFonts w:ascii="Tahoma"/>
          <w:b/>
          <w:color w:val="FFFFFF" w:themeColor="background1"/>
          <w:sz w:val="34"/>
          <w:szCs w:val="34"/>
        </w:rPr>
        <w:t>Changes</w:t>
      </w:r>
      <w:r w:rsidRPr="00C05B80">
        <w:rPr>
          <w:rFonts w:ascii="Tahoma"/>
          <w:b/>
          <w:color w:val="FFFFFF" w:themeColor="background1"/>
          <w:spacing w:val="-17"/>
          <w:sz w:val="34"/>
          <w:szCs w:val="34"/>
        </w:rPr>
        <w:t xml:space="preserve"> </w:t>
      </w:r>
      <w:r w:rsidRPr="00C05B80">
        <w:rPr>
          <w:rFonts w:ascii="Tahoma"/>
          <w:b/>
          <w:color w:val="FFFFFF" w:themeColor="background1"/>
          <w:sz w:val="34"/>
          <w:szCs w:val="34"/>
        </w:rPr>
        <w:t>Consultation Draft Plan Strategy</w:t>
      </w:r>
    </w:p>
    <w:p w14:paraId="6D2A64E2" w14:textId="77777777" w:rsidR="00DF6792" w:rsidRPr="00C05B80" w:rsidRDefault="002C0958">
      <w:pPr>
        <w:ind w:left="23"/>
        <w:rPr>
          <w:rFonts w:ascii="Tahoma"/>
          <w:b/>
          <w:color w:val="FFFFFF" w:themeColor="background1"/>
          <w:sz w:val="34"/>
          <w:szCs w:val="34"/>
        </w:rPr>
      </w:pPr>
      <w:r w:rsidRPr="00C05B80">
        <w:rPr>
          <w:rFonts w:ascii="Tahoma"/>
          <w:b/>
          <w:color w:val="FFFFFF" w:themeColor="background1"/>
          <w:sz w:val="34"/>
          <w:szCs w:val="34"/>
        </w:rPr>
        <w:t>October</w:t>
      </w:r>
      <w:r w:rsidRPr="00C05B80">
        <w:rPr>
          <w:rFonts w:ascii="Tahoma"/>
          <w:b/>
          <w:color w:val="FFFFFF" w:themeColor="background1"/>
          <w:spacing w:val="-1"/>
          <w:sz w:val="34"/>
          <w:szCs w:val="34"/>
        </w:rPr>
        <w:t xml:space="preserve"> </w:t>
      </w:r>
      <w:r w:rsidRPr="00C05B80">
        <w:rPr>
          <w:rFonts w:ascii="Tahoma"/>
          <w:b/>
          <w:color w:val="FFFFFF" w:themeColor="background1"/>
          <w:spacing w:val="-4"/>
          <w:sz w:val="34"/>
          <w:szCs w:val="34"/>
        </w:rPr>
        <w:t>2026</w:t>
      </w:r>
    </w:p>
    <w:p w14:paraId="6D2A64E3" w14:textId="77777777" w:rsidR="00DF6792" w:rsidRPr="007C0FED" w:rsidRDefault="00DF6792">
      <w:pPr>
        <w:rPr>
          <w:rFonts w:ascii="Tahoma"/>
          <w:b/>
          <w:sz w:val="36"/>
        </w:rPr>
        <w:sectPr w:rsidR="00DF6792" w:rsidRPr="007C0FED">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40" w:right="1417" w:bottom="0" w:left="1417" w:header="720" w:footer="720" w:gutter="0"/>
          <w:cols w:space="720"/>
        </w:sectPr>
      </w:pPr>
    </w:p>
    <w:p w14:paraId="6D2A64E4" w14:textId="52654048" w:rsidR="00DF6792" w:rsidRPr="001F6621" w:rsidRDefault="002C0958" w:rsidP="001F6621">
      <w:pPr>
        <w:pStyle w:val="Heading2"/>
        <w:ind w:left="23"/>
      </w:pPr>
      <w:r w:rsidRPr="001F6621">
        <w:lastRenderedPageBreak/>
        <w:t>Contents</w:t>
      </w:r>
      <w:r w:rsidR="009C0936">
        <w:t xml:space="preserve"> </w:t>
      </w:r>
      <w:r w:rsidRPr="001F6621">
        <w:t>Page</w:t>
      </w:r>
    </w:p>
    <w:p w14:paraId="6D2A64E5" w14:textId="564CB78C" w:rsidR="00DF6792" w:rsidRPr="004949F1" w:rsidRDefault="004949F1">
      <w:pPr>
        <w:pStyle w:val="ListParagraph"/>
        <w:numPr>
          <w:ilvl w:val="0"/>
          <w:numId w:val="23"/>
        </w:numPr>
        <w:tabs>
          <w:tab w:val="left" w:pos="431"/>
          <w:tab w:val="right" w:leader="dot" w:pos="8294"/>
        </w:tabs>
        <w:spacing w:before="146"/>
        <w:ind w:left="431" w:hanging="408"/>
        <w:rPr>
          <w:rFonts w:ascii="Tahoma"/>
          <w:b/>
          <w:bCs/>
          <w:sz w:val="28"/>
          <w:szCs w:val="28"/>
        </w:rPr>
      </w:pPr>
      <w:r>
        <w:rPr>
          <w:rFonts w:ascii="Tahoma"/>
          <w:b/>
          <w:bCs/>
          <w:spacing w:val="-2"/>
          <w:sz w:val="28"/>
          <w:szCs w:val="28"/>
        </w:rPr>
        <w:t xml:space="preserve"> </w:t>
      </w:r>
      <w:r w:rsidR="002C0958" w:rsidRPr="004949F1">
        <w:rPr>
          <w:rFonts w:ascii="Tahoma"/>
          <w:b/>
          <w:bCs/>
          <w:spacing w:val="-2"/>
          <w:sz w:val="28"/>
          <w:szCs w:val="28"/>
        </w:rPr>
        <w:t>Introduction</w:t>
      </w:r>
      <w:r w:rsidR="002C0958" w:rsidRPr="004949F1">
        <w:rPr>
          <w:rFonts w:ascii="Times New Roman"/>
          <w:b/>
          <w:bCs/>
          <w:sz w:val="28"/>
          <w:szCs w:val="28"/>
        </w:rPr>
        <w:tab/>
      </w:r>
      <w:r w:rsidR="002C0958" w:rsidRPr="004949F1">
        <w:rPr>
          <w:rFonts w:ascii="Tahoma"/>
          <w:b/>
          <w:bCs/>
          <w:spacing w:val="-10"/>
          <w:sz w:val="28"/>
          <w:szCs w:val="28"/>
        </w:rPr>
        <w:t>2</w:t>
      </w:r>
    </w:p>
    <w:p w14:paraId="6D2A64E6" w14:textId="582A662D" w:rsidR="00DF6792" w:rsidRPr="004949F1" w:rsidRDefault="004949F1">
      <w:pPr>
        <w:pStyle w:val="ListParagraph"/>
        <w:numPr>
          <w:ilvl w:val="0"/>
          <w:numId w:val="23"/>
        </w:numPr>
        <w:tabs>
          <w:tab w:val="left" w:pos="431"/>
          <w:tab w:val="right" w:leader="dot" w:pos="8248"/>
        </w:tabs>
        <w:spacing w:before="119"/>
        <w:ind w:left="431" w:hanging="408"/>
        <w:rPr>
          <w:rFonts w:ascii="Tahoma"/>
          <w:b/>
          <w:bCs/>
          <w:sz w:val="28"/>
          <w:szCs w:val="28"/>
        </w:rPr>
      </w:pPr>
      <w:r>
        <w:rPr>
          <w:rFonts w:ascii="Tahoma"/>
          <w:b/>
          <w:bCs/>
          <w:sz w:val="28"/>
          <w:szCs w:val="28"/>
        </w:rPr>
        <w:t xml:space="preserve"> </w:t>
      </w:r>
      <w:r w:rsidR="002C0958" w:rsidRPr="004949F1">
        <w:rPr>
          <w:rFonts w:ascii="Tahoma"/>
          <w:b/>
          <w:bCs/>
          <w:sz w:val="28"/>
          <w:szCs w:val="28"/>
        </w:rPr>
        <w:t>Focused</w:t>
      </w:r>
      <w:r w:rsidR="002C0958" w:rsidRPr="004949F1">
        <w:rPr>
          <w:rFonts w:ascii="Tahoma"/>
          <w:b/>
          <w:bCs/>
          <w:spacing w:val="-4"/>
          <w:sz w:val="28"/>
          <w:szCs w:val="28"/>
        </w:rPr>
        <w:t xml:space="preserve"> </w:t>
      </w:r>
      <w:r w:rsidR="002C0958" w:rsidRPr="004949F1">
        <w:rPr>
          <w:rFonts w:ascii="Tahoma"/>
          <w:b/>
          <w:bCs/>
          <w:spacing w:val="-2"/>
          <w:sz w:val="28"/>
          <w:szCs w:val="28"/>
        </w:rPr>
        <w:t>Changes</w:t>
      </w:r>
      <w:r w:rsidR="002C0958" w:rsidRPr="004949F1">
        <w:rPr>
          <w:rFonts w:ascii="Times New Roman"/>
          <w:b/>
          <w:bCs/>
          <w:sz w:val="28"/>
          <w:szCs w:val="28"/>
        </w:rPr>
        <w:tab/>
      </w:r>
      <w:r w:rsidR="002C0958" w:rsidRPr="004949F1">
        <w:rPr>
          <w:rFonts w:ascii="Tahoma"/>
          <w:b/>
          <w:bCs/>
          <w:spacing w:val="-10"/>
          <w:sz w:val="28"/>
          <w:szCs w:val="28"/>
        </w:rPr>
        <w:t>4</w:t>
      </w:r>
    </w:p>
    <w:p w14:paraId="6D2A64E7" w14:textId="6D9EB0E6" w:rsidR="00DF6792" w:rsidRPr="004949F1" w:rsidRDefault="004949F1">
      <w:pPr>
        <w:pStyle w:val="ListParagraph"/>
        <w:numPr>
          <w:ilvl w:val="0"/>
          <w:numId w:val="23"/>
        </w:numPr>
        <w:tabs>
          <w:tab w:val="left" w:pos="431"/>
          <w:tab w:val="right" w:leader="dot" w:pos="8277"/>
        </w:tabs>
        <w:spacing w:before="120"/>
        <w:ind w:left="431" w:hanging="408"/>
        <w:rPr>
          <w:rFonts w:ascii="Tahoma"/>
          <w:b/>
          <w:bCs/>
          <w:sz w:val="28"/>
          <w:szCs w:val="28"/>
        </w:rPr>
      </w:pPr>
      <w:r>
        <w:rPr>
          <w:rFonts w:ascii="Tahoma"/>
          <w:b/>
          <w:bCs/>
          <w:sz w:val="28"/>
          <w:szCs w:val="28"/>
        </w:rPr>
        <w:t xml:space="preserve"> </w:t>
      </w:r>
      <w:r w:rsidR="002C0958" w:rsidRPr="004949F1">
        <w:rPr>
          <w:rFonts w:ascii="Tahoma"/>
          <w:b/>
          <w:bCs/>
          <w:sz w:val="28"/>
          <w:szCs w:val="28"/>
        </w:rPr>
        <w:t>Next</w:t>
      </w:r>
      <w:r w:rsidR="002C0958" w:rsidRPr="004949F1">
        <w:rPr>
          <w:rFonts w:ascii="Tahoma"/>
          <w:b/>
          <w:bCs/>
          <w:spacing w:val="-1"/>
          <w:sz w:val="28"/>
          <w:szCs w:val="28"/>
        </w:rPr>
        <w:t xml:space="preserve"> </w:t>
      </w:r>
      <w:r w:rsidR="002C0958" w:rsidRPr="004949F1">
        <w:rPr>
          <w:rFonts w:ascii="Tahoma"/>
          <w:b/>
          <w:bCs/>
          <w:spacing w:val="-2"/>
          <w:sz w:val="28"/>
          <w:szCs w:val="28"/>
        </w:rPr>
        <w:t>Steps</w:t>
      </w:r>
      <w:r w:rsidR="002C0958" w:rsidRPr="004949F1">
        <w:rPr>
          <w:rFonts w:ascii="Times New Roman"/>
          <w:b/>
          <w:bCs/>
          <w:sz w:val="28"/>
          <w:szCs w:val="28"/>
        </w:rPr>
        <w:tab/>
      </w:r>
      <w:r w:rsidR="002C0958" w:rsidRPr="004949F1">
        <w:rPr>
          <w:rFonts w:ascii="Tahoma"/>
          <w:b/>
          <w:bCs/>
          <w:spacing w:val="-10"/>
          <w:sz w:val="28"/>
          <w:szCs w:val="28"/>
        </w:rPr>
        <w:t>5</w:t>
      </w:r>
    </w:p>
    <w:p w14:paraId="6D2A64E8" w14:textId="7BF55E9D" w:rsidR="00DF6792" w:rsidRPr="004949F1" w:rsidRDefault="004949F1">
      <w:pPr>
        <w:pStyle w:val="ListParagraph"/>
        <w:numPr>
          <w:ilvl w:val="0"/>
          <w:numId w:val="23"/>
        </w:numPr>
        <w:tabs>
          <w:tab w:val="left" w:pos="431"/>
          <w:tab w:val="right" w:leader="dot" w:pos="8291"/>
        </w:tabs>
        <w:spacing w:before="121"/>
        <w:ind w:left="431" w:hanging="408"/>
        <w:rPr>
          <w:rFonts w:ascii="Tahoma"/>
          <w:b/>
          <w:bCs/>
          <w:sz w:val="28"/>
          <w:szCs w:val="28"/>
        </w:rPr>
      </w:pPr>
      <w:r>
        <w:rPr>
          <w:rFonts w:ascii="Tahoma"/>
          <w:b/>
          <w:bCs/>
          <w:sz w:val="28"/>
          <w:szCs w:val="28"/>
        </w:rPr>
        <w:t xml:space="preserve"> </w:t>
      </w:r>
      <w:r w:rsidR="002C0958" w:rsidRPr="004949F1">
        <w:rPr>
          <w:rFonts w:ascii="Tahoma"/>
          <w:b/>
          <w:bCs/>
          <w:sz w:val="28"/>
          <w:szCs w:val="28"/>
        </w:rPr>
        <w:t>Schedule</w:t>
      </w:r>
      <w:r w:rsidR="002C0958" w:rsidRPr="004949F1">
        <w:rPr>
          <w:rFonts w:ascii="Tahoma"/>
          <w:b/>
          <w:bCs/>
          <w:spacing w:val="-4"/>
          <w:sz w:val="28"/>
          <w:szCs w:val="28"/>
        </w:rPr>
        <w:t xml:space="preserve"> </w:t>
      </w:r>
      <w:r w:rsidR="002C0958" w:rsidRPr="004949F1">
        <w:rPr>
          <w:rFonts w:ascii="Tahoma"/>
          <w:b/>
          <w:bCs/>
          <w:sz w:val="28"/>
          <w:szCs w:val="28"/>
        </w:rPr>
        <w:t>of</w:t>
      </w:r>
      <w:r w:rsidR="002C0958" w:rsidRPr="004949F1">
        <w:rPr>
          <w:rFonts w:ascii="Tahoma"/>
          <w:b/>
          <w:bCs/>
          <w:spacing w:val="-4"/>
          <w:sz w:val="28"/>
          <w:szCs w:val="28"/>
        </w:rPr>
        <w:t xml:space="preserve"> </w:t>
      </w:r>
      <w:r w:rsidR="002C0958" w:rsidRPr="004949F1">
        <w:rPr>
          <w:rFonts w:ascii="Tahoma"/>
          <w:b/>
          <w:bCs/>
          <w:sz w:val="28"/>
          <w:szCs w:val="28"/>
        </w:rPr>
        <w:t>Focused</w:t>
      </w:r>
      <w:r w:rsidR="002C0958" w:rsidRPr="004949F1">
        <w:rPr>
          <w:rFonts w:ascii="Tahoma"/>
          <w:b/>
          <w:bCs/>
          <w:spacing w:val="-4"/>
          <w:sz w:val="28"/>
          <w:szCs w:val="28"/>
        </w:rPr>
        <w:t xml:space="preserve"> </w:t>
      </w:r>
      <w:r w:rsidR="002C0958" w:rsidRPr="004949F1">
        <w:rPr>
          <w:rFonts w:ascii="Tahoma"/>
          <w:b/>
          <w:bCs/>
          <w:spacing w:val="-2"/>
          <w:sz w:val="28"/>
          <w:szCs w:val="28"/>
        </w:rPr>
        <w:t>Changes</w:t>
      </w:r>
      <w:r w:rsidR="002C0958" w:rsidRPr="004949F1">
        <w:rPr>
          <w:rFonts w:ascii="Times New Roman"/>
          <w:b/>
          <w:bCs/>
          <w:sz w:val="28"/>
          <w:szCs w:val="28"/>
        </w:rPr>
        <w:tab/>
      </w:r>
      <w:r w:rsidR="002C0958" w:rsidRPr="004949F1">
        <w:rPr>
          <w:rFonts w:ascii="Tahoma"/>
          <w:b/>
          <w:bCs/>
          <w:spacing w:val="-10"/>
          <w:sz w:val="28"/>
          <w:szCs w:val="28"/>
        </w:rPr>
        <w:t>6</w:t>
      </w:r>
    </w:p>
    <w:p w14:paraId="6D2A64E9" w14:textId="69234474" w:rsidR="00DF6792" w:rsidRPr="004949F1" w:rsidRDefault="002C0958">
      <w:pPr>
        <w:spacing w:before="118"/>
        <w:ind w:left="23"/>
        <w:rPr>
          <w:rFonts w:ascii="Tahoma" w:hAnsi="Tahoma"/>
          <w:b/>
          <w:bCs/>
          <w:sz w:val="28"/>
          <w:szCs w:val="28"/>
        </w:rPr>
      </w:pPr>
      <w:r w:rsidRPr="004949F1">
        <w:rPr>
          <w:rFonts w:ascii="Tahoma" w:hAnsi="Tahoma"/>
          <w:b/>
          <w:bCs/>
          <w:sz w:val="28"/>
          <w:szCs w:val="28"/>
        </w:rPr>
        <w:t>Appendix</w:t>
      </w:r>
      <w:r w:rsidRPr="004949F1">
        <w:rPr>
          <w:rFonts w:ascii="Tahoma" w:hAnsi="Tahoma"/>
          <w:b/>
          <w:bCs/>
          <w:spacing w:val="-5"/>
          <w:sz w:val="28"/>
          <w:szCs w:val="28"/>
        </w:rPr>
        <w:t xml:space="preserve"> </w:t>
      </w:r>
      <w:r w:rsidRPr="004949F1">
        <w:rPr>
          <w:rFonts w:ascii="Tahoma" w:hAnsi="Tahoma"/>
          <w:b/>
          <w:bCs/>
          <w:sz w:val="28"/>
          <w:szCs w:val="28"/>
        </w:rPr>
        <w:t>A:</w:t>
      </w:r>
      <w:r w:rsidRPr="004949F1">
        <w:rPr>
          <w:rFonts w:ascii="Tahoma" w:hAnsi="Tahoma"/>
          <w:b/>
          <w:bCs/>
          <w:spacing w:val="-5"/>
          <w:sz w:val="28"/>
          <w:szCs w:val="28"/>
        </w:rPr>
        <w:t xml:space="preserve"> </w:t>
      </w:r>
      <w:r w:rsidRPr="004949F1">
        <w:rPr>
          <w:rFonts w:ascii="Tahoma" w:hAnsi="Tahoma"/>
          <w:b/>
          <w:bCs/>
          <w:sz w:val="28"/>
          <w:szCs w:val="28"/>
        </w:rPr>
        <w:t>Addendum</w:t>
      </w:r>
      <w:r w:rsidRPr="004949F1">
        <w:rPr>
          <w:rFonts w:ascii="Tahoma" w:hAnsi="Tahoma"/>
          <w:b/>
          <w:bCs/>
          <w:spacing w:val="-3"/>
          <w:sz w:val="28"/>
          <w:szCs w:val="28"/>
        </w:rPr>
        <w:t xml:space="preserve"> </w:t>
      </w:r>
      <w:r w:rsidRPr="004949F1">
        <w:rPr>
          <w:rFonts w:ascii="Tahoma" w:hAnsi="Tahoma"/>
          <w:b/>
          <w:bCs/>
          <w:sz w:val="28"/>
          <w:szCs w:val="28"/>
        </w:rPr>
        <w:t>1</w:t>
      </w:r>
      <w:r w:rsidRPr="004949F1">
        <w:rPr>
          <w:rFonts w:ascii="Tahoma" w:hAnsi="Tahoma"/>
          <w:b/>
          <w:bCs/>
          <w:spacing w:val="-2"/>
          <w:sz w:val="28"/>
          <w:szCs w:val="28"/>
        </w:rPr>
        <w:t xml:space="preserve"> </w:t>
      </w:r>
      <w:r w:rsidRPr="004949F1">
        <w:rPr>
          <w:rFonts w:ascii="Tahoma" w:hAnsi="Tahoma"/>
          <w:b/>
          <w:bCs/>
          <w:sz w:val="28"/>
          <w:szCs w:val="28"/>
        </w:rPr>
        <w:t>–</w:t>
      </w:r>
      <w:r w:rsidRPr="004949F1">
        <w:rPr>
          <w:rFonts w:ascii="Tahoma" w:hAnsi="Tahoma"/>
          <w:b/>
          <w:bCs/>
          <w:spacing w:val="-4"/>
          <w:sz w:val="28"/>
          <w:szCs w:val="28"/>
        </w:rPr>
        <w:t xml:space="preserve"> </w:t>
      </w:r>
      <w:r w:rsidRPr="004949F1">
        <w:rPr>
          <w:rFonts w:ascii="Tahoma" w:hAnsi="Tahoma"/>
          <w:b/>
          <w:bCs/>
          <w:sz w:val="28"/>
          <w:szCs w:val="28"/>
        </w:rPr>
        <w:t>Housing</w:t>
      </w:r>
      <w:r w:rsidRPr="004949F1">
        <w:rPr>
          <w:rFonts w:ascii="Tahoma" w:hAnsi="Tahoma"/>
          <w:b/>
          <w:bCs/>
          <w:spacing w:val="-3"/>
          <w:sz w:val="28"/>
          <w:szCs w:val="28"/>
        </w:rPr>
        <w:t xml:space="preserve"> </w:t>
      </w:r>
      <w:r w:rsidRPr="004949F1">
        <w:rPr>
          <w:rFonts w:ascii="Tahoma" w:hAnsi="Tahoma"/>
          <w:b/>
          <w:bCs/>
          <w:sz w:val="28"/>
          <w:szCs w:val="28"/>
        </w:rPr>
        <w:t>Strategy</w:t>
      </w:r>
      <w:r w:rsidRPr="004949F1">
        <w:rPr>
          <w:rFonts w:ascii="Tahoma" w:hAnsi="Tahoma"/>
          <w:b/>
          <w:bCs/>
          <w:spacing w:val="-3"/>
          <w:sz w:val="28"/>
          <w:szCs w:val="28"/>
        </w:rPr>
        <w:t xml:space="preserve"> </w:t>
      </w:r>
      <w:r w:rsidRPr="004949F1">
        <w:rPr>
          <w:rFonts w:ascii="Tahoma" w:hAnsi="Tahoma"/>
          <w:b/>
          <w:bCs/>
          <w:sz w:val="28"/>
          <w:szCs w:val="28"/>
        </w:rPr>
        <w:t>(</w:t>
      </w:r>
      <w:proofErr w:type="spellStart"/>
      <w:r w:rsidRPr="004949F1">
        <w:rPr>
          <w:rFonts w:ascii="Tahoma" w:hAnsi="Tahoma"/>
          <w:b/>
          <w:bCs/>
          <w:sz w:val="28"/>
          <w:szCs w:val="28"/>
        </w:rPr>
        <w:t>Lichfields</w:t>
      </w:r>
      <w:proofErr w:type="spellEnd"/>
      <w:r w:rsidRPr="004949F1">
        <w:rPr>
          <w:rFonts w:ascii="Tahoma" w:hAnsi="Tahoma"/>
          <w:b/>
          <w:bCs/>
          <w:sz w:val="28"/>
          <w:szCs w:val="28"/>
        </w:rPr>
        <w:t>,</w:t>
      </w:r>
      <w:r w:rsidRPr="004949F1">
        <w:rPr>
          <w:rFonts w:ascii="Tahoma" w:hAnsi="Tahoma"/>
          <w:b/>
          <w:bCs/>
          <w:spacing w:val="-4"/>
          <w:sz w:val="28"/>
          <w:szCs w:val="28"/>
        </w:rPr>
        <w:t xml:space="preserve"> </w:t>
      </w:r>
      <w:r w:rsidRPr="004949F1">
        <w:rPr>
          <w:rFonts w:ascii="Tahoma" w:hAnsi="Tahoma"/>
          <w:b/>
          <w:bCs/>
          <w:sz w:val="28"/>
          <w:szCs w:val="28"/>
        </w:rPr>
        <w:t>September</w:t>
      </w:r>
      <w:r w:rsidRPr="004949F1">
        <w:rPr>
          <w:rFonts w:ascii="Tahoma" w:hAnsi="Tahoma"/>
          <w:b/>
          <w:bCs/>
          <w:spacing w:val="-4"/>
          <w:sz w:val="28"/>
          <w:szCs w:val="28"/>
        </w:rPr>
        <w:t xml:space="preserve"> </w:t>
      </w:r>
      <w:proofErr w:type="gramStart"/>
      <w:r w:rsidRPr="004949F1">
        <w:rPr>
          <w:rFonts w:ascii="Tahoma" w:hAnsi="Tahoma"/>
          <w:b/>
          <w:bCs/>
          <w:spacing w:val="-2"/>
          <w:sz w:val="28"/>
          <w:szCs w:val="28"/>
        </w:rPr>
        <w:t>2026)…</w:t>
      </w:r>
      <w:proofErr w:type="gramEnd"/>
      <w:r w:rsidR="002D21A2">
        <w:rPr>
          <w:rFonts w:ascii="Tahoma" w:hAnsi="Tahoma"/>
          <w:b/>
          <w:bCs/>
          <w:spacing w:val="-2"/>
          <w:sz w:val="28"/>
          <w:szCs w:val="28"/>
        </w:rPr>
        <w:t>………………………………………………….</w:t>
      </w:r>
      <w:r w:rsidRPr="004949F1">
        <w:rPr>
          <w:rFonts w:ascii="Tahoma" w:hAnsi="Tahoma"/>
          <w:b/>
          <w:bCs/>
          <w:spacing w:val="-2"/>
          <w:sz w:val="28"/>
          <w:szCs w:val="28"/>
        </w:rPr>
        <w:t>20</w:t>
      </w:r>
    </w:p>
    <w:p w14:paraId="6D2A64EA" w14:textId="77777777" w:rsidR="00DF6792" w:rsidRDefault="00DF6792">
      <w:pPr>
        <w:rPr>
          <w:rFonts w:ascii="Tahoma" w:hAnsi="Tahoma"/>
          <w:sz w:val="24"/>
        </w:rPr>
        <w:sectPr w:rsidR="00DF6792">
          <w:footerReference w:type="default" r:id="rId17"/>
          <w:pgSz w:w="11910" w:h="16840"/>
          <w:pgMar w:top="1340" w:right="1417" w:bottom="1280" w:left="1417" w:header="0" w:footer="1091" w:gutter="0"/>
          <w:pgNumType w:start="1"/>
          <w:cols w:space="720"/>
        </w:sectPr>
      </w:pPr>
    </w:p>
    <w:p w14:paraId="6D2A64EB" w14:textId="15C2DDFA" w:rsidR="00DF6792" w:rsidRPr="001F6621" w:rsidRDefault="00A62B89" w:rsidP="001F6621">
      <w:pPr>
        <w:pStyle w:val="Heading2"/>
        <w:ind w:left="720"/>
        <w:jc w:val="both"/>
      </w:pPr>
      <w:r w:rsidRPr="001F6621">
        <w:lastRenderedPageBreak/>
        <w:t xml:space="preserve">1.0 </w:t>
      </w:r>
      <w:r w:rsidR="002C0958" w:rsidRPr="001F6621">
        <w:t>Introduction</w:t>
      </w:r>
    </w:p>
    <w:p w14:paraId="6D2A64EC" w14:textId="77777777" w:rsidR="00DF6792" w:rsidRDefault="002C0958">
      <w:pPr>
        <w:pStyle w:val="ListParagraph"/>
        <w:numPr>
          <w:ilvl w:val="1"/>
          <w:numId w:val="22"/>
        </w:numPr>
        <w:tabs>
          <w:tab w:val="left" w:pos="743"/>
        </w:tabs>
        <w:spacing w:before="211"/>
        <w:ind w:right="390"/>
        <w:rPr>
          <w:rFonts w:ascii="Tahoma" w:hAnsi="Tahoma"/>
          <w:sz w:val="24"/>
        </w:rPr>
      </w:pPr>
      <w:r>
        <w:rPr>
          <w:rFonts w:ascii="Tahoma" w:hAnsi="Tahoma"/>
          <w:sz w:val="24"/>
        </w:rPr>
        <w:t>Newry, Mourne and Down District Council (‘the Council’) is currently in the process</w:t>
      </w:r>
      <w:r>
        <w:rPr>
          <w:rFonts w:ascii="Tahoma" w:hAnsi="Tahoma"/>
          <w:spacing w:val="-4"/>
          <w:sz w:val="24"/>
        </w:rPr>
        <w:t xml:space="preserve"> </w:t>
      </w:r>
      <w:r>
        <w:rPr>
          <w:rFonts w:ascii="Tahoma" w:hAnsi="Tahoma"/>
          <w:sz w:val="24"/>
        </w:rPr>
        <w:t>of</w:t>
      </w:r>
      <w:r>
        <w:rPr>
          <w:rFonts w:ascii="Tahoma" w:hAnsi="Tahoma"/>
          <w:spacing w:val="-4"/>
          <w:sz w:val="24"/>
        </w:rPr>
        <w:t xml:space="preserve"> </w:t>
      </w:r>
      <w:r>
        <w:rPr>
          <w:rFonts w:ascii="Tahoma" w:hAnsi="Tahoma"/>
          <w:sz w:val="24"/>
        </w:rPr>
        <w:t>developing</w:t>
      </w:r>
      <w:r>
        <w:rPr>
          <w:rFonts w:ascii="Tahoma" w:hAnsi="Tahoma"/>
          <w:spacing w:val="-4"/>
          <w:sz w:val="24"/>
        </w:rPr>
        <w:t xml:space="preserve"> </w:t>
      </w:r>
      <w:r>
        <w:rPr>
          <w:rFonts w:ascii="Tahoma" w:hAnsi="Tahoma"/>
          <w:sz w:val="24"/>
        </w:rPr>
        <w:t>a</w:t>
      </w:r>
      <w:r>
        <w:rPr>
          <w:rFonts w:ascii="Tahoma" w:hAnsi="Tahoma"/>
          <w:spacing w:val="-6"/>
          <w:sz w:val="24"/>
        </w:rPr>
        <w:t xml:space="preserve"> </w:t>
      </w:r>
      <w:r>
        <w:rPr>
          <w:rFonts w:ascii="Tahoma" w:hAnsi="Tahoma"/>
          <w:sz w:val="24"/>
        </w:rPr>
        <w:t>new</w:t>
      </w:r>
      <w:r>
        <w:rPr>
          <w:rFonts w:ascii="Tahoma" w:hAnsi="Tahoma"/>
          <w:spacing w:val="-4"/>
          <w:sz w:val="24"/>
        </w:rPr>
        <w:t xml:space="preserve"> </w:t>
      </w:r>
      <w:r>
        <w:rPr>
          <w:rFonts w:ascii="Tahoma" w:hAnsi="Tahoma"/>
          <w:sz w:val="24"/>
        </w:rPr>
        <w:t>Local</w:t>
      </w:r>
      <w:r>
        <w:rPr>
          <w:rFonts w:ascii="Tahoma" w:hAnsi="Tahoma"/>
          <w:spacing w:val="-4"/>
          <w:sz w:val="24"/>
        </w:rPr>
        <w:t xml:space="preserve"> </w:t>
      </w:r>
      <w:r>
        <w:rPr>
          <w:rFonts w:ascii="Tahoma" w:hAnsi="Tahoma"/>
          <w:sz w:val="24"/>
        </w:rPr>
        <w:t>Development</w:t>
      </w:r>
      <w:r>
        <w:rPr>
          <w:rFonts w:ascii="Tahoma" w:hAnsi="Tahoma"/>
          <w:spacing w:val="-6"/>
          <w:sz w:val="24"/>
        </w:rPr>
        <w:t xml:space="preserve"> </w:t>
      </w:r>
      <w:r>
        <w:rPr>
          <w:rFonts w:ascii="Tahoma" w:hAnsi="Tahoma"/>
          <w:sz w:val="24"/>
        </w:rPr>
        <w:t>Plan</w:t>
      </w:r>
      <w:r>
        <w:rPr>
          <w:rFonts w:ascii="Tahoma" w:hAnsi="Tahoma"/>
          <w:spacing w:val="-4"/>
          <w:sz w:val="24"/>
        </w:rPr>
        <w:t xml:space="preserve"> </w:t>
      </w:r>
      <w:r>
        <w:rPr>
          <w:rFonts w:ascii="Tahoma" w:hAnsi="Tahoma"/>
          <w:sz w:val="24"/>
        </w:rPr>
        <w:t>(LDP)</w:t>
      </w:r>
      <w:r>
        <w:rPr>
          <w:rFonts w:ascii="Tahoma" w:hAnsi="Tahoma"/>
          <w:spacing w:val="-5"/>
          <w:sz w:val="24"/>
        </w:rPr>
        <w:t xml:space="preserve"> </w:t>
      </w:r>
      <w:r>
        <w:rPr>
          <w:rFonts w:ascii="Tahoma" w:hAnsi="Tahoma"/>
          <w:sz w:val="24"/>
        </w:rPr>
        <w:t>for</w:t>
      </w:r>
      <w:r>
        <w:rPr>
          <w:rFonts w:ascii="Tahoma" w:hAnsi="Tahoma"/>
          <w:spacing w:val="-2"/>
          <w:sz w:val="24"/>
        </w:rPr>
        <w:t xml:space="preserve"> </w:t>
      </w:r>
      <w:r>
        <w:rPr>
          <w:rFonts w:ascii="Tahoma" w:hAnsi="Tahoma"/>
          <w:sz w:val="24"/>
        </w:rPr>
        <w:t>the district.</w:t>
      </w:r>
    </w:p>
    <w:p w14:paraId="6D2A64ED" w14:textId="77777777" w:rsidR="00DF6792" w:rsidRDefault="002C0958">
      <w:pPr>
        <w:spacing w:before="2"/>
        <w:ind w:left="743" w:right="403"/>
        <w:rPr>
          <w:rFonts w:ascii="Tahoma"/>
          <w:sz w:val="24"/>
        </w:rPr>
      </w:pPr>
      <w:r>
        <w:rPr>
          <w:rFonts w:ascii="Tahoma"/>
          <w:sz w:val="24"/>
        </w:rPr>
        <w:t>This</w:t>
      </w:r>
      <w:r>
        <w:rPr>
          <w:rFonts w:ascii="Tahoma"/>
          <w:spacing w:val="-3"/>
          <w:sz w:val="24"/>
        </w:rPr>
        <w:t xml:space="preserve"> </w:t>
      </w:r>
      <w:r>
        <w:rPr>
          <w:rFonts w:ascii="Tahoma"/>
          <w:sz w:val="24"/>
        </w:rPr>
        <w:t>will</w:t>
      </w:r>
      <w:r>
        <w:rPr>
          <w:rFonts w:ascii="Tahoma"/>
          <w:spacing w:val="-4"/>
          <w:sz w:val="24"/>
        </w:rPr>
        <w:t xml:space="preserve"> </w:t>
      </w:r>
      <w:r>
        <w:rPr>
          <w:rFonts w:ascii="Tahoma"/>
          <w:sz w:val="24"/>
        </w:rPr>
        <w:t>provide</w:t>
      </w:r>
      <w:r>
        <w:rPr>
          <w:rFonts w:ascii="Tahoma"/>
          <w:spacing w:val="-4"/>
          <w:sz w:val="24"/>
        </w:rPr>
        <w:t xml:space="preserve"> </w:t>
      </w:r>
      <w:r>
        <w:rPr>
          <w:rFonts w:ascii="Tahoma"/>
          <w:sz w:val="24"/>
        </w:rPr>
        <w:t>a</w:t>
      </w:r>
      <w:r>
        <w:rPr>
          <w:rFonts w:ascii="Tahoma"/>
          <w:spacing w:val="-6"/>
          <w:sz w:val="24"/>
        </w:rPr>
        <w:t xml:space="preserve"> </w:t>
      </w:r>
      <w:r>
        <w:rPr>
          <w:rFonts w:ascii="Tahoma"/>
          <w:sz w:val="24"/>
        </w:rPr>
        <w:t>revised</w:t>
      </w:r>
      <w:r>
        <w:rPr>
          <w:rFonts w:ascii="Tahoma"/>
          <w:spacing w:val="-6"/>
          <w:sz w:val="24"/>
        </w:rPr>
        <w:t xml:space="preserve"> </w:t>
      </w:r>
      <w:r>
        <w:rPr>
          <w:rFonts w:ascii="Tahoma"/>
          <w:sz w:val="24"/>
        </w:rPr>
        <w:t>policy</w:t>
      </w:r>
      <w:r>
        <w:rPr>
          <w:rFonts w:ascii="Tahoma"/>
          <w:spacing w:val="-4"/>
          <w:sz w:val="24"/>
        </w:rPr>
        <w:t xml:space="preserve"> </w:t>
      </w:r>
      <w:r>
        <w:rPr>
          <w:rFonts w:ascii="Tahoma"/>
          <w:sz w:val="24"/>
        </w:rPr>
        <w:t>framework</w:t>
      </w:r>
      <w:r>
        <w:rPr>
          <w:rFonts w:ascii="Tahoma"/>
          <w:spacing w:val="-4"/>
          <w:sz w:val="24"/>
        </w:rPr>
        <w:t xml:space="preserve"> </w:t>
      </w:r>
      <w:r>
        <w:rPr>
          <w:rFonts w:ascii="Tahoma"/>
          <w:sz w:val="24"/>
        </w:rPr>
        <w:t>to</w:t>
      </w:r>
      <w:r>
        <w:rPr>
          <w:rFonts w:ascii="Tahoma"/>
          <w:spacing w:val="-6"/>
          <w:sz w:val="24"/>
        </w:rPr>
        <w:t xml:space="preserve"> </w:t>
      </w:r>
      <w:r>
        <w:rPr>
          <w:rFonts w:ascii="Tahoma"/>
          <w:sz w:val="24"/>
        </w:rPr>
        <w:t>inform</w:t>
      </w:r>
      <w:r>
        <w:rPr>
          <w:rFonts w:ascii="Tahoma"/>
          <w:spacing w:val="-5"/>
          <w:sz w:val="24"/>
        </w:rPr>
        <w:t xml:space="preserve"> </w:t>
      </w:r>
      <w:r>
        <w:rPr>
          <w:rFonts w:ascii="Tahoma"/>
          <w:sz w:val="24"/>
        </w:rPr>
        <w:t>planning</w:t>
      </w:r>
      <w:r>
        <w:rPr>
          <w:rFonts w:ascii="Tahoma"/>
          <w:spacing w:val="-4"/>
          <w:sz w:val="24"/>
        </w:rPr>
        <w:t xml:space="preserve"> </w:t>
      </w:r>
      <w:r>
        <w:rPr>
          <w:rFonts w:ascii="Tahoma"/>
          <w:sz w:val="24"/>
        </w:rPr>
        <w:t>decision making and guide development in the district until 2035.</w:t>
      </w:r>
    </w:p>
    <w:p w14:paraId="6D2A64EE" w14:textId="77777777" w:rsidR="00DF6792" w:rsidRDefault="002C0958">
      <w:pPr>
        <w:pStyle w:val="ListParagraph"/>
        <w:numPr>
          <w:ilvl w:val="1"/>
          <w:numId w:val="22"/>
        </w:numPr>
        <w:tabs>
          <w:tab w:val="left" w:pos="743"/>
        </w:tabs>
        <w:spacing w:before="159"/>
        <w:ind w:right="537"/>
        <w:rPr>
          <w:rFonts w:ascii="Tahoma"/>
          <w:sz w:val="24"/>
        </w:rPr>
      </w:pPr>
      <w:r>
        <w:rPr>
          <w:rFonts w:ascii="Tahoma"/>
          <w:sz w:val="24"/>
        </w:rPr>
        <w:t>The</w:t>
      </w:r>
      <w:r>
        <w:rPr>
          <w:rFonts w:ascii="Tahoma"/>
          <w:spacing w:val="-2"/>
          <w:sz w:val="24"/>
        </w:rPr>
        <w:t xml:space="preserve"> </w:t>
      </w:r>
      <w:r>
        <w:rPr>
          <w:rFonts w:ascii="Tahoma"/>
          <w:sz w:val="24"/>
        </w:rPr>
        <w:t>LDP</w:t>
      </w:r>
      <w:r>
        <w:rPr>
          <w:rFonts w:ascii="Tahoma"/>
          <w:spacing w:val="-4"/>
          <w:sz w:val="24"/>
        </w:rPr>
        <w:t xml:space="preserve"> </w:t>
      </w:r>
      <w:r>
        <w:rPr>
          <w:rFonts w:ascii="Tahoma"/>
          <w:sz w:val="24"/>
        </w:rPr>
        <w:t>is</w:t>
      </w:r>
      <w:r>
        <w:rPr>
          <w:rFonts w:ascii="Tahoma"/>
          <w:spacing w:val="-2"/>
          <w:sz w:val="24"/>
        </w:rPr>
        <w:t xml:space="preserve"> </w:t>
      </w:r>
      <w:r>
        <w:rPr>
          <w:rFonts w:ascii="Tahoma"/>
          <w:sz w:val="24"/>
        </w:rPr>
        <w:t>made</w:t>
      </w:r>
      <w:r>
        <w:rPr>
          <w:rFonts w:ascii="Tahoma"/>
          <w:spacing w:val="-3"/>
          <w:sz w:val="24"/>
        </w:rPr>
        <w:t xml:space="preserve"> </w:t>
      </w:r>
      <w:r>
        <w:rPr>
          <w:rFonts w:ascii="Tahoma"/>
          <w:sz w:val="24"/>
        </w:rPr>
        <w:t>up</w:t>
      </w:r>
      <w:r>
        <w:rPr>
          <w:rFonts w:ascii="Tahoma"/>
          <w:spacing w:val="-4"/>
          <w:sz w:val="24"/>
        </w:rPr>
        <w:t xml:space="preserve"> </w:t>
      </w:r>
      <w:r>
        <w:rPr>
          <w:rFonts w:ascii="Tahoma"/>
          <w:sz w:val="24"/>
        </w:rPr>
        <w:t>of</w:t>
      </w:r>
      <w:r>
        <w:rPr>
          <w:rFonts w:ascii="Tahoma"/>
          <w:spacing w:val="-1"/>
          <w:sz w:val="24"/>
        </w:rPr>
        <w:t xml:space="preserve"> </w:t>
      </w:r>
      <w:r>
        <w:rPr>
          <w:rFonts w:ascii="Tahoma"/>
          <w:sz w:val="24"/>
        </w:rPr>
        <w:t>two</w:t>
      </w:r>
      <w:r>
        <w:rPr>
          <w:rFonts w:ascii="Tahoma"/>
          <w:spacing w:val="-3"/>
          <w:sz w:val="24"/>
        </w:rPr>
        <w:t xml:space="preserve"> </w:t>
      </w:r>
      <w:r>
        <w:rPr>
          <w:rFonts w:ascii="Tahoma"/>
          <w:sz w:val="24"/>
        </w:rPr>
        <w:t>documents,</w:t>
      </w:r>
      <w:r>
        <w:rPr>
          <w:rFonts w:ascii="Tahoma"/>
          <w:spacing w:val="-4"/>
          <w:sz w:val="24"/>
        </w:rPr>
        <w:t xml:space="preserve"> </w:t>
      </w:r>
      <w:r>
        <w:rPr>
          <w:rFonts w:ascii="Tahoma"/>
          <w:sz w:val="24"/>
        </w:rPr>
        <w:t>the</w:t>
      </w:r>
      <w:r>
        <w:rPr>
          <w:rFonts w:ascii="Tahoma"/>
          <w:spacing w:val="-2"/>
          <w:sz w:val="24"/>
        </w:rPr>
        <w:t xml:space="preserve"> </w:t>
      </w:r>
      <w:r>
        <w:rPr>
          <w:rFonts w:ascii="Tahoma"/>
          <w:sz w:val="24"/>
        </w:rPr>
        <w:t>first</w:t>
      </w:r>
      <w:r>
        <w:rPr>
          <w:rFonts w:ascii="Tahoma"/>
          <w:spacing w:val="-4"/>
          <w:sz w:val="24"/>
        </w:rPr>
        <w:t xml:space="preserve"> </w:t>
      </w:r>
      <w:r>
        <w:rPr>
          <w:rFonts w:ascii="Tahoma"/>
          <w:sz w:val="24"/>
        </w:rPr>
        <w:t>of</w:t>
      </w:r>
      <w:r>
        <w:rPr>
          <w:rFonts w:ascii="Tahoma"/>
          <w:spacing w:val="-3"/>
          <w:sz w:val="24"/>
        </w:rPr>
        <w:t xml:space="preserve"> </w:t>
      </w:r>
      <w:r>
        <w:rPr>
          <w:rFonts w:ascii="Tahoma"/>
          <w:sz w:val="24"/>
        </w:rPr>
        <w:t>which</w:t>
      </w:r>
      <w:r>
        <w:rPr>
          <w:rFonts w:ascii="Tahoma"/>
          <w:spacing w:val="-3"/>
          <w:sz w:val="24"/>
        </w:rPr>
        <w:t xml:space="preserve"> </w:t>
      </w:r>
      <w:r>
        <w:rPr>
          <w:rFonts w:ascii="Tahoma"/>
          <w:sz w:val="24"/>
        </w:rPr>
        <w:t>is</w:t>
      </w:r>
      <w:r>
        <w:rPr>
          <w:rFonts w:ascii="Tahoma"/>
          <w:spacing w:val="-3"/>
          <w:sz w:val="24"/>
        </w:rPr>
        <w:t xml:space="preserve"> </w:t>
      </w:r>
      <w:r>
        <w:rPr>
          <w:rFonts w:ascii="Tahoma"/>
          <w:sz w:val="24"/>
        </w:rPr>
        <w:t>the</w:t>
      </w:r>
      <w:r>
        <w:rPr>
          <w:rFonts w:ascii="Tahoma"/>
          <w:spacing w:val="-2"/>
          <w:sz w:val="24"/>
        </w:rPr>
        <w:t xml:space="preserve"> </w:t>
      </w:r>
      <w:r>
        <w:rPr>
          <w:rFonts w:ascii="Tahoma"/>
          <w:sz w:val="24"/>
        </w:rPr>
        <w:t>draft</w:t>
      </w:r>
      <w:r>
        <w:rPr>
          <w:rFonts w:ascii="Tahoma"/>
          <w:spacing w:val="-4"/>
          <w:sz w:val="24"/>
        </w:rPr>
        <w:t xml:space="preserve"> </w:t>
      </w:r>
      <w:r>
        <w:rPr>
          <w:rFonts w:ascii="Tahoma"/>
          <w:sz w:val="24"/>
        </w:rPr>
        <w:t>Plan Strategy,</w:t>
      </w:r>
      <w:r>
        <w:rPr>
          <w:rFonts w:ascii="Tahoma"/>
          <w:spacing w:val="-1"/>
          <w:sz w:val="24"/>
        </w:rPr>
        <w:t xml:space="preserve"> </w:t>
      </w:r>
      <w:r>
        <w:rPr>
          <w:rFonts w:ascii="Tahoma"/>
          <w:sz w:val="24"/>
        </w:rPr>
        <w:t>which</w:t>
      </w:r>
      <w:r>
        <w:rPr>
          <w:rFonts w:ascii="Tahoma"/>
          <w:spacing w:val="-1"/>
          <w:sz w:val="24"/>
        </w:rPr>
        <w:t xml:space="preserve"> </w:t>
      </w:r>
      <w:r>
        <w:rPr>
          <w:rFonts w:ascii="Tahoma"/>
          <w:sz w:val="24"/>
        </w:rPr>
        <w:t>is</w:t>
      </w:r>
      <w:r>
        <w:rPr>
          <w:rFonts w:ascii="Tahoma"/>
          <w:spacing w:val="-1"/>
          <w:sz w:val="24"/>
        </w:rPr>
        <w:t xml:space="preserve"> </w:t>
      </w:r>
      <w:r>
        <w:rPr>
          <w:rFonts w:ascii="Tahoma"/>
          <w:sz w:val="24"/>
        </w:rPr>
        <w:t>then</w:t>
      </w:r>
      <w:r>
        <w:rPr>
          <w:rFonts w:ascii="Tahoma"/>
          <w:spacing w:val="-1"/>
          <w:sz w:val="24"/>
        </w:rPr>
        <w:t xml:space="preserve"> </w:t>
      </w:r>
      <w:r>
        <w:rPr>
          <w:rFonts w:ascii="Tahoma"/>
          <w:sz w:val="24"/>
        </w:rPr>
        <w:t>followed</w:t>
      </w:r>
      <w:r>
        <w:rPr>
          <w:rFonts w:ascii="Tahoma"/>
          <w:spacing w:val="-2"/>
          <w:sz w:val="24"/>
        </w:rPr>
        <w:t xml:space="preserve"> </w:t>
      </w:r>
      <w:r>
        <w:rPr>
          <w:rFonts w:ascii="Tahoma"/>
          <w:sz w:val="24"/>
        </w:rPr>
        <w:t>by the Local Policies</w:t>
      </w:r>
      <w:r>
        <w:rPr>
          <w:rFonts w:ascii="Tahoma"/>
          <w:spacing w:val="-1"/>
          <w:sz w:val="24"/>
        </w:rPr>
        <w:t xml:space="preserve"> </w:t>
      </w:r>
      <w:r>
        <w:rPr>
          <w:rFonts w:ascii="Tahoma"/>
          <w:sz w:val="24"/>
        </w:rPr>
        <w:t>Plan.</w:t>
      </w:r>
      <w:r>
        <w:rPr>
          <w:rFonts w:ascii="Tahoma"/>
          <w:spacing w:val="-2"/>
          <w:sz w:val="24"/>
        </w:rPr>
        <w:t xml:space="preserve"> </w:t>
      </w:r>
      <w:r>
        <w:rPr>
          <w:rFonts w:ascii="Tahoma"/>
          <w:sz w:val="24"/>
        </w:rPr>
        <w:t>The draft Plan</w:t>
      </w:r>
    </w:p>
    <w:p w14:paraId="6D2A64EF" w14:textId="77777777" w:rsidR="00DF6792" w:rsidRDefault="002C0958">
      <w:pPr>
        <w:ind w:left="743"/>
        <w:rPr>
          <w:rFonts w:ascii="Tahoma"/>
          <w:sz w:val="24"/>
        </w:rPr>
      </w:pPr>
      <w:r>
        <w:rPr>
          <w:rFonts w:ascii="Tahoma"/>
          <w:sz w:val="24"/>
        </w:rPr>
        <w:t>Strategy</w:t>
      </w:r>
      <w:r>
        <w:rPr>
          <w:rFonts w:ascii="Tahoma"/>
          <w:spacing w:val="-4"/>
          <w:sz w:val="24"/>
        </w:rPr>
        <w:t xml:space="preserve"> </w:t>
      </w:r>
      <w:r>
        <w:rPr>
          <w:rFonts w:ascii="Tahoma"/>
          <w:sz w:val="24"/>
        </w:rPr>
        <w:t>was</w:t>
      </w:r>
      <w:r>
        <w:rPr>
          <w:rFonts w:ascii="Tahoma"/>
          <w:spacing w:val="-3"/>
          <w:sz w:val="24"/>
        </w:rPr>
        <w:t xml:space="preserve"> </w:t>
      </w:r>
      <w:r>
        <w:rPr>
          <w:rFonts w:ascii="Tahoma"/>
          <w:sz w:val="24"/>
        </w:rPr>
        <w:t>published</w:t>
      </w:r>
      <w:r>
        <w:rPr>
          <w:rFonts w:ascii="Tahoma"/>
          <w:spacing w:val="-5"/>
          <w:sz w:val="24"/>
        </w:rPr>
        <w:t xml:space="preserve"> </w:t>
      </w:r>
      <w:r>
        <w:rPr>
          <w:rFonts w:ascii="Tahoma"/>
          <w:sz w:val="24"/>
        </w:rPr>
        <w:t>on</w:t>
      </w:r>
      <w:r>
        <w:rPr>
          <w:rFonts w:ascii="Tahoma"/>
          <w:spacing w:val="-4"/>
          <w:sz w:val="24"/>
        </w:rPr>
        <w:t xml:space="preserve"> </w:t>
      </w:r>
      <w:r>
        <w:rPr>
          <w:rFonts w:ascii="Tahoma"/>
          <w:sz w:val="24"/>
        </w:rPr>
        <w:t>27</w:t>
      </w:r>
      <w:r>
        <w:rPr>
          <w:rFonts w:ascii="Tahoma"/>
          <w:spacing w:val="-3"/>
          <w:sz w:val="24"/>
        </w:rPr>
        <w:t xml:space="preserve"> </w:t>
      </w:r>
      <w:r>
        <w:rPr>
          <w:rFonts w:ascii="Tahoma"/>
          <w:sz w:val="24"/>
        </w:rPr>
        <w:t>June</w:t>
      </w:r>
      <w:r>
        <w:rPr>
          <w:rFonts w:ascii="Tahoma"/>
          <w:spacing w:val="-3"/>
          <w:sz w:val="24"/>
        </w:rPr>
        <w:t xml:space="preserve"> </w:t>
      </w:r>
      <w:r>
        <w:rPr>
          <w:rFonts w:ascii="Tahoma"/>
          <w:sz w:val="24"/>
        </w:rPr>
        <w:t>2025 and</w:t>
      </w:r>
      <w:r>
        <w:rPr>
          <w:rFonts w:ascii="Tahoma"/>
          <w:spacing w:val="-2"/>
          <w:sz w:val="24"/>
        </w:rPr>
        <w:t xml:space="preserve"> </w:t>
      </w:r>
      <w:r>
        <w:rPr>
          <w:rFonts w:ascii="Tahoma"/>
          <w:sz w:val="24"/>
        </w:rPr>
        <w:t>was</w:t>
      </w:r>
      <w:r>
        <w:rPr>
          <w:rFonts w:ascii="Tahoma"/>
          <w:spacing w:val="-3"/>
          <w:sz w:val="24"/>
        </w:rPr>
        <w:t xml:space="preserve"> </w:t>
      </w:r>
      <w:r>
        <w:rPr>
          <w:rFonts w:ascii="Tahoma"/>
          <w:sz w:val="24"/>
        </w:rPr>
        <w:t>subject</w:t>
      </w:r>
      <w:r>
        <w:rPr>
          <w:rFonts w:ascii="Tahoma"/>
          <w:spacing w:val="-4"/>
          <w:sz w:val="24"/>
        </w:rPr>
        <w:t xml:space="preserve"> </w:t>
      </w:r>
      <w:r>
        <w:rPr>
          <w:rFonts w:ascii="Tahoma"/>
          <w:sz w:val="24"/>
        </w:rPr>
        <w:t>to</w:t>
      </w:r>
      <w:r>
        <w:rPr>
          <w:rFonts w:ascii="Tahoma"/>
          <w:spacing w:val="-5"/>
          <w:sz w:val="24"/>
        </w:rPr>
        <w:t xml:space="preserve"> </w:t>
      </w:r>
      <w:r>
        <w:rPr>
          <w:rFonts w:ascii="Tahoma"/>
          <w:sz w:val="24"/>
        </w:rPr>
        <w:t>a</w:t>
      </w:r>
      <w:r>
        <w:rPr>
          <w:rFonts w:ascii="Tahoma"/>
          <w:spacing w:val="-2"/>
          <w:sz w:val="24"/>
        </w:rPr>
        <w:t xml:space="preserve"> </w:t>
      </w:r>
      <w:r>
        <w:rPr>
          <w:rFonts w:ascii="Tahoma"/>
          <w:sz w:val="24"/>
        </w:rPr>
        <w:t>12-week</w:t>
      </w:r>
      <w:r>
        <w:rPr>
          <w:rFonts w:ascii="Tahoma"/>
          <w:spacing w:val="-3"/>
          <w:sz w:val="24"/>
        </w:rPr>
        <w:t xml:space="preserve"> </w:t>
      </w:r>
      <w:r>
        <w:rPr>
          <w:rFonts w:ascii="Tahoma"/>
          <w:sz w:val="24"/>
        </w:rPr>
        <w:t>public consultation period up to 22 September 2025. Following closure of the public consultation period, the Council received 102 representations raising a wide</w:t>
      </w:r>
    </w:p>
    <w:p w14:paraId="6D2A64F0" w14:textId="77777777" w:rsidR="00DF6792" w:rsidRDefault="002C0958">
      <w:pPr>
        <w:spacing w:before="2"/>
        <w:ind w:left="743"/>
        <w:rPr>
          <w:rFonts w:ascii="Tahoma"/>
          <w:sz w:val="24"/>
        </w:rPr>
      </w:pPr>
      <w:r>
        <w:rPr>
          <w:rFonts w:ascii="Tahoma"/>
          <w:sz w:val="24"/>
        </w:rPr>
        <w:t>range</w:t>
      </w:r>
      <w:r>
        <w:rPr>
          <w:rFonts w:ascii="Tahoma"/>
          <w:spacing w:val="-3"/>
          <w:sz w:val="24"/>
        </w:rPr>
        <w:t xml:space="preserve"> </w:t>
      </w:r>
      <w:r>
        <w:rPr>
          <w:rFonts w:ascii="Tahoma"/>
          <w:sz w:val="24"/>
        </w:rPr>
        <w:t>of</w:t>
      </w:r>
      <w:r>
        <w:rPr>
          <w:rFonts w:ascii="Tahoma"/>
          <w:spacing w:val="-2"/>
          <w:sz w:val="24"/>
        </w:rPr>
        <w:t xml:space="preserve"> issues.</w:t>
      </w:r>
    </w:p>
    <w:p w14:paraId="6D2A64F1" w14:textId="77777777" w:rsidR="00DF6792" w:rsidRDefault="002C0958">
      <w:pPr>
        <w:pStyle w:val="ListParagraph"/>
        <w:numPr>
          <w:ilvl w:val="1"/>
          <w:numId w:val="22"/>
        </w:numPr>
        <w:tabs>
          <w:tab w:val="left" w:pos="743"/>
        </w:tabs>
        <w:spacing w:before="99"/>
        <w:ind w:right="630"/>
        <w:rPr>
          <w:rFonts w:ascii="Tahoma"/>
          <w:sz w:val="24"/>
        </w:rPr>
      </w:pPr>
      <w:r>
        <w:rPr>
          <w:rFonts w:ascii="Tahoma"/>
          <w:sz w:val="24"/>
        </w:rPr>
        <w:t>Having</w:t>
      </w:r>
      <w:r>
        <w:rPr>
          <w:rFonts w:ascii="Tahoma"/>
          <w:spacing w:val="-5"/>
          <w:sz w:val="24"/>
        </w:rPr>
        <w:t xml:space="preserve"> </w:t>
      </w:r>
      <w:r>
        <w:rPr>
          <w:rFonts w:ascii="Tahoma"/>
          <w:sz w:val="24"/>
        </w:rPr>
        <w:t>considered</w:t>
      </w:r>
      <w:r>
        <w:rPr>
          <w:rFonts w:ascii="Tahoma"/>
          <w:spacing w:val="-6"/>
          <w:sz w:val="24"/>
        </w:rPr>
        <w:t xml:space="preserve"> </w:t>
      </w:r>
      <w:r>
        <w:rPr>
          <w:rFonts w:ascii="Tahoma"/>
          <w:sz w:val="24"/>
        </w:rPr>
        <w:t>in</w:t>
      </w:r>
      <w:r>
        <w:rPr>
          <w:rFonts w:ascii="Tahoma"/>
          <w:spacing w:val="-4"/>
          <w:sz w:val="24"/>
        </w:rPr>
        <w:t xml:space="preserve"> </w:t>
      </w:r>
      <w:r>
        <w:rPr>
          <w:rFonts w:ascii="Tahoma"/>
          <w:sz w:val="24"/>
        </w:rPr>
        <w:t>detail</w:t>
      </w:r>
      <w:r>
        <w:rPr>
          <w:rFonts w:ascii="Tahoma"/>
          <w:spacing w:val="-4"/>
          <w:sz w:val="24"/>
        </w:rPr>
        <w:t xml:space="preserve"> </w:t>
      </w:r>
      <w:r>
        <w:rPr>
          <w:rFonts w:ascii="Tahoma"/>
          <w:sz w:val="24"/>
        </w:rPr>
        <w:t>all</w:t>
      </w:r>
      <w:r>
        <w:rPr>
          <w:rFonts w:ascii="Tahoma"/>
          <w:spacing w:val="-4"/>
          <w:sz w:val="24"/>
        </w:rPr>
        <w:t xml:space="preserve"> </w:t>
      </w:r>
      <w:r>
        <w:rPr>
          <w:rFonts w:ascii="Tahoma"/>
          <w:sz w:val="24"/>
        </w:rPr>
        <w:t>representations</w:t>
      </w:r>
      <w:r>
        <w:rPr>
          <w:rFonts w:ascii="Tahoma"/>
          <w:spacing w:val="-4"/>
          <w:sz w:val="24"/>
        </w:rPr>
        <w:t xml:space="preserve"> </w:t>
      </w:r>
      <w:r>
        <w:rPr>
          <w:rFonts w:ascii="Tahoma"/>
          <w:sz w:val="24"/>
        </w:rPr>
        <w:t>received</w:t>
      </w:r>
      <w:r>
        <w:rPr>
          <w:rFonts w:ascii="Tahoma"/>
          <w:spacing w:val="-6"/>
          <w:sz w:val="24"/>
        </w:rPr>
        <w:t xml:space="preserve"> </w:t>
      </w:r>
      <w:r>
        <w:rPr>
          <w:rFonts w:ascii="Tahoma"/>
          <w:sz w:val="24"/>
        </w:rPr>
        <w:t>during</w:t>
      </w:r>
      <w:r>
        <w:rPr>
          <w:rFonts w:ascii="Tahoma"/>
          <w:spacing w:val="-5"/>
          <w:sz w:val="24"/>
        </w:rPr>
        <w:t xml:space="preserve"> </w:t>
      </w:r>
      <w:r>
        <w:rPr>
          <w:rFonts w:ascii="Tahoma"/>
          <w:sz w:val="24"/>
        </w:rPr>
        <w:t>the</w:t>
      </w:r>
      <w:r>
        <w:rPr>
          <w:rFonts w:ascii="Tahoma"/>
          <w:spacing w:val="-3"/>
          <w:sz w:val="24"/>
        </w:rPr>
        <w:t xml:space="preserve"> </w:t>
      </w:r>
      <w:r>
        <w:rPr>
          <w:rFonts w:ascii="Tahoma"/>
          <w:sz w:val="24"/>
        </w:rPr>
        <w:t>public consultation on the draft Plan Strategy, the Council is now proposing a</w:t>
      </w:r>
    </w:p>
    <w:p w14:paraId="6D2A64F2" w14:textId="77777777" w:rsidR="00DF6792" w:rsidRDefault="002C0958">
      <w:pPr>
        <w:ind w:left="743" w:right="403"/>
        <w:rPr>
          <w:rFonts w:ascii="Tahoma"/>
          <w:sz w:val="24"/>
        </w:rPr>
      </w:pPr>
      <w:r>
        <w:rPr>
          <w:rFonts w:ascii="Tahoma"/>
          <w:sz w:val="24"/>
        </w:rPr>
        <w:t>number</w:t>
      </w:r>
      <w:r>
        <w:rPr>
          <w:rFonts w:ascii="Tahoma"/>
          <w:spacing w:val="-5"/>
          <w:sz w:val="24"/>
        </w:rPr>
        <w:t xml:space="preserve"> </w:t>
      </w:r>
      <w:r>
        <w:rPr>
          <w:rFonts w:ascii="Tahoma"/>
          <w:sz w:val="24"/>
        </w:rPr>
        <w:t>of</w:t>
      </w:r>
      <w:r>
        <w:rPr>
          <w:rFonts w:ascii="Tahoma"/>
          <w:spacing w:val="-5"/>
          <w:sz w:val="24"/>
        </w:rPr>
        <w:t xml:space="preserve"> </w:t>
      </w:r>
      <w:r>
        <w:rPr>
          <w:rFonts w:ascii="Tahoma"/>
          <w:sz w:val="24"/>
        </w:rPr>
        <w:t>focused</w:t>
      </w:r>
      <w:r>
        <w:rPr>
          <w:rFonts w:ascii="Tahoma"/>
          <w:spacing w:val="-5"/>
          <w:sz w:val="24"/>
        </w:rPr>
        <w:t xml:space="preserve"> </w:t>
      </w:r>
      <w:r>
        <w:rPr>
          <w:rFonts w:ascii="Tahoma"/>
          <w:sz w:val="24"/>
        </w:rPr>
        <w:t>changes</w:t>
      </w:r>
      <w:r>
        <w:rPr>
          <w:rFonts w:ascii="Tahoma"/>
          <w:spacing w:val="-4"/>
          <w:sz w:val="24"/>
        </w:rPr>
        <w:t xml:space="preserve"> </w:t>
      </w:r>
      <w:r>
        <w:rPr>
          <w:rFonts w:ascii="Tahoma"/>
          <w:sz w:val="24"/>
        </w:rPr>
        <w:t>which</w:t>
      </w:r>
      <w:r>
        <w:rPr>
          <w:rFonts w:ascii="Tahoma"/>
          <w:spacing w:val="-5"/>
          <w:sz w:val="24"/>
        </w:rPr>
        <w:t xml:space="preserve"> </w:t>
      </w:r>
      <w:r>
        <w:rPr>
          <w:rFonts w:ascii="Tahoma"/>
          <w:sz w:val="24"/>
        </w:rPr>
        <w:t>are</w:t>
      </w:r>
      <w:r>
        <w:rPr>
          <w:rFonts w:ascii="Tahoma"/>
          <w:spacing w:val="-5"/>
          <w:sz w:val="24"/>
        </w:rPr>
        <w:t xml:space="preserve"> </w:t>
      </w:r>
      <w:r>
        <w:rPr>
          <w:rFonts w:ascii="Tahoma"/>
          <w:sz w:val="24"/>
        </w:rPr>
        <w:t>contained</w:t>
      </w:r>
      <w:r>
        <w:rPr>
          <w:rFonts w:ascii="Tahoma"/>
          <w:spacing w:val="-6"/>
          <w:sz w:val="24"/>
        </w:rPr>
        <w:t xml:space="preserve"> </w:t>
      </w:r>
      <w:r>
        <w:rPr>
          <w:rFonts w:ascii="Tahoma"/>
          <w:sz w:val="24"/>
        </w:rPr>
        <w:t>within</w:t>
      </w:r>
      <w:r>
        <w:rPr>
          <w:rFonts w:ascii="Tahoma"/>
          <w:spacing w:val="-4"/>
          <w:sz w:val="24"/>
        </w:rPr>
        <w:t xml:space="preserve"> </w:t>
      </w:r>
      <w:r>
        <w:rPr>
          <w:rFonts w:ascii="Tahoma"/>
          <w:sz w:val="24"/>
        </w:rPr>
        <w:t>this</w:t>
      </w:r>
      <w:r>
        <w:rPr>
          <w:rFonts w:ascii="Tahoma"/>
          <w:spacing w:val="-2"/>
          <w:sz w:val="24"/>
        </w:rPr>
        <w:t xml:space="preserve"> </w:t>
      </w:r>
      <w:r>
        <w:rPr>
          <w:rFonts w:ascii="Tahoma"/>
          <w:sz w:val="24"/>
        </w:rPr>
        <w:t xml:space="preserve">consultation </w:t>
      </w:r>
      <w:r>
        <w:rPr>
          <w:rFonts w:ascii="Tahoma"/>
          <w:spacing w:val="-2"/>
          <w:sz w:val="24"/>
        </w:rPr>
        <w:t>report.</w:t>
      </w:r>
    </w:p>
    <w:p w14:paraId="6D2A64F3" w14:textId="77777777" w:rsidR="00DF6792" w:rsidRDefault="002C0958">
      <w:pPr>
        <w:pStyle w:val="ListParagraph"/>
        <w:numPr>
          <w:ilvl w:val="1"/>
          <w:numId w:val="22"/>
        </w:numPr>
        <w:tabs>
          <w:tab w:val="left" w:pos="743"/>
        </w:tabs>
        <w:spacing w:before="99"/>
        <w:ind w:right="127"/>
        <w:rPr>
          <w:rFonts w:ascii="Tahoma" w:hAnsi="Tahoma"/>
          <w:sz w:val="24"/>
        </w:rPr>
      </w:pPr>
      <w:r>
        <w:rPr>
          <w:rFonts w:ascii="Tahoma" w:hAnsi="Tahoma"/>
          <w:sz w:val="24"/>
        </w:rPr>
        <w:t>In</w:t>
      </w:r>
      <w:r>
        <w:rPr>
          <w:rFonts w:ascii="Tahoma" w:hAnsi="Tahoma"/>
          <w:spacing w:val="-5"/>
          <w:sz w:val="24"/>
        </w:rPr>
        <w:t xml:space="preserve"> </w:t>
      </w:r>
      <w:r>
        <w:rPr>
          <w:rFonts w:ascii="Tahoma" w:hAnsi="Tahoma"/>
          <w:sz w:val="24"/>
        </w:rPr>
        <w:t>preparing</w:t>
      </w:r>
      <w:r>
        <w:rPr>
          <w:rFonts w:ascii="Tahoma" w:hAnsi="Tahoma"/>
          <w:spacing w:val="-3"/>
          <w:sz w:val="24"/>
        </w:rPr>
        <w:t xml:space="preserve"> </w:t>
      </w:r>
      <w:r>
        <w:rPr>
          <w:rFonts w:ascii="Tahoma" w:hAnsi="Tahoma"/>
          <w:sz w:val="24"/>
        </w:rPr>
        <w:t>this</w:t>
      </w:r>
      <w:r>
        <w:rPr>
          <w:rFonts w:ascii="Tahoma" w:hAnsi="Tahoma"/>
          <w:spacing w:val="-3"/>
          <w:sz w:val="24"/>
        </w:rPr>
        <w:t xml:space="preserve"> </w:t>
      </w:r>
      <w:r>
        <w:rPr>
          <w:rFonts w:ascii="Tahoma" w:hAnsi="Tahoma"/>
          <w:sz w:val="24"/>
        </w:rPr>
        <w:t>report,</w:t>
      </w:r>
      <w:r>
        <w:rPr>
          <w:rFonts w:ascii="Tahoma" w:hAnsi="Tahoma"/>
          <w:spacing w:val="-6"/>
          <w:sz w:val="24"/>
        </w:rPr>
        <w:t xml:space="preserve"> </w:t>
      </w:r>
      <w:r>
        <w:rPr>
          <w:rFonts w:ascii="Tahoma" w:hAnsi="Tahoma"/>
          <w:sz w:val="24"/>
        </w:rPr>
        <w:t>the</w:t>
      </w:r>
      <w:r>
        <w:rPr>
          <w:rFonts w:ascii="Tahoma" w:hAnsi="Tahoma"/>
          <w:spacing w:val="-3"/>
          <w:sz w:val="24"/>
        </w:rPr>
        <w:t xml:space="preserve"> </w:t>
      </w:r>
      <w:r>
        <w:rPr>
          <w:rFonts w:ascii="Tahoma" w:hAnsi="Tahoma"/>
          <w:sz w:val="24"/>
        </w:rPr>
        <w:t>Council</w:t>
      </w:r>
      <w:r>
        <w:rPr>
          <w:rFonts w:ascii="Tahoma" w:hAnsi="Tahoma"/>
          <w:spacing w:val="-4"/>
          <w:sz w:val="24"/>
        </w:rPr>
        <w:t xml:space="preserve"> </w:t>
      </w:r>
      <w:r>
        <w:rPr>
          <w:rFonts w:ascii="Tahoma" w:hAnsi="Tahoma"/>
          <w:sz w:val="24"/>
        </w:rPr>
        <w:t>has</w:t>
      </w:r>
      <w:r>
        <w:rPr>
          <w:rFonts w:ascii="Tahoma" w:hAnsi="Tahoma"/>
          <w:spacing w:val="-2"/>
          <w:sz w:val="24"/>
        </w:rPr>
        <w:t xml:space="preserve"> </w:t>
      </w:r>
      <w:r>
        <w:rPr>
          <w:rFonts w:ascii="Tahoma" w:hAnsi="Tahoma"/>
          <w:sz w:val="24"/>
        </w:rPr>
        <w:t>taken</w:t>
      </w:r>
      <w:r>
        <w:rPr>
          <w:rFonts w:ascii="Tahoma" w:hAnsi="Tahoma"/>
          <w:spacing w:val="-4"/>
          <w:sz w:val="24"/>
        </w:rPr>
        <w:t xml:space="preserve"> </w:t>
      </w:r>
      <w:r>
        <w:rPr>
          <w:rFonts w:ascii="Tahoma" w:hAnsi="Tahoma"/>
          <w:sz w:val="24"/>
        </w:rPr>
        <w:t>account</w:t>
      </w:r>
      <w:r>
        <w:rPr>
          <w:rFonts w:ascii="Tahoma" w:hAnsi="Tahoma"/>
          <w:spacing w:val="-4"/>
          <w:sz w:val="24"/>
        </w:rPr>
        <w:t xml:space="preserve"> </w:t>
      </w:r>
      <w:r>
        <w:rPr>
          <w:rFonts w:ascii="Tahoma" w:hAnsi="Tahoma"/>
          <w:sz w:val="24"/>
        </w:rPr>
        <w:t>of</w:t>
      </w:r>
      <w:r>
        <w:rPr>
          <w:rFonts w:ascii="Tahoma" w:hAnsi="Tahoma"/>
          <w:spacing w:val="-5"/>
          <w:sz w:val="24"/>
        </w:rPr>
        <w:t xml:space="preserve"> </w:t>
      </w:r>
      <w:r>
        <w:rPr>
          <w:rFonts w:ascii="Tahoma" w:hAnsi="Tahoma"/>
          <w:sz w:val="24"/>
        </w:rPr>
        <w:t>the</w:t>
      </w:r>
      <w:r>
        <w:rPr>
          <w:rFonts w:ascii="Tahoma" w:hAnsi="Tahoma"/>
          <w:spacing w:val="-3"/>
          <w:sz w:val="24"/>
        </w:rPr>
        <w:t xml:space="preserve"> </w:t>
      </w:r>
      <w:r>
        <w:rPr>
          <w:rFonts w:ascii="Tahoma" w:hAnsi="Tahoma"/>
          <w:sz w:val="24"/>
        </w:rPr>
        <w:t>Department</w:t>
      </w:r>
      <w:r>
        <w:rPr>
          <w:rFonts w:ascii="Tahoma" w:hAnsi="Tahoma"/>
          <w:spacing w:val="-6"/>
          <w:sz w:val="24"/>
        </w:rPr>
        <w:t xml:space="preserve"> </w:t>
      </w:r>
      <w:r>
        <w:rPr>
          <w:rFonts w:ascii="Tahoma" w:hAnsi="Tahoma"/>
          <w:sz w:val="24"/>
        </w:rPr>
        <w:t>for Infrastructure’s ‘Development Plan Practice Note 10 – Submitting</w:t>
      </w:r>
    </w:p>
    <w:p w14:paraId="6D2A64F4" w14:textId="77777777" w:rsidR="00DF6792" w:rsidRDefault="002C0958">
      <w:pPr>
        <w:spacing w:before="2"/>
        <w:ind w:left="743" w:right="403"/>
        <w:rPr>
          <w:rFonts w:ascii="Tahoma" w:hAnsi="Tahoma"/>
          <w:sz w:val="24"/>
        </w:rPr>
      </w:pPr>
      <w:r>
        <w:rPr>
          <w:rFonts w:ascii="Tahoma" w:hAnsi="Tahoma"/>
          <w:sz w:val="24"/>
        </w:rPr>
        <w:t>Development</w:t>
      </w:r>
      <w:r>
        <w:rPr>
          <w:rFonts w:ascii="Tahoma" w:hAnsi="Tahoma"/>
          <w:spacing w:val="-8"/>
          <w:sz w:val="24"/>
        </w:rPr>
        <w:t xml:space="preserve"> </w:t>
      </w:r>
      <w:r>
        <w:rPr>
          <w:rFonts w:ascii="Tahoma" w:hAnsi="Tahoma"/>
          <w:sz w:val="24"/>
        </w:rPr>
        <w:t>Plan</w:t>
      </w:r>
      <w:r>
        <w:rPr>
          <w:rFonts w:ascii="Tahoma" w:hAnsi="Tahoma"/>
          <w:spacing w:val="-6"/>
          <w:sz w:val="24"/>
        </w:rPr>
        <w:t xml:space="preserve"> </w:t>
      </w:r>
      <w:r>
        <w:rPr>
          <w:rFonts w:ascii="Tahoma" w:hAnsi="Tahoma"/>
          <w:sz w:val="24"/>
        </w:rPr>
        <w:t>Documents</w:t>
      </w:r>
      <w:r>
        <w:rPr>
          <w:rFonts w:ascii="Tahoma" w:hAnsi="Tahoma"/>
          <w:spacing w:val="-6"/>
          <w:sz w:val="24"/>
        </w:rPr>
        <w:t xml:space="preserve"> </w:t>
      </w:r>
      <w:r>
        <w:rPr>
          <w:rFonts w:ascii="Tahoma" w:hAnsi="Tahoma"/>
          <w:sz w:val="24"/>
        </w:rPr>
        <w:t>for</w:t>
      </w:r>
      <w:r>
        <w:rPr>
          <w:rFonts w:ascii="Tahoma" w:hAnsi="Tahoma"/>
          <w:spacing w:val="-8"/>
          <w:sz w:val="24"/>
        </w:rPr>
        <w:t xml:space="preserve"> </w:t>
      </w:r>
      <w:r>
        <w:rPr>
          <w:rFonts w:ascii="Tahoma" w:hAnsi="Tahoma"/>
          <w:sz w:val="24"/>
        </w:rPr>
        <w:t>Independent</w:t>
      </w:r>
      <w:r>
        <w:rPr>
          <w:rFonts w:ascii="Tahoma" w:hAnsi="Tahoma"/>
          <w:spacing w:val="-8"/>
          <w:sz w:val="24"/>
        </w:rPr>
        <w:t xml:space="preserve"> </w:t>
      </w:r>
      <w:r>
        <w:rPr>
          <w:rFonts w:ascii="Tahoma" w:hAnsi="Tahoma"/>
          <w:sz w:val="24"/>
        </w:rPr>
        <w:t>Examination</w:t>
      </w:r>
      <w:r>
        <w:rPr>
          <w:rFonts w:ascii="Tahoma" w:hAnsi="Tahoma"/>
          <w:spacing w:val="-5"/>
          <w:sz w:val="24"/>
        </w:rPr>
        <w:t xml:space="preserve"> </w:t>
      </w:r>
      <w:r>
        <w:rPr>
          <w:rFonts w:ascii="Tahoma" w:hAnsi="Tahoma"/>
          <w:sz w:val="24"/>
        </w:rPr>
        <w:t>(December 2019)’ (DPPN 10).</w:t>
      </w:r>
    </w:p>
    <w:p w14:paraId="6D2A64F5" w14:textId="77777777" w:rsidR="00DF6792" w:rsidRDefault="002C0958">
      <w:pPr>
        <w:pStyle w:val="ListParagraph"/>
        <w:numPr>
          <w:ilvl w:val="1"/>
          <w:numId w:val="22"/>
        </w:numPr>
        <w:tabs>
          <w:tab w:val="left" w:pos="743"/>
        </w:tabs>
        <w:spacing w:before="99"/>
        <w:ind w:right="224"/>
        <w:rPr>
          <w:rFonts w:ascii="Tahoma"/>
          <w:sz w:val="24"/>
        </w:rPr>
      </w:pPr>
      <w:r>
        <w:rPr>
          <w:rFonts w:ascii="Tahoma"/>
          <w:sz w:val="24"/>
        </w:rPr>
        <w:t>A</w:t>
      </w:r>
      <w:r>
        <w:rPr>
          <w:rFonts w:ascii="Tahoma"/>
          <w:spacing w:val="-1"/>
          <w:sz w:val="24"/>
        </w:rPr>
        <w:t xml:space="preserve"> </w:t>
      </w:r>
      <w:r>
        <w:rPr>
          <w:rFonts w:ascii="Tahoma"/>
          <w:sz w:val="24"/>
        </w:rPr>
        <w:t>focused</w:t>
      </w:r>
      <w:r>
        <w:rPr>
          <w:rFonts w:ascii="Tahoma"/>
          <w:spacing w:val="-2"/>
          <w:sz w:val="24"/>
        </w:rPr>
        <w:t xml:space="preserve"> </w:t>
      </w:r>
      <w:r>
        <w:rPr>
          <w:rFonts w:ascii="Tahoma"/>
          <w:sz w:val="24"/>
        </w:rPr>
        <w:t>change</w:t>
      </w:r>
      <w:hyperlink w:anchor="_bookmark0" w:history="1">
        <w:r>
          <w:rPr>
            <w:rFonts w:ascii="Tahoma"/>
            <w:position w:val="8"/>
            <w:sz w:val="16"/>
          </w:rPr>
          <w:t>1</w:t>
        </w:r>
      </w:hyperlink>
      <w:r>
        <w:rPr>
          <w:rFonts w:ascii="Tahoma"/>
          <w:spacing w:val="24"/>
          <w:position w:val="8"/>
          <w:sz w:val="16"/>
        </w:rPr>
        <w:t xml:space="preserve"> </w:t>
      </w:r>
      <w:r>
        <w:rPr>
          <w:rFonts w:ascii="Tahoma"/>
          <w:sz w:val="24"/>
        </w:rPr>
        <w:t>is one that</w:t>
      </w:r>
      <w:r>
        <w:rPr>
          <w:rFonts w:ascii="Tahoma"/>
          <w:spacing w:val="-2"/>
          <w:sz w:val="24"/>
        </w:rPr>
        <w:t xml:space="preserve"> </w:t>
      </w:r>
      <w:r>
        <w:rPr>
          <w:rFonts w:ascii="Tahoma"/>
          <w:sz w:val="24"/>
        </w:rPr>
        <w:t>needs</w:t>
      </w:r>
      <w:r>
        <w:rPr>
          <w:rFonts w:ascii="Tahoma"/>
          <w:spacing w:val="-1"/>
          <w:sz w:val="24"/>
        </w:rPr>
        <w:t xml:space="preserve"> </w:t>
      </w:r>
      <w:r>
        <w:rPr>
          <w:rFonts w:ascii="Tahoma"/>
          <w:sz w:val="24"/>
        </w:rPr>
        <w:t>addressed</w:t>
      </w:r>
      <w:r>
        <w:rPr>
          <w:rFonts w:ascii="Tahoma"/>
          <w:spacing w:val="-3"/>
          <w:sz w:val="24"/>
        </w:rPr>
        <w:t xml:space="preserve"> </w:t>
      </w:r>
      <w:r>
        <w:rPr>
          <w:rFonts w:ascii="Tahoma"/>
          <w:sz w:val="24"/>
        </w:rPr>
        <w:t>to ensure there</w:t>
      </w:r>
      <w:r>
        <w:rPr>
          <w:rFonts w:ascii="Tahoma"/>
          <w:spacing w:val="-1"/>
          <w:sz w:val="24"/>
        </w:rPr>
        <w:t xml:space="preserve"> </w:t>
      </w:r>
      <w:r>
        <w:rPr>
          <w:rFonts w:ascii="Tahoma"/>
          <w:sz w:val="24"/>
        </w:rPr>
        <w:t>is</w:t>
      </w:r>
      <w:r>
        <w:rPr>
          <w:rFonts w:ascii="Tahoma"/>
          <w:spacing w:val="-1"/>
          <w:sz w:val="24"/>
        </w:rPr>
        <w:t xml:space="preserve"> </w:t>
      </w:r>
      <w:r>
        <w:rPr>
          <w:rFonts w:ascii="Tahoma"/>
          <w:sz w:val="24"/>
        </w:rPr>
        <w:t>no</w:t>
      </w:r>
      <w:r>
        <w:rPr>
          <w:rFonts w:ascii="Tahoma"/>
          <w:spacing w:val="-4"/>
          <w:sz w:val="24"/>
        </w:rPr>
        <w:t xml:space="preserve"> </w:t>
      </w:r>
      <w:r>
        <w:rPr>
          <w:rFonts w:ascii="Tahoma"/>
          <w:sz w:val="24"/>
        </w:rPr>
        <w:t>impact on</w:t>
      </w:r>
      <w:r>
        <w:rPr>
          <w:rFonts w:ascii="Tahoma"/>
          <w:spacing w:val="-1"/>
          <w:sz w:val="24"/>
        </w:rPr>
        <w:t xml:space="preserve"> </w:t>
      </w:r>
      <w:r>
        <w:rPr>
          <w:rFonts w:ascii="Tahoma"/>
          <w:sz w:val="24"/>
        </w:rPr>
        <w:t>the soundness of the draft</w:t>
      </w:r>
      <w:r>
        <w:rPr>
          <w:rFonts w:ascii="Tahoma"/>
          <w:spacing w:val="-2"/>
          <w:sz w:val="24"/>
        </w:rPr>
        <w:t xml:space="preserve"> </w:t>
      </w:r>
      <w:r>
        <w:rPr>
          <w:rFonts w:ascii="Tahoma"/>
          <w:sz w:val="24"/>
        </w:rPr>
        <w:t>Plan Strategy. A minor</w:t>
      </w:r>
      <w:r>
        <w:rPr>
          <w:rFonts w:ascii="Tahoma"/>
          <w:spacing w:val="-1"/>
          <w:sz w:val="24"/>
        </w:rPr>
        <w:t xml:space="preserve"> </w:t>
      </w:r>
      <w:r>
        <w:rPr>
          <w:rFonts w:ascii="Tahoma"/>
          <w:sz w:val="24"/>
        </w:rPr>
        <w:t>change is described</w:t>
      </w:r>
      <w:r>
        <w:rPr>
          <w:rFonts w:ascii="Tahoma"/>
          <w:spacing w:val="-2"/>
          <w:sz w:val="24"/>
        </w:rPr>
        <w:t xml:space="preserve"> </w:t>
      </w:r>
      <w:r>
        <w:rPr>
          <w:rFonts w:ascii="Tahoma"/>
          <w:sz w:val="24"/>
        </w:rPr>
        <w:t>as one that would not impact on soundness of the Plan (and includes, for example,</w:t>
      </w:r>
      <w:r>
        <w:rPr>
          <w:rFonts w:ascii="Tahoma"/>
          <w:spacing w:val="-5"/>
          <w:sz w:val="24"/>
        </w:rPr>
        <w:t xml:space="preserve"> </w:t>
      </w:r>
      <w:r>
        <w:rPr>
          <w:rFonts w:ascii="Tahoma"/>
          <w:sz w:val="24"/>
        </w:rPr>
        <w:t>typographical</w:t>
      </w:r>
      <w:r>
        <w:rPr>
          <w:rFonts w:ascii="Tahoma"/>
          <w:spacing w:val="-2"/>
          <w:sz w:val="24"/>
        </w:rPr>
        <w:t xml:space="preserve"> </w:t>
      </w:r>
      <w:r>
        <w:rPr>
          <w:rFonts w:ascii="Tahoma"/>
          <w:sz w:val="24"/>
        </w:rPr>
        <w:t>errors).</w:t>
      </w:r>
      <w:r>
        <w:rPr>
          <w:rFonts w:ascii="Tahoma"/>
          <w:spacing w:val="-5"/>
          <w:sz w:val="24"/>
        </w:rPr>
        <w:t xml:space="preserve"> </w:t>
      </w:r>
      <w:r>
        <w:rPr>
          <w:rFonts w:ascii="Tahoma"/>
          <w:sz w:val="24"/>
        </w:rPr>
        <w:t>All</w:t>
      </w:r>
      <w:r>
        <w:rPr>
          <w:rFonts w:ascii="Tahoma"/>
          <w:spacing w:val="-5"/>
          <w:sz w:val="24"/>
        </w:rPr>
        <w:t xml:space="preserve"> </w:t>
      </w:r>
      <w:r>
        <w:rPr>
          <w:rFonts w:ascii="Tahoma"/>
          <w:sz w:val="24"/>
        </w:rPr>
        <w:t>minor</w:t>
      </w:r>
      <w:r>
        <w:rPr>
          <w:rFonts w:ascii="Tahoma"/>
          <w:spacing w:val="-5"/>
          <w:sz w:val="24"/>
        </w:rPr>
        <w:t xml:space="preserve"> </w:t>
      </w:r>
      <w:r>
        <w:rPr>
          <w:rFonts w:ascii="Tahoma"/>
          <w:sz w:val="24"/>
        </w:rPr>
        <w:t>changes</w:t>
      </w:r>
      <w:r>
        <w:rPr>
          <w:rFonts w:ascii="Tahoma"/>
          <w:spacing w:val="-3"/>
          <w:sz w:val="24"/>
        </w:rPr>
        <w:t xml:space="preserve"> </w:t>
      </w:r>
      <w:r>
        <w:rPr>
          <w:rFonts w:ascii="Tahoma"/>
          <w:sz w:val="24"/>
        </w:rPr>
        <w:t>will</w:t>
      </w:r>
      <w:r>
        <w:rPr>
          <w:rFonts w:ascii="Tahoma"/>
          <w:spacing w:val="-4"/>
          <w:sz w:val="24"/>
        </w:rPr>
        <w:t xml:space="preserve"> </w:t>
      </w:r>
      <w:r>
        <w:rPr>
          <w:rFonts w:ascii="Tahoma"/>
          <w:sz w:val="24"/>
        </w:rPr>
        <w:t>be</w:t>
      </w:r>
      <w:r>
        <w:rPr>
          <w:rFonts w:ascii="Tahoma"/>
          <w:spacing w:val="-4"/>
          <w:sz w:val="24"/>
        </w:rPr>
        <w:t xml:space="preserve"> </w:t>
      </w:r>
      <w:r>
        <w:rPr>
          <w:rFonts w:ascii="Tahoma"/>
          <w:sz w:val="24"/>
        </w:rPr>
        <w:t>provided</w:t>
      </w:r>
      <w:r>
        <w:rPr>
          <w:rFonts w:ascii="Tahoma"/>
          <w:spacing w:val="-6"/>
          <w:sz w:val="24"/>
        </w:rPr>
        <w:t xml:space="preserve"> </w:t>
      </w:r>
      <w:r>
        <w:rPr>
          <w:rFonts w:ascii="Tahoma"/>
          <w:sz w:val="24"/>
        </w:rPr>
        <w:t>as</w:t>
      </w:r>
      <w:r>
        <w:rPr>
          <w:rFonts w:ascii="Tahoma"/>
          <w:spacing w:val="-1"/>
          <w:sz w:val="24"/>
        </w:rPr>
        <w:t xml:space="preserve"> </w:t>
      </w:r>
      <w:r>
        <w:rPr>
          <w:rFonts w:ascii="Tahoma"/>
          <w:sz w:val="24"/>
        </w:rPr>
        <w:t>part</w:t>
      </w:r>
      <w:r>
        <w:rPr>
          <w:rFonts w:ascii="Tahoma"/>
          <w:spacing w:val="-5"/>
          <w:sz w:val="24"/>
        </w:rPr>
        <w:t xml:space="preserve"> </w:t>
      </w:r>
      <w:r>
        <w:rPr>
          <w:rFonts w:ascii="Tahoma"/>
          <w:sz w:val="24"/>
        </w:rPr>
        <w:t>of the submission of documents to the Department for Infrastructure to cause an Independent Examination.</w:t>
      </w:r>
    </w:p>
    <w:p w14:paraId="6D2A64F6" w14:textId="77777777" w:rsidR="00DF6792" w:rsidRDefault="002C0958">
      <w:pPr>
        <w:pStyle w:val="ListParagraph"/>
        <w:numPr>
          <w:ilvl w:val="1"/>
          <w:numId w:val="22"/>
        </w:numPr>
        <w:tabs>
          <w:tab w:val="left" w:pos="743"/>
        </w:tabs>
        <w:spacing w:before="101"/>
        <w:ind w:right="614"/>
        <w:rPr>
          <w:rFonts w:ascii="Tahoma" w:hAnsi="Tahoma"/>
          <w:sz w:val="24"/>
        </w:rPr>
      </w:pPr>
      <w:r>
        <w:rPr>
          <w:rFonts w:ascii="Tahoma" w:hAnsi="Tahoma"/>
          <w:sz w:val="24"/>
        </w:rPr>
        <w:t>The</w:t>
      </w:r>
      <w:r>
        <w:rPr>
          <w:rFonts w:ascii="Tahoma" w:hAnsi="Tahoma"/>
          <w:spacing w:val="-3"/>
          <w:sz w:val="24"/>
        </w:rPr>
        <w:t xml:space="preserve"> </w:t>
      </w:r>
      <w:r>
        <w:rPr>
          <w:rFonts w:ascii="Tahoma" w:hAnsi="Tahoma"/>
          <w:sz w:val="24"/>
        </w:rPr>
        <w:t>focused</w:t>
      </w:r>
      <w:r>
        <w:rPr>
          <w:rFonts w:ascii="Tahoma" w:hAnsi="Tahoma"/>
          <w:spacing w:val="-4"/>
          <w:sz w:val="24"/>
        </w:rPr>
        <w:t xml:space="preserve"> </w:t>
      </w:r>
      <w:r>
        <w:rPr>
          <w:rFonts w:ascii="Tahoma" w:hAnsi="Tahoma"/>
          <w:sz w:val="24"/>
        </w:rPr>
        <w:t>changes</w:t>
      </w:r>
      <w:r>
        <w:rPr>
          <w:rFonts w:ascii="Tahoma" w:hAnsi="Tahoma"/>
          <w:spacing w:val="-2"/>
          <w:sz w:val="24"/>
        </w:rPr>
        <w:t xml:space="preserve"> </w:t>
      </w:r>
      <w:r>
        <w:rPr>
          <w:rFonts w:ascii="Tahoma" w:hAnsi="Tahoma"/>
          <w:sz w:val="24"/>
        </w:rPr>
        <w:t>to</w:t>
      </w:r>
      <w:r>
        <w:rPr>
          <w:rFonts w:ascii="Tahoma" w:hAnsi="Tahoma"/>
          <w:spacing w:val="-5"/>
          <w:sz w:val="24"/>
        </w:rPr>
        <w:t xml:space="preserve"> </w:t>
      </w:r>
      <w:r>
        <w:rPr>
          <w:rFonts w:ascii="Tahoma" w:hAnsi="Tahoma"/>
          <w:sz w:val="24"/>
        </w:rPr>
        <w:t>the</w:t>
      </w:r>
      <w:r>
        <w:rPr>
          <w:rFonts w:ascii="Tahoma" w:hAnsi="Tahoma"/>
          <w:spacing w:val="-2"/>
          <w:sz w:val="24"/>
        </w:rPr>
        <w:t xml:space="preserve"> </w:t>
      </w:r>
      <w:r>
        <w:rPr>
          <w:rFonts w:ascii="Tahoma" w:hAnsi="Tahoma"/>
          <w:sz w:val="24"/>
        </w:rPr>
        <w:t>draft</w:t>
      </w:r>
      <w:r>
        <w:rPr>
          <w:rFonts w:ascii="Tahoma" w:hAnsi="Tahoma"/>
          <w:spacing w:val="-4"/>
          <w:sz w:val="24"/>
        </w:rPr>
        <w:t xml:space="preserve"> </w:t>
      </w:r>
      <w:r>
        <w:rPr>
          <w:rFonts w:ascii="Tahoma" w:hAnsi="Tahoma"/>
          <w:sz w:val="24"/>
        </w:rPr>
        <w:t>Plan</w:t>
      </w:r>
      <w:r>
        <w:rPr>
          <w:rFonts w:ascii="Tahoma" w:hAnsi="Tahoma"/>
          <w:spacing w:val="-1"/>
          <w:sz w:val="24"/>
        </w:rPr>
        <w:t xml:space="preserve"> </w:t>
      </w:r>
      <w:r>
        <w:rPr>
          <w:rFonts w:ascii="Tahoma" w:hAnsi="Tahoma"/>
          <w:sz w:val="24"/>
        </w:rPr>
        <w:t>Strategy</w:t>
      </w:r>
      <w:r>
        <w:rPr>
          <w:rFonts w:ascii="Tahoma" w:hAnsi="Tahoma"/>
          <w:spacing w:val="-3"/>
          <w:sz w:val="24"/>
        </w:rPr>
        <w:t xml:space="preserve"> </w:t>
      </w:r>
      <w:r>
        <w:rPr>
          <w:rFonts w:ascii="Tahoma" w:hAnsi="Tahoma"/>
          <w:sz w:val="24"/>
        </w:rPr>
        <w:t>are</w:t>
      </w:r>
      <w:r>
        <w:rPr>
          <w:rFonts w:ascii="Tahoma" w:hAnsi="Tahoma"/>
          <w:spacing w:val="-3"/>
          <w:sz w:val="24"/>
        </w:rPr>
        <w:t xml:space="preserve"> </w:t>
      </w:r>
      <w:r>
        <w:rPr>
          <w:rFonts w:ascii="Tahoma" w:hAnsi="Tahoma"/>
          <w:sz w:val="24"/>
        </w:rPr>
        <w:t>subject</w:t>
      </w:r>
      <w:r>
        <w:rPr>
          <w:rFonts w:ascii="Tahoma" w:hAnsi="Tahoma"/>
          <w:spacing w:val="-3"/>
          <w:sz w:val="24"/>
        </w:rPr>
        <w:t xml:space="preserve"> </w:t>
      </w:r>
      <w:r>
        <w:rPr>
          <w:rFonts w:ascii="Tahoma" w:hAnsi="Tahoma"/>
          <w:sz w:val="24"/>
        </w:rPr>
        <w:t>to</w:t>
      </w:r>
      <w:r>
        <w:rPr>
          <w:rFonts w:ascii="Tahoma" w:hAnsi="Tahoma"/>
          <w:spacing w:val="-3"/>
          <w:sz w:val="24"/>
        </w:rPr>
        <w:t xml:space="preserve"> </w:t>
      </w:r>
      <w:r>
        <w:rPr>
          <w:rFonts w:ascii="Tahoma" w:hAnsi="Tahoma"/>
          <w:sz w:val="24"/>
        </w:rPr>
        <w:t>an</w:t>
      </w:r>
      <w:r>
        <w:rPr>
          <w:rFonts w:ascii="Tahoma" w:hAnsi="Tahoma"/>
          <w:spacing w:val="-3"/>
          <w:sz w:val="24"/>
        </w:rPr>
        <w:t xml:space="preserve"> </w:t>
      </w:r>
      <w:r>
        <w:rPr>
          <w:rFonts w:ascii="Tahoma" w:hAnsi="Tahoma"/>
          <w:sz w:val="24"/>
        </w:rPr>
        <w:t xml:space="preserve">8-week public consultation from </w:t>
      </w:r>
      <w:r>
        <w:rPr>
          <w:rFonts w:ascii="Tahoma" w:hAnsi="Tahoma"/>
          <w:b/>
          <w:sz w:val="24"/>
        </w:rPr>
        <w:t>9am on 26 October 2026 – 5pm on 21</w:t>
      </w:r>
    </w:p>
    <w:p w14:paraId="6D2A64F7" w14:textId="77777777" w:rsidR="00DF6792" w:rsidRDefault="002C0958">
      <w:pPr>
        <w:spacing w:line="289" w:lineRule="exact"/>
        <w:ind w:left="743"/>
        <w:rPr>
          <w:rFonts w:ascii="Tahoma"/>
          <w:sz w:val="24"/>
        </w:rPr>
      </w:pPr>
      <w:r>
        <w:rPr>
          <w:rFonts w:ascii="Tahoma"/>
          <w:b/>
          <w:sz w:val="24"/>
        </w:rPr>
        <w:t>December</w:t>
      </w:r>
      <w:r>
        <w:rPr>
          <w:rFonts w:ascii="Tahoma"/>
          <w:b/>
          <w:spacing w:val="-5"/>
          <w:sz w:val="24"/>
        </w:rPr>
        <w:t xml:space="preserve"> </w:t>
      </w:r>
      <w:r>
        <w:rPr>
          <w:rFonts w:ascii="Tahoma"/>
          <w:b/>
          <w:sz w:val="24"/>
        </w:rPr>
        <w:t>2026</w:t>
      </w:r>
      <w:r>
        <w:rPr>
          <w:rFonts w:ascii="Tahoma"/>
          <w:sz w:val="24"/>
        </w:rPr>
        <w:t>.</w:t>
      </w:r>
      <w:r>
        <w:rPr>
          <w:rFonts w:ascii="Tahoma"/>
          <w:spacing w:val="-4"/>
          <w:sz w:val="24"/>
        </w:rPr>
        <w:t xml:space="preserve"> </w:t>
      </w:r>
      <w:r>
        <w:rPr>
          <w:rFonts w:ascii="Tahoma"/>
          <w:sz w:val="24"/>
        </w:rPr>
        <w:t>The</w:t>
      </w:r>
      <w:r>
        <w:rPr>
          <w:rFonts w:ascii="Tahoma"/>
          <w:spacing w:val="-2"/>
          <w:sz w:val="24"/>
        </w:rPr>
        <w:t xml:space="preserve"> </w:t>
      </w:r>
      <w:r>
        <w:rPr>
          <w:rFonts w:ascii="Tahoma"/>
          <w:sz w:val="24"/>
        </w:rPr>
        <w:t>purpose</w:t>
      </w:r>
      <w:r>
        <w:rPr>
          <w:rFonts w:ascii="Tahoma"/>
          <w:spacing w:val="-2"/>
          <w:sz w:val="24"/>
        </w:rPr>
        <w:t xml:space="preserve"> </w:t>
      </w:r>
      <w:r>
        <w:rPr>
          <w:rFonts w:ascii="Tahoma"/>
          <w:sz w:val="24"/>
        </w:rPr>
        <w:t>of</w:t>
      </w:r>
      <w:r>
        <w:rPr>
          <w:rFonts w:ascii="Tahoma"/>
          <w:spacing w:val="-2"/>
          <w:sz w:val="24"/>
        </w:rPr>
        <w:t xml:space="preserve"> </w:t>
      </w:r>
      <w:r>
        <w:rPr>
          <w:rFonts w:ascii="Tahoma"/>
          <w:sz w:val="24"/>
        </w:rPr>
        <w:t>the</w:t>
      </w:r>
      <w:r>
        <w:rPr>
          <w:rFonts w:ascii="Tahoma"/>
          <w:spacing w:val="-2"/>
          <w:sz w:val="24"/>
        </w:rPr>
        <w:t xml:space="preserve"> </w:t>
      </w:r>
      <w:r>
        <w:rPr>
          <w:rFonts w:ascii="Tahoma"/>
          <w:sz w:val="24"/>
        </w:rPr>
        <w:t>consultation</w:t>
      </w:r>
      <w:r>
        <w:rPr>
          <w:rFonts w:ascii="Tahoma"/>
          <w:spacing w:val="-3"/>
          <w:sz w:val="24"/>
        </w:rPr>
        <w:t xml:space="preserve"> </w:t>
      </w:r>
      <w:r>
        <w:rPr>
          <w:rFonts w:ascii="Tahoma"/>
          <w:sz w:val="24"/>
        </w:rPr>
        <w:t>is</w:t>
      </w:r>
      <w:r>
        <w:rPr>
          <w:rFonts w:ascii="Tahoma"/>
          <w:spacing w:val="-2"/>
          <w:sz w:val="24"/>
        </w:rPr>
        <w:t xml:space="preserve"> </w:t>
      </w:r>
      <w:r>
        <w:rPr>
          <w:rFonts w:ascii="Tahoma"/>
          <w:sz w:val="24"/>
        </w:rPr>
        <w:t>to</w:t>
      </w:r>
      <w:r>
        <w:rPr>
          <w:rFonts w:ascii="Tahoma"/>
          <w:spacing w:val="-5"/>
          <w:sz w:val="24"/>
        </w:rPr>
        <w:t xml:space="preserve"> </w:t>
      </w:r>
      <w:r>
        <w:rPr>
          <w:rFonts w:ascii="Tahoma"/>
          <w:sz w:val="24"/>
        </w:rPr>
        <w:t>inform</w:t>
      </w:r>
      <w:r>
        <w:rPr>
          <w:rFonts w:ascii="Tahoma"/>
          <w:spacing w:val="-3"/>
          <w:sz w:val="24"/>
        </w:rPr>
        <w:t xml:space="preserve"> </w:t>
      </w:r>
      <w:r>
        <w:rPr>
          <w:rFonts w:ascii="Tahoma"/>
          <w:spacing w:val="-2"/>
          <w:sz w:val="24"/>
        </w:rPr>
        <w:t>interested</w:t>
      </w:r>
    </w:p>
    <w:p w14:paraId="6D2A64F8" w14:textId="77777777" w:rsidR="00DF6792" w:rsidRDefault="002C0958">
      <w:pPr>
        <w:spacing w:before="1"/>
        <w:ind w:left="743"/>
        <w:rPr>
          <w:rFonts w:ascii="Tahoma"/>
          <w:sz w:val="24"/>
        </w:rPr>
      </w:pPr>
      <w:r>
        <w:rPr>
          <w:rFonts w:ascii="Tahoma"/>
          <w:sz w:val="24"/>
        </w:rPr>
        <w:t>parties</w:t>
      </w:r>
      <w:r>
        <w:rPr>
          <w:rFonts w:ascii="Tahoma"/>
          <w:spacing w:val="-4"/>
          <w:sz w:val="24"/>
        </w:rPr>
        <w:t xml:space="preserve"> </w:t>
      </w:r>
      <w:r>
        <w:rPr>
          <w:rFonts w:ascii="Tahoma"/>
          <w:sz w:val="24"/>
        </w:rPr>
        <w:t>of</w:t>
      </w:r>
      <w:r>
        <w:rPr>
          <w:rFonts w:ascii="Tahoma"/>
          <w:spacing w:val="-4"/>
          <w:sz w:val="24"/>
        </w:rPr>
        <w:t xml:space="preserve"> </w:t>
      </w:r>
      <w:r>
        <w:rPr>
          <w:rFonts w:ascii="Tahoma"/>
          <w:sz w:val="24"/>
        </w:rPr>
        <w:t>the</w:t>
      </w:r>
      <w:r>
        <w:rPr>
          <w:rFonts w:ascii="Tahoma"/>
          <w:spacing w:val="-3"/>
          <w:sz w:val="24"/>
        </w:rPr>
        <w:t xml:space="preserve"> </w:t>
      </w:r>
      <w:r>
        <w:rPr>
          <w:rFonts w:ascii="Tahoma"/>
          <w:sz w:val="24"/>
        </w:rPr>
        <w:t>focused</w:t>
      </w:r>
      <w:r>
        <w:rPr>
          <w:rFonts w:ascii="Tahoma"/>
          <w:spacing w:val="-2"/>
          <w:sz w:val="24"/>
        </w:rPr>
        <w:t xml:space="preserve"> </w:t>
      </w:r>
      <w:r>
        <w:rPr>
          <w:rFonts w:ascii="Tahoma"/>
          <w:sz w:val="24"/>
        </w:rPr>
        <w:t>changes</w:t>
      </w:r>
      <w:r>
        <w:rPr>
          <w:rFonts w:ascii="Tahoma"/>
          <w:spacing w:val="-3"/>
          <w:sz w:val="24"/>
        </w:rPr>
        <w:t xml:space="preserve"> </w:t>
      </w:r>
      <w:r>
        <w:rPr>
          <w:rFonts w:ascii="Tahoma"/>
          <w:sz w:val="24"/>
        </w:rPr>
        <w:t>to</w:t>
      </w:r>
      <w:r>
        <w:rPr>
          <w:rFonts w:ascii="Tahoma"/>
          <w:spacing w:val="-6"/>
          <w:sz w:val="24"/>
        </w:rPr>
        <w:t xml:space="preserve"> </w:t>
      </w:r>
      <w:r>
        <w:rPr>
          <w:rFonts w:ascii="Tahoma"/>
          <w:sz w:val="24"/>
        </w:rPr>
        <w:t>the</w:t>
      </w:r>
      <w:r>
        <w:rPr>
          <w:rFonts w:ascii="Tahoma"/>
          <w:spacing w:val="-3"/>
          <w:sz w:val="24"/>
        </w:rPr>
        <w:t xml:space="preserve"> </w:t>
      </w:r>
      <w:r>
        <w:rPr>
          <w:rFonts w:ascii="Tahoma"/>
          <w:sz w:val="24"/>
        </w:rPr>
        <w:t>draft</w:t>
      </w:r>
      <w:r>
        <w:rPr>
          <w:rFonts w:ascii="Tahoma"/>
          <w:spacing w:val="-4"/>
          <w:sz w:val="24"/>
        </w:rPr>
        <w:t xml:space="preserve"> </w:t>
      </w:r>
      <w:r>
        <w:rPr>
          <w:rFonts w:ascii="Tahoma"/>
          <w:sz w:val="24"/>
        </w:rPr>
        <w:t>Plan</w:t>
      </w:r>
      <w:r>
        <w:rPr>
          <w:rFonts w:ascii="Tahoma"/>
          <w:spacing w:val="-4"/>
          <w:sz w:val="24"/>
        </w:rPr>
        <w:t xml:space="preserve"> </w:t>
      </w:r>
      <w:r>
        <w:rPr>
          <w:rFonts w:ascii="Tahoma"/>
          <w:sz w:val="24"/>
        </w:rPr>
        <w:t>Strategy</w:t>
      </w:r>
      <w:r>
        <w:rPr>
          <w:rFonts w:ascii="Tahoma"/>
          <w:spacing w:val="-5"/>
          <w:sz w:val="24"/>
        </w:rPr>
        <w:t xml:space="preserve"> </w:t>
      </w:r>
      <w:r>
        <w:rPr>
          <w:rFonts w:ascii="Tahoma"/>
          <w:sz w:val="24"/>
        </w:rPr>
        <w:t>and</w:t>
      </w:r>
      <w:r>
        <w:rPr>
          <w:rFonts w:ascii="Tahoma"/>
          <w:spacing w:val="-3"/>
          <w:sz w:val="24"/>
        </w:rPr>
        <w:t xml:space="preserve"> </w:t>
      </w:r>
      <w:r>
        <w:rPr>
          <w:rFonts w:ascii="Tahoma"/>
          <w:sz w:val="24"/>
        </w:rPr>
        <w:t>afford</w:t>
      </w:r>
      <w:r>
        <w:rPr>
          <w:rFonts w:ascii="Tahoma"/>
          <w:spacing w:val="-3"/>
          <w:sz w:val="24"/>
        </w:rPr>
        <w:t xml:space="preserve"> </w:t>
      </w:r>
      <w:r>
        <w:rPr>
          <w:rFonts w:ascii="Tahoma"/>
          <w:sz w:val="24"/>
        </w:rPr>
        <w:t>them</w:t>
      </w:r>
      <w:r>
        <w:rPr>
          <w:rFonts w:ascii="Tahoma"/>
          <w:spacing w:val="-5"/>
          <w:sz w:val="24"/>
        </w:rPr>
        <w:t xml:space="preserve"> </w:t>
      </w:r>
      <w:r>
        <w:rPr>
          <w:rFonts w:ascii="Tahoma"/>
          <w:sz w:val="24"/>
        </w:rPr>
        <w:t xml:space="preserve">the opportunity to provide comments for further consideration at Independent </w:t>
      </w:r>
      <w:r>
        <w:rPr>
          <w:rFonts w:ascii="Tahoma"/>
          <w:spacing w:val="-2"/>
          <w:sz w:val="24"/>
        </w:rPr>
        <w:t>Examination.</w:t>
      </w:r>
    </w:p>
    <w:p w14:paraId="6D2A64F9" w14:textId="77777777" w:rsidR="00DF6792" w:rsidRDefault="002C0958">
      <w:pPr>
        <w:pStyle w:val="ListParagraph"/>
        <w:numPr>
          <w:ilvl w:val="1"/>
          <w:numId w:val="22"/>
        </w:numPr>
        <w:tabs>
          <w:tab w:val="left" w:pos="743"/>
        </w:tabs>
        <w:spacing w:before="100"/>
        <w:ind w:right="136"/>
        <w:rPr>
          <w:rFonts w:ascii="Tahoma" w:hAnsi="Tahoma"/>
          <w:sz w:val="24"/>
        </w:rPr>
      </w:pPr>
      <w:r>
        <w:rPr>
          <w:rFonts w:ascii="Tahoma" w:hAnsi="Tahoma"/>
          <w:sz w:val="24"/>
        </w:rPr>
        <w:t xml:space="preserve">If responding to this consultation, </w:t>
      </w:r>
      <w:r>
        <w:rPr>
          <w:rFonts w:ascii="Tahoma" w:hAnsi="Tahoma"/>
          <w:b/>
          <w:sz w:val="24"/>
        </w:rPr>
        <w:t>comments should be limited to those that relate to the ‘soundness’ of the focused changes</w:t>
      </w:r>
      <w:r>
        <w:rPr>
          <w:rFonts w:ascii="Tahoma" w:hAnsi="Tahoma"/>
          <w:sz w:val="24"/>
        </w:rPr>
        <w:t>. It is important to note that this consultation is not an opportunity to add to previous representations or to make new comments on parts of the original draft Plan Strategy</w:t>
      </w:r>
      <w:r>
        <w:rPr>
          <w:rFonts w:ascii="Tahoma" w:hAnsi="Tahoma"/>
          <w:spacing w:val="-5"/>
          <w:sz w:val="24"/>
        </w:rPr>
        <w:t xml:space="preserve"> </w:t>
      </w:r>
      <w:r>
        <w:rPr>
          <w:rFonts w:ascii="Tahoma" w:hAnsi="Tahoma"/>
          <w:sz w:val="24"/>
        </w:rPr>
        <w:t>which</w:t>
      </w:r>
      <w:r>
        <w:rPr>
          <w:rFonts w:ascii="Tahoma" w:hAnsi="Tahoma"/>
          <w:spacing w:val="-2"/>
          <w:sz w:val="24"/>
        </w:rPr>
        <w:t xml:space="preserve"> </w:t>
      </w:r>
      <w:r>
        <w:rPr>
          <w:rFonts w:ascii="Tahoma" w:hAnsi="Tahoma"/>
          <w:sz w:val="24"/>
        </w:rPr>
        <w:t>are</w:t>
      </w:r>
      <w:r>
        <w:rPr>
          <w:rFonts w:ascii="Tahoma" w:hAnsi="Tahoma"/>
          <w:spacing w:val="-4"/>
          <w:sz w:val="24"/>
        </w:rPr>
        <w:t xml:space="preserve"> </w:t>
      </w:r>
      <w:r>
        <w:rPr>
          <w:rFonts w:ascii="Tahoma" w:hAnsi="Tahoma"/>
          <w:sz w:val="24"/>
        </w:rPr>
        <w:t>not</w:t>
      </w:r>
      <w:r>
        <w:rPr>
          <w:rFonts w:ascii="Tahoma" w:hAnsi="Tahoma"/>
          <w:spacing w:val="-4"/>
          <w:sz w:val="24"/>
        </w:rPr>
        <w:t xml:space="preserve"> </w:t>
      </w:r>
      <w:r>
        <w:rPr>
          <w:rFonts w:ascii="Tahoma" w:hAnsi="Tahoma"/>
          <w:sz w:val="24"/>
        </w:rPr>
        <w:t>subject</w:t>
      </w:r>
      <w:r>
        <w:rPr>
          <w:rFonts w:ascii="Tahoma" w:hAnsi="Tahoma"/>
          <w:spacing w:val="-5"/>
          <w:sz w:val="24"/>
        </w:rPr>
        <w:t xml:space="preserve"> </w:t>
      </w:r>
      <w:r>
        <w:rPr>
          <w:rFonts w:ascii="Tahoma" w:hAnsi="Tahoma"/>
          <w:sz w:val="24"/>
        </w:rPr>
        <w:t>to</w:t>
      </w:r>
      <w:r>
        <w:rPr>
          <w:rFonts w:ascii="Tahoma" w:hAnsi="Tahoma"/>
          <w:spacing w:val="-3"/>
          <w:sz w:val="24"/>
        </w:rPr>
        <w:t xml:space="preserve"> </w:t>
      </w:r>
      <w:r>
        <w:rPr>
          <w:rFonts w:ascii="Tahoma" w:hAnsi="Tahoma"/>
          <w:sz w:val="24"/>
        </w:rPr>
        <w:t>change.</w:t>
      </w:r>
      <w:r>
        <w:rPr>
          <w:rFonts w:ascii="Tahoma" w:hAnsi="Tahoma"/>
          <w:spacing w:val="-5"/>
          <w:sz w:val="24"/>
        </w:rPr>
        <w:t xml:space="preserve"> </w:t>
      </w:r>
      <w:r>
        <w:rPr>
          <w:rFonts w:ascii="Tahoma" w:hAnsi="Tahoma"/>
          <w:sz w:val="24"/>
        </w:rPr>
        <w:t>Further</w:t>
      </w:r>
      <w:r>
        <w:rPr>
          <w:rFonts w:ascii="Tahoma" w:hAnsi="Tahoma"/>
          <w:spacing w:val="-5"/>
          <w:sz w:val="24"/>
        </w:rPr>
        <w:t xml:space="preserve"> </w:t>
      </w:r>
      <w:r>
        <w:rPr>
          <w:rFonts w:ascii="Tahoma" w:hAnsi="Tahoma"/>
          <w:sz w:val="24"/>
        </w:rPr>
        <w:t>information</w:t>
      </w:r>
      <w:r>
        <w:rPr>
          <w:rFonts w:ascii="Tahoma" w:hAnsi="Tahoma"/>
          <w:spacing w:val="-4"/>
          <w:sz w:val="24"/>
        </w:rPr>
        <w:t xml:space="preserve"> </w:t>
      </w:r>
      <w:r>
        <w:rPr>
          <w:rFonts w:ascii="Tahoma" w:hAnsi="Tahoma"/>
          <w:sz w:val="24"/>
        </w:rPr>
        <w:t>on</w:t>
      </w:r>
      <w:r>
        <w:rPr>
          <w:rFonts w:ascii="Tahoma" w:hAnsi="Tahoma"/>
          <w:spacing w:val="-4"/>
          <w:sz w:val="24"/>
        </w:rPr>
        <w:t xml:space="preserve"> </w:t>
      </w:r>
      <w:r>
        <w:rPr>
          <w:rFonts w:ascii="Tahoma" w:hAnsi="Tahoma"/>
          <w:sz w:val="24"/>
        </w:rPr>
        <w:t>‘soundness’ and the soundness tests can be found in the Department for Infrastructure’s ‘Development Plan Practice Note 06 – Soundness (May 2017)’ (DPPN 6).</w:t>
      </w:r>
    </w:p>
    <w:p w14:paraId="6D2A64FA" w14:textId="77777777" w:rsidR="00DF6792" w:rsidRDefault="00DF6792">
      <w:pPr>
        <w:pStyle w:val="BodyText"/>
        <w:rPr>
          <w:rFonts w:ascii="Tahoma"/>
          <w:sz w:val="20"/>
        </w:rPr>
      </w:pPr>
    </w:p>
    <w:p w14:paraId="6D2A64FB" w14:textId="77777777" w:rsidR="00DF6792" w:rsidRDefault="00DF6792">
      <w:pPr>
        <w:pStyle w:val="BodyText"/>
        <w:rPr>
          <w:rFonts w:ascii="Tahoma"/>
          <w:sz w:val="20"/>
        </w:rPr>
      </w:pPr>
    </w:p>
    <w:p w14:paraId="6D2A64FC" w14:textId="77777777" w:rsidR="00DF6792" w:rsidRDefault="00DF6792">
      <w:pPr>
        <w:pStyle w:val="BodyText"/>
        <w:rPr>
          <w:rFonts w:ascii="Tahoma"/>
          <w:sz w:val="20"/>
        </w:rPr>
      </w:pPr>
    </w:p>
    <w:p w14:paraId="6D2A64FD" w14:textId="77777777" w:rsidR="00DF6792" w:rsidRDefault="00DF6792">
      <w:pPr>
        <w:pStyle w:val="BodyText"/>
        <w:rPr>
          <w:rFonts w:ascii="Tahoma"/>
          <w:sz w:val="20"/>
        </w:rPr>
      </w:pPr>
    </w:p>
    <w:p w14:paraId="6D2A64FE" w14:textId="77777777" w:rsidR="00DF6792" w:rsidRDefault="00DF6792">
      <w:pPr>
        <w:pStyle w:val="BodyText"/>
        <w:rPr>
          <w:rFonts w:ascii="Tahoma"/>
          <w:sz w:val="20"/>
        </w:rPr>
      </w:pPr>
    </w:p>
    <w:p w14:paraId="6D2A64FF" w14:textId="77777777" w:rsidR="00DF6792" w:rsidRDefault="002C0958">
      <w:pPr>
        <w:pStyle w:val="BodyText"/>
        <w:spacing w:before="158"/>
        <w:rPr>
          <w:rFonts w:ascii="Tahoma"/>
          <w:sz w:val="20"/>
        </w:rPr>
      </w:pPr>
      <w:r>
        <w:rPr>
          <w:rFonts w:ascii="Tahoma"/>
          <w:noProof/>
          <w:sz w:val="20"/>
        </w:rPr>
        <mc:AlternateContent>
          <mc:Choice Requires="wps">
            <w:drawing>
              <wp:anchor distT="0" distB="0" distL="0" distR="0" simplePos="0" relativeHeight="487588352" behindDoc="1" locked="0" layoutInCell="1" allowOverlap="1" wp14:anchorId="6D2A719F" wp14:editId="6D2A71A0">
                <wp:simplePos x="0" y="0"/>
                <wp:positionH relativeFrom="page">
                  <wp:posOffset>914704</wp:posOffset>
                </wp:positionH>
                <wp:positionV relativeFrom="paragraph">
                  <wp:posOffset>269276</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34D40C" id="Graphic 3" o:spid="_x0000_s1026" style="position:absolute;margin-left:1in;margin-top:21.2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" path="m1829054,l,,,7619r1829054,l1829054,xe" fillcolor="black" stroked="f">
                <v:path arrowok="t"/>
                <w10:wrap type="topAndBottom" anchorx="page"/>
              </v:shape>
            </w:pict>
          </mc:Fallback>
        </mc:AlternateContent>
      </w:r>
    </w:p>
    <w:p w14:paraId="6D2A6500" w14:textId="77777777" w:rsidR="00DF6792" w:rsidRDefault="002C0958">
      <w:pPr>
        <w:spacing w:before="140"/>
        <w:ind w:left="23"/>
        <w:rPr>
          <w:rFonts w:ascii="Calibri"/>
          <w:sz w:val="20"/>
        </w:rPr>
      </w:pPr>
      <w:bookmarkStart w:id="0" w:name="_bookmark0"/>
      <w:bookmarkEnd w:id="0"/>
      <w:r>
        <w:rPr>
          <w:rFonts w:ascii="Calibri"/>
          <w:w w:val="105"/>
          <w:position w:val="7"/>
          <w:sz w:val="12"/>
        </w:rPr>
        <w:t>1</w:t>
      </w:r>
      <w:r>
        <w:rPr>
          <w:rFonts w:ascii="Calibri"/>
          <w:spacing w:val="15"/>
          <w:w w:val="105"/>
          <w:position w:val="7"/>
          <w:sz w:val="12"/>
        </w:rPr>
        <w:t xml:space="preserve"> </w:t>
      </w:r>
      <w:r>
        <w:rPr>
          <w:rFonts w:ascii="Calibri"/>
          <w:w w:val="105"/>
          <w:sz w:val="20"/>
        </w:rPr>
        <w:t>The</w:t>
      </w:r>
      <w:r>
        <w:rPr>
          <w:rFonts w:ascii="Calibri"/>
          <w:spacing w:val="-3"/>
          <w:w w:val="105"/>
          <w:sz w:val="20"/>
        </w:rPr>
        <w:t xml:space="preserve"> </w:t>
      </w:r>
      <w:r>
        <w:rPr>
          <w:rFonts w:ascii="Calibri"/>
          <w:w w:val="105"/>
          <w:sz w:val="20"/>
        </w:rPr>
        <w:t>Focused</w:t>
      </w:r>
      <w:r>
        <w:rPr>
          <w:rFonts w:ascii="Calibri"/>
          <w:spacing w:val="-4"/>
          <w:w w:val="105"/>
          <w:sz w:val="20"/>
        </w:rPr>
        <w:t xml:space="preserve"> </w:t>
      </w:r>
      <w:r>
        <w:rPr>
          <w:rFonts w:ascii="Calibri"/>
          <w:w w:val="105"/>
          <w:sz w:val="20"/>
        </w:rPr>
        <w:t>Changes</w:t>
      </w:r>
      <w:r>
        <w:rPr>
          <w:rFonts w:ascii="Calibri"/>
          <w:spacing w:val="-5"/>
          <w:w w:val="105"/>
          <w:sz w:val="20"/>
        </w:rPr>
        <w:t xml:space="preserve"> </w:t>
      </w:r>
      <w:r>
        <w:rPr>
          <w:rFonts w:ascii="Calibri"/>
          <w:w w:val="105"/>
          <w:sz w:val="20"/>
        </w:rPr>
        <w:t>are</w:t>
      </w:r>
      <w:r>
        <w:rPr>
          <w:rFonts w:ascii="Calibri"/>
          <w:spacing w:val="-5"/>
          <w:w w:val="105"/>
          <w:sz w:val="20"/>
        </w:rPr>
        <w:t xml:space="preserve"> </w:t>
      </w:r>
      <w:r>
        <w:rPr>
          <w:rFonts w:ascii="Calibri"/>
          <w:w w:val="105"/>
          <w:sz w:val="20"/>
        </w:rPr>
        <w:t>provided</w:t>
      </w:r>
      <w:r>
        <w:rPr>
          <w:rFonts w:ascii="Calibri"/>
          <w:spacing w:val="-3"/>
          <w:w w:val="105"/>
          <w:sz w:val="20"/>
        </w:rPr>
        <w:t xml:space="preserve"> </w:t>
      </w:r>
      <w:r>
        <w:rPr>
          <w:rFonts w:ascii="Calibri"/>
          <w:w w:val="105"/>
          <w:sz w:val="20"/>
        </w:rPr>
        <w:t>as</w:t>
      </w:r>
      <w:r>
        <w:rPr>
          <w:rFonts w:ascii="Calibri"/>
          <w:spacing w:val="-5"/>
          <w:w w:val="105"/>
          <w:sz w:val="20"/>
        </w:rPr>
        <w:t xml:space="preserve"> </w:t>
      </w:r>
      <w:r>
        <w:rPr>
          <w:rFonts w:ascii="Calibri"/>
          <w:w w:val="105"/>
          <w:sz w:val="20"/>
        </w:rPr>
        <w:t>an</w:t>
      </w:r>
      <w:r>
        <w:rPr>
          <w:rFonts w:ascii="Calibri"/>
          <w:spacing w:val="-5"/>
          <w:w w:val="105"/>
          <w:sz w:val="20"/>
        </w:rPr>
        <w:t xml:space="preserve"> </w:t>
      </w:r>
      <w:r>
        <w:rPr>
          <w:rFonts w:ascii="Calibri"/>
          <w:w w:val="105"/>
          <w:sz w:val="20"/>
        </w:rPr>
        <w:t>addendum</w:t>
      </w:r>
      <w:r>
        <w:rPr>
          <w:rFonts w:ascii="Calibri"/>
          <w:spacing w:val="-4"/>
          <w:w w:val="105"/>
          <w:sz w:val="20"/>
        </w:rPr>
        <w:t xml:space="preserve"> </w:t>
      </w:r>
      <w:r>
        <w:rPr>
          <w:rFonts w:ascii="Calibri"/>
          <w:w w:val="105"/>
          <w:sz w:val="20"/>
        </w:rPr>
        <w:t>to</w:t>
      </w:r>
      <w:r>
        <w:rPr>
          <w:rFonts w:ascii="Calibri"/>
          <w:spacing w:val="-5"/>
          <w:w w:val="105"/>
          <w:sz w:val="20"/>
        </w:rPr>
        <w:t xml:space="preserve"> </w:t>
      </w:r>
      <w:r>
        <w:rPr>
          <w:rFonts w:ascii="Calibri"/>
          <w:w w:val="105"/>
          <w:sz w:val="20"/>
        </w:rPr>
        <w:t>the</w:t>
      </w:r>
      <w:r>
        <w:rPr>
          <w:rFonts w:ascii="Calibri"/>
          <w:spacing w:val="-4"/>
          <w:w w:val="105"/>
          <w:sz w:val="20"/>
        </w:rPr>
        <w:t xml:space="preserve"> </w:t>
      </w:r>
      <w:r>
        <w:rPr>
          <w:rFonts w:ascii="Calibri"/>
          <w:w w:val="105"/>
          <w:sz w:val="20"/>
        </w:rPr>
        <w:t>draft</w:t>
      </w:r>
      <w:r>
        <w:rPr>
          <w:rFonts w:ascii="Calibri"/>
          <w:spacing w:val="-5"/>
          <w:w w:val="105"/>
          <w:sz w:val="20"/>
        </w:rPr>
        <w:t xml:space="preserve"> </w:t>
      </w:r>
      <w:r>
        <w:rPr>
          <w:rFonts w:ascii="Calibri"/>
          <w:w w:val="105"/>
          <w:sz w:val="20"/>
        </w:rPr>
        <w:t>Plan</w:t>
      </w:r>
      <w:r>
        <w:rPr>
          <w:rFonts w:ascii="Calibri"/>
          <w:spacing w:val="-4"/>
          <w:w w:val="105"/>
          <w:sz w:val="20"/>
        </w:rPr>
        <w:t xml:space="preserve"> </w:t>
      </w:r>
      <w:r>
        <w:rPr>
          <w:rFonts w:ascii="Calibri"/>
          <w:spacing w:val="-2"/>
          <w:w w:val="105"/>
          <w:sz w:val="20"/>
        </w:rPr>
        <w:t>Strategy</w:t>
      </w:r>
    </w:p>
    <w:p w14:paraId="6D2A6501" w14:textId="77777777" w:rsidR="00DF6792" w:rsidRDefault="00DF6792">
      <w:pPr>
        <w:rPr>
          <w:rFonts w:ascii="Calibri"/>
          <w:sz w:val="20"/>
        </w:rPr>
        <w:sectPr w:rsidR="00DF6792">
          <w:pgSz w:w="11910" w:h="16840"/>
          <w:pgMar w:top="1340" w:right="1417" w:bottom="1280" w:left="1417" w:header="0" w:footer="1091" w:gutter="0"/>
          <w:cols w:space="720"/>
        </w:sectPr>
      </w:pPr>
    </w:p>
    <w:p w14:paraId="6D2A6502" w14:textId="77777777" w:rsidR="00DF6792" w:rsidRDefault="002C0958">
      <w:pPr>
        <w:pStyle w:val="ListParagraph"/>
        <w:numPr>
          <w:ilvl w:val="1"/>
          <w:numId w:val="22"/>
        </w:numPr>
        <w:tabs>
          <w:tab w:val="left" w:pos="743"/>
        </w:tabs>
        <w:spacing w:before="82"/>
        <w:ind w:right="133"/>
        <w:rPr>
          <w:rFonts w:ascii="Tahoma"/>
          <w:sz w:val="24"/>
        </w:rPr>
      </w:pPr>
      <w:r>
        <w:rPr>
          <w:rFonts w:ascii="Tahoma"/>
          <w:sz w:val="24"/>
        </w:rPr>
        <w:lastRenderedPageBreak/>
        <w:t>Comments</w:t>
      </w:r>
      <w:r>
        <w:rPr>
          <w:rFonts w:ascii="Tahoma"/>
          <w:spacing w:val="-3"/>
          <w:sz w:val="24"/>
        </w:rPr>
        <w:t xml:space="preserve"> </w:t>
      </w:r>
      <w:r>
        <w:rPr>
          <w:rFonts w:ascii="Tahoma"/>
          <w:sz w:val="24"/>
        </w:rPr>
        <w:t>on</w:t>
      </w:r>
      <w:r>
        <w:rPr>
          <w:rFonts w:ascii="Tahoma"/>
          <w:spacing w:val="-3"/>
          <w:sz w:val="24"/>
        </w:rPr>
        <w:t xml:space="preserve"> </w:t>
      </w:r>
      <w:r>
        <w:rPr>
          <w:rFonts w:ascii="Tahoma"/>
          <w:sz w:val="24"/>
        </w:rPr>
        <w:t>the</w:t>
      </w:r>
      <w:r>
        <w:rPr>
          <w:rFonts w:ascii="Tahoma"/>
          <w:spacing w:val="-1"/>
          <w:sz w:val="24"/>
        </w:rPr>
        <w:t xml:space="preserve"> </w:t>
      </w:r>
      <w:r>
        <w:rPr>
          <w:rFonts w:ascii="Tahoma"/>
          <w:sz w:val="24"/>
        </w:rPr>
        <w:t>focused</w:t>
      </w:r>
      <w:r>
        <w:rPr>
          <w:rFonts w:ascii="Tahoma"/>
          <w:spacing w:val="-4"/>
          <w:sz w:val="24"/>
        </w:rPr>
        <w:t xml:space="preserve"> </w:t>
      </w:r>
      <w:r>
        <w:rPr>
          <w:rFonts w:ascii="Tahoma"/>
          <w:sz w:val="24"/>
        </w:rPr>
        <w:t>changes</w:t>
      </w:r>
      <w:r>
        <w:rPr>
          <w:rFonts w:ascii="Tahoma"/>
          <w:spacing w:val="-2"/>
          <w:sz w:val="24"/>
        </w:rPr>
        <w:t xml:space="preserve"> </w:t>
      </w:r>
      <w:r>
        <w:rPr>
          <w:rFonts w:ascii="Tahoma"/>
          <w:sz w:val="24"/>
        </w:rPr>
        <w:t>should</w:t>
      </w:r>
      <w:r>
        <w:rPr>
          <w:rFonts w:ascii="Tahoma"/>
          <w:spacing w:val="-4"/>
          <w:sz w:val="24"/>
        </w:rPr>
        <w:t xml:space="preserve"> </w:t>
      </w:r>
      <w:r>
        <w:rPr>
          <w:rFonts w:ascii="Tahoma"/>
          <w:sz w:val="24"/>
        </w:rPr>
        <w:t>be</w:t>
      </w:r>
      <w:r>
        <w:rPr>
          <w:rFonts w:ascii="Tahoma"/>
          <w:spacing w:val="-3"/>
          <w:sz w:val="24"/>
        </w:rPr>
        <w:t xml:space="preserve"> </w:t>
      </w:r>
      <w:r>
        <w:rPr>
          <w:rFonts w:ascii="Tahoma"/>
          <w:sz w:val="24"/>
        </w:rPr>
        <w:t>made</w:t>
      </w:r>
      <w:r>
        <w:rPr>
          <w:rFonts w:ascii="Tahoma"/>
          <w:spacing w:val="-3"/>
          <w:sz w:val="24"/>
        </w:rPr>
        <w:t xml:space="preserve"> </w:t>
      </w:r>
      <w:r>
        <w:rPr>
          <w:rFonts w:ascii="Tahoma"/>
          <w:sz w:val="24"/>
        </w:rPr>
        <w:t>in</w:t>
      </w:r>
      <w:r>
        <w:rPr>
          <w:rFonts w:ascii="Tahoma"/>
          <w:spacing w:val="-3"/>
          <w:sz w:val="24"/>
        </w:rPr>
        <w:t xml:space="preserve"> </w:t>
      </w:r>
      <w:r>
        <w:rPr>
          <w:rFonts w:ascii="Tahoma"/>
          <w:sz w:val="24"/>
        </w:rPr>
        <w:t>writing and</w:t>
      </w:r>
      <w:r>
        <w:rPr>
          <w:rFonts w:ascii="Tahoma"/>
          <w:spacing w:val="-4"/>
          <w:sz w:val="24"/>
        </w:rPr>
        <w:t xml:space="preserve"> </w:t>
      </w:r>
      <w:r>
        <w:rPr>
          <w:rFonts w:ascii="Tahoma"/>
          <w:sz w:val="24"/>
        </w:rPr>
        <w:t>emailed</w:t>
      </w:r>
      <w:r>
        <w:rPr>
          <w:rFonts w:ascii="Tahoma"/>
          <w:spacing w:val="-5"/>
          <w:sz w:val="24"/>
        </w:rPr>
        <w:t xml:space="preserve"> </w:t>
      </w:r>
      <w:r>
        <w:rPr>
          <w:rFonts w:ascii="Tahoma"/>
          <w:sz w:val="24"/>
        </w:rPr>
        <w:t xml:space="preserve">to </w:t>
      </w:r>
      <w:hyperlink r:id="rId18">
        <w:r>
          <w:rPr>
            <w:rFonts w:ascii="Tahoma"/>
            <w:sz w:val="24"/>
          </w:rPr>
          <w:t>ldp@nmandd.org</w:t>
        </w:r>
      </w:hyperlink>
      <w:r>
        <w:rPr>
          <w:rFonts w:ascii="Tahoma"/>
          <w:sz w:val="24"/>
        </w:rPr>
        <w:t xml:space="preserve"> or by post to the LDP team at the following address:</w:t>
      </w:r>
    </w:p>
    <w:p w14:paraId="6D2A6503" w14:textId="77777777" w:rsidR="00DF6792" w:rsidRDefault="002C0958">
      <w:pPr>
        <w:spacing w:before="119" w:line="340" w:lineRule="auto"/>
        <w:ind w:left="743" w:right="3701"/>
        <w:rPr>
          <w:rFonts w:ascii="Tahoma"/>
          <w:b/>
          <w:sz w:val="24"/>
        </w:rPr>
      </w:pPr>
      <w:r>
        <w:rPr>
          <w:rFonts w:ascii="Tahoma"/>
          <w:b/>
          <w:sz w:val="24"/>
        </w:rPr>
        <w:t>Local</w:t>
      </w:r>
      <w:r>
        <w:rPr>
          <w:rFonts w:ascii="Tahoma"/>
          <w:b/>
          <w:spacing w:val="-13"/>
          <w:sz w:val="24"/>
        </w:rPr>
        <w:t xml:space="preserve"> </w:t>
      </w:r>
      <w:r>
        <w:rPr>
          <w:rFonts w:ascii="Tahoma"/>
          <w:b/>
          <w:sz w:val="24"/>
        </w:rPr>
        <w:t>Development</w:t>
      </w:r>
      <w:r>
        <w:rPr>
          <w:rFonts w:ascii="Tahoma"/>
          <w:b/>
          <w:spacing w:val="-11"/>
          <w:sz w:val="24"/>
        </w:rPr>
        <w:t xml:space="preserve"> </w:t>
      </w:r>
      <w:r>
        <w:rPr>
          <w:rFonts w:ascii="Tahoma"/>
          <w:b/>
          <w:sz w:val="24"/>
        </w:rPr>
        <w:t>Plan</w:t>
      </w:r>
      <w:r>
        <w:rPr>
          <w:rFonts w:ascii="Tahoma"/>
          <w:b/>
          <w:spacing w:val="-13"/>
          <w:sz w:val="24"/>
        </w:rPr>
        <w:t xml:space="preserve"> </w:t>
      </w:r>
      <w:r>
        <w:rPr>
          <w:rFonts w:ascii="Tahoma"/>
          <w:b/>
          <w:sz w:val="24"/>
        </w:rPr>
        <w:t>Team Planning Office</w:t>
      </w:r>
    </w:p>
    <w:p w14:paraId="6D2A6504" w14:textId="77777777" w:rsidR="00DF6792" w:rsidRDefault="002C0958">
      <w:pPr>
        <w:spacing w:line="340" w:lineRule="auto"/>
        <w:ind w:left="743" w:right="4548"/>
        <w:rPr>
          <w:rFonts w:ascii="Tahoma"/>
          <w:b/>
          <w:sz w:val="24"/>
        </w:rPr>
      </w:pPr>
      <w:r>
        <w:rPr>
          <w:rFonts w:ascii="Tahoma"/>
          <w:b/>
          <w:sz w:val="24"/>
        </w:rPr>
        <w:t>Downshire</w:t>
      </w:r>
      <w:r>
        <w:rPr>
          <w:rFonts w:ascii="Tahoma"/>
          <w:b/>
          <w:spacing w:val="-18"/>
          <w:sz w:val="24"/>
        </w:rPr>
        <w:t xml:space="preserve"> </w:t>
      </w:r>
      <w:r>
        <w:rPr>
          <w:rFonts w:ascii="Tahoma"/>
          <w:b/>
          <w:sz w:val="24"/>
        </w:rPr>
        <w:t>Civic</w:t>
      </w:r>
      <w:r>
        <w:rPr>
          <w:rFonts w:ascii="Tahoma"/>
          <w:b/>
          <w:spacing w:val="-18"/>
          <w:sz w:val="24"/>
        </w:rPr>
        <w:t xml:space="preserve"> </w:t>
      </w:r>
      <w:r>
        <w:rPr>
          <w:rFonts w:ascii="Tahoma"/>
          <w:b/>
          <w:sz w:val="24"/>
        </w:rPr>
        <w:t>Centre Ardglass Road</w:t>
      </w:r>
    </w:p>
    <w:p w14:paraId="6D2A6505" w14:textId="77777777" w:rsidR="00DF6792" w:rsidRDefault="002C0958">
      <w:pPr>
        <w:spacing w:line="340" w:lineRule="auto"/>
        <w:ind w:left="743" w:right="6218"/>
        <w:rPr>
          <w:rFonts w:ascii="Tahoma"/>
          <w:b/>
          <w:sz w:val="24"/>
        </w:rPr>
      </w:pPr>
      <w:r>
        <w:rPr>
          <w:rFonts w:ascii="Tahoma"/>
          <w:b/>
          <w:spacing w:val="-2"/>
          <w:sz w:val="24"/>
        </w:rPr>
        <w:t xml:space="preserve">Downpatrick </w:t>
      </w:r>
      <w:r>
        <w:rPr>
          <w:rFonts w:ascii="Tahoma"/>
          <w:b/>
          <w:sz w:val="24"/>
        </w:rPr>
        <w:t>BT30 6GQ</w:t>
      </w:r>
    </w:p>
    <w:p w14:paraId="6D2A6506" w14:textId="77777777" w:rsidR="00DF6792" w:rsidRDefault="00DF6792">
      <w:pPr>
        <w:pStyle w:val="BodyText"/>
        <w:spacing w:before="110"/>
        <w:rPr>
          <w:rFonts w:ascii="Tahoma"/>
          <w:b/>
          <w:sz w:val="24"/>
        </w:rPr>
      </w:pPr>
    </w:p>
    <w:p w14:paraId="6D2A6507" w14:textId="77777777" w:rsidR="00DF6792" w:rsidRDefault="002C0958">
      <w:pPr>
        <w:pStyle w:val="ListParagraph"/>
        <w:numPr>
          <w:ilvl w:val="1"/>
          <w:numId w:val="22"/>
        </w:numPr>
        <w:tabs>
          <w:tab w:val="left" w:pos="743"/>
        </w:tabs>
        <w:spacing w:before="0"/>
        <w:ind w:right="103"/>
        <w:rPr>
          <w:rFonts w:ascii="Tahoma" w:hAnsi="Tahoma"/>
          <w:sz w:val="24"/>
        </w:rPr>
      </w:pPr>
      <w:r>
        <w:rPr>
          <w:rFonts w:ascii="Tahoma" w:hAnsi="Tahoma"/>
          <w:sz w:val="24"/>
        </w:rPr>
        <w:t xml:space="preserve">The deadline for comments is </w:t>
      </w:r>
      <w:r>
        <w:rPr>
          <w:rFonts w:ascii="Tahoma" w:hAnsi="Tahoma"/>
          <w:b/>
          <w:sz w:val="24"/>
        </w:rPr>
        <w:t>5pm on 21 December 2026</w:t>
      </w:r>
      <w:r>
        <w:rPr>
          <w:rFonts w:ascii="Tahoma" w:hAnsi="Tahoma"/>
          <w:sz w:val="24"/>
        </w:rPr>
        <w:t>. Comments received</w:t>
      </w:r>
      <w:r>
        <w:rPr>
          <w:rFonts w:ascii="Tahoma" w:hAnsi="Tahoma"/>
          <w:spacing w:val="-5"/>
          <w:sz w:val="24"/>
        </w:rPr>
        <w:t xml:space="preserve"> </w:t>
      </w:r>
      <w:r>
        <w:rPr>
          <w:rFonts w:ascii="Tahoma" w:hAnsi="Tahoma"/>
          <w:sz w:val="24"/>
        </w:rPr>
        <w:t>after</w:t>
      </w:r>
      <w:r>
        <w:rPr>
          <w:rFonts w:ascii="Tahoma" w:hAnsi="Tahoma"/>
          <w:spacing w:val="-3"/>
          <w:sz w:val="24"/>
        </w:rPr>
        <w:t xml:space="preserve"> </w:t>
      </w:r>
      <w:r>
        <w:rPr>
          <w:rFonts w:ascii="Tahoma" w:hAnsi="Tahoma"/>
          <w:sz w:val="24"/>
        </w:rPr>
        <w:t>this</w:t>
      </w:r>
      <w:r>
        <w:rPr>
          <w:rFonts w:ascii="Tahoma" w:hAnsi="Tahoma"/>
          <w:spacing w:val="-2"/>
          <w:sz w:val="24"/>
        </w:rPr>
        <w:t xml:space="preserve"> </w:t>
      </w:r>
      <w:r>
        <w:rPr>
          <w:rFonts w:ascii="Tahoma" w:hAnsi="Tahoma"/>
          <w:sz w:val="24"/>
        </w:rPr>
        <w:t>deadline</w:t>
      </w:r>
      <w:r>
        <w:rPr>
          <w:rFonts w:ascii="Tahoma" w:hAnsi="Tahoma"/>
          <w:spacing w:val="-2"/>
          <w:sz w:val="24"/>
        </w:rPr>
        <w:t xml:space="preserve"> </w:t>
      </w:r>
      <w:r>
        <w:rPr>
          <w:rFonts w:ascii="Tahoma" w:hAnsi="Tahoma"/>
          <w:sz w:val="24"/>
        </w:rPr>
        <w:t>will</w:t>
      </w:r>
      <w:r>
        <w:rPr>
          <w:rFonts w:ascii="Tahoma" w:hAnsi="Tahoma"/>
          <w:spacing w:val="-3"/>
          <w:sz w:val="24"/>
        </w:rPr>
        <w:t xml:space="preserve"> </w:t>
      </w:r>
      <w:r>
        <w:rPr>
          <w:rFonts w:ascii="Tahoma" w:hAnsi="Tahoma"/>
          <w:sz w:val="24"/>
        </w:rPr>
        <w:t>not</w:t>
      </w:r>
      <w:r>
        <w:rPr>
          <w:rFonts w:ascii="Tahoma" w:hAnsi="Tahoma"/>
          <w:spacing w:val="-5"/>
          <w:sz w:val="24"/>
        </w:rPr>
        <w:t xml:space="preserve"> </w:t>
      </w:r>
      <w:r>
        <w:rPr>
          <w:rFonts w:ascii="Tahoma" w:hAnsi="Tahoma"/>
          <w:sz w:val="24"/>
        </w:rPr>
        <w:t>be</w:t>
      </w:r>
      <w:r>
        <w:rPr>
          <w:rFonts w:ascii="Tahoma" w:hAnsi="Tahoma"/>
          <w:spacing w:val="-3"/>
          <w:sz w:val="24"/>
        </w:rPr>
        <w:t xml:space="preserve"> </w:t>
      </w:r>
      <w:r>
        <w:rPr>
          <w:rFonts w:ascii="Tahoma" w:hAnsi="Tahoma"/>
          <w:sz w:val="24"/>
        </w:rPr>
        <w:t>accepted.</w:t>
      </w:r>
      <w:r>
        <w:rPr>
          <w:rFonts w:ascii="Tahoma" w:hAnsi="Tahoma"/>
          <w:spacing w:val="-5"/>
          <w:sz w:val="24"/>
        </w:rPr>
        <w:t xml:space="preserve"> </w:t>
      </w:r>
      <w:r>
        <w:rPr>
          <w:rFonts w:ascii="Tahoma" w:hAnsi="Tahoma"/>
          <w:sz w:val="24"/>
        </w:rPr>
        <w:t>Hard</w:t>
      </w:r>
      <w:r>
        <w:rPr>
          <w:rFonts w:ascii="Tahoma" w:hAnsi="Tahoma"/>
          <w:spacing w:val="-4"/>
          <w:sz w:val="24"/>
        </w:rPr>
        <w:t xml:space="preserve"> </w:t>
      </w:r>
      <w:r>
        <w:rPr>
          <w:rFonts w:ascii="Tahoma" w:hAnsi="Tahoma"/>
          <w:sz w:val="24"/>
        </w:rPr>
        <w:t>copies</w:t>
      </w:r>
      <w:r>
        <w:rPr>
          <w:rFonts w:ascii="Tahoma" w:hAnsi="Tahoma"/>
          <w:spacing w:val="-2"/>
          <w:sz w:val="24"/>
        </w:rPr>
        <w:t xml:space="preserve"> </w:t>
      </w:r>
      <w:r>
        <w:rPr>
          <w:rFonts w:ascii="Tahoma" w:hAnsi="Tahoma"/>
          <w:sz w:val="24"/>
        </w:rPr>
        <w:t>of</w:t>
      </w:r>
      <w:r>
        <w:rPr>
          <w:rFonts w:ascii="Tahoma" w:hAnsi="Tahoma"/>
          <w:spacing w:val="-3"/>
          <w:sz w:val="24"/>
        </w:rPr>
        <w:t xml:space="preserve"> </w:t>
      </w:r>
      <w:r>
        <w:rPr>
          <w:rFonts w:ascii="Tahoma" w:hAnsi="Tahoma"/>
          <w:sz w:val="24"/>
        </w:rPr>
        <w:t>the</w:t>
      </w:r>
      <w:r>
        <w:rPr>
          <w:rFonts w:ascii="Tahoma" w:hAnsi="Tahoma"/>
          <w:spacing w:val="-1"/>
          <w:sz w:val="24"/>
        </w:rPr>
        <w:t xml:space="preserve"> </w:t>
      </w:r>
      <w:r>
        <w:rPr>
          <w:rFonts w:ascii="Tahoma" w:hAnsi="Tahoma"/>
          <w:sz w:val="24"/>
        </w:rPr>
        <w:t>‘Schedule of Focused Changes’ can be made available on request.</w:t>
      </w:r>
    </w:p>
    <w:p w14:paraId="6D2A6508" w14:textId="77777777" w:rsidR="00DF6792" w:rsidRDefault="002C0958">
      <w:pPr>
        <w:pStyle w:val="ListParagraph"/>
        <w:numPr>
          <w:ilvl w:val="1"/>
          <w:numId w:val="22"/>
        </w:numPr>
        <w:tabs>
          <w:tab w:val="left" w:pos="740"/>
          <w:tab w:val="left" w:pos="743"/>
        </w:tabs>
        <w:spacing w:before="120"/>
        <w:ind w:right="399"/>
        <w:jc w:val="both"/>
        <w:rPr>
          <w:rFonts w:ascii="Tahoma" w:hAnsi="Tahoma"/>
          <w:sz w:val="24"/>
        </w:rPr>
      </w:pPr>
      <w:r>
        <w:rPr>
          <w:rFonts w:ascii="Tahoma" w:hAnsi="Tahoma"/>
          <w:sz w:val="24"/>
        </w:rPr>
        <w:t>Following closure of the consultation period, all comments received will be made</w:t>
      </w:r>
      <w:r>
        <w:rPr>
          <w:rFonts w:ascii="Tahoma" w:hAnsi="Tahoma"/>
          <w:spacing w:val="-4"/>
          <w:sz w:val="24"/>
        </w:rPr>
        <w:t xml:space="preserve"> </w:t>
      </w:r>
      <w:r>
        <w:rPr>
          <w:rFonts w:ascii="Tahoma" w:hAnsi="Tahoma"/>
          <w:sz w:val="24"/>
        </w:rPr>
        <w:t>available</w:t>
      </w:r>
      <w:r>
        <w:rPr>
          <w:rFonts w:ascii="Tahoma" w:hAnsi="Tahoma"/>
          <w:spacing w:val="-4"/>
          <w:sz w:val="24"/>
        </w:rPr>
        <w:t xml:space="preserve"> </w:t>
      </w:r>
      <w:r>
        <w:rPr>
          <w:rFonts w:ascii="Tahoma" w:hAnsi="Tahoma"/>
          <w:sz w:val="24"/>
        </w:rPr>
        <w:t>for</w:t>
      </w:r>
      <w:r>
        <w:rPr>
          <w:rFonts w:ascii="Tahoma" w:hAnsi="Tahoma"/>
          <w:spacing w:val="-5"/>
          <w:sz w:val="24"/>
        </w:rPr>
        <w:t xml:space="preserve"> </w:t>
      </w:r>
      <w:r>
        <w:rPr>
          <w:rFonts w:ascii="Tahoma" w:hAnsi="Tahoma"/>
          <w:sz w:val="24"/>
        </w:rPr>
        <w:t>public</w:t>
      </w:r>
      <w:r>
        <w:rPr>
          <w:rFonts w:ascii="Tahoma" w:hAnsi="Tahoma"/>
          <w:spacing w:val="-4"/>
          <w:sz w:val="24"/>
        </w:rPr>
        <w:t xml:space="preserve"> </w:t>
      </w:r>
      <w:r>
        <w:rPr>
          <w:rFonts w:ascii="Tahoma" w:hAnsi="Tahoma"/>
          <w:sz w:val="24"/>
        </w:rPr>
        <w:t>inspection</w:t>
      </w:r>
      <w:r>
        <w:rPr>
          <w:rFonts w:ascii="Tahoma" w:hAnsi="Tahoma"/>
          <w:spacing w:val="-4"/>
          <w:sz w:val="24"/>
        </w:rPr>
        <w:t xml:space="preserve"> </w:t>
      </w:r>
      <w:r>
        <w:rPr>
          <w:rFonts w:ascii="Tahoma" w:hAnsi="Tahoma"/>
          <w:sz w:val="24"/>
        </w:rPr>
        <w:t>and</w:t>
      </w:r>
      <w:r>
        <w:rPr>
          <w:rFonts w:ascii="Tahoma" w:hAnsi="Tahoma"/>
          <w:spacing w:val="-4"/>
          <w:sz w:val="24"/>
        </w:rPr>
        <w:t xml:space="preserve"> </w:t>
      </w:r>
      <w:r>
        <w:rPr>
          <w:rFonts w:ascii="Tahoma" w:hAnsi="Tahoma"/>
          <w:sz w:val="24"/>
        </w:rPr>
        <w:t>placed</w:t>
      </w:r>
      <w:r>
        <w:rPr>
          <w:rFonts w:ascii="Tahoma" w:hAnsi="Tahoma"/>
          <w:spacing w:val="-5"/>
          <w:sz w:val="24"/>
        </w:rPr>
        <w:t xml:space="preserve"> </w:t>
      </w:r>
      <w:r>
        <w:rPr>
          <w:rFonts w:ascii="Tahoma" w:hAnsi="Tahoma"/>
          <w:sz w:val="24"/>
        </w:rPr>
        <w:t>on</w:t>
      </w:r>
      <w:r>
        <w:rPr>
          <w:rFonts w:ascii="Tahoma" w:hAnsi="Tahoma"/>
          <w:spacing w:val="-4"/>
          <w:sz w:val="24"/>
        </w:rPr>
        <w:t xml:space="preserve"> </w:t>
      </w:r>
      <w:r>
        <w:rPr>
          <w:rFonts w:ascii="Tahoma" w:hAnsi="Tahoma"/>
          <w:sz w:val="24"/>
        </w:rPr>
        <w:t>the</w:t>
      </w:r>
      <w:r>
        <w:rPr>
          <w:rFonts w:ascii="Tahoma" w:hAnsi="Tahoma"/>
          <w:spacing w:val="-3"/>
          <w:sz w:val="24"/>
        </w:rPr>
        <w:t xml:space="preserve"> </w:t>
      </w:r>
      <w:r>
        <w:rPr>
          <w:rFonts w:ascii="Tahoma" w:hAnsi="Tahoma"/>
          <w:sz w:val="24"/>
        </w:rPr>
        <w:t>Council’s</w:t>
      </w:r>
      <w:r>
        <w:rPr>
          <w:rFonts w:ascii="Tahoma" w:hAnsi="Tahoma"/>
          <w:spacing w:val="-3"/>
          <w:sz w:val="24"/>
        </w:rPr>
        <w:t xml:space="preserve"> </w:t>
      </w:r>
      <w:r>
        <w:rPr>
          <w:rFonts w:ascii="Tahoma" w:hAnsi="Tahoma"/>
          <w:sz w:val="24"/>
        </w:rPr>
        <w:t>website.</w:t>
      </w:r>
      <w:r>
        <w:rPr>
          <w:rFonts w:ascii="Tahoma" w:hAnsi="Tahoma"/>
          <w:spacing w:val="-5"/>
          <w:sz w:val="24"/>
        </w:rPr>
        <w:t xml:space="preserve"> </w:t>
      </w:r>
      <w:r>
        <w:rPr>
          <w:rFonts w:ascii="Tahoma" w:hAnsi="Tahoma"/>
          <w:sz w:val="24"/>
        </w:rPr>
        <w:t>A copy of comments received will also be supplied to the Department for</w:t>
      </w:r>
    </w:p>
    <w:p w14:paraId="6D2A6509" w14:textId="77777777" w:rsidR="00DF6792" w:rsidRDefault="002C0958">
      <w:pPr>
        <w:ind w:left="743" w:right="403"/>
        <w:rPr>
          <w:rFonts w:ascii="Tahoma" w:hAnsi="Tahoma"/>
          <w:sz w:val="24"/>
        </w:rPr>
      </w:pPr>
      <w:r>
        <w:rPr>
          <w:rFonts w:ascii="Tahoma" w:hAnsi="Tahoma"/>
          <w:sz w:val="24"/>
        </w:rPr>
        <w:t>Infrastructure</w:t>
      </w:r>
      <w:r>
        <w:rPr>
          <w:rFonts w:ascii="Tahoma" w:hAnsi="Tahoma"/>
          <w:spacing w:val="-4"/>
          <w:sz w:val="24"/>
        </w:rPr>
        <w:t xml:space="preserve"> </w:t>
      </w:r>
      <w:r>
        <w:rPr>
          <w:rFonts w:ascii="Tahoma" w:hAnsi="Tahoma"/>
          <w:sz w:val="24"/>
        </w:rPr>
        <w:t>as</w:t>
      </w:r>
      <w:r>
        <w:rPr>
          <w:rFonts w:ascii="Tahoma" w:hAnsi="Tahoma"/>
          <w:spacing w:val="-5"/>
          <w:sz w:val="24"/>
        </w:rPr>
        <w:t xml:space="preserve"> </w:t>
      </w:r>
      <w:r>
        <w:rPr>
          <w:rFonts w:ascii="Tahoma" w:hAnsi="Tahoma"/>
          <w:sz w:val="24"/>
        </w:rPr>
        <w:t>part</w:t>
      </w:r>
      <w:r>
        <w:rPr>
          <w:rFonts w:ascii="Tahoma" w:hAnsi="Tahoma"/>
          <w:spacing w:val="-3"/>
          <w:sz w:val="24"/>
        </w:rPr>
        <w:t xml:space="preserve"> </w:t>
      </w:r>
      <w:r>
        <w:rPr>
          <w:rFonts w:ascii="Tahoma" w:hAnsi="Tahoma"/>
          <w:sz w:val="24"/>
        </w:rPr>
        <w:t>of</w:t>
      </w:r>
      <w:r>
        <w:rPr>
          <w:rFonts w:ascii="Tahoma" w:hAnsi="Tahoma"/>
          <w:spacing w:val="-6"/>
          <w:sz w:val="24"/>
        </w:rPr>
        <w:t xml:space="preserve"> </w:t>
      </w:r>
      <w:r>
        <w:rPr>
          <w:rFonts w:ascii="Tahoma" w:hAnsi="Tahoma"/>
          <w:sz w:val="24"/>
        </w:rPr>
        <w:t>the</w:t>
      </w:r>
      <w:r>
        <w:rPr>
          <w:rFonts w:ascii="Tahoma" w:hAnsi="Tahoma"/>
          <w:spacing w:val="-4"/>
          <w:sz w:val="24"/>
        </w:rPr>
        <w:t xml:space="preserve"> </w:t>
      </w:r>
      <w:r>
        <w:rPr>
          <w:rFonts w:ascii="Tahoma" w:hAnsi="Tahoma"/>
          <w:sz w:val="24"/>
        </w:rPr>
        <w:t>Independent</w:t>
      </w:r>
      <w:r>
        <w:rPr>
          <w:rFonts w:ascii="Tahoma" w:hAnsi="Tahoma"/>
          <w:spacing w:val="-6"/>
          <w:sz w:val="24"/>
        </w:rPr>
        <w:t xml:space="preserve"> </w:t>
      </w:r>
      <w:r>
        <w:rPr>
          <w:rFonts w:ascii="Tahoma" w:hAnsi="Tahoma"/>
          <w:sz w:val="24"/>
        </w:rPr>
        <w:t>Examination</w:t>
      </w:r>
      <w:r>
        <w:rPr>
          <w:rFonts w:ascii="Tahoma" w:hAnsi="Tahoma"/>
          <w:spacing w:val="-5"/>
          <w:sz w:val="24"/>
        </w:rPr>
        <w:t xml:space="preserve"> </w:t>
      </w:r>
      <w:r>
        <w:rPr>
          <w:rFonts w:ascii="Tahoma" w:hAnsi="Tahoma"/>
          <w:sz w:val="24"/>
        </w:rPr>
        <w:t>process.</w:t>
      </w:r>
      <w:r>
        <w:rPr>
          <w:rFonts w:ascii="Tahoma" w:hAnsi="Tahoma"/>
          <w:spacing w:val="-1"/>
          <w:sz w:val="24"/>
        </w:rPr>
        <w:t xml:space="preserve"> </w:t>
      </w:r>
      <w:r>
        <w:rPr>
          <w:rFonts w:ascii="Tahoma" w:hAnsi="Tahoma"/>
          <w:sz w:val="24"/>
        </w:rPr>
        <w:t xml:space="preserve">Further details are available in our LDP Privacy Notice located on the Council’s </w:t>
      </w:r>
      <w:r>
        <w:rPr>
          <w:rFonts w:ascii="Tahoma" w:hAnsi="Tahoma"/>
          <w:spacing w:val="-2"/>
          <w:sz w:val="24"/>
        </w:rPr>
        <w:t>website.</w:t>
      </w:r>
    </w:p>
    <w:p w14:paraId="6D2A650A" w14:textId="77777777" w:rsidR="00DF6792" w:rsidRDefault="00DF6792">
      <w:pPr>
        <w:rPr>
          <w:rFonts w:ascii="Tahoma" w:hAnsi="Tahoma"/>
          <w:sz w:val="24"/>
        </w:rPr>
        <w:sectPr w:rsidR="00DF6792">
          <w:pgSz w:w="11910" w:h="16840"/>
          <w:pgMar w:top="1340" w:right="1417" w:bottom="1280" w:left="1417" w:header="0" w:footer="1091" w:gutter="0"/>
          <w:cols w:space="720"/>
        </w:sectPr>
      </w:pPr>
    </w:p>
    <w:p w14:paraId="6D2A650B" w14:textId="5A68C4B8" w:rsidR="00DF6792" w:rsidRPr="001F6621" w:rsidRDefault="00A62B89" w:rsidP="001F6621">
      <w:pPr>
        <w:pStyle w:val="Heading2"/>
        <w:ind w:left="23"/>
      </w:pPr>
      <w:r w:rsidRPr="001F6621">
        <w:lastRenderedPageBreak/>
        <w:t xml:space="preserve">2.0 </w:t>
      </w:r>
      <w:r w:rsidR="002C0958" w:rsidRPr="001F6621">
        <w:t>Focused Changes</w:t>
      </w:r>
    </w:p>
    <w:p w14:paraId="6D2A650C" w14:textId="77777777" w:rsidR="00DF6792" w:rsidRDefault="00DF6792">
      <w:pPr>
        <w:pStyle w:val="BodyText"/>
        <w:spacing w:before="238"/>
        <w:rPr>
          <w:rFonts w:ascii="Tahoma"/>
          <w:b/>
          <w:sz w:val="28"/>
        </w:rPr>
      </w:pPr>
    </w:p>
    <w:p w14:paraId="6D2A650D" w14:textId="77777777" w:rsidR="00DF6792" w:rsidRDefault="002C0958">
      <w:pPr>
        <w:pStyle w:val="ListParagraph"/>
        <w:numPr>
          <w:ilvl w:val="1"/>
          <w:numId w:val="21"/>
        </w:numPr>
        <w:tabs>
          <w:tab w:val="left" w:pos="743"/>
        </w:tabs>
        <w:spacing w:before="0"/>
        <w:ind w:right="388"/>
        <w:rPr>
          <w:rFonts w:ascii="Tahoma"/>
          <w:sz w:val="24"/>
        </w:rPr>
      </w:pPr>
      <w:r>
        <w:rPr>
          <w:rFonts w:ascii="Tahoma"/>
          <w:sz w:val="24"/>
        </w:rPr>
        <w:t>The</w:t>
      </w:r>
      <w:r>
        <w:rPr>
          <w:rFonts w:ascii="Tahoma"/>
          <w:spacing w:val="-3"/>
          <w:sz w:val="24"/>
        </w:rPr>
        <w:t xml:space="preserve"> </w:t>
      </w:r>
      <w:r>
        <w:rPr>
          <w:rFonts w:ascii="Tahoma"/>
          <w:sz w:val="24"/>
        </w:rPr>
        <w:t>Council</w:t>
      </w:r>
      <w:r>
        <w:rPr>
          <w:rFonts w:ascii="Tahoma"/>
          <w:spacing w:val="-3"/>
          <w:sz w:val="24"/>
        </w:rPr>
        <w:t xml:space="preserve"> </w:t>
      </w:r>
      <w:r>
        <w:rPr>
          <w:rFonts w:ascii="Tahoma"/>
          <w:sz w:val="24"/>
        </w:rPr>
        <w:t>has</w:t>
      </w:r>
      <w:r>
        <w:rPr>
          <w:rFonts w:ascii="Tahoma"/>
          <w:spacing w:val="-3"/>
          <w:sz w:val="24"/>
        </w:rPr>
        <w:t xml:space="preserve"> </w:t>
      </w:r>
      <w:r>
        <w:rPr>
          <w:rFonts w:ascii="Tahoma"/>
          <w:sz w:val="24"/>
        </w:rPr>
        <w:t>compiled</w:t>
      </w:r>
      <w:r>
        <w:rPr>
          <w:rFonts w:ascii="Tahoma"/>
          <w:spacing w:val="-3"/>
          <w:sz w:val="24"/>
        </w:rPr>
        <w:t xml:space="preserve"> </w:t>
      </w:r>
      <w:r>
        <w:rPr>
          <w:rFonts w:ascii="Tahoma"/>
          <w:sz w:val="24"/>
        </w:rPr>
        <w:t>Table</w:t>
      </w:r>
      <w:r>
        <w:rPr>
          <w:rFonts w:ascii="Tahoma"/>
          <w:spacing w:val="-3"/>
          <w:sz w:val="24"/>
        </w:rPr>
        <w:t xml:space="preserve"> </w:t>
      </w:r>
      <w:r>
        <w:rPr>
          <w:rFonts w:ascii="Tahoma"/>
          <w:sz w:val="24"/>
        </w:rPr>
        <w:t>1</w:t>
      </w:r>
      <w:r>
        <w:rPr>
          <w:rFonts w:ascii="Tahoma"/>
          <w:spacing w:val="-3"/>
          <w:sz w:val="24"/>
        </w:rPr>
        <w:t xml:space="preserve"> </w:t>
      </w:r>
      <w:r>
        <w:rPr>
          <w:rFonts w:ascii="Tahoma"/>
          <w:sz w:val="24"/>
        </w:rPr>
        <w:t>which</w:t>
      </w:r>
      <w:r>
        <w:rPr>
          <w:rFonts w:ascii="Tahoma"/>
          <w:spacing w:val="-3"/>
          <w:sz w:val="24"/>
        </w:rPr>
        <w:t xml:space="preserve"> </w:t>
      </w:r>
      <w:r>
        <w:rPr>
          <w:rFonts w:ascii="Tahoma"/>
          <w:sz w:val="24"/>
        </w:rPr>
        <w:t>identifies</w:t>
      </w:r>
      <w:r>
        <w:rPr>
          <w:rFonts w:ascii="Tahoma"/>
          <w:spacing w:val="-3"/>
          <w:sz w:val="24"/>
        </w:rPr>
        <w:t xml:space="preserve"> </w:t>
      </w:r>
      <w:r>
        <w:rPr>
          <w:rFonts w:ascii="Tahoma"/>
          <w:sz w:val="24"/>
        </w:rPr>
        <w:t>the</w:t>
      </w:r>
      <w:r>
        <w:rPr>
          <w:rFonts w:ascii="Tahoma"/>
          <w:spacing w:val="-2"/>
          <w:sz w:val="24"/>
        </w:rPr>
        <w:t xml:space="preserve"> </w:t>
      </w:r>
      <w:r>
        <w:rPr>
          <w:rFonts w:ascii="Tahoma"/>
          <w:sz w:val="24"/>
        </w:rPr>
        <w:t>Schedule</w:t>
      </w:r>
      <w:r>
        <w:rPr>
          <w:rFonts w:ascii="Tahoma"/>
          <w:spacing w:val="-3"/>
          <w:sz w:val="24"/>
        </w:rPr>
        <w:t xml:space="preserve"> </w:t>
      </w:r>
      <w:r>
        <w:rPr>
          <w:rFonts w:ascii="Tahoma"/>
          <w:sz w:val="24"/>
        </w:rPr>
        <w:t>of</w:t>
      </w:r>
      <w:r>
        <w:rPr>
          <w:rFonts w:ascii="Tahoma"/>
          <w:spacing w:val="-3"/>
          <w:sz w:val="24"/>
        </w:rPr>
        <w:t xml:space="preserve"> </w:t>
      </w:r>
      <w:r>
        <w:rPr>
          <w:rFonts w:ascii="Tahoma"/>
          <w:sz w:val="24"/>
        </w:rPr>
        <w:t>Focused Changes. The focused changes to text have been identified as follows:</w:t>
      </w:r>
    </w:p>
    <w:p w14:paraId="6D2A650E" w14:textId="77777777" w:rsidR="00DF6792" w:rsidRDefault="002C0958">
      <w:pPr>
        <w:pStyle w:val="ListParagraph"/>
        <w:numPr>
          <w:ilvl w:val="2"/>
          <w:numId w:val="21"/>
        </w:numPr>
        <w:tabs>
          <w:tab w:val="left" w:pos="1156"/>
        </w:tabs>
        <w:spacing w:before="102"/>
        <w:rPr>
          <w:rFonts w:ascii="Tahoma" w:hAnsi="Tahoma"/>
          <w:sz w:val="24"/>
        </w:rPr>
      </w:pPr>
      <w:r>
        <w:rPr>
          <w:rFonts w:ascii="Tahoma" w:hAnsi="Tahoma"/>
          <w:sz w:val="24"/>
        </w:rPr>
        <w:t>text</w:t>
      </w:r>
      <w:r>
        <w:rPr>
          <w:rFonts w:ascii="Tahoma" w:hAnsi="Tahoma"/>
          <w:spacing w:val="-3"/>
          <w:sz w:val="24"/>
        </w:rPr>
        <w:t xml:space="preserve"> </w:t>
      </w:r>
      <w:r>
        <w:rPr>
          <w:rFonts w:ascii="Tahoma" w:hAnsi="Tahoma"/>
          <w:sz w:val="24"/>
        </w:rPr>
        <w:t>that is</w:t>
      </w:r>
      <w:r>
        <w:rPr>
          <w:rFonts w:ascii="Tahoma" w:hAnsi="Tahoma"/>
          <w:spacing w:val="-1"/>
          <w:sz w:val="24"/>
        </w:rPr>
        <w:t xml:space="preserve"> </w:t>
      </w:r>
      <w:r>
        <w:rPr>
          <w:rFonts w:ascii="Tahoma" w:hAnsi="Tahoma"/>
          <w:sz w:val="24"/>
        </w:rPr>
        <w:t>being</w:t>
      </w:r>
      <w:r>
        <w:rPr>
          <w:rFonts w:ascii="Tahoma" w:hAnsi="Tahoma"/>
          <w:spacing w:val="-1"/>
          <w:sz w:val="24"/>
        </w:rPr>
        <w:t xml:space="preserve"> </w:t>
      </w:r>
      <w:r>
        <w:rPr>
          <w:rFonts w:ascii="Tahoma" w:hAnsi="Tahoma"/>
          <w:sz w:val="24"/>
        </w:rPr>
        <w:t>removed</w:t>
      </w:r>
      <w:r>
        <w:rPr>
          <w:rFonts w:ascii="Tahoma" w:hAnsi="Tahoma"/>
          <w:spacing w:val="-2"/>
          <w:sz w:val="24"/>
        </w:rPr>
        <w:t xml:space="preserve"> </w:t>
      </w:r>
      <w:r>
        <w:rPr>
          <w:rFonts w:ascii="Tahoma" w:hAnsi="Tahoma"/>
          <w:sz w:val="24"/>
        </w:rPr>
        <w:t>is shown</w:t>
      </w:r>
      <w:r>
        <w:rPr>
          <w:rFonts w:ascii="Tahoma" w:hAnsi="Tahoma"/>
          <w:spacing w:val="-2"/>
          <w:sz w:val="24"/>
        </w:rPr>
        <w:t xml:space="preserve"> </w:t>
      </w:r>
      <w:r>
        <w:rPr>
          <w:rFonts w:ascii="Tahoma" w:hAnsi="Tahoma"/>
          <w:sz w:val="24"/>
        </w:rPr>
        <w:t>in</w:t>
      </w:r>
      <w:r>
        <w:rPr>
          <w:rFonts w:ascii="Tahoma" w:hAnsi="Tahoma"/>
          <w:spacing w:val="1"/>
          <w:sz w:val="24"/>
        </w:rPr>
        <w:t xml:space="preserve"> </w:t>
      </w:r>
      <w:r w:rsidRPr="00972E66">
        <w:rPr>
          <w:rFonts w:ascii="Tahoma" w:hAnsi="Tahoma"/>
          <w:strike/>
          <w:color w:val="A20000"/>
          <w:sz w:val="24"/>
        </w:rPr>
        <w:t>red</w:t>
      </w:r>
      <w:r w:rsidRPr="00972E66">
        <w:rPr>
          <w:rFonts w:ascii="Tahoma" w:hAnsi="Tahoma"/>
          <w:strike/>
          <w:color w:val="A20000"/>
          <w:spacing w:val="-3"/>
          <w:sz w:val="24"/>
        </w:rPr>
        <w:t xml:space="preserve"> </w:t>
      </w:r>
      <w:r w:rsidRPr="00972E66">
        <w:rPr>
          <w:rFonts w:ascii="Tahoma" w:hAnsi="Tahoma"/>
          <w:strike/>
          <w:color w:val="A20000"/>
          <w:spacing w:val="-2"/>
          <w:sz w:val="24"/>
        </w:rPr>
        <w:t>strikethrough</w:t>
      </w:r>
    </w:p>
    <w:p w14:paraId="6D2A650F" w14:textId="77777777" w:rsidR="00DF6792" w:rsidRDefault="002C0958">
      <w:pPr>
        <w:pStyle w:val="ListParagraph"/>
        <w:numPr>
          <w:ilvl w:val="2"/>
          <w:numId w:val="21"/>
        </w:numPr>
        <w:tabs>
          <w:tab w:val="left" w:pos="1156"/>
        </w:tabs>
        <w:spacing w:before="99"/>
        <w:rPr>
          <w:rFonts w:ascii="Tahoma" w:hAnsi="Tahoma"/>
          <w:sz w:val="24"/>
        </w:rPr>
      </w:pPr>
      <w:r>
        <w:rPr>
          <w:rFonts w:ascii="Tahoma" w:hAnsi="Tahoma"/>
          <w:sz w:val="24"/>
        </w:rPr>
        <w:t>new</w:t>
      </w:r>
      <w:r>
        <w:rPr>
          <w:rFonts w:ascii="Tahoma" w:hAnsi="Tahoma"/>
          <w:spacing w:val="-4"/>
          <w:sz w:val="24"/>
        </w:rPr>
        <w:t xml:space="preserve"> </w:t>
      </w:r>
      <w:r>
        <w:rPr>
          <w:rFonts w:ascii="Tahoma" w:hAnsi="Tahoma"/>
          <w:sz w:val="24"/>
        </w:rPr>
        <w:t>or</w:t>
      </w:r>
      <w:r>
        <w:rPr>
          <w:rFonts w:ascii="Tahoma" w:hAnsi="Tahoma"/>
          <w:spacing w:val="-2"/>
          <w:sz w:val="24"/>
        </w:rPr>
        <w:t xml:space="preserve"> </w:t>
      </w:r>
      <w:r>
        <w:rPr>
          <w:rFonts w:ascii="Tahoma" w:hAnsi="Tahoma"/>
          <w:sz w:val="24"/>
        </w:rPr>
        <w:t>amended</w:t>
      </w:r>
      <w:r>
        <w:rPr>
          <w:rFonts w:ascii="Tahoma" w:hAnsi="Tahoma"/>
          <w:spacing w:val="-3"/>
          <w:sz w:val="24"/>
        </w:rPr>
        <w:t xml:space="preserve"> </w:t>
      </w:r>
      <w:r>
        <w:rPr>
          <w:rFonts w:ascii="Tahoma" w:hAnsi="Tahoma"/>
          <w:sz w:val="24"/>
        </w:rPr>
        <w:t>text</w:t>
      </w:r>
      <w:r>
        <w:rPr>
          <w:rFonts w:ascii="Tahoma" w:hAnsi="Tahoma"/>
          <w:spacing w:val="-2"/>
          <w:sz w:val="24"/>
        </w:rPr>
        <w:t xml:space="preserve"> </w:t>
      </w:r>
      <w:r>
        <w:rPr>
          <w:rFonts w:ascii="Tahoma" w:hAnsi="Tahoma"/>
          <w:sz w:val="24"/>
        </w:rPr>
        <w:t>is</w:t>
      </w:r>
      <w:r>
        <w:rPr>
          <w:rFonts w:ascii="Tahoma" w:hAnsi="Tahoma"/>
          <w:spacing w:val="-2"/>
          <w:sz w:val="24"/>
        </w:rPr>
        <w:t xml:space="preserve"> </w:t>
      </w:r>
      <w:proofErr w:type="spellStart"/>
      <w:r>
        <w:rPr>
          <w:rFonts w:ascii="Tahoma" w:hAnsi="Tahoma"/>
          <w:sz w:val="24"/>
        </w:rPr>
        <w:t>coloured</w:t>
      </w:r>
      <w:proofErr w:type="spellEnd"/>
      <w:r>
        <w:rPr>
          <w:rFonts w:ascii="Tahoma" w:hAnsi="Tahoma"/>
          <w:spacing w:val="-3"/>
          <w:sz w:val="24"/>
        </w:rPr>
        <w:t xml:space="preserve"> </w:t>
      </w:r>
      <w:r>
        <w:rPr>
          <w:rFonts w:ascii="Tahoma" w:hAnsi="Tahoma"/>
          <w:sz w:val="24"/>
        </w:rPr>
        <w:t>in</w:t>
      </w:r>
      <w:r>
        <w:rPr>
          <w:rFonts w:ascii="Tahoma" w:hAnsi="Tahoma"/>
          <w:spacing w:val="2"/>
          <w:sz w:val="24"/>
        </w:rPr>
        <w:t xml:space="preserve"> </w:t>
      </w:r>
      <w:r>
        <w:rPr>
          <w:rFonts w:ascii="Tahoma" w:hAnsi="Tahoma"/>
          <w:color w:val="006FC0"/>
          <w:spacing w:val="-2"/>
          <w:sz w:val="24"/>
        </w:rPr>
        <w:t>blue.</w:t>
      </w:r>
    </w:p>
    <w:p w14:paraId="6D2A6510" w14:textId="77777777" w:rsidR="00DF6792" w:rsidRDefault="002C0958">
      <w:pPr>
        <w:pStyle w:val="ListParagraph"/>
        <w:numPr>
          <w:ilvl w:val="1"/>
          <w:numId w:val="21"/>
        </w:numPr>
        <w:tabs>
          <w:tab w:val="left" w:pos="743"/>
        </w:tabs>
        <w:spacing w:before="99"/>
        <w:ind w:right="113"/>
        <w:rPr>
          <w:rFonts w:ascii="Tahoma"/>
          <w:sz w:val="24"/>
        </w:rPr>
      </w:pPr>
      <w:r>
        <w:rPr>
          <w:rFonts w:ascii="Tahoma"/>
          <w:sz w:val="24"/>
        </w:rPr>
        <w:t>The</w:t>
      </w:r>
      <w:r>
        <w:rPr>
          <w:rFonts w:ascii="Tahoma"/>
          <w:spacing w:val="-3"/>
          <w:sz w:val="24"/>
        </w:rPr>
        <w:t xml:space="preserve"> </w:t>
      </w:r>
      <w:r>
        <w:rPr>
          <w:rFonts w:ascii="Tahoma"/>
          <w:sz w:val="24"/>
        </w:rPr>
        <w:t>focused</w:t>
      </w:r>
      <w:r>
        <w:rPr>
          <w:rFonts w:ascii="Tahoma"/>
          <w:spacing w:val="-4"/>
          <w:sz w:val="24"/>
        </w:rPr>
        <w:t xml:space="preserve"> </w:t>
      </w:r>
      <w:r>
        <w:rPr>
          <w:rFonts w:ascii="Tahoma"/>
          <w:sz w:val="24"/>
        </w:rPr>
        <w:t>changes</w:t>
      </w:r>
      <w:r>
        <w:rPr>
          <w:rFonts w:ascii="Tahoma"/>
          <w:spacing w:val="-2"/>
          <w:sz w:val="24"/>
        </w:rPr>
        <w:t xml:space="preserve"> </w:t>
      </w:r>
      <w:r>
        <w:rPr>
          <w:rFonts w:ascii="Tahoma"/>
          <w:sz w:val="24"/>
        </w:rPr>
        <w:t>contained</w:t>
      </w:r>
      <w:r>
        <w:rPr>
          <w:rFonts w:ascii="Tahoma"/>
          <w:spacing w:val="-5"/>
          <w:sz w:val="24"/>
        </w:rPr>
        <w:t xml:space="preserve"> </w:t>
      </w:r>
      <w:r>
        <w:rPr>
          <w:rFonts w:ascii="Tahoma"/>
          <w:sz w:val="24"/>
        </w:rPr>
        <w:t>within</w:t>
      </w:r>
      <w:r>
        <w:rPr>
          <w:rFonts w:ascii="Tahoma"/>
          <w:spacing w:val="-2"/>
          <w:sz w:val="24"/>
        </w:rPr>
        <w:t xml:space="preserve"> </w:t>
      </w:r>
      <w:r>
        <w:rPr>
          <w:rFonts w:ascii="Tahoma"/>
          <w:sz w:val="24"/>
        </w:rPr>
        <w:t>this</w:t>
      </w:r>
      <w:r>
        <w:rPr>
          <w:rFonts w:ascii="Tahoma"/>
          <w:spacing w:val="-2"/>
          <w:sz w:val="24"/>
        </w:rPr>
        <w:t xml:space="preserve"> </w:t>
      </w:r>
      <w:r>
        <w:rPr>
          <w:rFonts w:ascii="Tahoma"/>
          <w:sz w:val="24"/>
        </w:rPr>
        <w:t>report</w:t>
      </w:r>
      <w:r>
        <w:rPr>
          <w:rFonts w:ascii="Tahoma"/>
          <w:spacing w:val="-3"/>
          <w:sz w:val="24"/>
        </w:rPr>
        <w:t xml:space="preserve"> </w:t>
      </w:r>
      <w:r>
        <w:rPr>
          <w:rFonts w:ascii="Tahoma"/>
          <w:sz w:val="24"/>
        </w:rPr>
        <w:t>are</w:t>
      </w:r>
      <w:r>
        <w:rPr>
          <w:rFonts w:ascii="Tahoma"/>
          <w:spacing w:val="-3"/>
          <w:sz w:val="24"/>
        </w:rPr>
        <w:t xml:space="preserve"> </w:t>
      </w:r>
      <w:r>
        <w:rPr>
          <w:rFonts w:ascii="Tahoma"/>
          <w:sz w:val="24"/>
        </w:rPr>
        <w:t>ordered</w:t>
      </w:r>
      <w:r>
        <w:rPr>
          <w:rFonts w:ascii="Tahoma"/>
          <w:spacing w:val="-3"/>
          <w:sz w:val="24"/>
        </w:rPr>
        <w:t xml:space="preserve"> </w:t>
      </w:r>
      <w:r>
        <w:rPr>
          <w:rFonts w:ascii="Tahoma"/>
          <w:sz w:val="24"/>
        </w:rPr>
        <w:t>as</w:t>
      </w:r>
      <w:r>
        <w:rPr>
          <w:rFonts w:ascii="Tahoma"/>
          <w:spacing w:val="-3"/>
          <w:sz w:val="24"/>
        </w:rPr>
        <w:t xml:space="preserve"> </w:t>
      </w:r>
      <w:r>
        <w:rPr>
          <w:rFonts w:ascii="Tahoma"/>
          <w:sz w:val="24"/>
        </w:rPr>
        <w:t>they</w:t>
      </w:r>
      <w:r>
        <w:rPr>
          <w:rFonts w:ascii="Tahoma"/>
          <w:spacing w:val="-3"/>
          <w:sz w:val="24"/>
        </w:rPr>
        <w:t xml:space="preserve"> </w:t>
      </w:r>
      <w:r>
        <w:rPr>
          <w:rFonts w:ascii="Tahoma"/>
          <w:sz w:val="24"/>
        </w:rPr>
        <w:t>arise</w:t>
      </w:r>
      <w:r>
        <w:rPr>
          <w:rFonts w:ascii="Tahoma"/>
          <w:spacing w:val="-3"/>
          <w:sz w:val="24"/>
        </w:rPr>
        <w:t xml:space="preserve"> </w:t>
      </w:r>
      <w:r>
        <w:rPr>
          <w:rFonts w:ascii="Tahoma"/>
          <w:sz w:val="24"/>
        </w:rPr>
        <w:t>in the draft Plan Strategy (</w:t>
      </w:r>
      <w:proofErr w:type="spellStart"/>
      <w:r>
        <w:rPr>
          <w:rFonts w:ascii="Tahoma"/>
          <w:sz w:val="24"/>
        </w:rPr>
        <w:t>dPS</w:t>
      </w:r>
      <w:proofErr w:type="spellEnd"/>
      <w:r>
        <w:rPr>
          <w:rFonts w:ascii="Tahoma"/>
          <w:sz w:val="24"/>
        </w:rPr>
        <w:t>) and are identified by the appropriate section,</w:t>
      </w:r>
    </w:p>
    <w:p w14:paraId="6D2A6511" w14:textId="77777777" w:rsidR="00DF6792" w:rsidRDefault="002C0958">
      <w:pPr>
        <w:spacing w:before="2"/>
        <w:ind w:left="743"/>
        <w:rPr>
          <w:rFonts w:ascii="Tahoma"/>
          <w:sz w:val="24"/>
        </w:rPr>
      </w:pPr>
      <w:r>
        <w:rPr>
          <w:rFonts w:ascii="Tahoma"/>
          <w:sz w:val="24"/>
        </w:rPr>
        <w:t>policy,</w:t>
      </w:r>
      <w:r>
        <w:rPr>
          <w:rFonts w:ascii="Tahoma"/>
          <w:spacing w:val="-5"/>
          <w:sz w:val="24"/>
        </w:rPr>
        <w:t xml:space="preserve"> </w:t>
      </w:r>
      <w:r>
        <w:rPr>
          <w:rFonts w:ascii="Tahoma"/>
          <w:sz w:val="24"/>
        </w:rPr>
        <w:t>paragraph</w:t>
      </w:r>
      <w:r>
        <w:rPr>
          <w:rFonts w:ascii="Tahoma"/>
          <w:spacing w:val="-3"/>
          <w:sz w:val="24"/>
        </w:rPr>
        <w:t xml:space="preserve"> </w:t>
      </w:r>
      <w:r>
        <w:rPr>
          <w:rFonts w:ascii="Tahoma"/>
          <w:sz w:val="24"/>
        </w:rPr>
        <w:t>or</w:t>
      </w:r>
      <w:r>
        <w:rPr>
          <w:rFonts w:ascii="Tahoma"/>
          <w:spacing w:val="-4"/>
          <w:sz w:val="24"/>
        </w:rPr>
        <w:t xml:space="preserve"> </w:t>
      </w:r>
      <w:r>
        <w:rPr>
          <w:rFonts w:ascii="Tahoma"/>
          <w:spacing w:val="-2"/>
          <w:sz w:val="24"/>
        </w:rPr>
        <w:t>table.</w:t>
      </w:r>
    </w:p>
    <w:p w14:paraId="6D2A6512" w14:textId="77777777" w:rsidR="00DF6792" w:rsidRDefault="002C0958">
      <w:pPr>
        <w:pStyle w:val="ListParagraph"/>
        <w:numPr>
          <w:ilvl w:val="1"/>
          <w:numId w:val="21"/>
        </w:numPr>
        <w:tabs>
          <w:tab w:val="left" w:pos="743"/>
        </w:tabs>
        <w:spacing w:before="99"/>
        <w:rPr>
          <w:rFonts w:ascii="Tahoma"/>
          <w:sz w:val="24"/>
        </w:rPr>
      </w:pPr>
      <w:r>
        <w:rPr>
          <w:rFonts w:ascii="Tahoma"/>
          <w:sz w:val="24"/>
        </w:rPr>
        <w:t>For</w:t>
      </w:r>
      <w:r>
        <w:rPr>
          <w:rFonts w:ascii="Tahoma"/>
          <w:spacing w:val="-6"/>
          <w:sz w:val="24"/>
        </w:rPr>
        <w:t xml:space="preserve"> </w:t>
      </w:r>
      <w:r>
        <w:rPr>
          <w:rFonts w:ascii="Tahoma"/>
          <w:sz w:val="24"/>
        </w:rPr>
        <w:t>each</w:t>
      </w:r>
      <w:r>
        <w:rPr>
          <w:rFonts w:ascii="Tahoma"/>
          <w:spacing w:val="-4"/>
          <w:sz w:val="24"/>
        </w:rPr>
        <w:t xml:space="preserve"> </w:t>
      </w:r>
      <w:r>
        <w:rPr>
          <w:rFonts w:ascii="Tahoma"/>
          <w:sz w:val="24"/>
        </w:rPr>
        <w:t>focused</w:t>
      </w:r>
      <w:r>
        <w:rPr>
          <w:rFonts w:ascii="Tahoma"/>
          <w:spacing w:val="-3"/>
          <w:sz w:val="24"/>
        </w:rPr>
        <w:t xml:space="preserve"> </w:t>
      </w:r>
      <w:r>
        <w:rPr>
          <w:rFonts w:ascii="Tahoma"/>
          <w:sz w:val="24"/>
        </w:rPr>
        <w:t>change,</w:t>
      </w:r>
      <w:r>
        <w:rPr>
          <w:rFonts w:ascii="Tahoma"/>
          <w:spacing w:val="-5"/>
          <w:sz w:val="24"/>
        </w:rPr>
        <w:t xml:space="preserve"> </w:t>
      </w:r>
      <w:r>
        <w:rPr>
          <w:rFonts w:ascii="Tahoma"/>
          <w:sz w:val="24"/>
        </w:rPr>
        <w:t>the</w:t>
      </w:r>
      <w:r>
        <w:rPr>
          <w:rFonts w:ascii="Tahoma"/>
          <w:spacing w:val="-1"/>
          <w:sz w:val="24"/>
        </w:rPr>
        <w:t xml:space="preserve"> </w:t>
      </w:r>
      <w:r>
        <w:rPr>
          <w:rFonts w:ascii="Tahoma"/>
          <w:sz w:val="24"/>
        </w:rPr>
        <w:t>document</w:t>
      </w:r>
      <w:r>
        <w:rPr>
          <w:rFonts w:ascii="Tahoma"/>
          <w:spacing w:val="-5"/>
          <w:sz w:val="24"/>
        </w:rPr>
        <w:t xml:space="preserve"> </w:t>
      </w:r>
      <w:r>
        <w:rPr>
          <w:rFonts w:ascii="Tahoma"/>
          <w:sz w:val="24"/>
        </w:rPr>
        <w:t>sets</w:t>
      </w:r>
      <w:r>
        <w:rPr>
          <w:rFonts w:ascii="Tahoma"/>
          <w:spacing w:val="-1"/>
          <w:sz w:val="24"/>
        </w:rPr>
        <w:t xml:space="preserve"> </w:t>
      </w:r>
      <w:r>
        <w:rPr>
          <w:rFonts w:ascii="Tahoma"/>
          <w:sz w:val="24"/>
        </w:rPr>
        <w:t>out</w:t>
      </w:r>
      <w:r>
        <w:rPr>
          <w:rFonts w:ascii="Tahoma"/>
          <w:spacing w:val="-5"/>
          <w:sz w:val="24"/>
        </w:rPr>
        <w:t xml:space="preserve"> </w:t>
      </w:r>
      <w:r>
        <w:rPr>
          <w:rFonts w:ascii="Tahoma"/>
          <w:sz w:val="24"/>
        </w:rPr>
        <w:t>the</w:t>
      </w:r>
      <w:r>
        <w:rPr>
          <w:rFonts w:ascii="Tahoma"/>
          <w:spacing w:val="-1"/>
          <w:sz w:val="24"/>
        </w:rPr>
        <w:t xml:space="preserve"> </w:t>
      </w:r>
      <w:r>
        <w:rPr>
          <w:rFonts w:ascii="Tahoma"/>
          <w:spacing w:val="-2"/>
          <w:sz w:val="24"/>
        </w:rPr>
        <w:t>following:</w:t>
      </w:r>
    </w:p>
    <w:p w14:paraId="6D2A6513" w14:textId="77777777" w:rsidR="00DF6792" w:rsidRDefault="002C0958">
      <w:pPr>
        <w:pStyle w:val="ListParagraph"/>
        <w:numPr>
          <w:ilvl w:val="0"/>
          <w:numId w:val="20"/>
        </w:numPr>
        <w:tabs>
          <w:tab w:val="left" w:pos="1103"/>
        </w:tabs>
        <w:spacing w:before="103"/>
        <w:rPr>
          <w:rFonts w:ascii="Tahoma" w:hAnsi="Tahoma"/>
          <w:sz w:val="24"/>
        </w:rPr>
      </w:pPr>
      <w:r>
        <w:rPr>
          <w:rFonts w:ascii="Tahoma" w:hAnsi="Tahoma"/>
          <w:sz w:val="24"/>
        </w:rPr>
        <w:t>Focused</w:t>
      </w:r>
      <w:r>
        <w:rPr>
          <w:rFonts w:ascii="Tahoma" w:hAnsi="Tahoma"/>
          <w:spacing w:val="-5"/>
          <w:sz w:val="24"/>
        </w:rPr>
        <w:t xml:space="preserve"> </w:t>
      </w:r>
      <w:r>
        <w:rPr>
          <w:rFonts w:ascii="Tahoma" w:hAnsi="Tahoma"/>
          <w:sz w:val="24"/>
        </w:rPr>
        <w:t>Change</w:t>
      </w:r>
      <w:r>
        <w:rPr>
          <w:rFonts w:ascii="Tahoma" w:hAnsi="Tahoma"/>
          <w:spacing w:val="-3"/>
          <w:sz w:val="24"/>
        </w:rPr>
        <w:t xml:space="preserve"> </w:t>
      </w:r>
      <w:r>
        <w:rPr>
          <w:rFonts w:ascii="Tahoma" w:hAnsi="Tahoma"/>
          <w:sz w:val="24"/>
        </w:rPr>
        <w:t>Reference</w:t>
      </w:r>
      <w:r>
        <w:rPr>
          <w:rFonts w:ascii="Tahoma" w:hAnsi="Tahoma"/>
          <w:spacing w:val="-2"/>
          <w:sz w:val="24"/>
        </w:rPr>
        <w:t xml:space="preserve"> Number</w:t>
      </w:r>
    </w:p>
    <w:p w14:paraId="6D2A6514" w14:textId="77777777" w:rsidR="00DF6792" w:rsidRDefault="002C0958">
      <w:pPr>
        <w:pStyle w:val="ListParagraph"/>
        <w:numPr>
          <w:ilvl w:val="0"/>
          <w:numId w:val="20"/>
        </w:numPr>
        <w:tabs>
          <w:tab w:val="left" w:pos="1103"/>
        </w:tabs>
        <w:spacing w:before="93"/>
        <w:ind w:right="1042"/>
        <w:rPr>
          <w:rFonts w:ascii="Tahoma" w:hAnsi="Tahoma"/>
          <w:sz w:val="24"/>
        </w:rPr>
      </w:pPr>
      <w:proofErr w:type="spellStart"/>
      <w:r>
        <w:rPr>
          <w:rFonts w:ascii="Tahoma" w:hAnsi="Tahoma"/>
          <w:sz w:val="24"/>
        </w:rPr>
        <w:t>dPS</w:t>
      </w:r>
      <w:proofErr w:type="spellEnd"/>
      <w:r>
        <w:rPr>
          <w:rFonts w:ascii="Tahoma" w:hAnsi="Tahoma"/>
          <w:spacing w:val="-4"/>
          <w:sz w:val="24"/>
        </w:rPr>
        <w:t xml:space="preserve"> </w:t>
      </w:r>
      <w:r>
        <w:rPr>
          <w:rFonts w:ascii="Tahoma" w:hAnsi="Tahoma"/>
          <w:sz w:val="24"/>
        </w:rPr>
        <w:t>section</w:t>
      </w:r>
      <w:r>
        <w:rPr>
          <w:rFonts w:ascii="Tahoma" w:hAnsi="Tahoma"/>
          <w:spacing w:val="-4"/>
          <w:sz w:val="24"/>
        </w:rPr>
        <w:t xml:space="preserve"> </w:t>
      </w:r>
      <w:r>
        <w:rPr>
          <w:rFonts w:ascii="Tahoma" w:hAnsi="Tahoma"/>
          <w:sz w:val="24"/>
        </w:rPr>
        <w:t>or</w:t>
      </w:r>
      <w:r>
        <w:rPr>
          <w:rFonts w:ascii="Tahoma" w:hAnsi="Tahoma"/>
          <w:spacing w:val="-5"/>
          <w:sz w:val="24"/>
        </w:rPr>
        <w:t xml:space="preserve"> </w:t>
      </w:r>
      <w:r>
        <w:rPr>
          <w:rFonts w:ascii="Tahoma" w:hAnsi="Tahoma"/>
          <w:sz w:val="24"/>
        </w:rPr>
        <w:t>policy</w:t>
      </w:r>
      <w:r>
        <w:rPr>
          <w:rFonts w:ascii="Tahoma" w:hAnsi="Tahoma"/>
          <w:spacing w:val="-5"/>
          <w:sz w:val="24"/>
        </w:rPr>
        <w:t xml:space="preserve"> </w:t>
      </w:r>
      <w:r>
        <w:rPr>
          <w:rFonts w:ascii="Tahoma" w:hAnsi="Tahoma"/>
          <w:sz w:val="24"/>
        </w:rPr>
        <w:t>(including</w:t>
      </w:r>
      <w:r>
        <w:rPr>
          <w:rFonts w:ascii="Tahoma" w:hAnsi="Tahoma"/>
          <w:spacing w:val="-6"/>
          <w:sz w:val="24"/>
        </w:rPr>
        <w:t xml:space="preserve"> </w:t>
      </w:r>
      <w:r>
        <w:rPr>
          <w:rFonts w:ascii="Tahoma" w:hAnsi="Tahoma"/>
          <w:sz w:val="24"/>
        </w:rPr>
        <w:t>page,</w:t>
      </w:r>
      <w:r>
        <w:rPr>
          <w:rFonts w:ascii="Tahoma" w:hAnsi="Tahoma"/>
          <w:spacing w:val="-6"/>
          <w:sz w:val="24"/>
        </w:rPr>
        <w:t xml:space="preserve"> </w:t>
      </w:r>
      <w:r>
        <w:rPr>
          <w:rFonts w:ascii="Tahoma" w:hAnsi="Tahoma"/>
          <w:sz w:val="24"/>
        </w:rPr>
        <w:t>paragraph/table</w:t>
      </w:r>
      <w:r>
        <w:rPr>
          <w:rFonts w:ascii="Tahoma" w:hAnsi="Tahoma"/>
          <w:spacing w:val="-4"/>
          <w:sz w:val="24"/>
        </w:rPr>
        <w:t xml:space="preserve"> </w:t>
      </w:r>
      <w:r>
        <w:rPr>
          <w:rFonts w:ascii="Tahoma" w:hAnsi="Tahoma"/>
          <w:sz w:val="24"/>
        </w:rPr>
        <w:t>number</w:t>
      </w:r>
      <w:r>
        <w:rPr>
          <w:rFonts w:ascii="Tahoma" w:hAnsi="Tahoma"/>
          <w:spacing w:val="-5"/>
          <w:sz w:val="24"/>
        </w:rPr>
        <w:t xml:space="preserve"> </w:t>
      </w:r>
      <w:r>
        <w:rPr>
          <w:rFonts w:ascii="Tahoma" w:hAnsi="Tahoma"/>
          <w:sz w:val="24"/>
        </w:rPr>
        <w:t xml:space="preserve">as </w:t>
      </w:r>
      <w:r>
        <w:rPr>
          <w:rFonts w:ascii="Tahoma" w:hAnsi="Tahoma"/>
          <w:spacing w:val="-2"/>
          <w:sz w:val="24"/>
        </w:rPr>
        <w:t>applicable)</w:t>
      </w:r>
    </w:p>
    <w:p w14:paraId="6D2A6515" w14:textId="77777777" w:rsidR="00DF6792" w:rsidRDefault="002C0958">
      <w:pPr>
        <w:pStyle w:val="ListParagraph"/>
        <w:numPr>
          <w:ilvl w:val="0"/>
          <w:numId w:val="20"/>
        </w:numPr>
        <w:tabs>
          <w:tab w:val="left" w:pos="1103"/>
        </w:tabs>
        <w:spacing w:before="100"/>
        <w:rPr>
          <w:rFonts w:ascii="Tahoma" w:hAnsi="Tahoma"/>
          <w:sz w:val="24"/>
        </w:rPr>
      </w:pPr>
      <w:r>
        <w:rPr>
          <w:rFonts w:ascii="Tahoma" w:hAnsi="Tahoma"/>
          <w:sz w:val="24"/>
        </w:rPr>
        <w:t>Current</w:t>
      </w:r>
      <w:r>
        <w:rPr>
          <w:rFonts w:ascii="Tahoma" w:hAnsi="Tahoma"/>
          <w:spacing w:val="-5"/>
          <w:sz w:val="24"/>
        </w:rPr>
        <w:t xml:space="preserve"> </w:t>
      </w:r>
      <w:r>
        <w:rPr>
          <w:rFonts w:ascii="Tahoma" w:hAnsi="Tahoma"/>
          <w:sz w:val="24"/>
        </w:rPr>
        <w:t>text</w:t>
      </w:r>
      <w:r>
        <w:rPr>
          <w:rFonts w:ascii="Tahoma" w:hAnsi="Tahoma"/>
          <w:spacing w:val="-3"/>
          <w:sz w:val="24"/>
        </w:rPr>
        <w:t xml:space="preserve"> </w:t>
      </w:r>
      <w:r>
        <w:rPr>
          <w:rFonts w:ascii="Tahoma" w:hAnsi="Tahoma"/>
          <w:sz w:val="24"/>
        </w:rPr>
        <w:t>to</w:t>
      </w:r>
      <w:r>
        <w:rPr>
          <w:rFonts w:ascii="Tahoma" w:hAnsi="Tahoma"/>
          <w:spacing w:val="-3"/>
          <w:sz w:val="24"/>
        </w:rPr>
        <w:t xml:space="preserve"> </w:t>
      </w:r>
      <w:r>
        <w:rPr>
          <w:rFonts w:ascii="Tahoma" w:hAnsi="Tahoma"/>
          <w:sz w:val="24"/>
        </w:rPr>
        <w:t>be</w:t>
      </w:r>
      <w:r>
        <w:rPr>
          <w:rFonts w:ascii="Tahoma" w:hAnsi="Tahoma"/>
          <w:spacing w:val="-2"/>
          <w:sz w:val="24"/>
        </w:rPr>
        <w:t xml:space="preserve"> changed</w:t>
      </w:r>
    </w:p>
    <w:p w14:paraId="6D2A6516" w14:textId="77777777" w:rsidR="00DF6792" w:rsidRDefault="002C0958">
      <w:pPr>
        <w:pStyle w:val="ListParagraph"/>
        <w:numPr>
          <w:ilvl w:val="0"/>
          <w:numId w:val="20"/>
        </w:numPr>
        <w:tabs>
          <w:tab w:val="left" w:pos="1103"/>
        </w:tabs>
        <w:spacing w:before="97"/>
        <w:rPr>
          <w:rFonts w:ascii="Tahoma" w:hAnsi="Tahoma"/>
          <w:sz w:val="24"/>
        </w:rPr>
      </w:pPr>
      <w:r>
        <w:rPr>
          <w:rFonts w:ascii="Tahoma" w:hAnsi="Tahoma"/>
          <w:sz w:val="24"/>
        </w:rPr>
        <w:t>Focused</w:t>
      </w:r>
      <w:r>
        <w:rPr>
          <w:rFonts w:ascii="Tahoma" w:hAnsi="Tahoma"/>
          <w:spacing w:val="-5"/>
          <w:sz w:val="24"/>
        </w:rPr>
        <w:t xml:space="preserve"> </w:t>
      </w:r>
      <w:r>
        <w:rPr>
          <w:rFonts w:ascii="Tahoma" w:hAnsi="Tahoma"/>
          <w:sz w:val="24"/>
        </w:rPr>
        <w:t>Change</w:t>
      </w:r>
      <w:r>
        <w:rPr>
          <w:rFonts w:ascii="Tahoma" w:hAnsi="Tahoma"/>
          <w:spacing w:val="-2"/>
          <w:sz w:val="24"/>
        </w:rPr>
        <w:t xml:space="preserve"> </w:t>
      </w:r>
      <w:r>
        <w:rPr>
          <w:rFonts w:ascii="Tahoma" w:hAnsi="Tahoma"/>
          <w:sz w:val="24"/>
        </w:rPr>
        <w:t>and</w:t>
      </w:r>
      <w:r>
        <w:rPr>
          <w:rFonts w:ascii="Tahoma" w:hAnsi="Tahoma"/>
          <w:spacing w:val="-4"/>
          <w:sz w:val="24"/>
        </w:rPr>
        <w:t xml:space="preserve"> </w:t>
      </w:r>
      <w:r>
        <w:rPr>
          <w:rFonts w:ascii="Tahoma" w:hAnsi="Tahoma"/>
          <w:sz w:val="24"/>
        </w:rPr>
        <w:t>Council’s</w:t>
      </w:r>
      <w:r>
        <w:rPr>
          <w:rFonts w:ascii="Tahoma" w:hAnsi="Tahoma"/>
          <w:spacing w:val="-2"/>
          <w:sz w:val="24"/>
        </w:rPr>
        <w:t xml:space="preserve"> consideration</w:t>
      </w:r>
    </w:p>
    <w:p w14:paraId="6D2A6517" w14:textId="77777777" w:rsidR="00DF6792" w:rsidRDefault="002C0958">
      <w:pPr>
        <w:pStyle w:val="ListParagraph"/>
        <w:numPr>
          <w:ilvl w:val="0"/>
          <w:numId w:val="20"/>
        </w:numPr>
        <w:tabs>
          <w:tab w:val="left" w:pos="1103"/>
        </w:tabs>
        <w:spacing w:before="97" w:line="237" w:lineRule="auto"/>
        <w:ind w:right="381"/>
        <w:rPr>
          <w:rFonts w:ascii="Tahoma" w:hAnsi="Tahoma"/>
          <w:sz w:val="24"/>
        </w:rPr>
      </w:pPr>
      <w:proofErr w:type="spellStart"/>
      <w:r>
        <w:rPr>
          <w:rFonts w:ascii="Tahoma" w:hAnsi="Tahoma"/>
          <w:sz w:val="24"/>
        </w:rPr>
        <w:t>dPS</w:t>
      </w:r>
      <w:proofErr w:type="spellEnd"/>
      <w:r>
        <w:rPr>
          <w:rFonts w:ascii="Tahoma" w:hAnsi="Tahoma"/>
          <w:spacing w:val="-7"/>
          <w:sz w:val="24"/>
        </w:rPr>
        <w:t xml:space="preserve"> </w:t>
      </w:r>
      <w:r>
        <w:rPr>
          <w:rFonts w:ascii="Tahoma" w:hAnsi="Tahoma"/>
          <w:sz w:val="24"/>
        </w:rPr>
        <w:t>Representation</w:t>
      </w:r>
      <w:r>
        <w:rPr>
          <w:rFonts w:ascii="Tahoma" w:hAnsi="Tahoma"/>
          <w:spacing w:val="-7"/>
          <w:sz w:val="24"/>
        </w:rPr>
        <w:t xml:space="preserve"> </w:t>
      </w:r>
      <w:r>
        <w:rPr>
          <w:rFonts w:ascii="Tahoma" w:hAnsi="Tahoma"/>
          <w:sz w:val="24"/>
        </w:rPr>
        <w:t>Reference</w:t>
      </w:r>
      <w:r>
        <w:rPr>
          <w:rFonts w:ascii="Tahoma" w:hAnsi="Tahoma"/>
          <w:spacing w:val="-6"/>
          <w:sz w:val="24"/>
        </w:rPr>
        <w:t xml:space="preserve"> </w:t>
      </w:r>
      <w:r>
        <w:rPr>
          <w:rFonts w:ascii="Tahoma" w:hAnsi="Tahoma"/>
          <w:sz w:val="24"/>
        </w:rPr>
        <w:t>Number</w:t>
      </w:r>
      <w:r>
        <w:rPr>
          <w:rFonts w:ascii="Tahoma" w:hAnsi="Tahoma"/>
          <w:spacing w:val="-4"/>
          <w:sz w:val="24"/>
        </w:rPr>
        <w:t xml:space="preserve"> </w:t>
      </w:r>
      <w:r>
        <w:rPr>
          <w:rFonts w:ascii="Tahoma" w:hAnsi="Tahoma"/>
          <w:sz w:val="24"/>
        </w:rPr>
        <w:t>identifying</w:t>
      </w:r>
      <w:r>
        <w:rPr>
          <w:rFonts w:ascii="Tahoma" w:hAnsi="Tahoma"/>
          <w:spacing w:val="-8"/>
          <w:sz w:val="24"/>
        </w:rPr>
        <w:t xml:space="preserve"> </w:t>
      </w:r>
      <w:r>
        <w:rPr>
          <w:rFonts w:ascii="Tahoma" w:hAnsi="Tahoma"/>
          <w:sz w:val="24"/>
        </w:rPr>
        <w:t>representation</w:t>
      </w:r>
      <w:r>
        <w:rPr>
          <w:rFonts w:ascii="Tahoma" w:hAnsi="Tahoma"/>
          <w:spacing w:val="-7"/>
          <w:sz w:val="24"/>
        </w:rPr>
        <w:t xml:space="preserve"> </w:t>
      </w:r>
      <w:r>
        <w:rPr>
          <w:rFonts w:ascii="Tahoma" w:hAnsi="Tahoma"/>
          <w:sz w:val="24"/>
        </w:rPr>
        <w:t>which raised the issue.</w:t>
      </w:r>
    </w:p>
    <w:p w14:paraId="6D2A6518" w14:textId="77777777" w:rsidR="00DF6792" w:rsidRDefault="002C0958">
      <w:pPr>
        <w:pStyle w:val="ListParagraph"/>
        <w:numPr>
          <w:ilvl w:val="1"/>
          <w:numId w:val="21"/>
        </w:numPr>
        <w:tabs>
          <w:tab w:val="left" w:pos="743"/>
        </w:tabs>
        <w:spacing w:before="100"/>
        <w:rPr>
          <w:rFonts w:ascii="Tahoma"/>
          <w:sz w:val="24"/>
        </w:rPr>
      </w:pPr>
      <w:r>
        <w:rPr>
          <w:rFonts w:ascii="Tahoma"/>
          <w:sz w:val="24"/>
        </w:rPr>
        <w:t>The</w:t>
      </w:r>
      <w:r>
        <w:rPr>
          <w:rFonts w:ascii="Tahoma"/>
          <w:spacing w:val="-5"/>
          <w:sz w:val="24"/>
        </w:rPr>
        <w:t xml:space="preserve"> </w:t>
      </w:r>
      <w:r>
        <w:rPr>
          <w:rFonts w:ascii="Tahoma"/>
          <w:sz w:val="24"/>
        </w:rPr>
        <w:t>focused</w:t>
      </w:r>
      <w:r>
        <w:rPr>
          <w:rFonts w:ascii="Tahoma"/>
          <w:spacing w:val="-4"/>
          <w:sz w:val="24"/>
        </w:rPr>
        <w:t xml:space="preserve"> </w:t>
      </w:r>
      <w:r>
        <w:rPr>
          <w:rFonts w:ascii="Tahoma"/>
          <w:sz w:val="24"/>
        </w:rPr>
        <w:t>changes</w:t>
      </w:r>
      <w:r>
        <w:rPr>
          <w:rFonts w:ascii="Tahoma"/>
          <w:spacing w:val="-2"/>
          <w:sz w:val="24"/>
        </w:rPr>
        <w:t xml:space="preserve"> </w:t>
      </w:r>
      <w:r>
        <w:rPr>
          <w:rFonts w:ascii="Tahoma"/>
          <w:sz w:val="24"/>
        </w:rPr>
        <w:t>have</w:t>
      </w:r>
      <w:r>
        <w:rPr>
          <w:rFonts w:ascii="Tahoma"/>
          <w:spacing w:val="-3"/>
          <w:sz w:val="24"/>
        </w:rPr>
        <w:t xml:space="preserve"> </w:t>
      </w:r>
      <w:r>
        <w:rPr>
          <w:rFonts w:ascii="Tahoma"/>
          <w:sz w:val="24"/>
        </w:rPr>
        <w:t>also</w:t>
      </w:r>
      <w:r>
        <w:rPr>
          <w:rFonts w:ascii="Tahoma"/>
          <w:spacing w:val="-4"/>
          <w:sz w:val="24"/>
        </w:rPr>
        <w:t xml:space="preserve"> </w:t>
      </w:r>
      <w:r>
        <w:rPr>
          <w:rFonts w:ascii="Tahoma"/>
          <w:sz w:val="24"/>
        </w:rPr>
        <w:t>been</w:t>
      </w:r>
      <w:r>
        <w:rPr>
          <w:rFonts w:ascii="Tahoma"/>
          <w:spacing w:val="-2"/>
          <w:sz w:val="24"/>
        </w:rPr>
        <w:t xml:space="preserve"> </w:t>
      </w:r>
      <w:r>
        <w:rPr>
          <w:rFonts w:ascii="Tahoma"/>
          <w:sz w:val="24"/>
        </w:rPr>
        <w:t>assessed</w:t>
      </w:r>
      <w:r>
        <w:rPr>
          <w:rFonts w:ascii="Tahoma"/>
          <w:spacing w:val="-5"/>
          <w:sz w:val="24"/>
        </w:rPr>
        <w:t xml:space="preserve"> </w:t>
      </w:r>
      <w:r>
        <w:rPr>
          <w:rFonts w:ascii="Tahoma"/>
          <w:sz w:val="24"/>
        </w:rPr>
        <w:t>under</w:t>
      </w:r>
      <w:r>
        <w:rPr>
          <w:rFonts w:ascii="Tahoma"/>
          <w:spacing w:val="-3"/>
          <w:sz w:val="24"/>
        </w:rPr>
        <w:t xml:space="preserve"> </w:t>
      </w:r>
      <w:r>
        <w:rPr>
          <w:rFonts w:ascii="Tahoma"/>
          <w:sz w:val="24"/>
        </w:rPr>
        <w:t>the</w:t>
      </w:r>
      <w:r>
        <w:rPr>
          <w:rFonts w:ascii="Tahoma"/>
          <w:spacing w:val="-1"/>
          <w:sz w:val="24"/>
        </w:rPr>
        <w:t xml:space="preserve"> </w:t>
      </w:r>
      <w:r>
        <w:rPr>
          <w:rFonts w:ascii="Tahoma"/>
          <w:spacing w:val="-2"/>
          <w:sz w:val="24"/>
        </w:rPr>
        <w:t>Sustainability</w:t>
      </w:r>
    </w:p>
    <w:p w14:paraId="6D2A6519" w14:textId="77777777" w:rsidR="00DF6792" w:rsidRDefault="002C0958">
      <w:pPr>
        <w:spacing w:before="1"/>
        <w:ind w:left="743" w:right="49"/>
        <w:jc w:val="both"/>
        <w:rPr>
          <w:rFonts w:ascii="Tahoma"/>
          <w:sz w:val="24"/>
        </w:rPr>
      </w:pPr>
      <w:r>
        <w:rPr>
          <w:rFonts w:ascii="Tahoma"/>
          <w:sz w:val="24"/>
        </w:rPr>
        <w:t>Appraisal (SA) incorporating Strategic Environmental Assessment</w:t>
      </w:r>
      <w:r>
        <w:rPr>
          <w:rFonts w:ascii="Tahoma"/>
          <w:spacing w:val="-2"/>
          <w:sz w:val="24"/>
        </w:rPr>
        <w:t xml:space="preserve"> </w:t>
      </w:r>
      <w:r>
        <w:rPr>
          <w:rFonts w:ascii="Tahoma"/>
          <w:sz w:val="24"/>
        </w:rPr>
        <w:t>(SEA), Draft Habitats</w:t>
      </w:r>
      <w:r>
        <w:rPr>
          <w:rFonts w:ascii="Tahoma"/>
          <w:spacing w:val="-3"/>
          <w:sz w:val="24"/>
        </w:rPr>
        <w:t xml:space="preserve"> </w:t>
      </w:r>
      <w:r>
        <w:rPr>
          <w:rFonts w:ascii="Tahoma"/>
          <w:sz w:val="24"/>
        </w:rPr>
        <w:t>Regulations</w:t>
      </w:r>
      <w:r>
        <w:rPr>
          <w:rFonts w:ascii="Tahoma"/>
          <w:spacing w:val="-3"/>
          <w:sz w:val="24"/>
        </w:rPr>
        <w:t xml:space="preserve"> </w:t>
      </w:r>
      <w:r>
        <w:rPr>
          <w:rFonts w:ascii="Tahoma"/>
          <w:sz w:val="24"/>
        </w:rPr>
        <w:t>Assessment</w:t>
      </w:r>
      <w:r>
        <w:rPr>
          <w:rFonts w:ascii="Tahoma"/>
          <w:spacing w:val="-5"/>
          <w:sz w:val="24"/>
        </w:rPr>
        <w:t xml:space="preserve"> </w:t>
      </w:r>
      <w:r>
        <w:rPr>
          <w:rFonts w:ascii="Tahoma"/>
          <w:sz w:val="24"/>
        </w:rPr>
        <w:t>(HRA),</w:t>
      </w:r>
      <w:r>
        <w:rPr>
          <w:rFonts w:ascii="Tahoma"/>
          <w:spacing w:val="-5"/>
          <w:sz w:val="24"/>
        </w:rPr>
        <w:t xml:space="preserve"> </w:t>
      </w:r>
      <w:r>
        <w:rPr>
          <w:rFonts w:ascii="Tahoma"/>
          <w:sz w:val="24"/>
        </w:rPr>
        <w:t>Draft</w:t>
      </w:r>
      <w:r>
        <w:rPr>
          <w:rFonts w:ascii="Tahoma"/>
          <w:spacing w:val="-5"/>
          <w:sz w:val="24"/>
        </w:rPr>
        <w:t xml:space="preserve"> </w:t>
      </w:r>
      <w:r>
        <w:rPr>
          <w:rFonts w:ascii="Tahoma"/>
          <w:sz w:val="24"/>
        </w:rPr>
        <w:t>Equality</w:t>
      </w:r>
      <w:r>
        <w:rPr>
          <w:rFonts w:ascii="Tahoma"/>
          <w:spacing w:val="-3"/>
          <w:sz w:val="24"/>
        </w:rPr>
        <w:t xml:space="preserve"> </w:t>
      </w:r>
      <w:r>
        <w:rPr>
          <w:rFonts w:ascii="Tahoma"/>
          <w:sz w:val="24"/>
        </w:rPr>
        <w:t>(Section</w:t>
      </w:r>
      <w:r>
        <w:rPr>
          <w:rFonts w:ascii="Tahoma"/>
          <w:spacing w:val="-3"/>
          <w:sz w:val="24"/>
        </w:rPr>
        <w:t xml:space="preserve"> </w:t>
      </w:r>
      <w:r>
        <w:rPr>
          <w:rFonts w:ascii="Tahoma"/>
          <w:sz w:val="24"/>
        </w:rPr>
        <w:t>75)</w:t>
      </w:r>
      <w:r>
        <w:rPr>
          <w:rFonts w:ascii="Tahoma"/>
          <w:spacing w:val="-3"/>
          <w:sz w:val="24"/>
        </w:rPr>
        <w:t xml:space="preserve"> </w:t>
      </w:r>
      <w:r>
        <w:rPr>
          <w:rFonts w:ascii="Tahoma"/>
          <w:sz w:val="24"/>
        </w:rPr>
        <w:t>Screening Report and Draft Rural Needs Impact Assessment (RNIA). These have been</w:t>
      </w:r>
    </w:p>
    <w:p w14:paraId="6D2A651A" w14:textId="77777777" w:rsidR="00DF6792" w:rsidRDefault="002C0958">
      <w:pPr>
        <w:ind w:left="743" w:right="216"/>
        <w:jc w:val="both"/>
        <w:rPr>
          <w:rFonts w:ascii="Tahoma"/>
          <w:sz w:val="24"/>
        </w:rPr>
      </w:pPr>
      <w:r>
        <w:rPr>
          <w:rFonts w:ascii="Tahoma"/>
          <w:sz w:val="24"/>
        </w:rPr>
        <w:t>considered</w:t>
      </w:r>
      <w:r>
        <w:rPr>
          <w:rFonts w:ascii="Tahoma"/>
          <w:spacing w:val="-7"/>
          <w:sz w:val="24"/>
        </w:rPr>
        <w:t xml:space="preserve"> </w:t>
      </w:r>
      <w:r>
        <w:rPr>
          <w:rFonts w:ascii="Tahoma"/>
          <w:sz w:val="24"/>
        </w:rPr>
        <w:t>within</w:t>
      </w:r>
      <w:r>
        <w:rPr>
          <w:rFonts w:ascii="Tahoma"/>
          <w:spacing w:val="-4"/>
          <w:sz w:val="24"/>
        </w:rPr>
        <w:t xml:space="preserve"> </w:t>
      </w:r>
      <w:r>
        <w:rPr>
          <w:rFonts w:ascii="Tahoma"/>
          <w:sz w:val="24"/>
        </w:rPr>
        <w:t>the</w:t>
      </w:r>
      <w:r>
        <w:rPr>
          <w:rFonts w:ascii="Tahoma"/>
          <w:spacing w:val="-4"/>
          <w:sz w:val="24"/>
        </w:rPr>
        <w:t xml:space="preserve"> </w:t>
      </w:r>
      <w:r>
        <w:rPr>
          <w:rFonts w:ascii="Tahoma"/>
          <w:sz w:val="24"/>
        </w:rPr>
        <w:t>relevant</w:t>
      </w:r>
      <w:r>
        <w:rPr>
          <w:rFonts w:ascii="Tahoma"/>
          <w:spacing w:val="-7"/>
          <w:sz w:val="24"/>
        </w:rPr>
        <w:t xml:space="preserve"> </w:t>
      </w:r>
      <w:r>
        <w:rPr>
          <w:rFonts w:ascii="Tahoma"/>
          <w:sz w:val="24"/>
        </w:rPr>
        <w:t>Addendums</w:t>
      </w:r>
      <w:r>
        <w:rPr>
          <w:rFonts w:ascii="Tahoma"/>
          <w:spacing w:val="-4"/>
          <w:sz w:val="24"/>
        </w:rPr>
        <w:t xml:space="preserve"> </w:t>
      </w:r>
      <w:r>
        <w:rPr>
          <w:rFonts w:ascii="Tahoma"/>
          <w:sz w:val="24"/>
        </w:rPr>
        <w:t>published</w:t>
      </w:r>
      <w:r>
        <w:rPr>
          <w:rFonts w:ascii="Tahoma"/>
          <w:spacing w:val="-7"/>
          <w:sz w:val="24"/>
        </w:rPr>
        <w:t xml:space="preserve"> </w:t>
      </w:r>
      <w:r>
        <w:rPr>
          <w:rFonts w:ascii="Tahoma"/>
          <w:sz w:val="24"/>
        </w:rPr>
        <w:t>alongside</w:t>
      </w:r>
      <w:r>
        <w:rPr>
          <w:rFonts w:ascii="Tahoma"/>
          <w:spacing w:val="-5"/>
          <w:sz w:val="24"/>
        </w:rPr>
        <w:t xml:space="preserve"> </w:t>
      </w:r>
      <w:r>
        <w:rPr>
          <w:rFonts w:ascii="Tahoma"/>
          <w:sz w:val="24"/>
        </w:rPr>
        <w:t>the</w:t>
      </w:r>
      <w:r>
        <w:rPr>
          <w:rFonts w:ascii="Tahoma"/>
          <w:spacing w:val="-4"/>
          <w:sz w:val="24"/>
        </w:rPr>
        <w:t xml:space="preserve"> </w:t>
      </w:r>
      <w:r>
        <w:rPr>
          <w:rFonts w:ascii="Tahoma"/>
          <w:sz w:val="24"/>
        </w:rPr>
        <w:t>Schedule of</w:t>
      </w:r>
      <w:r>
        <w:rPr>
          <w:rFonts w:ascii="Tahoma"/>
          <w:spacing w:val="-1"/>
          <w:sz w:val="24"/>
        </w:rPr>
        <w:t xml:space="preserve"> </w:t>
      </w:r>
      <w:r>
        <w:rPr>
          <w:rFonts w:ascii="Tahoma"/>
          <w:sz w:val="24"/>
        </w:rPr>
        <w:t>Focused</w:t>
      </w:r>
      <w:r>
        <w:rPr>
          <w:rFonts w:ascii="Tahoma"/>
          <w:spacing w:val="-1"/>
          <w:sz w:val="24"/>
        </w:rPr>
        <w:t xml:space="preserve"> </w:t>
      </w:r>
      <w:r>
        <w:rPr>
          <w:rFonts w:ascii="Tahoma"/>
          <w:sz w:val="24"/>
        </w:rPr>
        <w:t>Changes.</w:t>
      </w:r>
      <w:r>
        <w:rPr>
          <w:rFonts w:ascii="Tahoma"/>
          <w:spacing w:val="-2"/>
          <w:sz w:val="24"/>
        </w:rPr>
        <w:t xml:space="preserve"> </w:t>
      </w:r>
      <w:r>
        <w:rPr>
          <w:rFonts w:ascii="Tahoma"/>
          <w:sz w:val="24"/>
        </w:rPr>
        <w:t>Comments are invited</w:t>
      </w:r>
      <w:r>
        <w:rPr>
          <w:rFonts w:ascii="Tahoma"/>
          <w:spacing w:val="-2"/>
          <w:sz w:val="24"/>
        </w:rPr>
        <w:t xml:space="preserve"> </w:t>
      </w:r>
      <w:r>
        <w:rPr>
          <w:rFonts w:ascii="Tahoma"/>
          <w:sz w:val="24"/>
        </w:rPr>
        <w:t>on these Addendums in</w:t>
      </w:r>
      <w:r>
        <w:rPr>
          <w:rFonts w:ascii="Tahoma"/>
          <w:spacing w:val="-3"/>
          <w:sz w:val="24"/>
        </w:rPr>
        <w:t xml:space="preserve"> </w:t>
      </w:r>
      <w:r>
        <w:rPr>
          <w:rFonts w:ascii="Tahoma"/>
          <w:sz w:val="24"/>
        </w:rPr>
        <w:t>addition to comments on the focused changes.</w:t>
      </w:r>
    </w:p>
    <w:p w14:paraId="6D2A651B" w14:textId="77777777" w:rsidR="00DF6792" w:rsidRDefault="002C0958">
      <w:pPr>
        <w:pStyle w:val="ListParagraph"/>
        <w:numPr>
          <w:ilvl w:val="1"/>
          <w:numId w:val="21"/>
        </w:numPr>
        <w:tabs>
          <w:tab w:val="left" w:pos="743"/>
        </w:tabs>
        <w:spacing w:before="101"/>
        <w:ind w:right="579"/>
        <w:rPr>
          <w:rFonts w:ascii="Tahoma"/>
          <w:sz w:val="24"/>
        </w:rPr>
      </w:pPr>
      <w:r>
        <w:rPr>
          <w:rFonts w:ascii="Tahoma"/>
          <w:sz w:val="24"/>
        </w:rPr>
        <w:t>A</w:t>
      </w:r>
      <w:r>
        <w:rPr>
          <w:rFonts w:ascii="Tahoma"/>
          <w:spacing w:val="-3"/>
          <w:sz w:val="24"/>
        </w:rPr>
        <w:t xml:space="preserve"> </w:t>
      </w:r>
      <w:r>
        <w:rPr>
          <w:rFonts w:ascii="Tahoma"/>
          <w:sz w:val="24"/>
        </w:rPr>
        <w:t>large</w:t>
      </w:r>
      <w:r>
        <w:rPr>
          <w:rFonts w:ascii="Tahoma"/>
          <w:spacing w:val="-3"/>
          <w:sz w:val="24"/>
        </w:rPr>
        <w:t xml:space="preserve"> </w:t>
      </w:r>
      <w:r>
        <w:rPr>
          <w:rFonts w:ascii="Tahoma"/>
          <w:sz w:val="24"/>
        </w:rPr>
        <w:t>part</w:t>
      </w:r>
      <w:r>
        <w:rPr>
          <w:rFonts w:ascii="Tahoma"/>
          <w:spacing w:val="-3"/>
          <w:sz w:val="24"/>
        </w:rPr>
        <w:t xml:space="preserve"> </w:t>
      </w:r>
      <w:r>
        <w:rPr>
          <w:rFonts w:ascii="Tahoma"/>
          <w:sz w:val="24"/>
        </w:rPr>
        <w:t>of</w:t>
      </w:r>
      <w:r>
        <w:rPr>
          <w:rFonts w:ascii="Tahoma"/>
          <w:spacing w:val="-3"/>
          <w:sz w:val="24"/>
        </w:rPr>
        <w:t xml:space="preserve"> </w:t>
      </w:r>
      <w:r>
        <w:rPr>
          <w:rFonts w:ascii="Tahoma"/>
          <w:sz w:val="24"/>
        </w:rPr>
        <w:t>the</w:t>
      </w:r>
      <w:r>
        <w:rPr>
          <w:rFonts w:ascii="Tahoma"/>
          <w:spacing w:val="-2"/>
          <w:sz w:val="24"/>
        </w:rPr>
        <w:t xml:space="preserve"> </w:t>
      </w:r>
      <w:r>
        <w:rPr>
          <w:rFonts w:ascii="Tahoma"/>
          <w:sz w:val="24"/>
        </w:rPr>
        <w:t>draft</w:t>
      </w:r>
      <w:r>
        <w:rPr>
          <w:rFonts w:ascii="Tahoma"/>
          <w:spacing w:val="-5"/>
          <w:sz w:val="24"/>
        </w:rPr>
        <w:t xml:space="preserve"> </w:t>
      </w:r>
      <w:r>
        <w:rPr>
          <w:rFonts w:ascii="Tahoma"/>
          <w:sz w:val="24"/>
        </w:rPr>
        <w:t>Plan</w:t>
      </w:r>
      <w:r>
        <w:rPr>
          <w:rFonts w:ascii="Tahoma"/>
          <w:spacing w:val="-3"/>
          <w:sz w:val="24"/>
        </w:rPr>
        <w:t xml:space="preserve"> </w:t>
      </w:r>
      <w:r>
        <w:rPr>
          <w:rFonts w:ascii="Tahoma"/>
          <w:sz w:val="24"/>
        </w:rPr>
        <w:t>Strategy</w:t>
      </w:r>
      <w:r>
        <w:rPr>
          <w:rFonts w:ascii="Tahoma"/>
          <w:spacing w:val="-2"/>
          <w:sz w:val="24"/>
        </w:rPr>
        <w:t xml:space="preserve"> </w:t>
      </w:r>
      <w:r>
        <w:rPr>
          <w:rFonts w:ascii="Tahoma"/>
          <w:sz w:val="24"/>
        </w:rPr>
        <w:t>remains</w:t>
      </w:r>
      <w:r>
        <w:rPr>
          <w:rFonts w:ascii="Tahoma"/>
          <w:spacing w:val="-3"/>
          <w:sz w:val="24"/>
        </w:rPr>
        <w:t xml:space="preserve"> </w:t>
      </w:r>
      <w:r>
        <w:rPr>
          <w:rFonts w:ascii="Tahoma"/>
          <w:sz w:val="24"/>
        </w:rPr>
        <w:t>unaffected</w:t>
      </w:r>
      <w:r>
        <w:rPr>
          <w:rFonts w:ascii="Tahoma"/>
          <w:spacing w:val="-5"/>
          <w:sz w:val="24"/>
        </w:rPr>
        <w:t xml:space="preserve"> </w:t>
      </w:r>
      <w:r>
        <w:rPr>
          <w:rFonts w:ascii="Tahoma"/>
          <w:sz w:val="24"/>
        </w:rPr>
        <w:t>by</w:t>
      </w:r>
      <w:r>
        <w:rPr>
          <w:rFonts w:ascii="Tahoma"/>
          <w:spacing w:val="-3"/>
          <w:sz w:val="24"/>
        </w:rPr>
        <w:t xml:space="preserve"> </w:t>
      </w:r>
      <w:r>
        <w:rPr>
          <w:rFonts w:ascii="Tahoma"/>
          <w:sz w:val="24"/>
        </w:rPr>
        <w:t>the</w:t>
      </w:r>
      <w:r>
        <w:rPr>
          <w:rFonts w:ascii="Tahoma"/>
          <w:spacing w:val="-2"/>
          <w:sz w:val="24"/>
        </w:rPr>
        <w:t xml:space="preserve"> </w:t>
      </w:r>
      <w:r>
        <w:rPr>
          <w:rFonts w:ascii="Tahoma"/>
          <w:sz w:val="24"/>
        </w:rPr>
        <w:t>focused changes and therefore not referenced in this report.</w:t>
      </w:r>
    </w:p>
    <w:p w14:paraId="6D2A651C" w14:textId="77777777" w:rsidR="00DF6792" w:rsidRDefault="002C0958">
      <w:pPr>
        <w:pStyle w:val="ListParagraph"/>
        <w:numPr>
          <w:ilvl w:val="1"/>
          <w:numId w:val="21"/>
        </w:numPr>
        <w:tabs>
          <w:tab w:val="left" w:pos="743"/>
        </w:tabs>
        <w:spacing w:before="119"/>
        <w:ind w:right="603"/>
        <w:rPr>
          <w:rFonts w:ascii="Tahoma" w:hAnsi="Tahoma"/>
          <w:sz w:val="24"/>
        </w:rPr>
      </w:pPr>
      <w:r>
        <w:rPr>
          <w:rFonts w:ascii="Tahoma" w:hAnsi="Tahoma"/>
          <w:sz w:val="24"/>
        </w:rPr>
        <w:t>It should be noted that the Council has considered every representation submitted to the draft Plan Strategy that was received within the public consultation</w:t>
      </w:r>
      <w:r>
        <w:rPr>
          <w:rFonts w:ascii="Tahoma" w:hAnsi="Tahoma"/>
          <w:spacing w:val="-4"/>
          <w:sz w:val="24"/>
        </w:rPr>
        <w:t xml:space="preserve"> </w:t>
      </w:r>
      <w:r>
        <w:rPr>
          <w:rFonts w:ascii="Tahoma" w:hAnsi="Tahoma"/>
          <w:sz w:val="24"/>
        </w:rPr>
        <w:t>period.</w:t>
      </w:r>
      <w:r>
        <w:rPr>
          <w:rFonts w:ascii="Tahoma" w:hAnsi="Tahoma"/>
          <w:spacing w:val="-6"/>
          <w:sz w:val="24"/>
        </w:rPr>
        <w:t xml:space="preserve"> </w:t>
      </w:r>
      <w:r>
        <w:rPr>
          <w:rFonts w:ascii="Tahoma" w:hAnsi="Tahoma"/>
          <w:sz w:val="24"/>
        </w:rPr>
        <w:t>The</w:t>
      </w:r>
      <w:r>
        <w:rPr>
          <w:rFonts w:ascii="Tahoma" w:hAnsi="Tahoma"/>
          <w:spacing w:val="-4"/>
          <w:sz w:val="24"/>
        </w:rPr>
        <w:t xml:space="preserve"> </w:t>
      </w:r>
      <w:r>
        <w:rPr>
          <w:rFonts w:ascii="Tahoma" w:hAnsi="Tahoma"/>
          <w:sz w:val="24"/>
        </w:rPr>
        <w:t>Council’s</w:t>
      </w:r>
      <w:r>
        <w:rPr>
          <w:rFonts w:ascii="Tahoma" w:hAnsi="Tahoma"/>
          <w:spacing w:val="-3"/>
          <w:sz w:val="24"/>
        </w:rPr>
        <w:t xml:space="preserve"> </w:t>
      </w:r>
      <w:r>
        <w:rPr>
          <w:rFonts w:ascii="Tahoma" w:hAnsi="Tahoma"/>
          <w:sz w:val="24"/>
        </w:rPr>
        <w:t>responses</w:t>
      </w:r>
      <w:r>
        <w:rPr>
          <w:rFonts w:ascii="Tahoma" w:hAnsi="Tahoma"/>
          <w:spacing w:val="-4"/>
          <w:sz w:val="24"/>
        </w:rPr>
        <w:t xml:space="preserve"> </w:t>
      </w:r>
      <w:r>
        <w:rPr>
          <w:rFonts w:ascii="Tahoma" w:hAnsi="Tahoma"/>
          <w:sz w:val="24"/>
        </w:rPr>
        <w:t>to</w:t>
      </w:r>
      <w:r>
        <w:rPr>
          <w:rFonts w:ascii="Tahoma" w:hAnsi="Tahoma"/>
          <w:spacing w:val="-6"/>
          <w:sz w:val="24"/>
        </w:rPr>
        <w:t xml:space="preserve"> </w:t>
      </w:r>
      <w:r>
        <w:rPr>
          <w:rFonts w:ascii="Tahoma" w:hAnsi="Tahoma"/>
          <w:sz w:val="24"/>
        </w:rPr>
        <w:t>the</w:t>
      </w:r>
      <w:r>
        <w:rPr>
          <w:rFonts w:ascii="Tahoma" w:hAnsi="Tahoma"/>
          <w:spacing w:val="-3"/>
          <w:sz w:val="24"/>
        </w:rPr>
        <w:t xml:space="preserve"> </w:t>
      </w:r>
      <w:r>
        <w:rPr>
          <w:rFonts w:ascii="Tahoma" w:hAnsi="Tahoma"/>
          <w:sz w:val="24"/>
        </w:rPr>
        <w:t>issues</w:t>
      </w:r>
      <w:r>
        <w:rPr>
          <w:rFonts w:ascii="Tahoma" w:hAnsi="Tahoma"/>
          <w:spacing w:val="-4"/>
          <w:sz w:val="24"/>
        </w:rPr>
        <w:t xml:space="preserve"> </w:t>
      </w:r>
      <w:r>
        <w:rPr>
          <w:rFonts w:ascii="Tahoma" w:hAnsi="Tahoma"/>
          <w:sz w:val="24"/>
        </w:rPr>
        <w:t>raised</w:t>
      </w:r>
      <w:r>
        <w:rPr>
          <w:rFonts w:ascii="Tahoma" w:hAnsi="Tahoma"/>
          <w:spacing w:val="-6"/>
          <w:sz w:val="24"/>
        </w:rPr>
        <w:t xml:space="preserve"> </w:t>
      </w:r>
      <w:r>
        <w:rPr>
          <w:rFonts w:ascii="Tahoma" w:hAnsi="Tahoma"/>
          <w:sz w:val="24"/>
        </w:rPr>
        <w:t>in</w:t>
      </w:r>
      <w:r>
        <w:rPr>
          <w:rFonts w:ascii="Tahoma" w:hAnsi="Tahoma"/>
          <w:spacing w:val="-4"/>
          <w:sz w:val="24"/>
        </w:rPr>
        <w:t xml:space="preserve"> </w:t>
      </w:r>
      <w:r>
        <w:rPr>
          <w:rFonts w:ascii="Tahoma" w:hAnsi="Tahoma"/>
          <w:sz w:val="24"/>
        </w:rPr>
        <w:t>those</w:t>
      </w:r>
    </w:p>
    <w:p w14:paraId="6D2A651D" w14:textId="77777777" w:rsidR="00DF6792" w:rsidRDefault="002C0958">
      <w:pPr>
        <w:ind w:left="743"/>
        <w:rPr>
          <w:rFonts w:ascii="Tahoma"/>
          <w:sz w:val="24"/>
        </w:rPr>
      </w:pPr>
      <w:r>
        <w:rPr>
          <w:rFonts w:ascii="Tahoma"/>
          <w:sz w:val="24"/>
        </w:rPr>
        <w:t>representations</w:t>
      </w:r>
      <w:r>
        <w:rPr>
          <w:rFonts w:ascii="Tahoma"/>
          <w:spacing w:val="-4"/>
          <w:sz w:val="24"/>
        </w:rPr>
        <w:t xml:space="preserve"> </w:t>
      </w:r>
      <w:r>
        <w:rPr>
          <w:rFonts w:ascii="Tahoma"/>
          <w:sz w:val="24"/>
        </w:rPr>
        <w:t>will</w:t>
      </w:r>
      <w:r>
        <w:rPr>
          <w:rFonts w:ascii="Tahoma"/>
          <w:spacing w:val="-4"/>
          <w:sz w:val="24"/>
        </w:rPr>
        <w:t xml:space="preserve"> </w:t>
      </w:r>
      <w:r>
        <w:rPr>
          <w:rFonts w:ascii="Tahoma"/>
          <w:sz w:val="24"/>
        </w:rPr>
        <w:t>be</w:t>
      </w:r>
      <w:r>
        <w:rPr>
          <w:rFonts w:ascii="Tahoma"/>
          <w:spacing w:val="-4"/>
          <w:sz w:val="24"/>
        </w:rPr>
        <w:t xml:space="preserve"> </w:t>
      </w:r>
      <w:r>
        <w:rPr>
          <w:rFonts w:ascii="Tahoma"/>
          <w:sz w:val="24"/>
        </w:rPr>
        <w:t>presented</w:t>
      </w:r>
      <w:r>
        <w:rPr>
          <w:rFonts w:ascii="Tahoma"/>
          <w:spacing w:val="-5"/>
          <w:sz w:val="24"/>
        </w:rPr>
        <w:t xml:space="preserve"> </w:t>
      </w:r>
      <w:r>
        <w:rPr>
          <w:rFonts w:ascii="Tahoma"/>
          <w:sz w:val="24"/>
        </w:rPr>
        <w:t>in</w:t>
      </w:r>
      <w:r>
        <w:rPr>
          <w:rFonts w:ascii="Tahoma"/>
          <w:spacing w:val="-1"/>
          <w:sz w:val="24"/>
        </w:rPr>
        <w:t xml:space="preserve"> </w:t>
      </w:r>
      <w:r>
        <w:rPr>
          <w:rFonts w:ascii="Tahoma"/>
          <w:sz w:val="24"/>
        </w:rPr>
        <w:t>a</w:t>
      </w:r>
      <w:r>
        <w:rPr>
          <w:rFonts w:ascii="Tahoma"/>
          <w:spacing w:val="-6"/>
          <w:sz w:val="24"/>
        </w:rPr>
        <w:t xml:space="preserve"> </w:t>
      </w:r>
      <w:r>
        <w:rPr>
          <w:rFonts w:ascii="Tahoma"/>
          <w:sz w:val="24"/>
        </w:rPr>
        <w:t>Public</w:t>
      </w:r>
      <w:r>
        <w:rPr>
          <w:rFonts w:ascii="Tahoma"/>
          <w:spacing w:val="-3"/>
          <w:sz w:val="24"/>
        </w:rPr>
        <w:t xml:space="preserve"> </w:t>
      </w:r>
      <w:r>
        <w:rPr>
          <w:rFonts w:ascii="Tahoma"/>
          <w:sz w:val="24"/>
        </w:rPr>
        <w:t>Consultation</w:t>
      </w:r>
      <w:r>
        <w:rPr>
          <w:rFonts w:ascii="Tahoma"/>
          <w:spacing w:val="-4"/>
          <w:sz w:val="24"/>
        </w:rPr>
        <w:t xml:space="preserve"> </w:t>
      </w:r>
      <w:r>
        <w:rPr>
          <w:rFonts w:ascii="Tahoma"/>
          <w:sz w:val="24"/>
        </w:rPr>
        <w:t>Report</w:t>
      </w:r>
      <w:r>
        <w:rPr>
          <w:rFonts w:ascii="Tahoma"/>
          <w:spacing w:val="-5"/>
          <w:sz w:val="24"/>
        </w:rPr>
        <w:t xml:space="preserve"> </w:t>
      </w:r>
      <w:r>
        <w:rPr>
          <w:rFonts w:ascii="Tahoma"/>
          <w:sz w:val="24"/>
        </w:rPr>
        <w:t>which</w:t>
      </w:r>
      <w:r>
        <w:rPr>
          <w:rFonts w:ascii="Tahoma"/>
          <w:spacing w:val="-4"/>
          <w:sz w:val="24"/>
        </w:rPr>
        <w:t xml:space="preserve"> </w:t>
      </w:r>
      <w:r>
        <w:rPr>
          <w:rFonts w:ascii="Tahoma"/>
          <w:sz w:val="24"/>
        </w:rPr>
        <w:t>will</w:t>
      </w:r>
      <w:r>
        <w:rPr>
          <w:rFonts w:ascii="Tahoma"/>
          <w:spacing w:val="-4"/>
          <w:sz w:val="24"/>
        </w:rPr>
        <w:t xml:space="preserve"> </w:t>
      </w:r>
      <w:r>
        <w:rPr>
          <w:rFonts w:ascii="Tahoma"/>
          <w:sz w:val="24"/>
        </w:rPr>
        <w:t>be submitted as part of the documentation required for Independent</w:t>
      </w:r>
    </w:p>
    <w:p w14:paraId="6D2A651E" w14:textId="77777777" w:rsidR="00DF6792" w:rsidRDefault="002C0958">
      <w:pPr>
        <w:spacing w:before="1"/>
        <w:ind w:left="743"/>
        <w:rPr>
          <w:rFonts w:ascii="Tahoma"/>
          <w:sz w:val="24"/>
        </w:rPr>
      </w:pPr>
      <w:r>
        <w:rPr>
          <w:rFonts w:ascii="Tahoma"/>
          <w:spacing w:val="-2"/>
          <w:sz w:val="24"/>
        </w:rPr>
        <w:t>Examination.</w:t>
      </w:r>
    </w:p>
    <w:p w14:paraId="6D2A651F" w14:textId="77777777" w:rsidR="00DF6792" w:rsidRDefault="00DF6792">
      <w:pPr>
        <w:rPr>
          <w:rFonts w:ascii="Tahoma"/>
          <w:sz w:val="24"/>
        </w:rPr>
        <w:sectPr w:rsidR="00DF6792">
          <w:pgSz w:w="11910" w:h="16840"/>
          <w:pgMar w:top="1340" w:right="1417" w:bottom="1280" w:left="1417" w:header="0" w:footer="1091" w:gutter="0"/>
          <w:cols w:space="720"/>
        </w:sectPr>
      </w:pPr>
    </w:p>
    <w:p w14:paraId="6D2A6520" w14:textId="0FE78381" w:rsidR="00DF6792" w:rsidRPr="001F6621" w:rsidRDefault="00A62B89" w:rsidP="001F6621">
      <w:pPr>
        <w:pStyle w:val="Heading2"/>
        <w:ind w:left="0"/>
      </w:pPr>
      <w:r w:rsidRPr="001F6621">
        <w:lastRenderedPageBreak/>
        <w:t xml:space="preserve">3.0 </w:t>
      </w:r>
      <w:r w:rsidR="002C0958" w:rsidRPr="001F6621">
        <w:t>Next</w:t>
      </w:r>
      <w:r w:rsidR="002C0958" w:rsidRPr="001F6621">
        <w:rPr>
          <w:spacing w:val="-3"/>
        </w:rPr>
        <w:t xml:space="preserve"> </w:t>
      </w:r>
      <w:r w:rsidR="002C0958" w:rsidRPr="001F6621">
        <w:rPr>
          <w:spacing w:val="-2"/>
        </w:rPr>
        <w:t>Steps</w:t>
      </w:r>
    </w:p>
    <w:p w14:paraId="6D2A6521" w14:textId="77777777" w:rsidR="00DF6792" w:rsidRDefault="002C0958">
      <w:pPr>
        <w:pStyle w:val="ListParagraph"/>
        <w:numPr>
          <w:ilvl w:val="1"/>
          <w:numId w:val="19"/>
        </w:numPr>
        <w:tabs>
          <w:tab w:val="left" w:pos="743"/>
        </w:tabs>
        <w:spacing w:before="101"/>
        <w:rPr>
          <w:rFonts w:ascii="Tahoma"/>
          <w:sz w:val="24"/>
        </w:rPr>
      </w:pPr>
      <w:r>
        <w:rPr>
          <w:rFonts w:ascii="Tahoma"/>
          <w:sz w:val="24"/>
        </w:rPr>
        <w:t>As</w:t>
      </w:r>
      <w:r>
        <w:rPr>
          <w:rFonts w:ascii="Tahoma"/>
          <w:spacing w:val="-4"/>
          <w:sz w:val="24"/>
        </w:rPr>
        <w:t xml:space="preserve"> </w:t>
      </w:r>
      <w:r>
        <w:rPr>
          <w:rFonts w:ascii="Tahoma"/>
          <w:sz w:val="24"/>
        </w:rPr>
        <w:t>soon</w:t>
      </w:r>
      <w:r>
        <w:rPr>
          <w:rFonts w:ascii="Tahoma"/>
          <w:spacing w:val="-3"/>
          <w:sz w:val="24"/>
        </w:rPr>
        <w:t xml:space="preserve"> </w:t>
      </w:r>
      <w:r>
        <w:rPr>
          <w:rFonts w:ascii="Tahoma"/>
          <w:sz w:val="24"/>
        </w:rPr>
        <w:t>as</w:t>
      </w:r>
      <w:r>
        <w:rPr>
          <w:rFonts w:ascii="Tahoma"/>
          <w:spacing w:val="-3"/>
          <w:sz w:val="24"/>
        </w:rPr>
        <w:t xml:space="preserve"> </w:t>
      </w:r>
      <w:r>
        <w:rPr>
          <w:rFonts w:ascii="Tahoma"/>
          <w:sz w:val="24"/>
        </w:rPr>
        <w:t>reasonably</w:t>
      </w:r>
      <w:r>
        <w:rPr>
          <w:rFonts w:ascii="Tahoma"/>
          <w:spacing w:val="-2"/>
          <w:sz w:val="24"/>
        </w:rPr>
        <w:t xml:space="preserve"> </w:t>
      </w:r>
      <w:r>
        <w:rPr>
          <w:rFonts w:ascii="Tahoma"/>
          <w:sz w:val="24"/>
        </w:rPr>
        <w:t>practicable</w:t>
      </w:r>
      <w:r>
        <w:rPr>
          <w:rFonts w:ascii="Tahoma"/>
          <w:spacing w:val="-3"/>
          <w:sz w:val="24"/>
        </w:rPr>
        <w:t xml:space="preserve"> </w:t>
      </w:r>
      <w:r>
        <w:rPr>
          <w:rFonts w:ascii="Tahoma"/>
          <w:sz w:val="24"/>
        </w:rPr>
        <w:t>after</w:t>
      </w:r>
      <w:r>
        <w:rPr>
          <w:rFonts w:ascii="Tahoma"/>
          <w:spacing w:val="-5"/>
          <w:sz w:val="24"/>
        </w:rPr>
        <w:t xml:space="preserve"> </w:t>
      </w:r>
      <w:r>
        <w:rPr>
          <w:rFonts w:ascii="Tahoma"/>
          <w:sz w:val="24"/>
        </w:rPr>
        <w:t>the</w:t>
      </w:r>
      <w:r>
        <w:rPr>
          <w:rFonts w:ascii="Tahoma"/>
          <w:spacing w:val="-2"/>
          <w:sz w:val="24"/>
        </w:rPr>
        <w:t xml:space="preserve"> </w:t>
      </w:r>
      <w:r>
        <w:rPr>
          <w:rFonts w:ascii="Tahoma"/>
          <w:sz w:val="24"/>
        </w:rPr>
        <w:t>expiry</w:t>
      </w:r>
      <w:r>
        <w:rPr>
          <w:rFonts w:ascii="Tahoma"/>
          <w:spacing w:val="-3"/>
          <w:sz w:val="24"/>
        </w:rPr>
        <w:t xml:space="preserve"> </w:t>
      </w:r>
      <w:r>
        <w:rPr>
          <w:rFonts w:ascii="Tahoma"/>
          <w:sz w:val="24"/>
        </w:rPr>
        <w:t>date</w:t>
      </w:r>
      <w:r>
        <w:rPr>
          <w:rFonts w:ascii="Tahoma"/>
          <w:spacing w:val="-1"/>
          <w:sz w:val="24"/>
        </w:rPr>
        <w:t xml:space="preserve"> </w:t>
      </w:r>
      <w:r>
        <w:rPr>
          <w:rFonts w:ascii="Tahoma"/>
          <w:sz w:val="24"/>
        </w:rPr>
        <w:t>of</w:t>
      </w:r>
      <w:r>
        <w:rPr>
          <w:rFonts w:ascii="Tahoma"/>
          <w:spacing w:val="-4"/>
          <w:sz w:val="24"/>
        </w:rPr>
        <w:t xml:space="preserve"> </w:t>
      </w:r>
      <w:r>
        <w:rPr>
          <w:rFonts w:ascii="Tahoma"/>
          <w:sz w:val="24"/>
        </w:rPr>
        <w:t>the</w:t>
      </w:r>
      <w:r>
        <w:rPr>
          <w:rFonts w:ascii="Tahoma"/>
          <w:spacing w:val="-2"/>
          <w:sz w:val="24"/>
        </w:rPr>
        <w:t xml:space="preserve"> </w:t>
      </w:r>
      <w:r>
        <w:rPr>
          <w:rFonts w:ascii="Tahoma"/>
          <w:sz w:val="24"/>
        </w:rPr>
        <w:t>8-</w:t>
      </w:r>
      <w:r>
        <w:rPr>
          <w:rFonts w:ascii="Tahoma"/>
          <w:spacing w:val="-4"/>
          <w:sz w:val="24"/>
        </w:rPr>
        <w:t>week</w:t>
      </w:r>
    </w:p>
    <w:p w14:paraId="6D2A6522" w14:textId="77777777" w:rsidR="00DF6792" w:rsidRDefault="002C0958">
      <w:pPr>
        <w:spacing w:before="1"/>
        <w:ind w:left="743"/>
        <w:rPr>
          <w:rFonts w:ascii="Tahoma"/>
          <w:sz w:val="24"/>
        </w:rPr>
      </w:pPr>
      <w:r>
        <w:rPr>
          <w:rFonts w:ascii="Tahoma"/>
          <w:sz w:val="24"/>
        </w:rPr>
        <w:t>consultation</w:t>
      </w:r>
      <w:r>
        <w:rPr>
          <w:rFonts w:ascii="Tahoma"/>
          <w:spacing w:val="-4"/>
          <w:sz w:val="24"/>
        </w:rPr>
        <w:t xml:space="preserve"> </w:t>
      </w:r>
      <w:r>
        <w:rPr>
          <w:rFonts w:ascii="Tahoma"/>
          <w:sz w:val="24"/>
        </w:rPr>
        <w:t>period,</w:t>
      </w:r>
      <w:r>
        <w:rPr>
          <w:rFonts w:ascii="Tahoma"/>
          <w:spacing w:val="-5"/>
          <w:sz w:val="24"/>
        </w:rPr>
        <w:t xml:space="preserve"> </w:t>
      </w:r>
      <w:r>
        <w:rPr>
          <w:rFonts w:ascii="Tahoma"/>
          <w:sz w:val="24"/>
        </w:rPr>
        <w:t>the</w:t>
      </w:r>
      <w:r>
        <w:rPr>
          <w:rFonts w:ascii="Tahoma"/>
          <w:spacing w:val="-4"/>
          <w:sz w:val="24"/>
        </w:rPr>
        <w:t xml:space="preserve"> </w:t>
      </w:r>
      <w:r>
        <w:rPr>
          <w:rFonts w:ascii="Tahoma"/>
          <w:sz w:val="24"/>
        </w:rPr>
        <w:t>Council</w:t>
      </w:r>
      <w:r>
        <w:rPr>
          <w:rFonts w:ascii="Tahoma"/>
          <w:spacing w:val="-4"/>
          <w:sz w:val="24"/>
        </w:rPr>
        <w:t xml:space="preserve"> </w:t>
      </w:r>
      <w:r>
        <w:rPr>
          <w:rFonts w:ascii="Tahoma"/>
          <w:sz w:val="24"/>
        </w:rPr>
        <w:t>will</w:t>
      </w:r>
      <w:r>
        <w:rPr>
          <w:rFonts w:ascii="Tahoma"/>
          <w:spacing w:val="-4"/>
          <w:sz w:val="24"/>
        </w:rPr>
        <w:t xml:space="preserve"> </w:t>
      </w:r>
      <w:r>
        <w:rPr>
          <w:rFonts w:ascii="Tahoma"/>
          <w:sz w:val="24"/>
        </w:rPr>
        <w:t>submit</w:t>
      </w:r>
      <w:r>
        <w:rPr>
          <w:rFonts w:ascii="Tahoma"/>
          <w:spacing w:val="-5"/>
          <w:sz w:val="24"/>
        </w:rPr>
        <w:t xml:space="preserve"> </w:t>
      </w:r>
      <w:r>
        <w:rPr>
          <w:rFonts w:ascii="Tahoma"/>
          <w:sz w:val="24"/>
        </w:rPr>
        <w:t>the</w:t>
      </w:r>
      <w:r>
        <w:rPr>
          <w:rFonts w:ascii="Tahoma"/>
          <w:spacing w:val="-3"/>
          <w:sz w:val="24"/>
        </w:rPr>
        <w:t xml:space="preserve"> </w:t>
      </w:r>
      <w:r>
        <w:rPr>
          <w:rFonts w:ascii="Tahoma"/>
          <w:sz w:val="24"/>
        </w:rPr>
        <w:t>draft</w:t>
      </w:r>
      <w:r>
        <w:rPr>
          <w:rFonts w:ascii="Tahoma"/>
          <w:spacing w:val="-5"/>
          <w:sz w:val="24"/>
        </w:rPr>
        <w:t xml:space="preserve"> </w:t>
      </w:r>
      <w:r>
        <w:rPr>
          <w:rFonts w:ascii="Tahoma"/>
          <w:sz w:val="24"/>
        </w:rPr>
        <w:t>Plan</w:t>
      </w:r>
      <w:r>
        <w:rPr>
          <w:rFonts w:ascii="Tahoma"/>
          <w:spacing w:val="-4"/>
          <w:sz w:val="24"/>
        </w:rPr>
        <w:t xml:space="preserve"> </w:t>
      </w:r>
      <w:r>
        <w:rPr>
          <w:rFonts w:ascii="Tahoma"/>
          <w:sz w:val="24"/>
        </w:rPr>
        <w:t>Strategy</w:t>
      </w:r>
      <w:r>
        <w:rPr>
          <w:rFonts w:ascii="Tahoma"/>
          <w:spacing w:val="-5"/>
          <w:sz w:val="24"/>
        </w:rPr>
        <w:t xml:space="preserve"> </w:t>
      </w:r>
      <w:r>
        <w:rPr>
          <w:rFonts w:ascii="Tahoma"/>
          <w:sz w:val="24"/>
        </w:rPr>
        <w:t>and</w:t>
      </w:r>
      <w:r>
        <w:rPr>
          <w:rFonts w:ascii="Tahoma"/>
          <w:spacing w:val="-5"/>
          <w:sz w:val="24"/>
        </w:rPr>
        <w:t xml:space="preserve"> </w:t>
      </w:r>
      <w:r>
        <w:rPr>
          <w:rFonts w:ascii="Tahoma"/>
          <w:sz w:val="24"/>
        </w:rPr>
        <w:t>all associated documents to the Department for Infrastructure to cause an Independent Examination. All documents submitted to the Department,</w:t>
      </w:r>
    </w:p>
    <w:p w14:paraId="6D2A6523" w14:textId="77777777" w:rsidR="00DF6792" w:rsidRDefault="002C0958">
      <w:pPr>
        <w:ind w:left="743"/>
        <w:rPr>
          <w:rFonts w:ascii="Tahoma" w:hAnsi="Tahoma"/>
          <w:sz w:val="24"/>
        </w:rPr>
      </w:pPr>
      <w:r>
        <w:rPr>
          <w:rFonts w:ascii="Tahoma" w:hAnsi="Tahoma"/>
          <w:sz w:val="24"/>
        </w:rPr>
        <w:t>including</w:t>
      </w:r>
      <w:r>
        <w:rPr>
          <w:rFonts w:ascii="Tahoma" w:hAnsi="Tahoma"/>
          <w:spacing w:val="-4"/>
          <w:sz w:val="24"/>
        </w:rPr>
        <w:t xml:space="preserve"> </w:t>
      </w:r>
      <w:r>
        <w:rPr>
          <w:rFonts w:ascii="Tahoma" w:hAnsi="Tahoma"/>
          <w:sz w:val="24"/>
        </w:rPr>
        <w:t>those</w:t>
      </w:r>
      <w:r>
        <w:rPr>
          <w:rFonts w:ascii="Tahoma" w:hAnsi="Tahoma"/>
          <w:spacing w:val="-3"/>
          <w:sz w:val="24"/>
        </w:rPr>
        <w:t xml:space="preserve"> </w:t>
      </w:r>
      <w:r>
        <w:rPr>
          <w:rFonts w:ascii="Tahoma" w:hAnsi="Tahoma"/>
          <w:sz w:val="24"/>
        </w:rPr>
        <w:t>comments</w:t>
      </w:r>
      <w:r>
        <w:rPr>
          <w:rFonts w:ascii="Tahoma" w:hAnsi="Tahoma"/>
          <w:spacing w:val="-3"/>
          <w:sz w:val="24"/>
        </w:rPr>
        <w:t xml:space="preserve"> </w:t>
      </w:r>
      <w:r>
        <w:rPr>
          <w:rFonts w:ascii="Tahoma" w:hAnsi="Tahoma"/>
          <w:sz w:val="24"/>
        </w:rPr>
        <w:t>received</w:t>
      </w:r>
      <w:r>
        <w:rPr>
          <w:rFonts w:ascii="Tahoma" w:hAnsi="Tahoma"/>
          <w:spacing w:val="-5"/>
          <w:sz w:val="24"/>
        </w:rPr>
        <w:t xml:space="preserve"> </w:t>
      </w:r>
      <w:r>
        <w:rPr>
          <w:rFonts w:ascii="Tahoma" w:hAnsi="Tahoma"/>
          <w:sz w:val="24"/>
        </w:rPr>
        <w:t>on</w:t>
      </w:r>
      <w:r>
        <w:rPr>
          <w:rFonts w:ascii="Tahoma" w:hAnsi="Tahoma"/>
          <w:spacing w:val="-4"/>
          <w:sz w:val="24"/>
        </w:rPr>
        <w:t xml:space="preserve"> </w:t>
      </w:r>
      <w:r>
        <w:rPr>
          <w:rFonts w:ascii="Tahoma" w:hAnsi="Tahoma"/>
          <w:sz w:val="24"/>
        </w:rPr>
        <w:t>the focused</w:t>
      </w:r>
      <w:r>
        <w:rPr>
          <w:rFonts w:ascii="Tahoma" w:hAnsi="Tahoma"/>
          <w:spacing w:val="-4"/>
          <w:sz w:val="24"/>
        </w:rPr>
        <w:t xml:space="preserve"> </w:t>
      </w:r>
      <w:r>
        <w:rPr>
          <w:rFonts w:ascii="Tahoma" w:hAnsi="Tahoma"/>
          <w:sz w:val="24"/>
        </w:rPr>
        <w:t>changes,</w:t>
      </w:r>
      <w:r>
        <w:rPr>
          <w:rFonts w:ascii="Tahoma" w:hAnsi="Tahoma"/>
          <w:spacing w:val="-5"/>
          <w:sz w:val="24"/>
        </w:rPr>
        <w:t xml:space="preserve"> </w:t>
      </w:r>
      <w:r>
        <w:rPr>
          <w:rFonts w:ascii="Tahoma" w:hAnsi="Tahoma"/>
          <w:sz w:val="24"/>
        </w:rPr>
        <w:t>will</w:t>
      </w:r>
      <w:r>
        <w:rPr>
          <w:rFonts w:ascii="Tahoma" w:hAnsi="Tahoma"/>
          <w:spacing w:val="-3"/>
          <w:sz w:val="24"/>
        </w:rPr>
        <w:t xml:space="preserve"> </w:t>
      </w:r>
      <w:r>
        <w:rPr>
          <w:rFonts w:ascii="Tahoma" w:hAnsi="Tahoma"/>
          <w:sz w:val="24"/>
        </w:rPr>
        <w:t>also</w:t>
      </w:r>
      <w:r>
        <w:rPr>
          <w:rFonts w:ascii="Tahoma" w:hAnsi="Tahoma"/>
          <w:spacing w:val="-5"/>
          <w:sz w:val="24"/>
        </w:rPr>
        <w:t xml:space="preserve"> </w:t>
      </w:r>
      <w:r>
        <w:rPr>
          <w:rFonts w:ascii="Tahoma" w:hAnsi="Tahoma"/>
          <w:sz w:val="24"/>
        </w:rPr>
        <w:t>be</w:t>
      </w:r>
      <w:r>
        <w:rPr>
          <w:rFonts w:ascii="Tahoma" w:hAnsi="Tahoma"/>
          <w:spacing w:val="-3"/>
          <w:sz w:val="24"/>
        </w:rPr>
        <w:t xml:space="preserve"> </w:t>
      </w:r>
      <w:r>
        <w:rPr>
          <w:rFonts w:ascii="Tahoma" w:hAnsi="Tahoma"/>
          <w:sz w:val="24"/>
        </w:rPr>
        <w:t>made available for public inspection on the Council’s website.</w:t>
      </w:r>
    </w:p>
    <w:p w14:paraId="6D2A6524" w14:textId="77777777" w:rsidR="00DF6792" w:rsidRDefault="002C0958">
      <w:pPr>
        <w:pStyle w:val="ListParagraph"/>
        <w:numPr>
          <w:ilvl w:val="1"/>
          <w:numId w:val="19"/>
        </w:numPr>
        <w:tabs>
          <w:tab w:val="left" w:pos="743"/>
        </w:tabs>
        <w:spacing w:before="99"/>
        <w:ind w:right="92"/>
        <w:rPr>
          <w:rFonts w:ascii="Tahoma"/>
          <w:sz w:val="24"/>
        </w:rPr>
      </w:pPr>
      <w:r>
        <w:rPr>
          <w:rFonts w:ascii="Tahoma"/>
          <w:sz w:val="24"/>
        </w:rPr>
        <w:t>The</w:t>
      </w:r>
      <w:r>
        <w:rPr>
          <w:rFonts w:ascii="Tahoma"/>
          <w:spacing w:val="-3"/>
          <w:sz w:val="24"/>
        </w:rPr>
        <w:t xml:space="preserve"> </w:t>
      </w:r>
      <w:r>
        <w:rPr>
          <w:rFonts w:ascii="Tahoma"/>
          <w:sz w:val="24"/>
        </w:rPr>
        <w:t>Department</w:t>
      </w:r>
      <w:r>
        <w:rPr>
          <w:rFonts w:ascii="Tahoma"/>
          <w:spacing w:val="-6"/>
          <w:sz w:val="24"/>
        </w:rPr>
        <w:t xml:space="preserve"> </w:t>
      </w:r>
      <w:r>
        <w:rPr>
          <w:rFonts w:ascii="Tahoma"/>
          <w:sz w:val="24"/>
        </w:rPr>
        <w:t>for</w:t>
      </w:r>
      <w:r>
        <w:rPr>
          <w:rFonts w:ascii="Tahoma"/>
          <w:spacing w:val="-3"/>
          <w:sz w:val="24"/>
        </w:rPr>
        <w:t xml:space="preserve"> </w:t>
      </w:r>
      <w:r>
        <w:rPr>
          <w:rFonts w:ascii="Tahoma"/>
          <w:sz w:val="24"/>
        </w:rPr>
        <w:t>Infrastructure</w:t>
      </w:r>
      <w:r>
        <w:rPr>
          <w:rFonts w:ascii="Tahoma"/>
          <w:spacing w:val="-3"/>
          <w:sz w:val="24"/>
        </w:rPr>
        <w:t xml:space="preserve"> </w:t>
      </w:r>
      <w:r>
        <w:rPr>
          <w:rFonts w:ascii="Tahoma"/>
          <w:sz w:val="24"/>
        </w:rPr>
        <w:t>will</w:t>
      </w:r>
      <w:r>
        <w:rPr>
          <w:rFonts w:ascii="Tahoma"/>
          <w:spacing w:val="-2"/>
          <w:sz w:val="24"/>
        </w:rPr>
        <w:t xml:space="preserve"> </w:t>
      </w:r>
      <w:r>
        <w:rPr>
          <w:rFonts w:ascii="Tahoma"/>
          <w:sz w:val="24"/>
        </w:rPr>
        <w:t>determine</w:t>
      </w:r>
      <w:r>
        <w:rPr>
          <w:rFonts w:ascii="Tahoma"/>
          <w:spacing w:val="-2"/>
          <w:sz w:val="24"/>
        </w:rPr>
        <w:t xml:space="preserve"> </w:t>
      </w:r>
      <w:r>
        <w:rPr>
          <w:rFonts w:ascii="Tahoma"/>
          <w:sz w:val="24"/>
        </w:rPr>
        <w:t>whether</w:t>
      </w:r>
      <w:r>
        <w:rPr>
          <w:rFonts w:ascii="Tahoma"/>
          <w:spacing w:val="-5"/>
          <w:sz w:val="24"/>
        </w:rPr>
        <w:t xml:space="preserve"> </w:t>
      </w:r>
      <w:r>
        <w:rPr>
          <w:rFonts w:ascii="Tahoma"/>
          <w:sz w:val="24"/>
        </w:rPr>
        <w:t>any</w:t>
      </w:r>
      <w:r>
        <w:rPr>
          <w:rFonts w:ascii="Tahoma"/>
          <w:spacing w:val="-3"/>
          <w:sz w:val="24"/>
        </w:rPr>
        <w:t xml:space="preserve"> </w:t>
      </w:r>
      <w:r>
        <w:rPr>
          <w:rFonts w:ascii="Tahoma"/>
          <w:sz w:val="24"/>
        </w:rPr>
        <w:t>changes</w:t>
      </w:r>
      <w:r>
        <w:rPr>
          <w:rFonts w:ascii="Tahoma"/>
          <w:spacing w:val="-3"/>
          <w:sz w:val="24"/>
        </w:rPr>
        <w:t xml:space="preserve"> </w:t>
      </w:r>
      <w:r>
        <w:rPr>
          <w:rFonts w:ascii="Tahoma"/>
          <w:sz w:val="24"/>
        </w:rPr>
        <w:t>to</w:t>
      </w:r>
      <w:r>
        <w:rPr>
          <w:rFonts w:ascii="Tahoma"/>
          <w:spacing w:val="-6"/>
          <w:sz w:val="24"/>
        </w:rPr>
        <w:t xml:space="preserve"> </w:t>
      </w:r>
      <w:r>
        <w:rPr>
          <w:rFonts w:ascii="Tahoma"/>
          <w:sz w:val="24"/>
        </w:rPr>
        <w:t>the Plan Strategy, as recommended by the PAC or Independent Inspector raised as part of the Independent Examination, should be implemented.</w:t>
      </w:r>
    </w:p>
    <w:p w14:paraId="6D2A6525" w14:textId="77777777" w:rsidR="00DF6792" w:rsidRDefault="002C0958">
      <w:pPr>
        <w:pStyle w:val="ListParagraph"/>
        <w:numPr>
          <w:ilvl w:val="1"/>
          <w:numId w:val="19"/>
        </w:numPr>
        <w:tabs>
          <w:tab w:val="left" w:pos="743"/>
        </w:tabs>
        <w:spacing w:before="120"/>
        <w:ind w:right="780"/>
        <w:rPr>
          <w:rFonts w:ascii="Tahoma" w:hAnsi="Tahoma"/>
          <w:sz w:val="24"/>
        </w:rPr>
      </w:pPr>
      <w:r>
        <w:rPr>
          <w:rFonts w:ascii="Tahoma" w:hAnsi="Tahoma"/>
          <w:sz w:val="24"/>
        </w:rPr>
        <w:t>For</w:t>
      </w:r>
      <w:r>
        <w:rPr>
          <w:rFonts w:ascii="Tahoma" w:hAnsi="Tahoma"/>
          <w:spacing w:val="-5"/>
          <w:sz w:val="24"/>
        </w:rPr>
        <w:t xml:space="preserve"> </w:t>
      </w:r>
      <w:r>
        <w:rPr>
          <w:rFonts w:ascii="Tahoma" w:hAnsi="Tahoma"/>
          <w:sz w:val="24"/>
        </w:rPr>
        <w:t>further</w:t>
      </w:r>
      <w:r>
        <w:rPr>
          <w:rFonts w:ascii="Tahoma" w:hAnsi="Tahoma"/>
          <w:spacing w:val="-5"/>
          <w:sz w:val="24"/>
        </w:rPr>
        <w:t xml:space="preserve"> </w:t>
      </w:r>
      <w:r>
        <w:rPr>
          <w:rFonts w:ascii="Tahoma" w:hAnsi="Tahoma"/>
          <w:sz w:val="24"/>
        </w:rPr>
        <w:t>information</w:t>
      </w:r>
      <w:r>
        <w:rPr>
          <w:rFonts w:ascii="Tahoma" w:hAnsi="Tahoma"/>
          <w:spacing w:val="-2"/>
          <w:sz w:val="24"/>
        </w:rPr>
        <w:t xml:space="preserve"> </w:t>
      </w:r>
      <w:r>
        <w:rPr>
          <w:rFonts w:ascii="Tahoma" w:hAnsi="Tahoma"/>
          <w:sz w:val="24"/>
        </w:rPr>
        <w:t>on</w:t>
      </w:r>
      <w:r>
        <w:rPr>
          <w:rFonts w:ascii="Tahoma" w:hAnsi="Tahoma"/>
          <w:spacing w:val="-4"/>
          <w:sz w:val="24"/>
        </w:rPr>
        <w:t xml:space="preserve"> </w:t>
      </w:r>
      <w:r>
        <w:rPr>
          <w:rFonts w:ascii="Tahoma" w:hAnsi="Tahoma"/>
          <w:sz w:val="24"/>
        </w:rPr>
        <w:t>the</w:t>
      </w:r>
      <w:r>
        <w:rPr>
          <w:rFonts w:ascii="Tahoma" w:hAnsi="Tahoma"/>
          <w:spacing w:val="-3"/>
          <w:sz w:val="24"/>
        </w:rPr>
        <w:t xml:space="preserve"> </w:t>
      </w:r>
      <w:r>
        <w:rPr>
          <w:rFonts w:ascii="Tahoma" w:hAnsi="Tahoma"/>
          <w:sz w:val="24"/>
        </w:rPr>
        <w:t>LDP,</w:t>
      </w:r>
      <w:r>
        <w:rPr>
          <w:rFonts w:ascii="Tahoma" w:hAnsi="Tahoma"/>
          <w:spacing w:val="-5"/>
          <w:sz w:val="24"/>
        </w:rPr>
        <w:t xml:space="preserve"> </w:t>
      </w:r>
      <w:r>
        <w:rPr>
          <w:rFonts w:ascii="Tahoma" w:hAnsi="Tahoma"/>
          <w:sz w:val="24"/>
        </w:rPr>
        <w:t>please</w:t>
      </w:r>
      <w:r>
        <w:rPr>
          <w:rFonts w:ascii="Tahoma" w:hAnsi="Tahoma"/>
          <w:spacing w:val="-4"/>
          <w:sz w:val="24"/>
        </w:rPr>
        <w:t xml:space="preserve"> </w:t>
      </w:r>
      <w:r>
        <w:rPr>
          <w:rFonts w:ascii="Tahoma" w:hAnsi="Tahoma"/>
          <w:sz w:val="24"/>
        </w:rPr>
        <w:t>visit</w:t>
      </w:r>
      <w:r>
        <w:rPr>
          <w:rFonts w:ascii="Tahoma" w:hAnsi="Tahoma"/>
          <w:spacing w:val="-6"/>
          <w:sz w:val="24"/>
        </w:rPr>
        <w:t xml:space="preserve"> </w:t>
      </w:r>
      <w:r>
        <w:rPr>
          <w:rFonts w:ascii="Tahoma" w:hAnsi="Tahoma"/>
          <w:sz w:val="24"/>
        </w:rPr>
        <w:t>the</w:t>
      </w:r>
      <w:r>
        <w:rPr>
          <w:rFonts w:ascii="Tahoma" w:hAnsi="Tahoma"/>
          <w:spacing w:val="-3"/>
          <w:sz w:val="24"/>
        </w:rPr>
        <w:t xml:space="preserve"> </w:t>
      </w:r>
      <w:r>
        <w:rPr>
          <w:rFonts w:ascii="Tahoma" w:hAnsi="Tahoma"/>
          <w:sz w:val="24"/>
        </w:rPr>
        <w:t>Council’s</w:t>
      </w:r>
      <w:r>
        <w:rPr>
          <w:rFonts w:ascii="Tahoma" w:hAnsi="Tahoma"/>
          <w:spacing w:val="-3"/>
          <w:sz w:val="24"/>
        </w:rPr>
        <w:t xml:space="preserve"> </w:t>
      </w:r>
      <w:r>
        <w:rPr>
          <w:rFonts w:ascii="Tahoma" w:hAnsi="Tahoma"/>
          <w:sz w:val="24"/>
        </w:rPr>
        <w:t>website</w:t>
      </w:r>
      <w:r>
        <w:rPr>
          <w:rFonts w:ascii="Tahoma" w:hAnsi="Tahoma"/>
          <w:spacing w:val="-4"/>
          <w:sz w:val="24"/>
        </w:rPr>
        <w:t xml:space="preserve"> </w:t>
      </w:r>
      <w:r>
        <w:rPr>
          <w:rFonts w:ascii="Tahoma" w:hAnsi="Tahoma"/>
          <w:sz w:val="24"/>
        </w:rPr>
        <w:t xml:space="preserve">at </w:t>
      </w:r>
      <w:hyperlink r:id="rId19">
        <w:r>
          <w:rPr>
            <w:rFonts w:ascii="Tahoma" w:hAnsi="Tahoma"/>
            <w:color w:val="467885"/>
            <w:spacing w:val="-2"/>
            <w:sz w:val="24"/>
            <w:u w:val="single" w:color="467885"/>
          </w:rPr>
          <w:t>www.newrymournedown.org</w:t>
        </w:r>
      </w:hyperlink>
    </w:p>
    <w:p w14:paraId="6D2A6526" w14:textId="77777777" w:rsidR="00DF6792" w:rsidRDefault="00DF6792">
      <w:pPr>
        <w:pStyle w:val="ListParagraph"/>
        <w:rPr>
          <w:rFonts w:ascii="Tahoma" w:hAnsi="Tahoma"/>
          <w:sz w:val="24"/>
        </w:rPr>
        <w:sectPr w:rsidR="00DF6792">
          <w:pgSz w:w="11910" w:h="16840"/>
          <w:pgMar w:top="1740" w:right="1417" w:bottom="1280" w:left="1417" w:header="0" w:footer="1091" w:gutter="0"/>
          <w:cols w:space="720"/>
        </w:sectPr>
      </w:pPr>
    </w:p>
    <w:p w14:paraId="6D2A6527" w14:textId="77777777" w:rsidR="00DF6792" w:rsidRPr="00E93BFD" w:rsidRDefault="002C0958" w:rsidP="00A62B89">
      <w:pPr>
        <w:pStyle w:val="Heading2"/>
        <w:ind w:left="0"/>
        <w:rPr>
          <w:color w:val="00A4AD"/>
        </w:rPr>
      </w:pPr>
      <w:r w:rsidRPr="00E93BFD">
        <w:rPr>
          <w:color w:val="00A4AD"/>
        </w:rPr>
        <w:lastRenderedPageBreak/>
        <w:t>4.0</w:t>
      </w:r>
      <w:r w:rsidRPr="00E93BFD">
        <w:rPr>
          <w:color w:val="00A4AD"/>
          <w:spacing w:val="-6"/>
        </w:rPr>
        <w:t xml:space="preserve"> </w:t>
      </w:r>
      <w:r w:rsidRPr="00E93BFD">
        <w:rPr>
          <w:color w:val="00A4AD"/>
        </w:rPr>
        <w:t>Table</w:t>
      </w:r>
      <w:r w:rsidRPr="00E93BFD">
        <w:rPr>
          <w:color w:val="00A4AD"/>
          <w:spacing w:val="-3"/>
        </w:rPr>
        <w:t xml:space="preserve"> </w:t>
      </w:r>
      <w:r w:rsidRPr="00E93BFD">
        <w:rPr>
          <w:color w:val="00A4AD"/>
        </w:rPr>
        <w:t>1</w:t>
      </w:r>
      <w:r w:rsidRPr="00E93BFD">
        <w:rPr>
          <w:color w:val="00A4AD"/>
          <w:spacing w:val="-5"/>
        </w:rPr>
        <w:t xml:space="preserve"> </w:t>
      </w:r>
      <w:r w:rsidRPr="00E93BFD">
        <w:rPr>
          <w:color w:val="00A4AD"/>
        </w:rPr>
        <w:t>Schedule</w:t>
      </w:r>
      <w:r w:rsidRPr="00E93BFD">
        <w:rPr>
          <w:color w:val="00A4AD"/>
          <w:spacing w:val="-4"/>
        </w:rPr>
        <w:t xml:space="preserve"> </w:t>
      </w:r>
      <w:r w:rsidRPr="00E93BFD">
        <w:rPr>
          <w:color w:val="00A4AD"/>
        </w:rPr>
        <w:t>of</w:t>
      </w:r>
      <w:r w:rsidRPr="00E93BFD">
        <w:rPr>
          <w:color w:val="00A4AD"/>
          <w:spacing w:val="-2"/>
        </w:rPr>
        <w:t xml:space="preserve"> </w:t>
      </w:r>
      <w:r w:rsidRPr="00E93BFD">
        <w:rPr>
          <w:color w:val="00A4AD"/>
        </w:rPr>
        <w:t>Focused</w:t>
      </w:r>
      <w:r w:rsidRPr="00E93BFD">
        <w:rPr>
          <w:color w:val="00A4AD"/>
          <w:spacing w:val="-2"/>
        </w:rPr>
        <w:t xml:space="preserve"> Changes</w:t>
      </w:r>
    </w:p>
    <w:p w14:paraId="6D2A6528" w14:textId="77777777" w:rsidR="00DF6792" w:rsidRDefault="002C0958">
      <w:pPr>
        <w:pStyle w:val="Heading6"/>
        <w:spacing w:before="101"/>
        <w:ind w:left="23"/>
        <w:rPr>
          <w:rFonts w:ascii="Tahoma"/>
        </w:rPr>
      </w:pPr>
      <w:r>
        <w:rPr>
          <w:rFonts w:ascii="Tahoma"/>
        </w:rPr>
        <w:t>PART</w:t>
      </w:r>
      <w:r>
        <w:rPr>
          <w:rFonts w:ascii="Tahoma"/>
          <w:spacing w:val="-4"/>
        </w:rPr>
        <w:t xml:space="preserve"> </w:t>
      </w:r>
      <w:r>
        <w:rPr>
          <w:rFonts w:ascii="Tahoma"/>
          <w:spacing w:val="-10"/>
        </w:rPr>
        <w:t>1</w:t>
      </w:r>
    </w:p>
    <w:p w14:paraId="6D2A6529" w14:textId="77777777" w:rsidR="00DF6792" w:rsidRDefault="00DF6792">
      <w:pPr>
        <w:pStyle w:val="BodyText"/>
        <w:spacing w:before="11"/>
        <w:rPr>
          <w:rFonts w:ascii="Tahoma"/>
          <w:b/>
          <w:sz w:val="14"/>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119"/>
        <w:gridCol w:w="1419"/>
        <w:gridCol w:w="1134"/>
        <w:gridCol w:w="3262"/>
      </w:tblGrid>
      <w:tr w:rsidR="00DF6792" w14:paraId="6D2A6532" w14:textId="77777777">
        <w:trPr>
          <w:trHeight w:val="733"/>
        </w:trPr>
        <w:tc>
          <w:tcPr>
            <w:tcW w:w="704" w:type="dxa"/>
            <w:shd w:val="clear" w:color="auto" w:fill="D9D9D9"/>
          </w:tcPr>
          <w:p w14:paraId="6D2A652A" w14:textId="77777777" w:rsidR="00DF6792" w:rsidRDefault="002C0958">
            <w:pPr>
              <w:pStyle w:val="TableParagraph"/>
              <w:spacing w:line="259" w:lineRule="auto"/>
              <w:ind w:left="107" w:right="204"/>
              <w:rPr>
                <w:b/>
              </w:rPr>
            </w:pPr>
            <w:r>
              <w:rPr>
                <w:b/>
                <w:spacing w:val="-4"/>
              </w:rPr>
              <w:t xml:space="preserve">Ref </w:t>
            </w:r>
            <w:r>
              <w:rPr>
                <w:b/>
                <w:spacing w:val="-5"/>
              </w:rPr>
              <w:t>No.</w:t>
            </w:r>
          </w:p>
        </w:tc>
        <w:tc>
          <w:tcPr>
            <w:tcW w:w="994" w:type="dxa"/>
            <w:shd w:val="clear" w:color="auto" w:fill="D9D9D9"/>
          </w:tcPr>
          <w:p w14:paraId="6D2A652B" w14:textId="77777777" w:rsidR="00DF6792" w:rsidRDefault="002C0958">
            <w:pPr>
              <w:pStyle w:val="TableParagraph"/>
              <w:spacing w:line="259" w:lineRule="auto"/>
              <w:ind w:left="107" w:right="327"/>
              <w:rPr>
                <w:b/>
              </w:rPr>
            </w:pPr>
            <w:r>
              <w:rPr>
                <w:b/>
                <w:spacing w:val="-4"/>
              </w:rPr>
              <w:t>Page No.</w:t>
            </w:r>
          </w:p>
        </w:tc>
        <w:tc>
          <w:tcPr>
            <w:tcW w:w="1275" w:type="dxa"/>
            <w:shd w:val="clear" w:color="auto" w:fill="D9D9D9"/>
          </w:tcPr>
          <w:p w14:paraId="6D2A652C" w14:textId="77777777" w:rsidR="00DF6792" w:rsidRDefault="002C0958">
            <w:pPr>
              <w:pStyle w:val="TableParagraph"/>
              <w:ind w:left="106"/>
              <w:rPr>
                <w:b/>
              </w:rPr>
            </w:pPr>
            <w:r>
              <w:rPr>
                <w:b/>
                <w:spacing w:val="-2"/>
              </w:rPr>
              <w:t>Policy</w:t>
            </w:r>
          </w:p>
        </w:tc>
        <w:tc>
          <w:tcPr>
            <w:tcW w:w="2555" w:type="dxa"/>
            <w:shd w:val="clear" w:color="auto" w:fill="D9D9D9"/>
          </w:tcPr>
          <w:p w14:paraId="6D2A652D" w14:textId="77777777" w:rsidR="00DF6792" w:rsidRDefault="002C0958">
            <w:pPr>
              <w:pStyle w:val="TableParagraph"/>
              <w:spacing w:line="259" w:lineRule="auto"/>
              <w:ind w:left="106" w:right="114"/>
              <w:rPr>
                <w:b/>
              </w:rPr>
            </w:pPr>
            <w:r>
              <w:rPr>
                <w:b/>
              </w:rPr>
              <w:t>Paragraph/Table</w:t>
            </w:r>
            <w:r>
              <w:rPr>
                <w:b/>
                <w:spacing w:val="-17"/>
              </w:rPr>
              <w:t xml:space="preserve"> </w:t>
            </w:r>
            <w:r>
              <w:rPr>
                <w:b/>
              </w:rPr>
              <w:t>&amp; Current Text</w:t>
            </w:r>
          </w:p>
        </w:tc>
        <w:tc>
          <w:tcPr>
            <w:tcW w:w="3119" w:type="dxa"/>
            <w:shd w:val="clear" w:color="auto" w:fill="D9D9D9"/>
          </w:tcPr>
          <w:p w14:paraId="6D2A652E" w14:textId="77777777" w:rsidR="00DF6792" w:rsidRDefault="002C0958">
            <w:pPr>
              <w:pStyle w:val="TableParagraph"/>
              <w:ind w:left="105"/>
              <w:rPr>
                <w:b/>
              </w:rPr>
            </w:pPr>
            <w:r>
              <w:rPr>
                <w:b/>
              </w:rPr>
              <w:t>Proposed</w:t>
            </w:r>
            <w:r>
              <w:rPr>
                <w:b/>
                <w:spacing w:val="-8"/>
              </w:rPr>
              <w:t xml:space="preserve"> </w:t>
            </w:r>
            <w:r>
              <w:rPr>
                <w:b/>
                <w:spacing w:val="-2"/>
              </w:rPr>
              <w:t>Change</w:t>
            </w:r>
          </w:p>
        </w:tc>
        <w:tc>
          <w:tcPr>
            <w:tcW w:w="1419" w:type="dxa"/>
            <w:shd w:val="clear" w:color="auto" w:fill="D9D9D9"/>
          </w:tcPr>
          <w:p w14:paraId="6D2A652F" w14:textId="77777777" w:rsidR="00DF6792" w:rsidRDefault="002C0958">
            <w:pPr>
              <w:pStyle w:val="TableParagraph"/>
              <w:spacing w:line="259" w:lineRule="auto"/>
              <w:ind w:left="104" w:right="467"/>
              <w:rPr>
                <w:b/>
              </w:rPr>
            </w:pPr>
            <w:r>
              <w:rPr>
                <w:b/>
              </w:rPr>
              <w:t>Type</w:t>
            </w:r>
            <w:r>
              <w:rPr>
                <w:b/>
                <w:spacing w:val="-17"/>
              </w:rPr>
              <w:t xml:space="preserve"> </w:t>
            </w:r>
            <w:r>
              <w:rPr>
                <w:b/>
              </w:rPr>
              <w:t xml:space="preserve">of </w:t>
            </w:r>
            <w:r>
              <w:rPr>
                <w:b/>
                <w:spacing w:val="-2"/>
              </w:rPr>
              <w:t>Change</w:t>
            </w:r>
          </w:p>
        </w:tc>
        <w:tc>
          <w:tcPr>
            <w:tcW w:w="1134" w:type="dxa"/>
            <w:shd w:val="clear" w:color="auto" w:fill="D9D9D9"/>
          </w:tcPr>
          <w:p w14:paraId="6D2A6530" w14:textId="77777777" w:rsidR="00DF6792" w:rsidRDefault="002C0958">
            <w:pPr>
              <w:pStyle w:val="TableParagraph"/>
              <w:ind w:left="104"/>
              <w:rPr>
                <w:b/>
              </w:rPr>
            </w:pPr>
            <w:r>
              <w:rPr>
                <w:b/>
              </w:rPr>
              <w:t>Rep</w:t>
            </w:r>
            <w:r>
              <w:rPr>
                <w:b/>
                <w:spacing w:val="-1"/>
              </w:rPr>
              <w:t xml:space="preserve"> </w:t>
            </w:r>
            <w:r>
              <w:rPr>
                <w:b/>
                <w:spacing w:val="-5"/>
              </w:rPr>
              <w:t>No.</w:t>
            </w:r>
          </w:p>
        </w:tc>
        <w:tc>
          <w:tcPr>
            <w:tcW w:w="3262" w:type="dxa"/>
            <w:shd w:val="clear" w:color="auto" w:fill="D9D9D9"/>
          </w:tcPr>
          <w:p w14:paraId="6D2A6531" w14:textId="77777777" w:rsidR="00DF6792" w:rsidRDefault="002C0958">
            <w:pPr>
              <w:pStyle w:val="TableParagraph"/>
              <w:ind w:left="103"/>
              <w:rPr>
                <w:b/>
              </w:rPr>
            </w:pPr>
            <w:r>
              <w:rPr>
                <w:b/>
              </w:rPr>
              <w:t>Council</w:t>
            </w:r>
            <w:r>
              <w:rPr>
                <w:b/>
                <w:spacing w:val="-3"/>
              </w:rPr>
              <w:t xml:space="preserve"> </w:t>
            </w:r>
            <w:r>
              <w:rPr>
                <w:b/>
                <w:spacing w:val="-2"/>
              </w:rPr>
              <w:t>Consideration</w:t>
            </w:r>
          </w:p>
        </w:tc>
      </w:tr>
      <w:tr w:rsidR="00DF6792" w14:paraId="6D2A6534" w14:textId="77777777">
        <w:trPr>
          <w:trHeight w:val="263"/>
        </w:trPr>
        <w:tc>
          <w:tcPr>
            <w:tcW w:w="14462" w:type="dxa"/>
            <w:gridSpan w:val="8"/>
          </w:tcPr>
          <w:p w14:paraId="6D2A6533" w14:textId="77777777" w:rsidR="00DF6792" w:rsidRDefault="002C0958">
            <w:pPr>
              <w:pStyle w:val="TableParagraph"/>
              <w:spacing w:line="244" w:lineRule="exact"/>
              <w:ind w:left="107"/>
              <w:rPr>
                <w:b/>
              </w:rPr>
            </w:pPr>
            <w:r>
              <w:rPr>
                <w:b/>
              </w:rPr>
              <w:t>5</w:t>
            </w:r>
            <w:r>
              <w:rPr>
                <w:b/>
                <w:spacing w:val="-4"/>
              </w:rPr>
              <w:t xml:space="preserve"> </w:t>
            </w:r>
            <w:r>
              <w:rPr>
                <w:b/>
              </w:rPr>
              <w:t>Spatial</w:t>
            </w:r>
            <w:r>
              <w:rPr>
                <w:b/>
                <w:spacing w:val="-6"/>
              </w:rPr>
              <w:t xml:space="preserve"> </w:t>
            </w:r>
            <w:r>
              <w:rPr>
                <w:b/>
              </w:rPr>
              <w:t>Growth</w:t>
            </w:r>
            <w:r>
              <w:rPr>
                <w:b/>
                <w:spacing w:val="-3"/>
              </w:rPr>
              <w:t xml:space="preserve"> </w:t>
            </w:r>
            <w:r>
              <w:rPr>
                <w:b/>
              </w:rPr>
              <w:t>Strategy</w:t>
            </w:r>
            <w:r>
              <w:rPr>
                <w:b/>
                <w:spacing w:val="-4"/>
              </w:rPr>
              <w:t xml:space="preserve"> </w:t>
            </w:r>
            <w:r>
              <w:rPr>
                <w:b/>
              </w:rPr>
              <w:t>and</w:t>
            </w:r>
            <w:r>
              <w:rPr>
                <w:b/>
                <w:spacing w:val="-4"/>
              </w:rPr>
              <w:t xml:space="preserve"> </w:t>
            </w:r>
            <w:r>
              <w:rPr>
                <w:b/>
              </w:rPr>
              <w:t>Strategic</w:t>
            </w:r>
            <w:r>
              <w:rPr>
                <w:b/>
                <w:spacing w:val="-2"/>
              </w:rPr>
              <w:t xml:space="preserve"> Policies</w:t>
            </w:r>
          </w:p>
        </w:tc>
      </w:tr>
      <w:tr w:rsidR="00DF6792" w14:paraId="6D2A6546" w14:textId="77777777">
        <w:trPr>
          <w:trHeight w:val="3984"/>
        </w:trPr>
        <w:tc>
          <w:tcPr>
            <w:tcW w:w="704" w:type="dxa"/>
            <w:tcBorders>
              <w:bottom w:val="nil"/>
            </w:tcBorders>
          </w:tcPr>
          <w:p w14:paraId="6D2A6535" w14:textId="77777777" w:rsidR="00DF6792" w:rsidRDefault="002C0958">
            <w:pPr>
              <w:pStyle w:val="TableParagraph"/>
              <w:ind w:left="107"/>
            </w:pPr>
            <w:r>
              <w:rPr>
                <w:spacing w:val="-5"/>
              </w:rPr>
              <w:t>FC1</w:t>
            </w:r>
          </w:p>
        </w:tc>
        <w:tc>
          <w:tcPr>
            <w:tcW w:w="994" w:type="dxa"/>
            <w:tcBorders>
              <w:bottom w:val="nil"/>
            </w:tcBorders>
          </w:tcPr>
          <w:p w14:paraId="6D2A6536" w14:textId="77777777" w:rsidR="00DF6792" w:rsidRDefault="002C0958">
            <w:pPr>
              <w:pStyle w:val="TableParagraph"/>
              <w:ind w:left="107" w:right="315"/>
            </w:pPr>
            <w:r>
              <w:rPr>
                <w:spacing w:val="-4"/>
              </w:rPr>
              <w:t xml:space="preserve">Page </w:t>
            </w:r>
            <w:r>
              <w:rPr>
                <w:spacing w:val="-2"/>
              </w:rPr>
              <w:t>83-</w:t>
            </w:r>
            <w:r>
              <w:rPr>
                <w:spacing w:val="-7"/>
              </w:rPr>
              <w:t>84</w:t>
            </w:r>
          </w:p>
        </w:tc>
        <w:tc>
          <w:tcPr>
            <w:tcW w:w="1275" w:type="dxa"/>
            <w:tcBorders>
              <w:bottom w:val="nil"/>
            </w:tcBorders>
          </w:tcPr>
          <w:p w14:paraId="6D2A6537" w14:textId="77777777" w:rsidR="00DF6792" w:rsidRDefault="002C0958">
            <w:pPr>
              <w:pStyle w:val="TableParagraph"/>
              <w:ind w:left="106"/>
            </w:pPr>
            <w:r>
              <w:t>Policy</w:t>
            </w:r>
            <w:r>
              <w:rPr>
                <w:spacing w:val="-4"/>
              </w:rPr>
              <w:t xml:space="preserve"> </w:t>
            </w:r>
            <w:r>
              <w:rPr>
                <w:spacing w:val="-5"/>
              </w:rPr>
              <w:t>HS1</w:t>
            </w:r>
          </w:p>
        </w:tc>
        <w:tc>
          <w:tcPr>
            <w:tcW w:w="2555" w:type="dxa"/>
            <w:tcBorders>
              <w:bottom w:val="nil"/>
            </w:tcBorders>
          </w:tcPr>
          <w:p w14:paraId="6D2A6538" w14:textId="77777777" w:rsidR="00DF6792" w:rsidRDefault="002C0958">
            <w:pPr>
              <w:pStyle w:val="TableParagraph"/>
              <w:ind w:left="106" w:right="114"/>
            </w:pPr>
            <w:r>
              <w:t>Policy HS1 (as shown); J&amp;A</w:t>
            </w:r>
            <w:r>
              <w:rPr>
                <w:spacing w:val="-9"/>
              </w:rPr>
              <w:t xml:space="preserve"> </w:t>
            </w:r>
            <w:r>
              <w:t>of</w:t>
            </w:r>
            <w:r>
              <w:rPr>
                <w:spacing w:val="-9"/>
              </w:rPr>
              <w:t xml:space="preserve"> </w:t>
            </w:r>
            <w:r>
              <w:t>HS1</w:t>
            </w:r>
            <w:r>
              <w:rPr>
                <w:spacing w:val="-9"/>
              </w:rPr>
              <w:t xml:space="preserve"> </w:t>
            </w:r>
            <w:r>
              <w:t>(as</w:t>
            </w:r>
            <w:r>
              <w:rPr>
                <w:spacing w:val="-9"/>
              </w:rPr>
              <w:t xml:space="preserve"> </w:t>
            </w:r>
            <w:r>
              <w:t>shown); Table 7 – Indicative</w:t>
            </w:r>
          </w:p>
          <w:p w14:paraId="6D2A6539" w14:textId="77777777" w:rsidR="00DF6792" w:rsidRDefault="002C0958">
            <w:pPr>
              <w:pStyle w:val="TableParagraph"/>
              <w:spacing w:before="1"/>
              <w:ind w:left="106" w:right="114"/>
            </w:pPr>
            <w:r>
              <w:t>Strategic</w:t>
            </w:r>
            <w:r>
              <w:rPr>
                <w:spacing w:val="-18"/>
              </w:rPr>
              <w:t xml:space="preserve"> </w:t>
            </w:r>
            <w:r>
              <w:t>Housing</w:t>
            </w:r>
            <w:r>
              <w:rPr>
                <w:spacing w:val="-17"/>
              </w:rPr>
              <w:t xml:space="preserve"> </w:t>
            </w:r>
            <w:r>
              <w:t>Land Allocation 2020-2035</w:t>
            </w:r>
          </w:p>
          <w:p w14:paraId="6D2A653A" w14:textId="77777777" w:rsidR="00DF6792" w:rsidRDefault="002C0958">
            <w:pPr>
              <w:pStyle w:val="TableParagraph"/>
              <w:ind w:left="106" w:right="114"/>
            </w:pPr>
            <w:r>
              <w:t>(including</w:t>
            </w:r>
            <w:r>
              <w:rPr>
                <w:spacing w:val="-18"/>
              </w:rPr>
              <w:t xml:space="preserve"> </w:t>
            </w:r>
            <w:r>
              <w:t>updates</w:t>
            </w:r>
            <w:r>
              <w:rPr>
                <w:spacing w:val="-17"/>
              </w:rPr>
              <w:t xml:space="preserve"> </w:t>
            </w:r>
            <w:r>
              <w:t xml:space="preserve">to </w:t>
            </w:r>
            <w:r>
              <w:rPr>
                <w:spacing w:val="-2"/>
              </w:rPr>
              <w:t>text)</w:t>
            </w:r>
          </w:p>
        </w:tc>
        <w:tc>
          <w:tcPr>
            <w:tcW w:w="3119" w:type="dxa"/>
            <w:tcBorders>
              <w:bottom w:val="nil"/>
            </w:tcBorders>
          </w:tcPr>
          <w:p w14:paraId="6D2A653B" w14:textId="77777777" w:rsidR="00DF6792" w:rsidRDefault="002C0958">
            <w:pPr>
              <w:pStyle w:val="TableParagraph"/>
              <w:ind w:left="105"/>
            </w:pPr>
            <w:r>
              <w:t>After</w:t>
            </w:r>
            <w:r>
              <w:rPr>
                <w:spacing w:val="-9"/>
              </w:rPr>
              <w:t xml:space="preserve"> </w:t>
            </w:r>
            <w:r>
              <w:t>the</w:t>
            </w:r>
            <w:r>
              <w:rPr>
                <w:spacing w:val="-10"/>
              </w:rPr>
              <w:t xml:space="preserve"> </w:t>
            </w:r>
            <w:r>
              <w:t>first</w:t>
            </w:r>
            <w:r>
              <w:rPr>
                <w:spacing w:val="-9"/>
              </w:rPr>
              <w:t xml:space="preserve"> </w:t>
            </w:r>
            <w:r>
              <w:t>paragraph</w:t>
            </w:r>
            <w:r>
              <w:rPr>
                <w:spacing w:val="-11"/>
              </w:rPr>
              <w:t xml:space="preserve"> </w:t>
            </w:r>
            <w:r>
              <w:t xml:space="preserve">of policy insert the following </w:t>
            </w:r>
            <w:r>
              <w:rPr>
                <w:spacing w:val="-2"/>
              </w:rPr>
              <w:t>paragraph:</w:t>
            </w:r>
          </w:p>
          <w:p w14:paraId="6D2A653C" w14:textId="77777777" w:rsidR="00DF6792" w:rsidRDefault="002C0958">
            <w:pPr>
              <w:pStyle w:val="TableParagraph"/>
              <w:spacing w:before="1"/>
              <w:ind w:left="105"/>
            </w:pPr>
            <w:r>
              <w:rPr>
                <w:color w:val="006FC0"/>
              </w:rPr>
              <w:t>In</w:t>
            </w:r>
            <w:r>
              <w:rPr>
                <w:color w:val="006FC0"/>
                <w:spacing w:val="-4"/>
              </w:rPr>
              <w:t xml:space="preserve"> </w:t>
            </w:r>
            <w:r>
              <w:rPr>
                <w:color w:val="006FC0"/>
              </w:rPr>
              <w:t>order</w:t>
            </w:r>
            <w:r>
              <w:rPr>
                <w:color w:val="006FC0"/>
                <w:spacing w:val="-2"/>
              </w:rPr>
              <w:t xml:space="preserve"> </w:t>
            </w:r>
            <w:r>
              <w:rPr>
                <w:color w:val="006FC0"/>
              </w:rPr>
              <w:t>to</w:t>
            </w:r>
            <w:r>
              <w:rPr>
                <w:color w:val="006FC0"/>
                <w:spacing w:val="-4"/>
              </w:rPr>
              <w:t xml:space="preserve"> </w:t>
            </w:r>
            <w:r>
              <w:rPr>
                <w:color w:val="006FC0"/>
              </w:rPr>
              <w:t>ensure</w:t>
            </w:r>
            <w:r>
              <w:rPr>
                <w:color w:val="006FC0"/>
                <w:spacing w:val="-4"/>
              </w:rPr>
              <w:t xml:space="preserve"> </w:t>
            </w:r>
            <w:r>
              <w:rPr>
                <w:color w:val="006FC0"/>
                <w:spacing w:val="-5"/>
              </w:rPr>
              <w:t>the</w:t>
            </w:r>
          </w:p>
          <w:p w14:paraId="6D2A653D" w14:textId="77777777" w:rsidR="00DF6792" w:rsidRDefault="002C0958">
            <w:pPr>
              <w:pStyle w:val="TableParagraph"/>
              <w:spacing w:before="1"/>
              <w:ind w:left="105" w:right="101"/>
            </w:pPr>
            <w:r>
              <w:rPr>
                <w:color w:val="006FC0"/>
              </w:rPr>
              <w:t>housing requirement can be met, the Plan Strategy proposes an indicative strategic</w:t>
            </w:r>
            <w:r>
              <w:rPr>
                <w:color w:val="006FC0"/>
                <w:spacing w:val="-14"/>
              </w:rPr>
              <w:t xml:space="preserve"> </w:t>
            </w:r>
            <w:r>
              <w:rPr>
                <w:color w:val="006FC0"/>
              </w:rPr>
              <w:t>housing</w:t>
            </w:r>
            <w:r>
              <w:rPr>
                <w:color w:val="006FC0"/>
                <w:spacing w:val="-12"/>
              </w:rPr>
              <w:t xml:space="preserve"> </w:t>
            </w:r>
            <w:r>
              <w:rPr>
                <w:color w:val="006FC0"/>
              </w:rPr>
              <w:t>allocation</w:t>
            </w:r>
            <w:r>
              <w:rPr>
                <w:color w:val="006FC0"/>
                <w:spacing w:val="-14"/>
              </w:rPr>
              <w:t xml:space="preserve"> </w:t>
            </w:r>
            <w:r>
              <w:rPr>
                <w:color w:val="006FC0"/>
              </w:rPr>
              <w:t>of 11,722-12,758</w:t>
            </w:r>
            <w:r>
              <w:rPr>
                <w:color w:val="006FC0"/>
                <w:spacing w:val="-9"/>
              </w:rPr>
              <w:t xml:space="preserve"> </w:t>
            </w:r>
            <w:r>
              <w:rPr>
                <w:color w:val="006FC0"/>
              </w:rPr>
              <w:t>units,</w:t>
            </w:r>
            <w:r>
              <w:rPr>
                <w:color w:val="006FC0"/>
                <w:spacing w:val="-9"/>
              </w:rPr>
              <w:t xml:space="preserve"> </w:t>
            </w:r>
            <w:r>
              <w:rPr>
                <w:color w:val="006FC0"/>
              </w:rPr>
              <w:t>allowing for a non-implementation allowance.</w:t>
            </w:r>
            <w:r>
              <w:rPr>
                <w:color w:val="006FC0"/>
                <w:spacing w:val="-10"/>
              </w:rPr>
              <w:t xml:space="preserve"> </w:t>
            </w:r>
            <w:r>
              <w:rPr>
                <w:color w:val="006FC0"/>
              </w:rPr>
              <w:t>This</w:t>
            </w:r>
            <w:r>
              <w:rPr>
                <w:color w:val="006FC0"/>
                <w:spacing w:val="-11"/>
              </w:rPr>
              <w:t xml:space="preserve"> </w:t>
            </w:r>
            <w:r>
              <w:rPr>
                <w:color w:val="006FC0"/>
              </w:rPr>
              <w:t>takes</w:t>
            </w:r>
            <w:r>
              <w:rPr>
                <w:color w:val="006FC0"/>
                <w:spacing w:val="-14"/>
              </w:rPr>
              <w:t xml:space="preserve"> </w:t>
            </w:r>
            <w:r>
              <w:rPr>
                <w:color w:val="006FC0"/>
              </w:rPr>
              <w:t>account of completions, existing</w:t>
            </w:r>
          </w:p>
          <w:p w14:paraId="6D2A653E" w14:textId="77777777" w:rsidR="00DF6792" w:rsidRDefault="002C0958">
            <w:pPr>
              <w:pStyle w:val="TableParagraph"/>
              <w:ind w:left="105"/>
            </w:pPr>
            <w:r>
              <w:rPr>
                <w:color w:val="006FC0"/>
              </w:rPr>
              <w:t>commitments</w:t>
            </w:r>
            <w:r>
              <w:rPr>
                <w:color w:val="006FC0"/>
                <w:spacing w:val="-6"/>
              </w:rPr>
              <w:t xml:space="preserve"> </w:t>
            </w:r>
            <w:r>
              <w:rPr>
                <w:color w:val="006FC0"/>
              </w:rPr>
              <w:t>and</w:t>
            </w:r>
            <w:r>
              <w:rPr>
                <w:color w:val="006FC0"/>
                <w:spacing w:val="-5"/>
              </w:rPr>
              <w:t xml:space="preserve"> </w:t>
            </w:r>
            <w:r>
              <w:rPr>
                <w:color w:val="006FC0"/>
              </w:rPr>
              <w:t>includes</w:t>
            </w:r>
            <w:r>
              <w:rPr>
                <w:color w:val="006FC0"/>
                <w:spacing w:val="-6"/>
              </w:rPr>
              <w:t xml:space="preserve"> </w:t>
            </w:r>
            <w:r>
              <w:rPr>
                <w:color w:val="006FC0"/>
                <w:spacing w:val="-5"/>
              </w:rPr>
              <w:t>an</w:t>
            </w:r>
          </w:p>
          <w:p w14:paraId="6D2A653F" w14:textId="77777777" w:rsidR="00DF6792" w:rsidRDefault="002C0958">
            <w:pPr>
              <w:pStyle w:val="TableParagraph"/>
              <w:spacing w:line="264" w:lineRule="exact"/>
              <w:ind w:left="105"/>
            </w:pPr>
            <w:r>
              <w:rPr>
                <w:color w:val="006FC0"/>
              </w:rPr>
              <w:t>allowance</w:t>
            </w:r>
            <w:r>
              <w:rPr>
                <w:color w:val="006FC0"/>
                <w:spacing w:val="-13"/>
              </w:rPr>
              <w:t xml:space="preserve"> </w:t>
            </w:r>
            <w:r>
              <w:rPr>
                <w:color w:val="006FC0"/>
              </w:rPr>
              <w:t>for</w:t>
            </w:r>
            <w:r>
              <w:rPr>
                <w:color w:val="006FC0"/>
                <w:spacing w:val="-12"/>
              </w:rPr>
              <w:t xml:space="preserve"> </w:t>
            </w:r>
            <w:r>
              <w:rPr>
                <w:color w:val="006FC0"/>
              </w:rPr>
              <w:t>urban</w:t>
            </w:r>
            <w:r>
              <w:rPr>
                <w:color w:val="006FC0"/>
                <w:spacing w:val="-13"/>
              </w:rPr>
              <w:t xml:space="preserve"> </w:t>
            </w:r>
            <w:r>
              <w:rPr>
                <w:color w:val="006FC0"/>
              </w:rPr>
              <w:t>capacity and windfall.</w:t>
            </w:r>
          </w:p>
        </w:tc>
        <w:tc>
          <w:tcPr>
            <w:tcW w:w="1419" w:type="dxa"/>
            <w:tcBorders>
              <w:bottom w:val="nil"/>
            </w:tcBorders>
          </w:tcPr>
          <w:p w14:paraId="6D2A6540" w14:textId="77777777" w:rsidR="00DF6792" w:rsidRDefault="002C0958">
            <w:pPr>
              <w:pStyle w:val="TableParagraph"/>
              <w:ind w:left="104" w:right="259"/>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Borders>
              <w:bottom w:val="nil"/>
            </w:tcBorders>
          </w:tcPr>
          <w:p w14:paraId="6D2A6541" w14:textId="77777777" w:rsidR="00DF6792" w:rsidRDefault="002C0958">
            <w:pPr>
              <w:pStyle w:val="TableParagraph"/>
              <w:ind w:left="104" w:right="117"/>
            </w:pPr>
            <w:r>
              <w:t>NMD-</w:t>
            </w:r>
            <w:r>
              <w:rPr>
                <w:spacing w:val="-2"/>
              </w:rPr>
              <w:t xml:space="preserve">DPS-058, </w:t>
            </w:r>
            <w:r>
              <w:t>NMD-</w:t>
            </w:r>
            <w:r>
              <w:rPr>
                <w:spacing w:val="-2"/>
              </w:rPr>
              <w:t>DPS-093</w:t>
            </w:r>
          </w:p>
        </w:tc>
        <w:tc>
          <w:tcPr>
            <w:tcW w:w="3262" w:type="dxa"/>
            <w:tcBorders>
              <w:bottom w:val="nil"/>
            </w:tcBorders>
          </w:tcPr>
          <w:p w14:paraId="6D2A6542" w14:textId="77777777" w:rsidR="00DF6792" w:rsidRDefault="002C0958">
            <w:pPr>
              <w:pStyle w:val="TableParagraph"/>
              <w:ind w:left="103"/>
            </w:pPr>
            <w:r>
              <w:t>The Council has updated the strategic housing allocation to take</w:t>
            </w:r>
            <w:r>
              <w:rPr>
                <w:spacing w:val="-7"/>
              </w:rPr>
              <w:t xml:space="preserve"> </w:t>
            </w:r>
            <w:r>
              <w:t>account</w:t>
            </w:r>
            <w:r>
              <w:rPr>
                <w:spacing w:val="-7"/>
              </w:rPr>
              <w:t xml:space="preserve"> </w:t>
            </w:r>
            <w:r>
              <w:t>of</w:t>
            </w:r>
            <w:r>
              <w:rPr>
                <w:spacing w:val="-7"/>
              </w:rPr>
              <w:t xml:space="preserve"> </w:t>
            </w:r>
            <w:r>
              <w:t>the</w:t>
            </w:r>
            <w:r>
              <w:rPr>
                <w:spacing w:val="-10"/>
              </w:rPr>
              <w:t xml:space="preserve"> </w:t>
            </w:r>
            <w:r>
              <w:t>passage</w:t>
            </w:r>
            <w:r>
              <w:rPr>
                <w:spacing w:val="-7"/>
              </w:rPr>
              <w:t xml:space="preserve"> </w:t>
            </w:r>
            <w:r>
              <w:t>of time since publication of the</w:t>
            </w:r>
          </w:p>
          <w:p w14:paraId="6D2A6543" w14:textId="77777777" w:rsidR="00DF6792" w:rsidRDefault="002C0958">
            <w:pPr>
              <w:pStyle w:val="TableParagraph"/>
              <w:spacing w:before="2"/>
              <w:ind w:left="103"/>
            </w:pPr>
            <w:r>
              <w:t>draft</w:t>
            </w:r>
            <w:r>
              <w:rPr>
                <w:spacing w:val="-1"/>
              </w:rPr>
              <w:t xml:space="preserve"> </w:t>
            </w:r>
            <w:r>
              <w:t>Plan</w:t>
            </w:r>
            <w:r>
              <w:rPr>
                <w:spacing w:val="-2"/>
              </w:rPr>
              <w:t xml:space="preserve"> Strategy.</w:t>
            </w:r>
          </w:p>
          <w:p w14:paraId="6D2A6544" w14:textId="77777777" w:rsidR="00DF6792" w:rsidRDefault="002C0958">
            <w:pPr>
              <w:pStyle w:val="TableParagraph"/>
              <w:spacing w:before="265"/>
              <w:ind w:left="103" w:right="134"/>
            </w:pPr>
            <w:r>
              <w:t>Table 7 has been amended in its entirety to take account of updated</w:t>
            </w:r>
            <w:r>
              <w:rPr>
                <w:spacing w:val="-12"/>
              </w:rPr>
              <w:t xml:space="preserve"> </w:t>
            </w:r>
            <w:r>
              <w:t>2025</w:t>
            </w:r>
            <w:r>
              <w:rPr>
                <w:spacing w:val="-13"/>
              </w:rPr>
              <w:t xml:space="preserve"> </w:t>
            </w:r>
            <w:r>
              <w:t>housing</w:t>
            </w:r>
            <w:r>
              <w:rPr>
                <w:spacing w:val="-11"/>
              </w:rPr>
              <w:t xml:space="preserve"> </w:t>
            </w:r>
            <w:r>
              <w:t>monitor information. The revised table now includes figures before and after application of the</w:t>
            </w:r>
          </w:p>
          <w:p w14:paraId="6D2A6545" w14:textId="77777777" w:rsidR="00DF6792" w:rsidRDefault="002C0958">
            <w:pPr>
              <w:pStyle w:val="TableParagraph"/>
              <w:ind w:left="103"/>
            </w:pPr>
            <w:r>
              <w:t>10%</w:t>
            </w:r>
            <w:r>
              <w:rPr>
                <w:spacing w:val="-18"/>
              </w:rPr>
              <w:t xml:space="preserve"> </w:t>
            </w:r>
            <w:r>
              <w:t xml:space="preserve">non-implementation </w:t>
            </w:r>
            <w:r>
              <w:rPr>
                <w:spacing w:val="-2"/>
              </w:rPr>
              <w:t>allowance.</w:t>
            </w:r>
          </w:p>
        </w:tc>
      </w:tr>
      <w:tr w:rsidR="00DF6792" w14:paraId="6D2A6555" w14:textId="77777777">
        <w:trPr>
          <w:trHeight w:val="2921"/>
        </w:trPr>
        <w:tc>
          <w:tcPr>
            <w:tcW w:w="704" w:type="dxa"/>
            <w:tcBorders>
              <w:top w:val="nil"/>
            </w:tcBorders>
          </w:tcPr>
          <w:p w14:paraId="6D2A6547" w14:textId="77777777" w:rsidR="00DF6792" w:rsidRDefault="00DF6792">
            <w:pPr>
              <w:pStyle w:val="TableParagraph"/>
              <w:ind w:left="0"/>
              <w:rPr>
                <w:rFonts w:ascii="Times New Roman"/>
              </w:rPr>
            </w:pPr>
          </w:p>
        </w:tc>
        <w:tc>
          <w:tcPr>
            <w:tcW w:w="994" w:type="dxa"/>
            <w:tcBorders>
              <w:top w:val="nil"/>
            </w:tcBorders>
          </w:tcPr>
          <w:p w14:paraId="6D2A6548" w14:textId="77777777" w:rsidR="00DF6792" w:rsidRDefault="00DF6792">
            <w:pPr>
              <w:pStyle w:val="TableParagraph"/>
              <w:ind w:left="0"/>
              <w:rPr>
                <w:rFonts w:ascii="Times New Roman"/>
              </w:rPr>
            </w:pPr>
          </w:p>
        </w:tc>
        <w:tc>
          <w:tcPr>
            <w:tcW w:w="1275" w:type="dxa"/>
            <w:tcBorders>
              <w:top w:val="nil"/>
            </w:tcBorders>
          </w:tcPr>
          <w:p w14:paraId="6D2A6549" w14:textId="77777777" w:rsidR="00DF6792" w:rsidRDefault="00DF6792">
            <w:pPr>
              <w:pStyle w:val="TableParagraph"/>
              <w:ind w:left="0"/>
              <w:rPr>
                <w:rFonts w:ascii="Times New Roman"/>
              </w:rPr>
            </w:pPr>
          </w:p>
        </w:tc>
        <w:tc>
          <w:tcPr>
            <w:tcW w:w="2555" w:type="dxa"/>
            <w:tcBorders>
              <w:top w:val="nil"/>
            </w:tcBorders>
          </w:tcPr>
          <w:p w14:paraId="6D2A654A" w14:textId="77777777" w:rsidR="00DF6792" w:rsidRDefault="00DF6792">
            <w:pPr>
              <w:pStyle w:val="TableParagraph"/>
              <w:ind w:left="0"/>
              <w:rPr>
                <w:rFonts w:ascii="Times New Roman"/>
              </w:rPr>
            </w:pPr>
          </w:p>
        </w:tc>
        <w:tc>
          <w:tcPr>
            <w:tcW w:w="3119" w:type="dxa"/>
            <w:tcBorders>
              <w:top w:val="nil"/>
            </w:tcBorders>
          </w:tcPr>
          <w:p w14:paraId="6D2A654B" w14:textId="77777777" w:rsidR="00DF6792" w:rsidRDefault="002C0958">
            <w:pPr>
              <w:pStyle w:val="TableParagraph"/>
              <w:spacing w:before="264"/>
              <w:ind w:left="105" w:right="101"/>
            </w:pPr>
            <w:r>
              <w:t>Amend the penultimate paragraph</w:t>
            </w:r>
            <w:r>
              <w:rPr>
                <w:spacing w:val="-9"/>
              </w:rPr>
              <w:t xml:space="preserve"> </w:t>
            </w:r>
            <w:r>
              <w:t>of</w:t>
            </w:r>
            <w:r>
              <w:rPr>
                <w:spacing w:val="-12"/>
              </w:rPr>
              <w:t xml:space="preserve"> </w:t>
            </w:r>
            <w:r>
              <w:t>policy</w:t>
            </w:r>
            <w:r>
              <w:rPr>
                <w:spacing w:val="-11"/>
              </w:rPr>
              <w:t xml:space="preserve"> </w:t>
            </w:r>
            <w:r>
              <w:t>to</w:t>
            </w:r>
            <w:r>
              <w:rPr>
                <w:spacing w:val="-9"/>
              </w:rPr>
              <w:t xml:space="preserve"> </w:t>
            </w:r>
            <w:r>
              <w:t xml:space="preserve">reflect the updated percentage for city and towns as follows: Table 7 shows that </w:t>
            </w:r>
            <w:r>
              <w:rPr>
                <w:color w:val="006FC0"/>
              </w:rPr>
              <w:t xml:space="preserve">up to </w:t>
            </w:r>
            <w:r w:rsidRPr="00972E66">
              <w:rPr>
                <w:strike/>
                <w:color w:val="A20000"/>
              </w:rPr>
              <w:t xml:space="preserve">approximately </w:t>
            </w:r>
            <w:r>
              <w:t>65% of the</w:t>
            </w:r>
          </w:p>
          <w:p w14:paraId="6D2A654C" w14:textId="77777777" w:rsidR="00DF6792" w:rsidRDefault="002C0958">
            <w:pPr>
              <w:pStyle w:val="TableParagraph"/>
              <w:spacing w:before="1"/>
              <w:ind w:left="105"/>
            </w:pPr>
            <w:r>
              <w:t>total</w:t>
            </w:r>
            <w:r>
              <w:rPr>
                <w:spacing w:val="-4"/>
              </w:rPr>
              <w:t xml:space="preserve"> </w:t>
            </w:r>
            <w:r>
              <w:t>expected</w:t>
            </w:r>
            <w:r>
              <w:rPr>
                <w:spacing w:val="-4"/>
              </w:rPr>
              <w:t xml:space="preserve"> </w:t>
            </w:r>
            <w:r>
              <w:rPr>
                <w:spacing w:val="-2"/>
              </w:rPr>
              <w:t>housing</w:t>
            </w:r>
          </w:p>
          <w:p w14:paraId="6D2A654D" w14:textId="77777777" w:rsidR="00DF6792" w:rsidRDefault="002C0958">
            <w:pPr>
              <w:pStyle w:val="TableParagraph"/>
              <w:spacing w:before="1"/>
              <w:ind w:left="105" w:right="186"/>
            </w:pPr>
            <w:r>
              <w:t>delivery</w:t>
            </w:r>
            <w:r>
              <w:rPr>
                <w:spacing w:val="-9"/>
              </w:rPr>
              <w:t xml:space="preserve"> </w:t>
            </w:r>
            <w:r>
              <w:t>over</w:t>
            </w:r>
            <w:r>
              <w:rPr>
                <w:spacing w:val="-11"/>
              </w:rPr>
              <w:t xml:space="preserve"> </w:t>
            </w:r>
            <w:r>
              <w:t>the</w:t>
            </w:r>
            <w:r>
              <w:rPr>
                <w:spacing w:val="-10"/>
              </w:rPr>
              <w:t xml:space="preserve"> </w:t>
            </w:r>
            <w:r>
              <w:t>LDP</w:t>
            </w:r>
            <w:r>
              <w:rPr>
                <w:spacing w:val="-9"/>
              </w:rPr>
              <w:t xml:space="preserve"> </w:t>
            </w:r>
            <w:r>
              <w:t>period is in the city and towns.</w:t>
            </w:r>
          </w:p>
        </w:tc>
        <w:tc>
          <w:tcPr>
            <w:tcW w:w="1419" w:type="dxa"/>
            <w:tcBorders>
              <w:top w:val="nil"/>
            </w:tcBorders>
          </w:tcPr>
          <w:p w14:paraId="6D2A654E" w14:textId="77777777" w:rsidR="00DF6792" w:rsidRDefault="00DF6792">
            <w:pPr>
              <w:pStyle w:val="TableParagraph"/>
              <w:ind w:left="0"/>
              <w:rPr>
                <w:rFonts w:ascii="Times New Roman"/>
              </w:rPr>
            </w:pPr>
          </w:p>
        </w:tc>
        <w:tc>
          <w:tcPr>
            <w:tcW w:w="1134" w:type="dxa"/>
            <w:tcBorders>
              <w:top w:val="nil"/>
            </w:tcBorders>
          </w:tcPr>
          <w:p w14:paraId="6D2A654F" w14:textId="77777777" w:rsidR="00DF6792" w:rsidRDefault="00DF6792">
            <w:pPr>
              <w:pStyle w:val="TableParagraph"/>
              <w:ind w:left="0"/>
              <w:rPr>
                <w:rFonts w:ascii="Times New Roman"/>
              </w:rPr>
            </w:pPr>
          </w:p>
        </w:tc>
        <w:tc>
          <w:tcPr>
            <w:tcW w:w="3262" w:type="dxa"/>
            <w:tcBorders>
              <w:top w:val="nil"/>
            </w:tcBorders>
          </w:tcPr>
          <w:p w14:paraId="6D2A6550" w14:textId="77777777" w:rsidR="00DF6792" w:rsidRDefault="002C0958">
            <w:pPr>
              <w:pStyle w:val="TableParagraph"/>
              <w:ind w:left="103"/>
            </w:pPr>
            <w:r>
              <w:t>Having considered the representations</w:t>
            </w:r>
            <w:r>
              <w:rPr>
                <w:spacing w:val="-9"/>
              </w:rPr>
              <w:t xml:space="preserve"> </w:t>
            </w:r>
            <w:r>
              <w:t>on</w:t>
            </w:r>
            <w:r>
              <w:rPr>
                <w:spacing w:val="-9"/>
              </w:rPr>
              <w:t xml:space="preserve"> </w:t>
            </w:r>
            <w:r>
              <w:t>the</w:t>
            </w:r>
            <w:r>
              <w:rPr>
                <w:spacing w:val="-10"/>
              </w:rPr>
              <w:t xml:space="preserve"> </w:t>
            </w:r>
            <w:r>
              <w:t>level</w:t>
            </w:r>
            <w:r>
              <w:rPr>
                <w:spacing w:val="-10"/>
              </w:rPr>
              <w:t xml:space="preserve"> </w:t>
            </w:r>
            <w:r>
              <w:t>of housing provision in</w:t>
            </w:r>
          </w:p>
          <w:p w14:paraId="6D2A6551" w14:textId="77777777" w:rsidR="00DF6792" w:rsidRDefault="002C0958">
            <w:pPr>
              <w:pStyle w:val="TableParagraph"/>
              <w:spacing w:before="1"/>
              <w:ind w:left="103"/>
            </w:pPr>
            <w:r>
              <w:t>Newcastle, its allocation has been</w:t>
            </w:r>
            <w:r>
              <w:rPr>
                <w:spacing w:val="-8"/>
              </w:rPr>
              <w:t xml:space="preserve"> </w:t>
            </w:r>
            <w:r>
              <w:t>uplifted</w:t>
            </w:r>
            <w:r>
              <w:rPr>
                <w:spacing w:val="-7"/>
              </w:rPr>
              <w:t xml:space="preserve"> </w:t>
            </w:r>
            <w:r>
              <w:t>to</w:t>
            </w:r>
            <w:r>
              <w:rPr>
                <w:spacing w:val="-7"/>
              </w:rPr>
              <w:t xml:space="preserve"> </w:t>
            </w:r>
            <w:r>
              <w:t>that</w:t>
            </w:r>
            <w:r>
              <w:rPr>
                <w:spacing w:val="-9"/>
              </w:rPr>
              <w:t xml:space="preserve"> </w:t>
            </w:r>
            <w:r>
              <w:t>shown</w:t>
            </w:r>
            <w:r>
              <w:rPr>
                <w:spacing w:val="-9"/>
              </w:rPr>
              <w:t xml:space="preserve"> </w:t>
            </w:r>
            <w:r>
              <w:t>in the amended Table 7.</w:t>
            </w:r>
          </w:p>
          <w:p w14:paraId="6D2A6552" w14:textId="77777777" w:rsidR="00DF6792" w:rsidRDefault="002C0958">
            <w:pPr>
              <w:pStyle w:val="TableParagraph"/>
              <w:spacing w:line="265" w:lineRule="exact"/>
              <w:ind w:left="103"/>
            </w:pPr>
            <w:r>
              <w:t>The</w:t>
            </w:r>
            <w:r>
              <w:rPr>
                <w:spacing w:val="-6"/>
              </w:rPr>
              <w:t xml:space="preserve"> </w:t>
            </w:r>
            <w:r>
              <w:t>uplift</w:t>
            </w:r>
            <w:r>
              <w:rPr>
                <w:spacing w:val="-6"/>
              </w:rPr>
              <w:t xml:space="preserve"> </w:t>
            </w:r>
            <w:r>
              <w:t>to</w:t>
            </w:r>
            <w:r>
              <w:rPr>
                <w:spacing w:val="-4"/>
              </w:rPr>
              <w:t xml:space="preserve"> </w:t>
            </w:r>
            <w:r>
              <w:t>Newcastle</w:t>
            </w:r>
            <w:r>
              <w:rPr>
                <w:spacing w:val="-4"/>
              </w:rPr>
              <w:t xml:space="preserve"> </w:t>
            </w:r>
            <w:r>
              <w:rPr>
                <w:spacing w:val="-5"/>
              </w:rPr>
              <w:t>to</w:t>
            </w:r>
          </w:p>
          <w:p w14:paraId="6D2A6553" w14:textId="77777777" w:rsidR="00DF6792" w:rsidRDefault="002C0958">
            <w:pPr>
              <w:pStyle w:val="TableParagraph"/>
              <w:ind w:left="103" w:right="260"/>
              <w:jc w:val="both"/>
            </w:pPr>
            <w:r>
              <w:t>further</w:t>
            </w:r>
            <w:r>
              <w:rPr>
                <w:spacing w:val="-1"/>
              </w:rPr>
              <w:t xml:space="preserve"> </w:t>
            </w:r>
            <w:r>
              <w:t>address</w:t>
            </w:r>
            <w:r>
              <w:rPr>
                <w:spacing w:val="-1"/>
              </w:rPr>
              <w:t xml:space="preserve"> </w:t>
            </w:r>
            <w:r>
              <w:t>housing</w:t>
            </w:r>
            <w:r>
              <w:rPr>
                <w:spacing w:val="-3"/>
              </w:rPr>
              <w:t xml:space="preserve"> </w:t>
            </w:r>
            <w:r>
              <w:t>need in</w:t>
            </w:r>
            <w:r>
              <w:rPr>
                <w:spacing w:val="-8"/>
              </w:rPr>
              <w:t xml:space="preserve"> </w:t>
            </w:r>
            <w:r>
              <w:t>the</w:t>
            </w:r>
            <w:r>
              <w:rPr>
                <w:spacing w:val="-8"/>
              </w:rPr>
              <w:t xml:space="preserve"> </w:t>
            </w:r>
            <w:r>
              <w:t>local</w:t>
            </w:r>
            <w:r>
              <w:rPr>
                <w:spacing w:val="-7"/>
              </w:rPr>
              <w:t xml:space="preserve"> </w:t>
            </w:r>
            <w:r>
              <w:t>area</w:t>
            </w:r>
            <w:r>
              <w:rPr>
                <w:spacing w:val="-8"/>
              </w:rPr>
              <w:t xml:space="preserve"> </w:t>
            </w:r>
            <w:r>
              <w:t>is</w:t>
            </w:r>
            <w:r>
              <w:rPr>
                <w:spacing w:val="-7"/>
              </w:rPr>
              <w:t xml:space="preserve"> </w:t>
            </w:r>
            <w:r>
              <w:t>considered to be in line with the LDP</w:t>
            </w:r>
          </w:p>
          <w:p w14:paraId="6D2A6554" w14:textId="77777777" w:rsidR="00DF6792" w:rsidRDefault="002C0958">
            <w:pPr>
              <w:pStyle w:val="TableParagraph"/>
              <w:spacing w:line="246" w:lineRule="exact"/>
              <w:ind w:left="103"/>
              <w:jc w:val="both"/>
            </w:pPr>
            <w:r>
              <w:t>Housing</w:t>
            </w:r>
            <w:r>
              <w:rPr>
                <w:spacing w:val="-4"/>
              </w:rPr>
              <w:t xml:space="preserve"> </w:t>
            </w:r>
            <w:r>
              <w:t>Strategy</w:t>
            </w:r>
            <w:r>
              <w:rPr>
                <w:spacing w:val="-2"/>
              </w:rPr>
              <w:t xml:space="preserve"> </w:t>
            </w:r>
            <w:r>
              <w:t>with</w:t>
            </w:r>
            <w:r>
              <w:rPr>
                <w:spacing w:val="-5"/>
              </w:rPr>
              <w:t xml:space="preserve"> the</w:t>
            </w:r>
          </w:p>
        </w:tc>
      </w:tr>
    </w:tbl>
    <w:p w14:paraId="6D2A6556" w14:textId="77777777" w:rsidR="00DF6792" w:rsidRDefault="00DF6792">
      <w:pPr>
        <w:pStyle w:val="TableParagraph"/>
        <w:spacing w:line="246" w:lineRule="exact"/>
        <w:jc w:val="both"/>
        <w:sectPr w:rsidR="00DF6792">
          <w:footerReference w:type="default" r:id="rId20"/>
          <w:pgSz w:w="16840" w:h="11910" w:orient="landscape"/>
          <w:pgMar w:top="1340" w:right="850" w:bottom="1280" w:left="1417" w:header="0" w:footer="1094" w:gutter="0"/>
          <w:cols w:space="720"/>
        </w:sectPr>
      </w:pPr>
    </w:p>
    <w:p w14:paraId="6D2A6557"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119"/>
        <w:gridCol w:w="1419"/>
        <w:gridCol w:w="1134"/>
        <w:gridCol w:w="3262"/>
      </w:tblGrid>
      <w:tr w:rsidR="00DF6792" w14:paraId="6D2A6577" w14:textId="77777777">
        <w:trPr>
          <w:trHeight w:val="8765"/>
        </w:trPr>
        <w:tc>
          <w:tcPr>
            <w:tcW w:w="704" w:type="dxa"/>
          </w:tcPr>
          <w:p w14:paraId="6D2A6558" w14:textId="77777777" w:rsidR="00DF6792" w:rsidRDefault="00DF6792">
            <w:pPr>
              <w:pStyle w:val="TableParagraph"/>
              <w:ind w:left="0"/>
              <w:rPr>
                <w:rFonts w:ascii="Times New Roman"/>
              </w:rPr>
            </w:pPr>
          </w:p>
        </w:tc>
        <w:tc>
          <w:tcPr>
            <w:tcW w:w="994" w:type="dxa"/>
          </w:tcPr>
          <w:p w14:paraId="6D2A6559" w14:textId="77777777" w:rsidR="00DF6792" w:rsidRDefault="00DF6792">
            <w:pPr>
              <w:pStyle w:val="TableParagraph"/>
              <w:ind w:left="0"/>
              <w:rPr>
                <w:rFonts w:ascii="Times New Roman"/>
              </w:rPr>
            </w:pPr>
          </w:p>
        </w:tc>
        <w:tc>
          <w:tcPr>
            <w:tcW w:w="1275" w:type="dxa"/>
          </w:tcPr>
          <w:p w14:paraId="6D2A655A" w14:textId="77777777" w:rsidR="00DF6792" w:rsidRDefault="00DF6792">
            <w:pPr>
              <w:pStyle w:val="TableParagraph"/>
              <w:ind w:left="0"/>
              <w:rPr>
                <w:rFonts w:ascii="Times New Roman"/>
              </w:rPr>
            </w:pPr>
          </w:p>
        </w:tc>
        <w:tc>
          <w:tcPr>
            <w:tcW w:w="2555" w:type="dxa"/>
          </w:tcPr>
          <w:p w14:paraId="6D2A655B" w14:textId="77777777" w:rsidR="00DF6792" w:rsidRDefault="00DF6792">
            <w:pPr>
              <w:pStyle w:val="TableParagraph"/>
              <w:ind w:left="0"/>
              <w:rPr>
                <w:rFonts w:ascii="Times New Roman"/>
              </w:rPr>
            </w:pPr>
          </w:p>
        </w:tc>
        <w:tc>
          <w:tcPr>
            <w:tcW w:w="3119" w:type="dxa"/>
          </w:tcPr>
          <w:p w14:paraId="6D2A655C" w14:textId="77777777" w:rsidR="00DF6792" w:rsidRDefault="002C0958">
            <w:pPr>
              <w:pStyle w:val="TableParagraph"/>
              <w:ind w:left="105" w:right="257"/>
              <w:jc w:val="both"/>
            </w:pPr>
            <w:r>
              <w:t>Amend the Justification and Amplification</w:t>
            </w:r>
            <w:r>
              <w:rPr>
                <w:spacing w:val="-18"/>
              </w:rPr>
              <w:t xml:space="preserve"> </w:t>
            </w:r>
            <w:r>
              <w:t>first</w:t>
            </w:r>
            <w:r>
              <w:rPr>
                <w:spacing w:val="-17"/>
              </w:rPr>
              <w:t xml:space="preserve"> </w:t>
            </w:r>
            <w:r>
              <w:t>paragraph as follows:</w:t>
            </w:r>
          </w:p>
          <w:p w14:paraId="6D2A655D" w14:textId="77777777" w:rsidR="00DF6792" w:rsidRDefault="002C0958">
            <w:pPr>
              <w:pStyle w:val="TableParagraph"/>
              <w:ind w:left="105" w:right="186"/>
            </w:pPr>
            <w:r>
              <w:t xml:space="preserve">It will seek to deliver </w:t>
            </w:r>
            <w:r>
              <w:rPr>
                <w:color w:val="006FC0"/>
              </w:rPr>
              <w:t xml:space="preserve">up to </w:t>
            </w:r>
            <w:r w:rsidRPr="00972E66">
              <w:rPr>
                <w:strike/>
                <w:color w:val="A20000"/>
              </w:rPr>
              <w:t>approximately 61%</w:t>
            </w:r>
            <w:r w:rsidRPr="00972E66">
              <w:rPr>
                <w:color w:val="A20000"/>
              </w:rPr>
              <w:t xml:space="preserve"> </w:t>
            </w:r>
            <w:r>
              <w:rPr>
                <w:color w:val="006FC0"/>
              </w:rPr>
              <w:t xml:space="preserve">60% </w:t>
            </w:r>
            <w:r>
              <w:t>of the district’s housing within its</w:t>
            </w:r>
            <w:r>
              <w:rPr>
                <w:spacing w:val="-7"/>
              </w:rPr>
              <w:t xml:space="preserve"> </w:t>
            </w:r>
            <w:r>
              <w:t>city</w:t>
            </w:r>
            <w:r>
              <w:rPr>
                <w:spacing w:val="-9"/>
              </w:rPr>
              <w:t xml:space="preserve"> </w:t>
            </w:r>
            <w:r>
              <w:t>and</w:t>
            </w:r>
            <w:r>
              <w:rPr>
                <w:spacing w:val="-6"/>
              </w:rPr>
              <w:t xml:space="preserve"> </w:t>
            </w:r>
            <w:r>
              <w:t>towns</w:t>
            </w:r>
            <w:r>
              <w:rPr>
                <w:spacing w:val="-7"/>
              </w:rPr>
              <w:t xml:space="preserve"> </w:t>
            </w:r>
            <w:r>
              <w:t>over</w:t>
            </w:r>
            <w:r>
              <w:rPr>
                <w:spacing w:val="-10"/>
              </w:rPr>
              <w:t xml:space="preserve"> </w:t>
            </w:r>
            <w:r>
              <w:t xml:space="preserve">5,000 </w:t>
            </w:r>
            <w:r>
              <w:rPr>
                <w:spacing w:val="-2"/>
              </w:rPr>
              <w:t>population.</w:t>
            </w:r>
          </w:p>
          <w:p w14:paraId="6D2A655E" w14:textId="77777777" w:rsidR="00DF6792" w:rsidRDefault="00DF6792">
            <w:pPr>
              <w:pStyle w:val="TableParagraph"/>
              <w:spacing w:before="1"/>
              <w:ind w:left="0"/>
              <w:rPr>
                <w:b/>
              </w:rPr>
            </w:pPr>
          </w:p>
          <w:p w14:paraId="6D2A655F" w14:textId="77777777" w:rsidR="00DF6792" w:rsidRDefault="002C0958">
            <w:pPr>
              <w:pStyle w:val="TableParagraph"/>
              <w:ind w:left="105"/>
            </w:pPr>
            <w:r>
              <w:t>Amend</w:t>
            </w:r>
            <w:r>
              <w:rPr>
                <w:spacing w:val="-12"/>
              </w:rPr>
              <w:t xml:space="preserve"> </w:t>
            </w:r>
            <w:r>
              <w:t>the</w:t>
            </w:r>
            <w:r>
              <w:rPr>
                <w:spacing w:val="-14"/>
              </w:rPr>
              <w:t xml:space="preserve"> </w:t>
            </w:r>
            <w:r>
              <w:t>Justification</w:t>
            </w:r>
            <w:r>
              <w:rPr>
                <w:spacing w:val="-13"/>
              </w:rPr>
              <w:t xml:space="preserve"> </w:t>
            </w:r>
            <w:r>
              <w:t>and Amplification second</w:t>
            </w:r>
          </w:p>
          <w:p w14:paraId="6D2A6560" w14:textId="77777777" w:rsidR="00DF6792" w:rsidRDefault="002C0958">
            <w:pPr>
              <w:pStyle w:val="TableParagraph"/>
              <w:spacing w:line="265" w:lineRule="exact"/>
              <w:ind w:left="105"/>
            </w:pPr>
            <w:r>
              <w:t>paragraph</w:t>
            </w:r>
            <w:r>
              <w:rPr>
                <w:spacing w:val="-3"/>
              </w:rPr>
              <w:t xml:space="preserve"> </w:t>
            </w:r>
            <w:r>
              <w:t>as</w:t>
            </w:r>
            <w:r>
              <w:rPr>
                <w:spacing w:val="-3"/>
              </w:rPr>
              <w:t xml:space="preserve"> </w:t>
            </w:r>
            <w:r>
              <w:rPr>
                <w:spacing w:val="-2"/>
              </w:rPr>
              <w:t>follows:</w:t>
            </w:r>
          </w:p>
          <w:p w14:paraId="6D2A6561" w14:textId="77777777" w:rsidR="00DF6792" w:rsidRDefault="002C0958">
            <w:pPr>
              <w:pStyle w:val="TableParagraph"/>
              <w:spacing w:before="1" w:line="265" w:lineRule="exact"/>
              <w:ind w:left="105"/>
            </w:pPr>
            <w:r>
              <w:t>Table</w:t>
            </w:r>
            <w:r>
              <w:rPr>
                <w:spacing w:val="-4"/>
              </w:rPr>
              <w:t xml:space="preserve"> </w:t>
            </w:r>
            <w:r>
              <w:t>7</w:t>
            </w:r>
            <w:r>
              <w:rPr>
                <w:spacing w:val="-2"/>
              </w:rPr>
              <w:t xml:space="preserve"> </w:t>
            </w:r>
            <w:r>
              <w:t>sets</w:t>
            </w:r>
            <w:r>
              <w:rPr>
                <w:spacing w:val="-5"/>
              </w:rPr>
              <w:t xml:space="preserve"> </w:t>
            </w:r>
            <w:r>
              <w:t>out</w:t>
            </w:r>
            <w:r>
              <w:rPr>
                <w:spacing w:val="-4"/>
              </w:rPr>
              <w:t xml:space="preserve"> </w:t>
            </w:r>
            <w:r>
              <w:rPr>
                <w:spacing w:val="-5"/>
              </w:rPr>
              <w:t>an</w:t>
            </w:r>
          </w:p>
          <w:p w14:paraId="6D2A6562" w14:textId="77777777" w:rsidR="00DF6792" w:rsidRDefault="002C0958">
            <w:pPr>
              <w:pStyle w:val="TableParagraph"/>
              <w:ind w:left="105" w:right="101"/>
            </w:pPr>
            <w:r>
              <w:t>allocation</w:t>
            </w:r>
            <w:r>
              <w:rPr>
                <w:color w:val="006FC0"/>
              </w:rPr>
              <w:t>,</w:t>
            </w:r>
            <w:r>
              <w:rPr>
                <w:color w:val="006FC0"/>
                <w:spacing w:val="-18"/>
              </w:rPr>
              <w:t xml:space="preserve"> </w:t>
            </w:r>
            <w:r>
              <w:rPr>
                <w:color w:val="006FC0"/>
              </w:rPr>
              <w:t>before</w:t>
            </w:r>
            <w:r>
              <w:rPr>
                <w:color w:val="006FC0"/>
                <w:spacing w:val="-17"/>
              </w:rPr>
              <w:t xml:space="preserve"> </w:t>
            </w:r>
            <w:r>
              <w:rPr>
                <w:color w:val="006FC0"/>
              </w:rPr>
              <w:t xml:space="preserve">application of a non-implementation allowance, </w:t>
            </w:r>
            <w:r>
              <w:t>of between</w:t>
            </w:r>
          </w:p>
          <w:p w14:paraId="6D2A6563" w14:textId="77777777" w:rsidR="00DF6792" w:rsidRDefault="002C0958">
            <w:pPr>
              <w:pStyle w:val="TableParagraph"/>
              <w:ind w:left="105"/>
            </w:pPr>
            <w:r w:rsidRPr="00972E66">
              <w:rPr>
                <w:strike/>
                <w:color w:val="A20000"/>
              </w:rPr>
              <w:t>12,025</w:t>
            </w:r>
            <w:r w:rsidRPr="00972E66">
              <w:rPr>
                <w:strike/>
                <w:color w:val="A20000"/>
                <w:spacing w:val="-3"/>
              </w:rPr>
              <w:t xml:space="preserve"> </w:t>
            </w:r>
            <w:r>
              <w:rPr>
                <w:color w:val="006FC0"/>
              </w:rPr>
              <w:t>12,285</w:t>
            </w:r>
            <w:r>
              <w:rPr>
                <w:color w:val="006FC0"/>
                <w:spacing w:val="-3"/>
              </w:rPr>
              <w:t xml:space="preserve"> </w:t>
            </w:r>
            <w:r>
              <w:t>and</w:t>
            </w:r>
            <w:r>
              <w:rPr>
                <w:spacing w:val="-1"/>
              </w:rPr>
              <w:t xml:space="preserve"> </w:t>
            </w:r>
            <w:r w:rsidRPr="00972E66">
              <w:rPr>
                <w:strike/>
                <w:color w:val="A20000"/>
                <w:spacing w:val="-2"/>
              </w:rPr>
              <w:t>12,863</w:t>
            </w:r>
          </w:p>
          <w:p w14:paraId="6D2A6564" w14:textId="77777777" w:rsidR="00DF6792" w:rsidRDefault="002C0958">
            <w:pPr>
              <w:pStyle w:val="TableParagraph"/>
              <w:ind w:left="105" w:right="304"/>
            </w:pPr>
            <w:r>
              <w:rPr>
                <w:color w:val="006FC0"/>
              </w:rPr>
              <w:t>13,436</w:t>
            </w:r>
            <w:r>
              <w:rPr>
                <w:color w:val="006FC0"/>
                <w:spacing w:val="-9"/>
              </w:rPr>
              <w:t xml:space="preserve"> </w:t>
            </w:r>
            <w:r>
              <w:t>over</w:t>
            </w:r>
            <w:r>
              <w:rPr>
                <w:spacing w:val="-9"/>
              </w:rPr>
              <w:t xml:space="preserve"> </w:t>
            </w:r>
            <w:r>
              <w:t>the</w:t>
            </w:r>
            <w:r>
              <w:rPr>
                <w:spacing w:val="-11"/>
              </w:rPr>
              <w:t xml:space="preserve"> </w:t>
            </w:r>
            <w:r>
              <w:t>plan</w:t>
            </w:r>
            <w:r>
              <w:rPr>
                <w:spacing w:val="-9"/>
              </w:rPr>
              <w:t xml:space="preserve"> </w:t>
            </w:r>
            <w:r>
              <w:t xml:space="preserve">period </w:t>
            </w:r>
            <w:r>
              <w:rPr>
                <w:spacing w:val="-2"/>
              </w:rPr>
              <w:t>2020-2035.</w:t>
            </w:r>
          </w:p>
          <w:p w14:paraId="6D2A6565" w14:textId="77777777" w:rsidR="00DF6792" w:rsidRDefault="00DF6792">
            <w:pPr>
              <w:pStyle w:val="TableParagraph"/>
              <w:spacing w:before="1"/>
              <w:ind w:left="0"/>
              <w:rPr>
                <w:b/>
              </w:rPr>
            </w:pPr>
          </w:p>
          <w:p w14:paraId="6D2A6566" w14:textId="77777777" w:rsidR="00DF6792" w:rsidRDefault="002C0958">
            <w:pPr>
              <w:pStyle w:val="TableParagraph"/>
              <w:ind w:left="105" w:right="101"/>
            </w:pPr>
            <w:r>
              <w:t>Amend the Justification and Amplification</w:t>
            </w:r>
            <w:r>
              <w:rPr>
                <w:spacing w:val="-18"/>
              </w:rPr>
              <w:t xml:space="preserve"> </w:t>
            </w:r>
            <w:r>
              <w:t>third</w:t>
            </w:r>
            <w:r>
              <w:rPr>
                <w:spacing w:val="-17"/>
              </w:rPr>
              <w:t xml:space="preserve"> </w:t>
            </w:r>
            <w:r>
              <w:t>paragraph as follows:</w:t>
            </w:r>
          </w:p>
          <w:p w14:paraId="6D2A6567" w14:textId="77777777" w:rsidR="00DF6792" w:rsidRDefault="002C0958">
            <w:pPr>
              <w:pStyle w:val="TableParagraph"/>
              <w:ind w:left="105"/>
            </w:pPr>
            <w:r>
              <w:t>The</w:t>
            </w:r>
            <w:r>
              <w:rPr>
                <w:spacing w:val="-9"/>
              </w:rPr>
              <w:t xml:space="preserve"> </w:t>
            </w:r>
            <w:r w:rsidRPr="00972E66">
              <w:rPr>
                <w:strike/>
                <w:color w:val="A20000"/>
              </w:rPr>
              <w:t>2024</w:t>
            </w:r>
            <w:r w:rsidRPr="00972E66">
              <w:rPr>
                <w:strike/>
                <w:color w:val="A20000"/>
                <w:spacing w:val="-9"/>
              </w:rPr>
              <w:t xml:space="preserve"> </w:t>
            </w:r>
            <w:r w:rsidRPr="00972E66">
              <w:rPr>
                <w:strike/>
                <w:color w:val="A20000"/>
              </w:rPr>
              <w:t>Housing</w:t>
            </w:r>
            <w:r w:rsidRPr="00972E66">
              <w:rPr>
                <w:strike/>
                <w:color w:val="A20000"/>
                <w:spacing w:val="-10"/>
              </w:rPr>
              <w:t xml:space="preserve"> </w:t>
            </w:r>
            <w:proofErr w:type="spellStart"/>
            <w:r w:rsidRPr="00972E66">
              <w:rPr>
                <w:strike/>
                <w:color w:val="A20000"/>
              </w:rPr>
              <w:t>R</w:t>
            </w:r>
            <w:r>
              <w:rPr>
                <w:color w:val="006FC0"/>
              </w:rPr>
              <w:t>r</w:t>
            </w:r>
            <w:r>
              <w:t>eview</w:t>
            </w:r>
            <w:proofErr w:type="spellEnd"/>
            <w:r>
              <w:rPr>
                <w:spacing w:val="-8"/>
              </w:rPr>
              <w:t xml:space="preserve"> </w:t>
            </w:r>
            <w:r>
              <w:t>of the Council’s evidence base</w:t>
            </w:r>
          </w:p>
          <w:p w14:paraId="6D2A6568" w14:textId="77777777" w:rsidR="00DF6792" w:rsidRDefault="002C0958">
            <w:pPr>
              <w:pStyle w:val="TableParagraph"/>
              <w:spacing w:line="265" w:lineRule="exact"/>
              <w:ind w:left="105"/>
            </w:pPr>
            <w:r>
              <w:t>suggested</w:t>
            </w:r>
            <w:r>
              <w:rPr>
                <w:spacing w:val="-7"/>
              </w:rPr>
              <w:t xml:space="preserve"> </w:t>
            </w:r>
            <w:r>
              <w:t>that</w:t>
            </w:r>
            <w:r>
              <w:rPr>
                <w:spacing w:val="-2"/>
              </w:rPr>
              <w:t xml:space="preserve"> </w:t>
            </w:r>
            <w:r>
              <w:t>a</w:t>
            </w:r>
            <w:r>
              <w:rPr>
                <w:spacing w:val="-3"/>
              </w:rPr>
              <w:t xml:space="preserve"> </w:t>
            </w:r>
            <w:r>
              <w:rPr>
                <w:spacing w:val="-4"/>
              </w:rPr>
              <w:t>non-</w:t>
            </w:r>
          </w:p>
          <w:p w14:paraId="6D2A6569" w14:textId="77777777" w:rsidR="00DF6792" w:rsidRDefault="002C0958">
            <w:pPr>
              <w:pStyle w:val="TableParagraph"/>
              <w:spacing w:before="1"/>
              <w:ind w:left="105" w:right="457"/>
            </w:pPr>
            <w:r>
              <w:t>implementation</w:t>
            </w:r>
            <w:r>
              <w:rPr>
                <w:spacing w:val="-18"/>
              </w:rPr>
              <w:t xml:space="preserve"> </w:t>
            </w:r>
            <w:r>
              <w:t>allowance be</w:t>
            </w:r>
            <w:r>
              <w:rPr>
                <w:spacing w:val="-9"/>
              </w:rPr>
              <w:t xml:space="preserve"> </w:t>
            </w:r>
            <w:r>
              <w:t>applied</w:t>
            </w:r>
            <w:r>
              <w:rPr>
                <w:spacing w:val="-10"/>
              </w:rPr>
              <w:t xml:space="preserve"> </w:t>
            </w:r>
            <w:r>
              <w:t>to</w:t>
            </w:r>
            <w:r>
              <w:rPr>
                <w:spacing w:val="-10"/>
              </w:rPr>
              <w:t xml:space="preserve"> </w:t>
            </w:r>
            <w:r>
              <w:t>the</w:t>
            </w:r>
            <w:r>
              <w:rPr>
                <w:spacing w:val="-9"/>
              </w:rPr>
              <w:t xml:space="preserve"> </w:t>
            </w:r>
            <w:r>
              <w:t>strategic housing allocation</w:t>
            </w:r>
            <w:r w:rsidRPr="00972E66">
              <w:rPr>
                <w:rFonts w:ascii="Times New Roman" w:hAnsi="Times New Roman"/>
                <w:strike/>
                <w:color w:val="A20000"/>
              </w:rPr>
              <w:t xml:space="preserve"> </w:t>
            </w:r>
            <w:r w:rsidRPr="00972E66">
              <w:rPr>
                <w:strike/>
                <w:color w:val="A20000"/>
              </w:rPr>
              <w:t>(see</w:t>
            </w:r>
            <w:r w:rsidRPr="00972E66">
              <w:rPr>
                <w:color w:val="A20000"/>
              </w:rPr>
              <w:t xml:space="preserve"> </w:t>
            </w:r>
            <w:r w:rsidRPr="00972E66">
              <w:rPr>
                <w:strike/>
                <w:color w:val="A20000"/>
              </w:rPr>
              <w:t>Technical Supplement 2</w:t>
            </w:r>
            <w:r w:rsidRPr="00972E66">
              <w:rPr>
                <w:strike/>
                <w:color w:val="A20000"/>
                <w:spacing w:val="-2"/>
              </w:rPr>
              <w:t xml:space="preserve"> </w:t>
            </w:r>
            <w:r w:rsidRPr="00972E66">
              <w:rPr>
                <w:strike/>
                <w:color w:val="A20000"/>
              </w:rPr>
              <w:t>–</w:t>
            </w:r>
          </w:p>
          <w:p w14:paraId="6D2A656A" w14:textId="77777777" w:rsidR="00DF6792" w:rsidRDefault="002C0958">
            <w:pPr>
              <w:pStyle w:val="TableParagraph"/>
              <w:spacing w:line="265" w:lineRule="exact"/>
              <w:ind w:left="105"/>
            </w:pPr>
            <w:r w:rsidRPr="00972E66">
              <w:rPr>
                <w:strike/>
                <w:color w:val="A20000"/>
              </w:rPr>
              <w:t>Housing)</w:t>
            </w:r>
            <w:r>
              <w:t>.</w:t>
            </w:r>
            <w:r>
              <w:rPr>
                <w:spacing w:val="-7"/>
              </w:rPr>
              <w:t xml:space="preserve"> </w:t>
            </w:r>
            <w:r>
              <w:t>This</w:t>
            </w:r>
            <w:r>
              <w:rPr>
                <w:spacing w:val="-4"/>
              </w:rPr>
              <w:t xml:space="preserve"> </w:t>
            </w:r>
            <w:r>
              <w:t>has</w:t>
            </w:r>
            <w:r>
              <w:rPr>
                <w:spacing w:val="-4"/>
              </w:rPr>
              <w:t xml:space="preserve"> </w:t>
            </w:r>
            <w:r>
              <w:t>resulted</w:t>
            </w:r>
            <w:r>
              <w:rPr>
                <w:spacing w:val="-3"/>
              </w:rPr>
              <w:t xml:space="preserve"> </w:t>
            </w:r>
            <w:r>
              <w:rPr>
                <w:spacing w:val="-5"/>
              </w:rPr>
              <w:t>in</w:t>
            </w:r>
          </w:p>
          <w:p w14:paraId="6D2A656B" w14:textId="77777777" w:rsidR="00DF6792" w:rsidRDefault="002C0958">
            <w:pPr>
              <w:pStyle w:val="TableParagraph"/>
              <w:spacing w:line="264" w:lineRule="exact"/>
              <w:ind w:left="105"/>
            </w:pPr>
            <w:r>
              <w:t>an adjusted provision of between</w:t>
            </w:r>
            <w:r>
              <w:rPr>
                <w:spacing w:val="-13"/>
              </w:rPr>
              <w:t xml:space="preserve"> </w:t>
            </w:r>
            <w:r w:rsidRPr="00972E66">
              <w:rPr>
                <w:strike/>
                <w:color w:val="A20000"/>
              </w:rPr>
              <w:t>11,373</w:t>
            </w:r>
            <w:r w:rsidRPr="00972E66">
              <w:rPr>
                <w:strike/>
                <w:color w:val="A20000"/>
                <w:spacing w:val="-13"/>
              </w:rPr>
              <w:t xml:space="preserve"> </w:t>
            </w:r>
            <w:r>
              <w:rPr>
                <w:color w:val="006FC0"/>
              </w:rPr>
              <w:t>11,722</w:t>
            </w:r>
            <w:r>
              <w:rPr>
                <w:color w:val="006FC0"/>
                <w:spacing w:val="-14"/>
              </w:rPr>
              <w:t xml:space="preserve"> </w:t>
            </w:r>
            <w:r>
              <w:t>and</w:t>
            </w:r>
          </w:p>
        </w:tc>
        <w:tc>
          <w:tcPr>
            <w:tcW w:w="1419" w:type="dxa"/>
          </w:tcPr>
          <w:p w14:paraId="6D2A656C" w14:textId="77777777" w:rsidR="00DF6792" w:rsidRDefault="00DF6792">
            <w:pPr>
              <w:pStyle w:val="TableParagraph"/>
              <w:ind w:left="0"/>
              <w:rPr>
                <w:rFonts w:ascii="Times New Roman"/>
              </w:rPr>
            </w:pPr>
          </w:p>
        </w:tc>
        <w:tc>
          <w:tcPr>
            <w:tcW w:w="1134" w:type="dxa"/>
          </w:tcPr>
          <w:p w14:paraId="6D2A656D" w14:textId="77777777" w:rsidR="00DF6792" w:rsidRDefault="00DF6792">
            <w:pPr>
              <w:pStyle w:val="TableParagraph"/>
              <w:ind w:left="0"/>
              <w:rPr>
                <w:rFonts w:ascii="Times New Roman"/>
              </w:rPr>
            </w:pPr>
          </w:p>
        </w:tc>
        <w:tc>
          <w:tcPr>
            <w:tcW w:w="3262" w:type="dxa"/>
          </w:tcPr>
          <w:p w14:paraId="6D2A656E" w14:textId="77777777" w:rsidR="00DF6792" w:rsidRDefault="002C0958">
            <w:pPr>
              <w:pStyle w:val="TableParagraph"/>
              <w:ind w:left="103" w:right="134"/>
            </w:pPr>
            <w:r>
              <w:t>majority</w:t>
            </w:r>
            <w:r>
              <w:rPr>
                <w:spacing w:val="-10"/>
              </w:rPr>
              <w:t xml:space="preserve"> </w:t>
            </w:r>
            <w:r>
              <w:t>of</w:t>
            </w:r>
            <w:r>
              <w:rPr>
                <w:spacing w:val="-9"/>
              </w:rPr>
              <w:t xml:space="preserve"> </w:t>
            </w:r>
            <w:r>
              <w:t>growth</w:t>
            </w:r>
            <w:r>
              <w:rPr>
                <w:spacing w:val="-9"/>
              </w:rPr>
              <w:t xml:space="preserve"> </w:t>
            </w:r>
            <w:r>
              <w:t>focused</w:t>
            </w:r>
            <w:r>
              <w:rPr>
                <w:spacing w:val="-8"/>
              </w:rPr>
              <w:t xml:space="preserve"> </w:t>
            </w:r>
            <w:r>
              <w:t>in the district’s city and towns. Further</w:t>
            </w:r>
            <w:r>
              <w:rPr>
                <w:spacing w:val="-2"/>
              </w:rPr>
              <w:t xml:space="preserve"> </w:t>
            </w:r>
            <w:r>
              <w:t>review</w:t>
            </w:r>
            <w:r>
              <w:rPr>
                <w:spacing w:val="-2"/>
              </w:rPr>
              <w:t xml:space="preserve"> </w:t>
            </w:r>
            <w:r>
              <w:t>will</w:t>
            </w:r>
            <w:r>
              <w:rPr>
                <w:spacing w:val="-2"/>
              </w:rPr>
              <w:t xml:space="preserve"> </w:t>
            </w:r>
            <w:r>
              <w:t>be</w:t>
            </w:r>
            <w:r>
              <w:rPr>
                <w:spacing w:val="-2"/>
              </w:rPr>
              <w:t xml:space="preserve"> </w:t>
            </w:r>
            <w:r>
              <w:t>carried out at LPP Stage.</w:t>
            </w:r>
          </w:p>
          <w:p w14:paraId="6D2A656F" w14:textId="77777777" w:rsidR="00DF6792" w:rsidRDefault="002C0958">
            <w:pPr>
              <w:pStyle w:val="TableParagraph"/>
              <w:spacing w:before="265"/>
              <w:ind w:left="103"/>
            </w:pPr>
            <w:r>
              <w:t>The reduction in anticipated deliverability</w:t>
            </w:r>
            <w:r>
              <w:rPr>
                <w:spacing w:val="-10"/>
              </w:rPr>
              <w:t xml:space="preserve"> </w:t>
            </w:r>
            <w:r>
              <w:t>in</w:t>
            </w:r>
            <w:r>
              <w:rPr>
                <w:spacing w:val="-9"/>
              </w:rPr>
              <w:t xml:space="preserve"> </w:t>
            </w:r>
            <w:r>
              <w:t>Phase</w:t>
            </w:r>
            <w:r>
              <w:rPr>
                <w:spacing w:val="-9"/>
              </w:rPr>
              <w:t xml:space="preserve"> </w:t>
            </w:r>
            <w:r>
              <w:t>1</w:t>
            </w:r>
            <w:r>
              <w:rPr>
                <w:spacing w:val="-11"/>
              </w:rPr>
              <w:t xml:space="preserve"> </w:t>
            </w:r>
            <w:r>
              <w:t>sites</w:t>
            </w:r>
          </w:p>
          <w:p w14:paraId="6D2A6570" w14:textId="77777777" w:rsidR="00DF6792" w:rsidRDefault="002C0958">
            <w:pPr>
              <w:pStyle w:val="TableParagraph"/>
              <w:ind w:left="103"/>
            </w:pPr>
            <w:r>
              <w:t>as</w:t>
            </w:r>
            <w:r>
              <w:rPr>
                <w:spacing w:val="-1"/>
              </w:rPr>
              <w:t xml:space="preserve"> </w:t>
            </w:r>
            <w:r>
              <w:t>set</w:t>
            </w:r>
            <w:r>
              <w:rPr>
                <w:spacing w:val="-2"/>
              </w:rPr>
              <w:t xml:space="preserve"> </w:t>
            </w:r>
            <w:r>
              <w:t>out</w:t>
            </w:r>
            <w:r>
              <w:rPr>
                <w:spacing w:val="-3"/>
              </w:rPr>
              <w:t xml:space="preserve"> </w:t>
            </w:r>
            <w:r>
              <w:t>in</w:t>
            </w:r>
            <w:r>
              <w:rPr>
                <w:spacing w:val="-1"/>
              </w:rPr>
              <w:t xml:space="preserve"> </w:t>
            </w:r>
            <w:r>
              <w:t>Table</w:t>
            </w:r>
            <w:r>
              <w:rPr>
                <w:spacing w:val="-2"/>
              </w:rPr>
              <w:t xml:space="preserve"> </w:t>
            </w:r>
            <w:r>
              <w:t>7</w:t>
            </w:r>
            <w:r>
              <w:rPr>
                <w:spacing w:val="-1"/>
              </w:rPr>
              <w:t xml:space="preserve"> </w:t>
            </w:r>
            <w:r>
              <w:t>reflects</w:t>
            </w:r>
            <w:r>
              <w:rPr>
                <w:spacing w:val="-1"/>
              </w:rPr>
              <w:t xml:space="preserve"> </w:t>
            </w:r>
            <w:r>
              <w:t>a more realistic assessment of likely</w:t>
            </w:r>
            <w:r>
              <w:rPr>
                <w:spacing w:val="-12"/>
              </w:rPr>
              <w:t xml:space="preserve"> </w:t>
            </w:r>
            <w:r>
              <w:t>deliverability</w:t>
            </w:r>
            <w:r>
              <w:rPr>
                <w:spacing w:val="-13"/>
              </w:rPr>
              <w:t xml:space="preserve"> </w:t>
            </w:r>
            <w:r>
              <w:t>rates</w:t>
            </w:r>
            <w:r>
              <w:rPr>
                <w:spacing w:val="-13"/>
              </w:rPr>
              <w:t xml:space="preserve"> </w:t>
            </w:r>
            <w:r>
              <w:t>within the remaining plan period.</w:t>
            </w:r>
          </w:p>
          <w:p w14:paraId="6D2A6571" w14:textId="77777777" w:rsidR="00DF6792" w:rsidRDefault="00DF6792">
            <w:pPr>
              <w:pStyle w:val="TableParagraph"/>
              <w:spacing w:before="2"/>
              <w:ind w:left="0"/>
              <w:rPr>
                <w:b/>
              </w:rPr>
            </w:pPr>
          </w:p>
          <w:p w14:paraId="6D2A6572" w14:textId="77777777" w:rsidR="00DF6792" w:rsidRDefault="002C0958">
            <w:pPr>
              <w:pStyle w:val="TableParagraph"/>
              <w:ind w:left="103" w:right="134"/>
            </w:pPr>
            <w:r>
              <w:t>An adjustment to the level of housing allocation between Phase 1 and Phase 2 lands in Downpatrick</w:t>
            </w:r>
            <w:r>
              <w:rPr>
                <w:spacing w:val="-12"/>
              </w:rPr>
              <w:t xml:space="preserve"> </w:t>
            </w:r>
            <w:r>
              <w:t>has</w:t>
            </w:r>
            <w:r>
              <w:rPr>
                <w:spacing w:val="-13"/>
              </w:rPr>
              <w:t xml:space="preserve"> </w:t>
            </w:r>
            <w:r>
              <w:t>been</w:t>
            </w:r>
            <w:r>
              <w:rPr>
                <w:spacing w:val="-14"/>
              </w:rPr>
              <w:t xml:space="preserve"> </w:t>
            </w:r>
            <w:r>
              <w:t xml:space="preserve">applied following consideration of representations and further work on deliverability </w:t>
            </w:r>
            <w:r>
              <w:rPr>
                <w:b/>
              </w:rPr>
              <w:t xml:space="preserve">(see </w:t>
            </w:r>
            <w:r>
              <w:rPr>
                <w:b/>
                <w:spacing w:val="-2"/>
              </w:rPr>
              <w:t>FC2)</w:t>
            </w:r>
            <w:r>
              <w:rPr>
                <w:spacing w:val="-2"/>
              </w:rPr>
              <w:t>.</w:t>
            </w:r>
          </w:p>
          <w:p w14:paraId="6D2A6573" w14:textId="77777777" w:rsidR="00DF6792" w:rsidRDefault="002C0958">
            <w:pPr>
              <w:pStyle w:val="TableParagraph"/>
              <w:spacing w:before="264"/>
              <w:ind w:left="103"/>
              <w:rPr>
                <w:b/>
              </w:rPr>
            </w:pPr>
            <w:r>
              <w:rPr>
                <w:b/>
              </w:rPr>
              <w:t>Further</w:t>
            </w:r>
            <w:r>
              <w:rPr>
                <w:b/>
                <w:spacing w:val="-9"/>
              </w:rPr>
              <w:t xml:space="preserve"> </w:t>
            </w:r>
            <w:r>
              <w:rPr>
                <w:b/>
              </w:rPr>
              <w:t>detail</w:t>
            </w:r>
            <w:r>
              <w:rPr>
                <w:b/>
                <w:spacing w:val="-9"/>
              </w:rPr>
              <w:t xml:space="preserve"> </w:t>
            </w:r>
            <w:r>
              <w:rPr>
                <w:b/>
              </w:rPr>
              <w:t>is</w:t>
            </w:r>
            <w:r>
              <w:rPr>
                <w:b/>
                <w:spacing w:val="-7"/>
              </w:rPr>
              <w:t xml:space="preserve"> </w:t>
            </w:r>
            <w:r>
              <w:rPr>
                <w:b/>
              </w:rPr>
              <w:t>set</w:t>
            </w:r>
            <w:r>
              <w:rPr>
                <w:b/>
                <w:spacing w:val="-7"/>
              </w:rPr>
              <w:t xml:space="preserve"> </w:t>
            </w:r>
            <w:r>
              <w:rPr>
                <w:b/>
              </w:rPr>
              <w:t>out</w:t>
            </w:r>
            <w:r>
              <w:rPr>
                <w:b/>
                <w:spacing w:val="-7"/>
              </w:rPr>
              <w:t xml:space="preserve"> </w:t>
            </w:r>
            <w:r>
              <w:rPr>
                <w:b/>
              </w:rPr>
              <w:t>in Addendum 1 - Housing</w:t>
            </w:r>
          </w:p>
          <w:p w14:paraId="6D2A6574" w14:textId="77777777" w:rsidR="00DF6792" w:rsidRDefault="002C0958">
            <w:pPr>
              <w:pStyle w:val="TableParagraph"/>
              <w:spacing w:before="2"/>
              <w:ind w:left="103"/>
              <w:rPr>
                <w:b/>
              </w:rPr>
            </w:pPr>
            <w:r>
              <w:rPr>
                <w:b/>
              </w:rPr>
              <w:t>Strategy</w:t>
            </w:r>
            <w:r>
              <w:rPr>
                <w:b/>
                <w:spacing w:val="-17"/>
              </w:rPr>
              <w:t xml:space="preserve"> </w:t>
            </w:r>
            <w:r>
              <w:rPr>
                <w:b/>
              </w:rPr>
              <w:t>(</w:t>
            </w:r>
            <w:proofErr w:type="spellStart"/>
            <w:r>
              <w:rPr>
                <w:b/>
              </w:rPr>
              <w:t>Lichfields</w:t>
            </w:r>
            <w:proofErr w:type="spellEnd"/>
            <w:r>
              <w:rPr>
                <w:b/>
              </w:rPr>
              <w:t>, September</w:t>
            </w:r>
            <w:r>
              <w:rPr>
                <w:b/>
                <w:spacing w:val="-7"/>
              </w:rPr>
              <w:t xml:space="preserve"> </w:t>
            </w:r>
            <w:r>
              <w:rPr>
                <w:b/>
              </w:rPr>
              <w:t>2026)</w:t>
            </w:r>
            <w:r>
              <w:rPr>
                <w:b/>
                <w:spacing w:val="-4"/>
              </w:rPr>
              <w:t xml:space="preserve"> </w:t>
            </w:r>
            <w:r>
              <w:rPr>
                <w:b/>
                <w:spacing w:val="-5"/>
              </w:rPr>
              <w:t>to</w:t>
            </w:r>
          </w:p>
          <w:p w14:paraId="6D2A6575" w14:textId="77777777" w:rsidR="00DF6792" w:rsidRDefault="002C0958">
            <w:pPr>
              <w:pStyle w:val="TableParagraph"/>
              <w:ind w:left="103"/>
              <w:rPr>
                <w:b/>
              </w:rPr>
            </w:pPr>
            <w:r>
              <w:rPr>
                <w:b/>
              </w:rPr>
              <w:t>Technical</w:t>
            </w:r>
            <w:r>
              <w:rPr>
                <w:b/>
                <w:spacing w:val="-17"/>
              </w:rPr>
              <w:t xml:space="preserve"> </w:t>
            </w:r>
            <w:r>
              <w:rPr>
                <w:b/>
              </w:rPr>
              <w:t>Supplement</w:t>
            </w:r>
            <w:r>
              <w:rPr>
                <w:b/>
                <w:spacing w:val="-16"/>
              </w:rPr>
              <w:t xml:space="preserve"> </w:t>
            </w:r>
            <w:r>
              <w:rPr>
                <w:b/>
              </w:rPr>
              <w:t>2, Appendix 2B Review of Housing Strategy</w:t>
            </w:r>
          </w:p>
          <w:p w14:paraId="6D2A6576" w14:textId="77777777" w:rsidR="00DF6792" w:rsidRDefault="002C0958">
            <w:pPr>
              <w:pStyle w:val="TableParagraph"/>
              <w:ind w:left="103"/>
              <w:rPr>
                <w:b/>
              </w:rPr>
            </w:pPr>
            <w:r>
              <w:rPr>
                <w:b/>
              </w:rPr>
              <w:t>(</w:t>
            </w:r>
            <w:proofErr w:type="spellStart"/>
            <w:r>
              <w:rPr>
                <w:b/>
              </w:rPr>
              <w:t>Lichfields</w:t>
            </w:r>
            <w:proofErr w:type="spellEnd"/>
            <w:r>
              <w:rPr>
                <w:b/>
              </w:rPr>
              <w:t>,</w:t>
            </w:r>
            <w:r>
              <w:rPr>
                <w:b/>
                <w:spacing w:val="-6"/>
              </w:rPr>
              <w:t xml:space="preserve"> </w:t>
            </w:r>
            <w:r>
              <w:rPr>
                <w:b/>
              </w:rPr>
              <w:t>March</w:t>
            </w:r>
            <w:r>
              <w:rPr>
                <w:b/>
                <w:spacing w:val="-6"/>
              </w:rPr>
              <w:t xml:space="preserve"> </w:t>
            </w:r>
            <w:r>
              <w:rPr>
                <w:b/>
                <w:spacing w:val="-2"/>
              </w:rPr>
              <w:t>2025).</w:t>
            </w:r>
          </w:p>
        </w:tc>
      </w:tr>
    </w:tbl>
    <w:p w14:paraId="6D2A6578" w14:textId="77777777" w:rsidR="00DF6792" w:rsidRDefault="00DF6792">
      <w:pPr>
        <w:pStyle w:val="TableParagraph"/>
        <w:rPr>
          <w:b/>
        </w:rPr>
        <w:sectPr w:rsidR="00DF6792">
          <w:pgSz w:w="16840" w:h="11910" w:orient="landscape"/>
          <w:pgMar w:top="1340" w:right="850" w:bottom="1280" w:left="1417" w:header="0" w:footer="1094" w:gutter="0"/>
          <w:cols w:space="720"/>
        </w:sectPr>
      </w:pPr>
    </w:p>
    <w:p w14:paraId="6D2A6579"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119"/>
        <w:gridCol w:w="1419"/>
        <w:gridCol w:w="1134"/>
        <w:gridCol w:w="3262"/>
      </w:tblGrid>
      <w:tr w:rsidR="00DF6792" w14:paraId="6D2A6585" w14:textId="77777777">
        <w:trPr>
          <w:trHeight w:val="1326"/>
        </w:trPr>
        <w:tc>
          <w:tcPr>
            <w:tcW w:w="704" w:type="dxa"/>
          </w:tcPr>
          <w:p w14:paraId="6D2A657A" w14:textId="77777777" w:rsidR="00DF6792" w:rsidRDefault="00DF6792">
            <w:pPr>
              <w:pStyle w:val="TableParagraph"/>
              <w:ind w:left="0"/>
              <w:rPr>
                <w:rFonts w:ascii="Times New Roman"/>
              </w:rPr>
            </w:pPr>
          </w:p>
        </w:tc>
        <w:tc>
          <w:tcPr>
            <w:tcW w:w="994" w:type="dxa"/>
          </w:tcPr>
          <w:p w14:paraId="6D2A657B" w14:textId="77777777" w:rsidR="00DF6792" w:rsidRDefault="00DF6792">
            <w:pPr>
              <w:pStyle w:val="TableParagraph"/>
              <w:ind w:left="0"/>
              <w:rPr>
                <w:rFonts w:ascii="Times New Roman"/>
              </w:rPr>
            </w:pPr>
          </w:p>
        </w:tc>
        <w:tc>
          <w:tcPr>
            <w:tcW w:w="1275" w:type="dxa"/>
          </w:tcPr>
          <w:p w14:paraId="6D2A657C" w14:textId="77777777" w:rsidR="00DF6792" w:rsidRDefault="00DF6792">
            <w:pPr>
              <w:pStyle w:val="TableParagraph"/>
              <w:ind w:left="0"/>
              <w:rPr>
                <w:rFonts w:ascii="Times New Roman"/>
              </w:rPr>
            </w:pPr>
          </w:p>
        </w:tc>
        <w:tc>
          <w:tcPr>
            <w:tcW w:w="2555" w:type="dxa"/>
          </w:tcPr>
          <w:p w14:paraId="6D2A657D" w14:textId="77777777" w:rsidR="00DF6792" w:rsidRDefault="00DF6792">
            <w:pPr>
              <w:pStyle w:val="TableParagraph"/>
              <w:ind w:left="0"/>
              <w:rPr>
                <w:rFonts w:ascii="Times New Roman"/>
              </w:rPr>
            </w:pPr>
          </w:p>
        </w:tc>
        <w:tc>
          <w:tcPr>
            <w:tcW w:w="3119" w:type="dxa"/>
          </w:tcPr>
          <w:p w14:paraId="6D2A657E" w14:textId="77777777" w:rsidR="00DF6792" w:rsidRDefault="002C0958">
            <w:pPr>
              <w:pStyle w:val="TableParagraph"/>
              <w:spacing w:line="265" w:lineRule="exact"/>
              <w:ind w:left="105"/>
            </w:pPr>
            <w:r w:rsidRPr="00972E66">
              <w:rPr>
                <w:strike/>
                <w:color w:val="A20000"/>
              </w:rPr>
              <w:t>12,127</w:t>
            </w:r>
            <w:r w:rsidRPr="00972E66">
              <w:rPr>
                <w:strike/>
                <w:color w:val="A20000"/>
                <w:spacing w:val="-3"/>
              </w:rPr>
              <w:t xml:space="preserve"> </w:t>
            </w:r>
            <w:r>
              <w:rPr>
                <w:color w:val="006FC0"/>
              </w:rPr>
              <w:t>12,758</w:t>
            </w:r>
            <w:r>
              <w:rPr>
                <w:color w:val="006FC0"/>
                <w:spacing w:val="-3"/>
              </w:rPr>
              <w:t xml:space="preserve"> </w:t>
            </w:r>
            <w:r>
              <w:rPr>
                <w:spacing w:val="-2"/>
              </w:rPr>
              <w:t>dwellings</w:t>
            </w:r>
          </w:p>
          <w:p w14:paraId="6D2A657F" w14:textId="77777777" w:rsidR="00DF6792" w:rsidRDefault="002C0958">
            <w:pPr>
              <w:pStyle w:val="TableParagraph"/>
              <w:spacing w:line="265" w:lineRule="exact"/>
              <w:ind w:left="105"/>
            </w:pPr>
            <w:r>
              <w:t>between</w:t>
            </w:r>
            <w:r>
              <w:rPr>
                <w:spacing w:val="-5"/>
              </w:rPr>
              <w:t xml:space="preserve"> </w:t>
            </w:r>
            <w:r>
              <w:t>2020</w:t>
            </w:r>
            <w:r>
              <w:rPr>
                <w:spacing w:val="-3"/>
              </w:rPr>
              <w:t xml:space="preserve"> </w:t>
            </w:r>
            <w:r>
              <w:t>and</w:t>
            </w:r>
            <w:r>
              <w:rPr>
                <w:spacing w:val="-2"/>
              </w:rPr>
              <w:t xml:space="preserve"> </w:t>
            </w:r>
            <w:r>
              <w:t>2035</w:t>
            </w:r>
            <w:r>
              <w:rPr>
                <w:spacing w:val="-6"/>
              </w:rPr>
              <w:t xml:space="preserve"> </w:t>
            </w:r>
            <w:r>
              <w:rPr>
                <w:spacing w:val="-4"/>
              </w:rPr>
              <w:t>(see</w:t>
            </w:r>
          </w:p>
          <w:p w14:paraId="6D2A6580" w14:textId="77777777" w:rsidR="00DF6792" w:rsidRDefault="002C0958">
            <w:pPr>
              <w:pStyle w:val="TableParagraph"/>
              <w:spacing w:before="1"/>
              <w:ind w:left="105"/>
            </w:pPr>
            <w:r>
              <w:t>table</w:t>
            </w:r>
            <w:r>
              <w:rPr>
                <w:spacing w:val="-2"/>
              </w:rPr>
              <w:t xml:space="preserve"> </w:t>
            </w:r>
            <w:r>
              <w:rPr>
                <w:color w:val="006FC0"/>
              </w:rPr>
              <w:t>7</w:t>
            </w:r>
            <w:r>
              <w:rPr>
                <w:color w:val="006FC0"/>
                <w:spacing w:val="-2"/>
              </w:rPr>
              <w:t xml:space="preserve"> </w:t>
            </w:r>
            <w:r w:rsidRPr="00972E66">
              <w:rPr>
                <w:strike/>
                <w:color w:val="A20000"/>
              </w:rPr>
              <w:t>7.14</w:t>
            </w:r>
            <w:r w:rsidRPr="00972E66">
              <w:rPr>
                <w:strike/>
                <w:color w:val="A20000"/>
                <w:spacing w:val="-4"/>
              </w:rPr>
              <w:t xml:space="preserve"> </w:t>
            </w:r>
            <w:r w:rsidRPr="00972E66">
              <w:rPr>
                <w:strike/>
                <w:color w:val="A20000"/>
                <w:spacing w:val="-2"/>
              </w:rPr>
              <w:t>Technical</w:t>
            </w:r>
          </w:p>
          <w:p w14:paraId="6D2A6581" w14:textId="77777777" w:rsidR="00DF6792" w:rsidRDefault="002C0958">
            <w:pPr>
              <w:pStyle w:val="TableParagraph"/>
              <w:spacing w:before="1"/>
              <w:ind w:left="105"/>
            </w:pPr>
            <w:r w:rsidRPr="00972E66">
              <w:rPr>
                <w:strike/>
                <w:color w:val="A20000"/>
              </w:rPr>
              <w:t>Supplement</w:t>
            </w:r>
            <w:r w:rsidRPr="00972E66">
              <w:rPr>
                <w:strike/>
                <w:color w:val="A20000"/>
                <w:spacing w:val="-4"/>
              </w:rPr>
              <w:t xml:space="preserve"> </w:t>
            </w:r>
            <w:r w:rsidRPr="00972E66">
              <w:rPr>
                <w:strike/>
                <w:color w:val="A20000"/>
              </w:rPr>
              <w:t>2</w:t>
            </w:r>
            <w:r w:rsidRPr="00972E66">
              <w:rPr>
                <w:strike/>
                <w:color w:val="A20000"/>
                <w:spacing w:val="-1"/>
              </w:rPr>
              <w:t xml:space="preserve"> </w:t>
            </w:r>
            <w:r w:rsidRPr="00972E66">
              <w:rPr>
                <w:strike/>
                <w:color w:val="A20000"/>
              </w:rPr>
              <w:t>–</w:t>
            </w:r>
            <w:r w:rsidRPr="00972E66">
              <w:rPr>
                <w:strike/>
                <w:color w:val="A20000"/>
                <w:spacing w:val="-2"/>
              </w:rPr>
              <w:t xml:space="preserve"> Housing</w:t>
            </w:r>
            <w:r>
              <w:rPr>
                <w:spacing w:val="-2"/>
              </w:rPr>
              <w:t>).</w:t>
            </w:r>
          </w:p>
        </w:tc>
        <w:tc>
          <w:tcPr>
            <w:tcW w:w="1419" w:type="dxa"/>
          </w:tcPr>
          <w:p w14:paraId="6D2A6582" w14:textId="77777777" w:rsidR="00DF6792" w:rsidRDefault="00DF6792">
            <w:pPr>
              <w:pStyle w:val="TableParagraph"/>
              <w:ind w:left="0"/>
              <w:rPr>
                <w:rFonts w:ascii="Times New Roman"/>
              </w:rPr>
            </w:pPr>
          </w:p>
        </w:tc>
        <w:tc>
          <w:tcPr>
            <w:tcW w:w="1134" w:type="dxa"/>
          </w:tcPr>
          <w:p w14:paraId="6D2A6583" w14:textId="77777777" w:rsidR="00DF6792" w:rsidRDefault="00DF6792">
            <w:pPr>
              <w:pStyle w:val="TableParagraph"/>
              <w:ind w:left="0"/>
              <w:rPr>
                <w:rFonts w:ascii="Times New Roman"/>
              </w:rPr>
            </w:pPr>
          </w:p>
        </w:tc>
        <w:tc>
          <w:tcPr>
            <w:tcW w:w="3262" w:type="dxa"/>
          </w:tcPr>
          <w:p w14:paraId="6D2A6584" w14:textId="77777777" w:rsidR="00DF6792" w:rsidRDefault="00DF6792">
            <w:pPr>
              <w:pStyle w:val="TableParagraph"/>
              <w:ind w:left="0"/>
              <w:rPr>
                <w:rFonts w:ascii="Times New Roman"/>
              </w:rPr>
            </w:pPr>
          </w:p>
        </w:tc>
      </w:tr>
      <w:tr w:rsidR="00DF6792" w14:paraId="6D2A65A5" w14:textId="77777777">
        <w:trPr>
          <w:trHeight w:val="7438"/>
        </w:trPr>
        <w:tc>
          <w:tcPr>
            <w:tcW w:w="704" w:type="dxa"/>
          </w:tcPr>
          <w:p w14:paraId="6D2A6586" w14:textId="77777777" w:rsidR="00DF6792" w:rsidRDefault="002C0958">
            <w:pPr>
              <w:pStyle w:val="TableParagraph"/>
              <w:ind w:left="107"/>
            </w:pPr>
            <w:r>
              <w:rPr>
                <w:spacing w:val="-5"/>
              </w:rPr>
              <w:t>FC2</w:t>
            </w:r>
          </w:p>
        </w:tc>
        <w:tc>
          <w:tcPr>
            <w:tcW w:w="994" w:type="dxa"/>
          </w:tcPr>
          <w:p w14:paraId="6D2A6587" w14:textId="77777777" w:rsidR="00DF6792" w:rsidRDefault="002C0958">
            <w:pPr>
              <w:pStyle w:val="TableParagraph"/>
              <w:ind w:left="107" w:right="398"/>
            </w:pPr>
            <w:r>
              <w:rPr>
                <w:spacing w:val="-4"/>
              </w:rPr>
              <w:t xml:space="preserve">Page </w:t>
            </w:r>
            <w:r>
              <w:rPr>
                <w:spacing w:val="-6"/>
              </w:rPr>
              <w:t>86</w:t>
            </w:r>
          </w:p>
        </w:tc>
        <w:tc>
          <w:tcPr>
            <w:tcW w:w="1275" w:type="dxa"/>
          </w:tcPr>
          <w:p w14:paraId="6D2A6588" w14:textId="77777777" w:rsidR="00DF6792" w:rsidRDefault="002C0958">
            <w:pPr>
              <w:pStyle w:val="TableParagraph"/>
              <w:ind w:left="106"/>
            </w:pPr>
            <w:r>
              <w:t>Policy</w:t>
            </w:r>
            <w:r>
              <w:rPr>
                <w:spacing w:val="-4"/>
              </w:rPr>
              <w:t xml:space="preserve"> </w:t>
            </w:r>
            <w:r>
              <w:rPr>
                <w:spacing w:val="-5"/>
              </w:rPr>
              <w:t>HS3</w:t>
            </w:r>
          </w:p>
        </w:tc>
        <w:tc>
          <w:tcPr>
            <w:tcW w:w="2555" w:type="dxa"/>
          </w:tcPr>
          <w:p w14:paraId="6D2A6589" w14:textId="77777777" w:rsidR="00DF6792" w:rsidRDefault="002C0958">
            <w:pPr>
              <w:pStyle w:val="TableParagraph"/>
              <w:ind w:left="106"/>
            </w:pPr>
            <w:r>
              <w:t>J&amp;A</w:t>
            </w:r>
            <w:r>
              <w:rPr>
                <w:spacing w:val="-2"/>
              </w:rPr>
              <w:t xml:space="preserve"> </w:t>
            </w:r>
            <w:r>
              <w:t>of</w:t>
            </w:r>
            <w:r>
              <w:rPr>
                <w:spacing w:val="-1"/>
              </w:rPr>
              <w:t xml:space="preserve"> </w:t>
            </w:r>
            <w:r>
              <w:t>HS3</w:t>
            </w:r>
            <w:r>
              <w:rPr>
                <w:spacing w:val="-2"/>
              </w:rPr>
              <w:t xml:space="preserve"> </w:t>
            </w:r>
            <w:r>
              <w:t>(as</w:t>
            </w:r>
            <w:r>
              <w:rPr>
                <w:spacing w:val="-1"/>
              </w:rPr>
              <w:t xml:space="preserve"> </w:t>
            </w:r>
            <w:r>
              <w:rPr>
                <w:spacing w:val="-2"/>
              </w:rPr>
              <w:t>shown)</w:t>
            </w:r>
          </w:p>
        </w:tc>
        <w:tc>
          <w:tcPr>
            <w:tcW w:w="3119" w:type="dxa"/>
          </w:tcPr>
          <w:p w14:paraId="6D2A658A" w14:textId="77777777" w:rsidR="00DF6792" w:rsidRDefault="002C0958">
            <w:pPr>
              <w:pStyle w:val="TableParagraph"/>
              <w:ind w:left="105" w:right="101"/>
            </w:pPr>
            <w:r>
              <w:t>Replace</w:t>
            </w:r>
            <w:r>
              <w:rPr>
                <w:spacing w:val="-13"/>
              </w:rPr>
              <w:t xml:space="preserve"> </w:t>
            </w:r>
            <w:r>
              <w:t>the</w:t>
            </w:r>
            <w:r>
              <w:rPr>
                <w:spacing w:val="-13"/>
              </w:rPr>
              <w:t xml:space="preserve"> </w:t>
            </w:r>
            <w:r>
              <w:t>fourth</w:t>
            </w:r>
            <w:r>
              <w:rPr>
                <w:spacing w:val="-12"/>
              </w:rPr>
              <w:t xml:space="preserve"> </w:t>
            </w:r>
            <w:r>
              <w:t>paragraph of the Justification and</w:t>
            </w:r>
          </w:p>
          <w:p w14:paraId="6D2A658B" w14:textId="77777777" w:rsidR="00DF6792" w:rsidRDefault="002C0958">
            <w:pPr>
              <w:pStyle w:val="TableParagraph"/>
              <w:spacing w:line="265" w:lineRule="exact"/>
              <w:ind w:left="105"/>
            </w:pPr>
            <w:r>
              <w:t>Amplification</w:t>
            </w:r>
            <w:r>
              <w:rPr>
                <w:spacing w:val="-5"/>
              </w:rPr>
              <w:t xml:space="preserve"> </w:t>
            </w:r>
            <w:r>
              <w:rPr>
                <w:spacing w:val="-4"/>
              </w:rPr>
              <w:t>under</w:t>
            </w:r>
          </w:p>
          <w:p w14:paraId="6D2A658C" w14:textId="77777777" w:rsidR="00DF6792" w:rsidRDefault="002C0958">
            <w:pPr>
              <w:pStyle w:val="TableParagraph"/>
              <w:spacing w:before="2"/>
              <w:ind w:left="105"/>
            </w:pPr>
            <w:r>
              <w:t>subheading</w:t>
            </w:r>
            <w:r>
              <w:rPr>
                <w:spacing w:val="-13"/>
              </w:rPr>
              <w:t xml:space="preserve"> </w:t>
            </w:r>
            <w:r>
              <w:t>Newry</w:t>
            </w:r>
            <w:r>
              <w:rPr>
                <w:spacing w:val="-13"/>
              </w:rPr>
              <w:t xml:space="preserve"> </w:t>
            </w:r>
            <w:r>
              <w:t>City</w:t>
            </w:r>
            <w:r>
              <w:rPr>
                <w:spacing w:val="-13"/>
              </w:rPr>
              <w:t xml:space="preserve"> </w:t>
            </w:r>
            <w:r>
              <w:t>and Towns as follows:</w:t>
            </w:r>
          </w:p>
          <w:p w14:paraId="6D2A658D" w14:textId="77777777" w:rsidR="00DF6792" w:rsidRDefault="002C0958">
            <w:pPr>
              <w:pStyle w:val="TableParagraph"/>
              <w:ind w:left="105" w:right="304"/>
            </w:pPr>
            <w:r w:rsidRPr="00972E66">
              <w:rPr>
                <w:strike/>
                <w:color w:val="A20000"/>
              </w:rPr>
              <w:t>Where</w:t>
            </w:r>
            <w:r w:rsidRPr="00972E66">
              <w:rPr>
                <w:strike/>
                <w:color w:val="A20000"/>
                <w:spacing w:val="-13"/>
              </w:rPr>
              <w:t xml:space="preserve"> </w:t>
            </w:r>
            <w:r w:rsidRPr="00972E66">
              <w:rPr>
                <w:strike/>
                <w:color w:val="A20000"/>
              </w:rPr>
              <w:t>it</w:t>
            </w:r>
            <w:r w:rsidRPr="00972E66">
              <w:rPr>
                <w:strike/>
                <w:color w:val="A20000"/>
                <w:spacing w:val="-11"/>
              </w:rPr>
              <w:t xml:space="preserve"> </w:t>
            </w:r>
            <w:r w:rsidRPr="00972E66">
              <w:rPr>
                <w:strike/>
                <w:color w:val="A20000"/>
              </w:rPr>
              <w:t>is</w:t>
            </w:r>
            <w:r w:rsidRPr="00972E66">
              <w:rPr>
                <w:strike/>
                <w:color w:val="A20000"/>
                <w:spacing w:val="-13"/>
              </w:rPr>
              <w:t xml:space="preserve"> </w:t>
            </w:r>
            <w:r w:rsidRPr="00972E66">
              <w:rPr>
                <w:strike/>
                <w:color w:val="A20000"/>
              </w:rPr>
              <w:t>demonstrated</w:t>
            </w:r>
            <w:r w:rsidRPr="00972E66">
              <w:rPr>
                <w:color w:val="A20000"/>
              </w:rPr>
              <w:t xml:space="preserve"> </w:t>
            </w:r>
            <w:r w:rsidRPr="00972E66">
              <w:rPr>
                <w:strike/>
                <w:color w:val="A20000"/>
              </w:rPr>
              <w:t>that there is insufficient</w:t>
            </w:r>
          </w:p>
          <w:p w14:paraId="6D2A658E" w14:textId="77777777" w:rsidR="00DF6792" w:rsidRDefault="002C0958">
            <w:pPr>
              <w:pStyle w:val="TableParagraph"/>
              <w:spacing w:before="1"/>
              <w:ind w:left="105" w:right="137"/>
            </w:pPr>
            <w:r w:rsidRPr="00972E66">
              <w:rPr>
                <w:strike/>
                <w:color w:val="A20000"/>
              </w:rPr>
              <w:t>Phase</w:t>
            </w:r>
            <w:r w:rsidRPr="00972E66">
              <w:rPr>
                <w:strike/>
                <w:color w:val="A20000"/>
                <w:spacing w:val="-9"/>
              </w:rPr>
              <w:t xml:space="preserve"> </w:t>
            </w:r>
            <w:r w:rsidRPr="00972E66">
              <w:rPr>
                <w:strike/>
                <w:color w:val="A20000"/>
              </w:rPr>
              <w:t>1</w:t>
            </w:r>
            <w:r w:rsidRPr="00972E66">
              <w:rPr>
                <w:strike/>
                <w:color w:val="A20000"/>
                <w:spacing w:val="-8"/>
              </w:rPr>
              <w:t xml:space="preserve"> </w:t>
            </w:r>
            <w:r w:rsidRPr="00972E66">
              <w:rPr>
                <w:strike/>
                <w:color w:val="A20000"/>
              </w:rPr>
              <w:t>housing</w:t>
            </w:r>
            <w:r w:rsidRPr="00972E66">
              <w:rPr>
                <w:strike/>
                <w:color w:val="A20000"/>
                <w:spacing w:val="-7"/>
              </w:rPr>
              <w:t xml:space="preserve"> </w:t>
            </w:r>
            <w:r w:rsidRPr="00972E66">
              <w:rPr>
                <w:strike/>
                <w:color w:val="A20000"/>
              </w:rPr>
              <w:t>land</w:t>
            </w:r>
            <w:r w:rsidRPr="00972E66">
              <w:rPr>
                <w:strike/>
                <w:color w:val="A20000"/>
                <w:spacing w:val="-7"/>
              </w:rPr>
              <w:t xml:space="preserve"> </w:t>
            </w:r>
            <w:r w:rsidRPr="00972E66">
              <w:rPr>
                <w:strike/>
                <w:color w:val="A20000"/>
              </w:rPr>
              <w:t>to</w:t>
            </w:r>
            <w:r w:rsidRPr="00972E66">
              <w:rPr>
                <w:strike/>
                <w:color w:val="A20000"/>
                <w:spacing w:val="-11"/>
              </w:rPr>
              <w:t xml:space="preserve"> </w:t>
            </w:r>
            <w:r w:rsidRPr="00972E66">
              <w:rPr>
                <w:strike/>
                <w:color w:val="A20000"/>
              </w:rPr>
              <w:t>meet</w:t>
            </w:r>
            <w:r w:rsidRPr="00972E66">
              <w:rPr>
                <w:color w:val="A20000"/>
              </w:rPr>
              <w:t xml:space="preserve"> </w:t>
            </w:r>
            <w:r w:rsidRPr="00972E66">
              <w:rPr>
                <w:strike/>
                <w:color w:val="A20000"/>
              </w:rPr>
              <w:t>affordable housing needs,</w:t>
            </w:r>
            <w:r w:rsidRPr="00972E66">
              <w:rPr>
                <w:color w:val="A20000"/>
              </w:rPr>
              <w:t xml:space="preserve"> </w:t>
            </w:r>
            <w:r w:rsidRPr="00972E66">
              <w:rPr>
                <w:strike/>
                <w:color w:val="A20000"/>
              </w:rPr>
              <w:t>and where this is supported</w:t>
            </w:r>
            <w:r w:rsidRPr="00972E66">
              <w:rPr>
                <w:color w:val="A20000"/>
              </w:rPr>
              <w:t xml:space="preserve"> </w:t>
            </w:r>
            <w:r w:rsidRPr="00972E66">
              <w:rPr>
                <w:strike/>
                <w:color w:val="A20000"/>
              </w:rPr>
              <w:t>by NIHE, consideration will</w:t>
            </w:r>
            <w:r w:rsidRPr="00972E66">
              <w:rPr>
                <w:color w:val="A20000"/>
                <w:spacing w:val="40"/>
              </w:rPr>
              <w:t xml:space="preserve"> </w:t>
            </w:r>
            <w:r w:rsidRPr="00972E66">
              <w:rPr>
                <w:strike/>
                <w:color w:val="A20000"/>
              </w:rPr>
              <w:t>be given to the release of</w:t>
            </w:r>
            <w:r w:rsidRPr="00972E66">
              <w:rPr>
                <w:color w:val="A20000"/>
              </w:rPr>
              <w:t xml:space="preserve"> </w:t>
            </w:r>
            <w:r w:rsidRPr="00972E66">
              <w:rPr>
                <w:strike/>
                <w:color w:val="A20000"/>
              </w:rPr>
              <w:t>Phase 2 lands.</w:t>
            </w:r>
          </w:p>
          <w:p w14:paraId="6D2A658F" w14:textId="77777777" w:rsidR="00DF6792" w:rsidRDefault="002C0958">
            <w:pPr>
              <w:pStyle w:val="TableParagraph"/>
              <w:ind w:left="105" w:right="304"/>
            </w:pPr>
            <w:r>
              <w:rPr>
                <w:color w:val="006FC0"/>
              </w:rPr>
              <w:t>Phase</w:t>
            </w:r>
            <w:r>
              <w:rPr>
                <w:color w:val="006FC0"/>
                <w:spacing w:val="-10"/>
              </w:rPr>
              <w:t xml:space="preserve"> </w:t>
            </w:r>
            <w:r>
              <w:rPr>
                <w:color w:val="006FC0"/>
              </w:rPr>
              <w:t>2</w:t>
            </w:r>
            <w:r>
              <w:rPr>
                <w:color w:val="006FC0"/>
                <w:spacing w:val="-9"/>
              </w:rPr>
              <w:t xml:space="preserve"> </w:t>
            </w:r>
            <w:r>
              <w:rPr>
                <w:color w:val="006FC0"/>
              </w:rPr>
              <w:t>lands</w:t>
            </w:r>
            <w:r>
              <w:rPr>
                <w:color w:val="006FC0"/>
                <w:spacing w:val="-9"/>
              </w:rPr>
              <w:t xml:space="preserve"> </w:t>
            </w:r>
            <w:r>
              <w:rPr>
                <w:color w:val="006FC0"/>
              </w:rPr>
              <w:t>are</w:t>
            </w:r>
            <w:r>
              <w:rPr>
                <w:color w:val="006FC0"/>
                <w:spacing w:val="-11"/>
              </w:rPr>
              <w:t xml:space="preserve"> </w:t>
            </w:r>
            <w:r>
              <w:rPr>
                <w:color w:val="006FC0"/>
              </w:rPr>
              <w:t>identified in Downpatrick and</w:t>
            </w:r>
          </w:p>
          <w:p w14:paraId="6D2A6590" w14:textId="77777777" w:rsidR="00DF6792" w:rsidRDefault="002C0958">
            <w:pPr>
              <w:pStyle w:val="TableParagraph"/>
              <w:ind w:left="105"/>
            </w:pPr>
            <w:r>
              <w:rPr>
                <w:color w:val="006FC0"/>
              </w:rPr>
              <w:t>Ballynahinch.</w:t>
            </w:r>
            <w:r>
              <w:rPr>
                <w:color w:val="006FC0"/>
                <w:spacing w:val="-12"/>
              </w:rPr>
              <w:t xml:space="preserve"> </w:t>
            </w:r>
            <w:r>
              <w:rPr>
                <w:color w:val="006FC0"/>
              </w:rPr>
              <w:t>These</w:t>
            </w:r>
            <w:r>
              <w:rPr>
                <w:color w:val="006FC0"/>
                <w:spacing w:val="-13"/>
              </w:rPr>
              <w:t xml:space="preserve"> </w:t>
            </w:r>
            <w:r>
              <w:rPr>
                <w:color w:val="006FC0"/>
              </w:rPr>
              <w:t>lands</w:t>
            </w:r>
            <w:r>
              <w:rPr>
                <w:color w:val="006FC0"/>
                <w:spacing w:val="-12"/>
              </w:rPr>
              <w:t xml:space="preserve"> </w:t>
            </w:r>
            <w:r>
              <w:rPr>
                <w:color w:val="006FC0"/>
              </w:rPr>
              <w:t>will be released as follows:</w:t>
            </w:r>
          </w:p>
          <w:p w14:paraId="6D2A6591" w14:textId="77777777" w:rsidR="00DF6792" w:rsidRDefault="002C0958">
            <w:pPr>
              <w:pStyle w:val="TableParagraph"/>
              <w:spacing w:line="265" w:lineRule="exact"/>
              <w:ind w:left="105"/>
            </w:pPr>
            <w:r>
              <w:rPr>
                <w:color w:val="006FC0"/>
                <w:spacing w:val="-2"/>
                <w:u w:val="single" w:color="006FC0"/>
              </w:rPr>
              <w:t>Downpatrick:</w:t>
            </w:r>
          </w:p>
          <w:p w14:paraId="6D2A6592" w14:textId="77777777" w:rsidR="00DF6792" w:rsidRDefault="002C0958">
            <w:pPr>
              <w:pStyle w:val="TableParagraph"/>
              <w:spacing w:before="1" w:line="265" w:lineRule="exact"/>
              <w:ind w:left="105"/>
            </w:pPr>
            <w:r>
              <w:rPr>
                <w:color w:val="006FC0"/>
              </w:rPr>
              <w:t>DK07</w:t>
            </w:r>
            <w:r>
              <w:rPr>
                <w:color w:val="006FC0"/>
                <w:spacing w:val="-1"/>
              </w:rPr>
              <w:t xml:space="preserve"> </w:t>
            </w:r>
            <w:r>
              <w:rPr>
                <w:color w:val="006FC0"/>
              </w:rPr>
              <w:t>–</w:t>
            </w:r>
            <w:r>
              <w:rPr>
                <w:color w:val="006FC0"/>
                <w:spacing w:val="-2"/>
              </w:rPr>
              <w:t xml:space="preserve"> </w:t>
            </w:r>
            <w:r>
              <w:rPr>
                <w:color w:val="006FC0"/>
              </w:rPr>
              <w:t>if</w:t>
            </w:r>
            <w:r>
              <w:rPr>
                <w:color w:val="006FC0"/>
                <w:spacing w:val="-1"/>
              </w:rPr>
              <w:t xml:space="preserve"> </w:t>
            </w:r>
            <w:r>
              <w:rPr>
                <w:color w:val="006FC0"/>
              </w:rPr>
              <w:t>the</w:t>
            </w:r>
            <w:r>
              <w:rPr>
                <w:color w:val="006FC0"/>
                <w:spacing w:val="-2"/>
              </w:rPr>
              <w:t xml:space="preserve"> necessary</w:t>
            </w:r>
          </w:p>
          <w:p w14:paraId="6D2A6593" w14:textId="77777777" w:rsidR="00DF6792" w:rsidRDefault="002C0958">
            <w:pPr>
              <w:pStyle w:val="TableParagraph"/>
              <w:ind w:left="105"/>
            </w:pPr>
            <w:r>
              <w:rPr>
                <w:color w:val="006FC0"/>
              </w:rPr>
              <w:t>transportation</w:t>
            </w:r>
            <w:r>
              <w:rPr>
                <w:color w:val="006FC0"/>
                <w:spacing w:val="-18"/>
              </w:rPr>
              <w:t xml:space="preserve"> </w:t>
            </w:r>
            <w:r>
              <w:rPr>
                <w:color w:val="006FC0"/>
              </w:rPr>
              <w:t>infrastructure associated with Phase 1 is completed</w:t>
            </w:r>
            <w:r>
              <w:rPr>
                <w:color w:val="006FC0"/>
                <w:spacing w:val="-11"/>
              </w:rPr>
              <w:t xml:space="preserve"> </w:t>
            </w:r>
            <w:r>
              <w:rPr>
                <w:color w:val="006FC0"/>
              </w:rPr>
              <w:t>to</w:t>
            </w:r>
            <w:r>
              <w:rPr>
                <w:color w:val="006FC0"/>
                <w:spacing w:val="-14"/>
              </w:rPr>
              <w:t xml:space="preserve"> </w:t>
            </w:r>
            <w:r>
              <w:rPr>
                <w:color w:val="006FC0"/>
              </w:rPr>
              <w:t>an</w:t>
            </w:r>
            <w:r>
              <w:rPr>
                <w:color w:val="006FC0"/>
                <w:spacing w:val="-13"/>
              </w:rPr>
              <w:t xml:space="preserve"> </w:t>
            </w:r>
            <w:r>
              <w:rPr>
                <w:color w:val="006FC0"/>
              </w:rPr>
              <w:t>appropriate stage. Although some of</w:t>
            </w:r>
          </w:p>
          <w:p w14:paraId="6D2A6594" w14:textId="77777777" w:rsidR="00DF6792" w:rsidRDefault="002C0958">
            <w:pPr>
              <w:pStyle w:val="TableParagraph"/>
              <w:ind w:left="105"/>
            </w:pPr>
            <w:r>
              <w:rPr>
                <w:color w:val="006FC0"/>
              </w:rPr>
              <w:t>DK07</w:t>
            </w:r>
            <w:r>
              <w:rPr>
                <w:color w:val="006FC0"/>
                <w:spacing w:val="-9"/>
              </w:rPr>
              <w:t xml:space="preserve"> </w:t>
            </w:r>
            <w:r>
              <w:rPr>
                <w:color w:val="006FC0"/>
              </w:rPr>
              <w:t>supply</w:t>
            </w:r>
            <w:r>
              <w:rPr>
                <w:color w:val="006FC0"/>
                <w:spacing w:val="-10"/>
              </w:rPr>
              <w:t xml:space="preserve"> </w:t>
            </w:r>
            <w:r>
              <w:rPr>
                <w:color w:val="006FC0"/>
              </w:rPr>
              <w:t>is</w:t>
            </w:r>
            <w:r>
              <w:rPr>
                <w:color w:val="006FC0"/>
                <w:spacing w:val="-9"/>
              </w:rPr>
              <w:t xml:space="preserve"> </w:t>
            </w:r>
            <w:r>
              <w:rPr>
                <w:color w:val="006FC0"/>
              </w:rPr>
              <w:t>counted</w:t>
            </w:r>
            <w:r>
              <w:rPr>
                <w:color w:val="006FC0"/>
                <w:spacing w:val="-12"/>
              </w:rPr>
              <w:t xml:space="preserve"> </w:t>
            </w:r>
            <w:r>
              <w:rPr>
                <w:color w:val="006FC0"/>
              </w:rPr>
              <w:t>as Phase 2 for monitoring purposes, there is no</w:t>
            </w:r>
          </w:p>
          <w:p w14:paraId="6D2A6595" w14:textId="77777777" w:rsidR="00DF6792" w:rsidRDefault="002C0958">
            <w:pPr>
              <w:pStyle w:val="TableParagraph"/>
              <w:ind w:left="105"/>
            </w:pPr>
            <w:r>
              <w:rPr>
                <w:color w:val="006FC0"/>
              </w:rPr>
              <w:t>restriction</w:t>
            </w:r>
            <w:r>
              <w:rPr>
                <w:color w:val="006FC0"/>
                <w:spacing w:val="-3"/>
              </w:rPr>
              <w:t xml:space="preserve"> </w:t>
            </w:r>
            <w:r>
              <w:rPr>
                <w:color w:val="006FC0"/>
              </w:rPr>
              <w:t>on</w:t>
            </w:r>
            <w:r>
              <w:rPr>
                <w:color w:val="006FC0"/>
                <w:spacing w:val="-3"/>
              </w:rPr>
              <w:t xml:space="preserve"> </w:t>
            </w:r>
            <w:r>
              <w:rPr>
                <w:color w:val="006FC0"/>
              </w:rPr>
              <w:t>any</w:t>
            </w:r>
            <w:r>
              <w:rPr>
                <w:color w:val="006FC0"/>
                <w:spacing w:val="-4"/>
              </w:rPr>
              <w:t xml:space="preserve"> </w:t>
            </w:r>
            <w:r>
              <w:rPr>
                <w:color w:val="006FC0"/>
              </w:rPr>
              <w:t>part</w:t>
            </w:r>
            <w:r>
              <w:rPr>
                <w:color w:val="006FC0"/>
                <w:spacing w:val="-5"/>
              </w:rPr>
              <w:t xml:space="preserve"> </w:t>
            </w:r>
            <w:r>
              <w:rPr>
                <w:color w:val="006FC0"/>
              </w:rPr>
              <w:t>of</w:t>
            </w:r>
            <w:r>
              <w:rPr>
                <w:color w:val="006FC0"/>
                <w:spacing w:val="-5"/>
              </w:rPr>
              <w:t xml:space="preserve"> the</w:t>
            </w:r>
          </w:p>
        </w:tc>
        <w:tc>
          <w:tcPr>
            <w:tcW w:w="1419" w:type="dxa"/>
          </w:tcPr>
          <w:p w14:paraId="6D2A6596" w14:textId="77777777" w:rsidR="00DF6792" w:rsidRDefault="002C0958">
            <w:pPr>
              <w:pStyle w:val="TableParagraph"/>
              <w:ind w:left="104" w:right="259"/>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597" w14:textId="77777777" w:rsidR="00DF6792" w:rsidRDefault="002C0958">
            <w:pPr>
              <w:pStyle w:val="TableParagraph"/>
              <w:ind w:left="104" w:right="117"/>
            </w:pPr>
            <w:r>
              <w:t>NMD-</w:t>
            </w:r>
            <w:r>
              <w:rPr>
                <w:spacing w:val="-2"/>
              </w:rPr>
              <w:t xml:space="preserve">DPS-023, </w:t>
            </w:r>
            <w:r>
              <w:t>NMD-</w:t>
            </w:r>
            <w:r>
              <w:rPr>
                <w:spacing w:val="-2"/>
              </w:rPr>
              <w:t xml:space="preserve">DPS-068, </w:t>
            </w:r>
            <w:r>
              <w:t>NMD-</w:t>
            </w:r>
            <w:r>
              <w:rPr>
                <w:spacing w:val="-2"/>
              </w:rPr>
              <w:t>DPS-070</w:t>
            </w:r>
          </w:p>
        </w:tc>
        <w:tc>
          <w:tcPr>
            <w:tcW w:w="3262" w:type="dxa"/>
          </w:tcPr>
          <w:p w14:paraId="6D2A6598" w14:textId="77777777" w:rsidR="00DF6792" w:rsidRDefault="002C0958">
            <w:pPr>
              <w:pStyle w:val="TableParagraph"/>
              <w:ind w:left="103"/>
            </w:pPr>
            <w:r>
              <w:t>The</w:t>
            </w:r>
            <w:r>
              <w:rPr>
                <w:spacing w:val="-13"/>
              </w:rPr>
              <w:t xml:space="preserve"> </w:t>
            </w:r>
            <w:r>
              <w:t>Council</w:t>
            </w:r>
            <w:r>
              <w:rPr>
                <w:spacing w:val="-12"/>
              </w:rPr>
              <w:t xml:space="preserve"> </w:t>
            </w:r>
            <w:r>
              <w:t>has</w:t>
            </w:r>
            <w:r>
              <w:rPr>
                <w:spacing w:val="-12"/>
              </w:rPr>
              <w:t xml:space="preserve"> </w:t>
            </w:r>
            <w:r>
              <w:t>further considered</w:t>
            </w:r>
            <w:r>
              <w:rPr>
                <w:spacing w:val="-5"/>
              </w:rPr>
              <w:t xml:space="preserve"> </w:t>
            </w:r>
            <w:r>
              <w:t>the</w:t>
            </w:r>
            <w:r>
              <w:rPr>
                <w:spacing w:val="-6"/>
              </w:rPr>
              <w:t xml:space="preserve"> </w:t>
            </w:r>
            <w:r>
              <w:rPr>
                <w:spacing w:val="-2"/>
              </w:rPr>
              <w:t>position</w:t>
            </w:r>
          </w:p>
          <w:p w14:paraId="6D2A6599" w14:textId="77777777" w:rsidR="00DF6792" w:rsidRDefault="002C0958">
            <w:pPr>
              <w:pStyle w:val="TableParagraph"/>
              <w:ind w:left="103"/>
            </w:pPr>
            <w:r>
              <w:t>regarding</w:t>
            </w:r>
            <w:r>
              <w:rPr>
                <w:spacing w:val="-12"/>
              </w:rPr>
              <w:t xml:space="preserve"> </w:t>
            </w:r>
            <w:r>
              <w:t>phasing</w:t>
            </w:r>
            <w:r>
              <w:rPr>
                <w:spacing w:val="-14"/>
              </w:rPr>
              <w:t xml:space="preserve"> </w:t>
            </w:r>
            <w:r>
              <w:t>of</w:t>
            </w:r>
            <w:r>
              <w:rPr>
                <w:spacing w:val="-13"/>
              </w:rPr>
              <w:t xml:space="preserve"> </w:t>
            </w:r>
            <w:r>
              <w:t>housing lands within the draft Plan</w:t>
            </w:r>
          </w:p>
          <w:p w14:paraId="6D2A659A" w14:textId="77777777" w:rsidR="00DF6792" w:rsidRDefault="002C0958">
            <w:pPr>
              <w:pStyle w:val="TableParagraph"/>
              <w:spacing w:before="2"/>
              <w:ind w:left="103"/>
            </w:pPr>
            <w:r>
              <w:rPr>
                <w:spacing w:val="-2"/>
              </w:rPr>
              <w:t>Strategy.</w:t>
            </w:r>
          </w:p>
          <w:p w14:paraId="6D2A659B" w14:textId="77777777" w:rsidR="00DF6792" w:rsidRDefault="002C0958">
            <w:pPr>
              <w:pStyle w:val="TableParagraph"/>
              <w:spacing w:before="265"/>
              <w:ind w:left="103"/>
            </w:pPr>
            <w:r>
              <w:t>Addendum</w:t>
            </w:r>
            <w:r>
              <w:rPr>
                <w:spacing w:val="-3"/>
              </w:rPr>
              <w:t xml:space="preserve"> </w:t>
            </w:r>
            <w:r>
              <w:t>1</w:t>
            </w:r>
            <w:r>
              <w:rPr>
                <w:spacing w:val="-1"/>
              </w:rPr>
              <w:t xml:space="preserve"> </w:t>
            </w:r>
            <w:r>
              <w:t>-</w:t>
            </w:r>
            <w:r>
              <w:rPr>
                <w:spacing w:val="-2"/>
              </w:rPr>
              <w:t xml:space="preserve"> Housing</w:t>
            </w:r>
          </w:p>
          <w:p w14:paraId="6D2A659C" w14:textId="77777777" w:rsidR="00DF6792" w:rsidRDefault="002C0958">
            <w:pPr>
              <w:pStyle w:val="TableParagraph"/>
              <w:spacing w:before="1"/>
              <w:ind w:left="103" w:right="70"/>
            </w:pPr>
            <w:r>
              <w:t>Strategy</w:t>
            </w:r>
            <w:r>
              <w:rPr>
                <w:spacing w:val="-18"/>
              </w:rPr>
              <w:t xml:space="preserve"> </w:t>
            </w:r>
            <w:r>
              <w:t>(</w:t>
            </w:r>
            <w:proofErr w:type="spellStart"/>
            <w:r>
              <w:t>Lichfields</w:t>
            </w:r>
            <w:proofErr w:type="spellEnd"/>
            <w:r>
              <w:t>,</w:t>
            </w:r>
            <w:r>
              <w:rPr>
                <w:spacing w:val="-17"/>
              </w:rPr>
              <w:t xml:space="preserve"> </w:t>
            </w:r>
            <w:r>
              <w:t>September 2026) highlights that the issue in relation to strategic Phase 2 sites is principally one of</w:t>
            </w:r>
          </w:p>
          <w:p w14:paraId="6D2A659D" w14:textId="77777777" w:rsidR="00DF6792" w:rsidRDefault="002C0958">
            <w:pPr>
              <w:pStyle w:val="TableParagraph"/>
              <w:spacing w:line="264" w:lineRule="exact"/>
              <w:ind w:left="103"/>
            </w:pPr>
            <w:r>
              <w:t>timing</w:t>
            </w:r>
            <w:r>
              <w:rPr>
                <w:spacing w:val="-6"/>
              </w:rPr>
              <w:t xml:space="preserve"> </w:t>
            </w:r>
            <w:r>
              <w:t>rather</w:t>
            </w:r>
            <w:r>
              <w:rPr>
                <w:spacing w:val="-3"/>
              </w:rPr>
              <w:t xml:space="preserve"> </w:t>
            </w:r>
            <w:r>
              <w:rPr>
                <w:spacing w:val="-4"/>
              </w:rPr>
              <w:t>than</w:t>
            </w:r>
          </w:p>
          <w:p w14:paraId="6D2A659E" w14:textId="77777777" w:rsidR="00DF6792" w:rsidRDefault="002C0958">
            <w:pPr>
              <w:pStyle w:val="TableParagraph"/>
              <w:ind w:left="103" w:right="282"/>
              <w:jc w:val="both"/>
            </w:pPr>
            <w:r>
              <w:t>fundamental deliverability or suitability</w:t>
            </w:r>
            <w:r>
              <w:rPr>
                <w:spacing w:val="-10"/>
              </w:rPr>
              <w:t xml:space="preserve"> </w:t>
            </w:r>
            <w:r>
              <w:t>for</w:t>
            </w:r>
            <w:r>
              <w:rPr>
                <w:spacing w:val="-8"/>
              </w:rPr>
              <w:t xml:space="preserve"> </w:t>
            </w:r>
            <w:r>
              <w:t>development.</w:t>
            </w:r>
            <w:r>
              <w:rPr>
                <w:spacing w:val="-7"/>
              </w:rPr>
              <w:t xml:space="preserve"> </w:t>
            </w:r>
            <w:r>
              <w:rPr>
                <w:spacing w:val="-5"/>
              </w:rPr>
              <w:t>It</w:t>
            </w:r>
          </w:p>
          <w:p w14:paraId="6D2A659F" w14:textId="77777777" w:rsidR="00DF6792" w:rsidRDefault="002C0958">
            <w:pPr>
              <w:pStyle w:val="TableParagraph"/>
              <w:ind w:left="103" w:right="180"/>
              <w:jc w:val="both"/>
            </w:pPr>
            <w:r>
              <w:t>states</w:t>
            </w:r>
            <w:r>
              <w:rPr>
                <w:spacing w:val="-9"/>
              </w:rPr>
              <w:t xml:space="preserve"> </w:t>
            </w:r>
            <w:r>
              <w:t>that</w:t>
            </w:r>
            <w:r>
              <w:rPr>
                <w:spacing w:val="-11"/>
              </w:rPr>
              <w:t xml:space="preserve"> </w:t>
            </w:r>
            <w:r>
              <w:t>the</w:t>
            </w:r>
            <w:r>
              <w:rPr>
                <w:spacing w:val="-10"/>
              </w:rPr>
              <w:t xml:space="preserve"> </w:t>
            </w:r>
            <w:r>
              <w:t>achievement</w:t>
            </w:r>
            <w:r>
              <w:rPr>
                <w:spacing w:val="-8"/>
              </w:rPr>
              <w:t xml:space="preserve"> </w:t>
            </w:r>
            <w:r>
              <w:t>of the</w:t>
            </w:r>
            <w:r>
              <w:rPr>
                <w:spacing w:val="-10"/>
              </w:rPr>
              <w:t xml:space="preserve"> </w:t>
            </w:r>
            <w:r>
              <w:t>identified</w:t>
            </w:r>
            <w:r>
              <w:rPr>
                <w:spacing w:val="-8"/>
              </w:rPr>
              <w:t xml:space="preserve"> </w:t>
            </w:r>
            <w:r>
              <w:t>housing</w:t>
            </w:r>
            <w:r>
              <w:rPr>
                <w:spacing w:val="-11"/>
              </w:rPr>
              <w:t xml:space="preserve"> </w:t>
            </w:r>
            <w:r>
              <w:t>target</w:t>
            </w:r>
            <w:r>
              <w:rPr>
                <w:spacing w:val="-9"/>
              </w:rPr>
              <w:t xml:space="preserve"> </w:t>
            </w:r>
            <w:r>
              <w:t>is not contingent on these sites.</w:t>
            </w:r>
          </w:p>
          <w:p w14:paraId="6D2A65A0" w14:textId="77777777" w:rsidR="00DF6792" w:rsidRDefault="002C0958">
            <w:pPr>
              <w:pStyle w:val="TableParagraph"/>
              <w:ind w:left="103" w:right="134"/>
            </w:pPr>
            <w:r>
              <w:t>Although</w:t>
            </w:r>
            <w:r>
              <w:rPr>
                <w:spacing w:val="-12"/>
              </w:rPr>
              <w:t xml:space="preserve"> </w:t>
            </w:r>
            <w:r>
              <w:t>they</w:t>
            </w:r>
            <w:r>
              <w:rPr>
                <w:spacing w:val="-14"/>
              </w:rPr>
              <w:t xml:space="preserve"> </w:t>
            </w:r>
            <w:r>
              <w:t>may</w:t>
            </w:r>
            <w:r>
              <w:rPr>
                <w:spacing w:val="-11"/>
              </w:rPr>
              <w:t xml:space="preserve"> </w:t>
            </w:r>
            <w:r>
              <w:t>come forward during this Plan</w:t>
            </w:r>
          </w:p>
          <w:p w14:paraId="6D2A65A1" w14:textId="77777777" w:rsidR="00DF6792" w:rsidRDefault="002C0958">
            <w:pPr>
              <w:pStyle w:val="TableParagraph"/>
              <w:ind w:left="103" w:right="134"/>
            </w:pPr>
            <w:r>
              <w:t>period, they are not expected to</w:t>
            </w:r>
            <w:r>
              <w:rPr>
                <w:spacing w:val="-6"/>
              </w:rPr>
              <w:t xml:space="preserve"> </w:t>
            </w:r>
            <w:r>
              <w:t>come</w:t>
            </w:r>
            <w:r>
              <w:rPr>
                <w:spacing w:val="-7"/>
              </w:rPr>
              <w:t xml:space="preserve"> </w:t>
            </w:r>
            <w:r>
              <w:t>forward</w:t>
            </w:r>
            <w:r>
              <w:rPr>
                <w:spacing w:val="-6"/>
              </w:rPr>
              <w:t xml:space="preserve"> </w:t>
            </w:r>
            <w:r>
              <w:t>in</w:t>
            </w:r>
            <w:r>
              <w:rPr>
                <w:spacing w:val="-9"/>
              </w:rPr>
              <w:t xml:space="preserve"> </w:t>
            </w:r>
            <w:r>
              <w:t>full</w:t>
            </w:r>
            <w:r>
              <w:rPr>
                <w:spacing w:val="-6"/>
              </w:rPr>
              <w:t xml:space="preserve"> </w:t>
            </w:r>
            <w:r>
              <w:t>and</w:t>
            </w:r>
            <w:r>
              <w:rPr>
                <w:spacing w:val="-5"/>
              </w:rPr>
              <w:t xml:space="preserve"> </w:t>
            </w:r>
            <w:r>
              <w:t>are not relied upon to meet the identified housing target.</w:t>
            </w:r>
          </w:p>
          <w:p w14:paraId="6D2A65A2" w14:textId="77777777" w:rsidR="00DF6792" w:rsidRDefault="00DF6792">
            <w:pPr>
              <w:pStyle w:val="TableParagraph"/>
              <w:spacing w:before="2"/>
              <w:ind w:left="0"/>
              <w:rPr>
                <w:b/>
              </w:rPr>
            </w:pPr>
          </w:p>
          <w:p w14:paraId="6D2A65A3" w14:textId="77777777" w:rsidR="00DF6792" w:rsidRDefault="002C0958">
            <w:pPr>
              <w:pStyle w:val="TableParagraph"/>
              <w:spacing w:line="265" w:lineRule="exact"/>
              <w:ind w:left="103"/>
            </w:pPr>
            <w:r>
              <w:t>Although</w:t>
            </w:r>
            <w:r>
              <w:rPr>
                <w:spacing w:val="-4"/>
              </w:rPr>
              <w:t xml:space="preserve"> </w:t>
            </w:r>
            <w:r>
              <w:t>some</w:t>
            </w:r>
            <w:r>
              <w:rPr>
                <w:spacing w:val="-4"/>
              </w:rPr>
              <w:t xml:space="preserve"> </w:t>
            </w:r>
            <w:r>
              <w:t>of</w:t>
            </w:r>
            <w:r>
              <w:rPr>
                <w:spacing w:val="-1"/>
              </w:rPr>
              <w:t xml:space="preserve"> </w:t>
            </w:r>
            <w:r>
              <w:rPr>
                <w:spacing w:val="-4"/>
              </w:rPr>
              <w:t>DK07</w:t>
            </w:r>
          </w:p>
          <w:p w14:paraId="6D2A65A4" w14:textId="77777777" w:rsidR="00DF6792" w:rsidRDefault="002C0958">
            <w:pPr>
              <w:pStyle w:val="TableParagraph"/>
              <w:spacing w:line="266" w:lineRule="exact"/>
              <w:ind w:left="103" w:right="134"/>
            </w:pPr>
            <w:r>
              <w:t>housing</w:t>
            </w:r>
            <w:r>
              <w:rPr>
                <w:spacing w:val="-8"/>
              </w:rPr>
              <w:t xml:space="preserve"> </w:t>
            </w:r>
            <w:r>
              <w:t>supply</w:t>
            </w:r>
            <w:r>
              <w:rPr>
                <w:spacing w:val="-8"/>
              </w:rPr>
              <w:t xml:space="preserve"> </w:t>
            </w:r>
            <w:r>
              <w:t>is</w:t>
            </w:r>
            <w:r>
              <w:rPr>
                <w:spacing w:val="-11"/>
              </w:rPr>
              <w:t xml:space="preserve"> </w:t>
            </w:r>
            <w:r>
              <w:t>counted</w:t>
            </w:r>
            <w:r>
              <w:rPr>
                <w:spacing w:val="-9"/>
              </w:rPr>
              <w:t xml:space="preserve"> </w:t>
            </w:r>
            <w:r>
              <w:t>as Phase 2 for monitoring purposes, there is no</w:t>
            </w:r>
          </w:p>
        </w:tc>
      </w:tr>
    </w:tbl>
    <w:p w14:paraId="6D2A65A6" w14:textId="77777777" w:rsidR="00DF6792" w:rsidRDefault="00DF6792">
      <w:pPr>
        <w:pStyle w:val="TableParagraph"/>
        <w:spacing w:line="266" w:lineRule="exact"/>
        <w:sectPr w:rsidR="00DF6792">
          <w:pgSz w:w="16840" w:h="11910" w:orient="landscape"/>
          <w:pgMar w:top="1340" w:right="850" w:bottom="1280" w:left="1417" w:header="0" w:footer="1094" w:gutter="0"/>
          <w:cols w:space="720"/>
        </w:sectPr>
      </w:pPr>
    </w:p>
    <w:p w14:paraId="6D2A65A7"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119"/>
        <w:gridCol w:w="1419"/>
        <w:gridCol w:w="1134"/>
        <w:gridCol w:w="3262"/>
      </w:tblGrid>
      <w:tr w:rsidR="00DF6792" w14:paraId="6D2A65BC" w14:textId="77777777">
        <w:trPr>
          <w:trHeight w:val="6639"/>
        </w:trPr>
        <w:tc>
          <w:tcPr>
            <w:tcW w:w="704" w:type="dxa"/>
            <w:vMerge w:val="restart"/>
          </w:tcPr>
          <w:p w14:paraId="6D2A65A8" w14:textId="77777777" w:rsidR="00DF6792" w:rsidRDefault="00DF6792">
            <w:pPr>
              <w:pStyle w:val="TableParagraph"/>
              <w:ind w:left="0"/>
              <w:rPr>
                <w:rFonts w:ascii="Times New Roman"/>
              </w:rPr>
            </w:pPr>
          </w:p>
        </w:tc>
        <w:tc>
          <w:tcPr>
            <w:tcW w:w="994" w:type="dxa"/>
          </w:tcPr>
          <w:p w14:paraId="6D2A65A9" w14:textId="77777777" w:rsidR="00DF6792" w:rsidRDefault="00DF6792">
            <w:pPr>
              <w:pStyle w:val="TableParagraph"/>
              <w:ind w:left="0"/>
              <w:rPr>
                <w:rFonts w:ascii="Times New Roman"/>
              </w:rPr>
            </w:pPr>
          </w:p>
        </w:tc>
        <w:tc>
          <w:tcPr>
            <w:tcW w:w="1275" w:type="dxa"/>
          </w:tcPr>
          <w:p w14:paraId="6D2A65AA" w14:textId="77777777" w:rsidR="00DF6792" w:rsidRDefault="00DF6792">
            <w:pPr>
              <w:pStyle w:val="TableParagraph"/>
              <w:ind w:left="0"/>
              <w:rPr>
                <w:rFonts w:ascii="Times New Roman"/>
              </w:rPr>
            </w:pPr>
          </w:p>
        </w:tc>
        <w:tc>
          <w:tcPr>
            <w:tcW w:w="2555" w:type="dxa"/>
          </w:tcPr>
          <w:p w14:paraId="6D2A65AB" w14:textId="77777777" w:rsidR="00DF6792" w:rsidRDefault="00DF6792">
            <w:pPr>
              <w:pStyle w:val="TableParagraph"/>
              <w:ind w:left="0"/>
              <w:rPr>
                <w:rFonts w:ascii="Times New Roman"/>
              </w:rPr>
            </w:pPr>
          </w:p>
        </w:tc>
        <w:tc>
          <w:tcPr>
            <w:tcW w:w="3119" w:type="dxa"/>
          </w:tcPr>
          <w:p w14:paraId="6D2A65AC" w14:textId="77777777" w:rsidR="00DF6792" w:rsidRDefault="002C0958">
            <w:pPr>
              <w:pStyle w:val="TableParagraph"/>
              <w:ind w:left="105" w:right="186"/>
            </w:pPr>
            <w:r>
              <w:rPr>
                <w:color w:val="006FC0"/>
              </w:rPr>
              <w:t>site</w:t>
            </w:r>
            <w:r>
              <w:rPr>
                <w:color w:val="006FC0"/>
                <w:spacing w:val="-12"/>
              </w:rPr>
              <w:t xml:space="preserve"> </w:t>
            </w:r>
            <w:r>
              <w:rPr>
                <w:color w:val="006FC0"/>
              </w:rPr>
              <w:t>coming</w:t>
            </w:r>
            <w:r>
              <w:rPr>
                <w:color w:val="006FC0"/>
                <w:spacing w:val="-12"/>
              </w:rPr>
              <w:t xml:space="preserve"> </w:t>
            </w:r>
            <w:r>
              <w:rPr>
                <w:color w:val="006FC0"/>
              </w:rPr>
              <w:t>forward</w:t>
            </w:r>
            <w:r>
              <w:rPr>
                <w:color w:val="006FC0"/>
                <w:spacing w:val="-14"/>
              </w:rPr>
              <w:t xml:space="preserve"> </w:t>
            </w:r>
            <w:r>
              <w:rPr>
                <w:color w:val="006FC0"/>
              </w:rPr>
              <w:t>within the Plan period.</w:t>
            </w:r>
          </w:p>
          <w:p w14:paraId="6D2A65AD" w14:textId="77777777" w:rsidR="00DF6792" w:rsidRDefault="002C0958">
            <w:pPr>
              <w:pStyle w:val="TableParagraph"/>
              <w:spacing w:line="265" w:lineRule="exact"/>
              <w:ind w:left="105"/>
            </w:pPr>
            <w:r>
              <w:rPr>
                <w:color w:val="006FC0"/>
              </w:rPr>
              <w:t>DK11,</w:t>
            </w:r>
            <w:r>
              <w:rPr>
                <w:color w:val="006FC0"/>
                <w:spacing w:val="-2"/>
              </w:rPr>
              <w:t xml:space="preserve"> </w:t>
            </w:r>
            <w:r>
              <w:rPr>
                <w:color w:val="006FC0"/>
              </w:rPr>
              <w:t>DK12</w:t>
            </w:r>
            <w:r>
              <w:rPr>
                <w:color w:val="006FC0"/>
                <w:spacing w:val="-2"/>
              </w:rPr>
              <w:t xml:space="preserve"> </w:t>
            </w:r>
            <w:r>
              <w:rPr>
                <w:color w:val="006FC0"/>
              </w:rPr>
              <w:t>and DK13</w:t>
            </w:r>
            <w:r>
              <w:rPr>
                <w:color w:val="006FC0"/>
                <w:spacing w:val="-1"/>
              </w:rPr>
              <w:t xml:space="preserve"> </w:t>
            </w:r>
            <w:r>
              <w:rPr>
                <w:color w:val="006FC0"/>
              </w:rPr>
              <w:t>–</w:t>
            </w:r>
            <w:r>
              <w:rPr>
                <w:color w:val="006FC0"/>
                <w:spacing w:val="-6"/>
              </w:rPr>
              <w:t xml:space="preserve"> </w:t>
            </w:r>
            <w:r>
              <w:rPr>
                <w:color w:val="006FC0"/>
                <w:spacing w:val="-5"/>
              </w:rPr>
              <w:t>if</w:t>
            </w:r>
          </w:p>
          <w:p w14:paraId="6D2A65AE" w14:textId="77777777" w:rsidR="00DF6792" w:rsidRDefault="002C0958">
            <w:pPr>
              <w:pStyle w:val="TableParagraph"/>
              <w:spacing w:before="1"/>
              <w:ind w:left="105" w:right="140"/>
            </w:pPr>
            <w:r>
              <w:rPr>
                <w:color w:val="006FC0"/>
              </w:rPr>
              <w:t>the necessary transportation infrastructure</w:t>
            </w:r>
            <w:r>
              <w:rPr>
                <w:color w:val="006FC0"/>
                <w:spacing w:val="-18"/>
              </w:rPr>
              <w:t xml:space="preserve"> </w:t>
            </w:r>
            <w:r>
              <w:rPr>
                <w:color w:val="006FC0"/>
              </w:rPr>
              <w:t>associated</w:t>
            </w:r>
            <w:r>
              <w:rPr>
                <w:color w:val="006FC0"/>
                <w:spacing w:val="-17"/>
              </w:rPr>
              <w:t xml:space="preserve"> </w:t>
            </w:r>
            <w:r>
              <w:rPr>
                <w:color w:val="006FC0"/>
              </w:rPr>
              <w:t>with Phase 1 is complete and there is evidence of a need for additional supply through the five-year supply</w:t>
            </w:r>
          </w:p>
          <w:p w14:paraId="6D2A65AF" w14:textId="77777777" w:rsidR="00DF6792" w:rsidRDefault="002C0958">
            <w:pPr>
              <w:pStyle w:val="TableParagraph"/>
              <w:spacing w:before="1"/>
              <w:ind w:left="105" w:right="593"/>
            </w:pPr>
            <w:r>
              <w:rPr>
                <w:color w:val="006FC0"/>
                <w:spacing w:val="-2"/>
              </w:rPr>
              <w:t xml:space="preserve">assessment. </w:t>
            </w:r>
            <w:r>
              <w:rPr>
                <w:color w:val="006FC0"/>
                <w:spacing w:val="-2"/>
                <w:u w:val="single" w:color="006FC0"/>
              </w:rPr>
              <w:t>Ballynahinch:</w:t>
            </w:r>
          </w:p>
          <w:p w14:paraId="6D2A65B0" w14:textId="77777777" w:rsidR="00DF6792" w:rsidRDefault="002C0958">
            <w:pPr>
              <w:pStyle w:val="TableParagraph"/>
              <w:ind w:left="105" w:right="101"/>
            </w:pPr>
            <w:r>
              <w:rPr>
                <w:color w:val="006FC0"/>
              </w:rPr>
              <w:t>BH12</w:t>
            </w:r>
            <w:r>
              <w:rPr>
                <w:color w:val="006FC0"/>
                <w:spacing w:val="-6"/>
              </w:rPr>
              <w:t xml:space="preserve"> </w:t>
            </w:r>
            <w:r>
              <w:rPr>
                <w:color w:val="006FC0"/>
              </w:rPr>
              <w:t>and</w:t>
            </w:r>
            <w:r>
              <w:rPr>
                <w:color w:val="006FC0"/>
                <w:spacing w:val="-4"/>
              </w:rPr>
              <w:t xml:space="preserve"> </w:t>
            </w:r>
            <w:r>
              <w:rPr>
                <w:color w:val="006FC0"/>
              </w:rPr>
              <w:t>BH14</w:t>
            </w:r>
            <w:r>
              <w:rPr>
                <w:color w:val="006FC0"/>
                <w:spacing w:val="-6"/>
              </w:rPr>
              <w:t xml:space="preserve"> </w:t>
            </w:r>
            <w:r>
              <w:rPr>
                <w:color w:val="006FC0"/>
              </w:rPr>
              <w:t>–</w:t>
            </w:r>
            <w:r>
              <w:rPr>
                <w:color w:val="006FC0"/>
                <w:spacing w:val="-5"/>
              </w:rPr>
              <w:t xml:space="preserve"> </w:t>
            </w:r>
            <w:r>
              <w:rPr>
                <w:color w:val="006FC0"/>
              </w:rPr>
              <w:t>if</w:t>
            </w:r>
            <w:r>
              <w:rPr>
                <w:color w:val="006FC0"/>
                <w:spacing w:val="-8"/>
              </w:rPr>
              <w:t xml:space="preserve"> </w:t>
            </w:r>
            <w:r>
              <w:rPr>
                <w:color w:val="006FC0"/>
              </w:rPr>
              <w:t>there</w:t>
            </w:r>
            <w:r>
              <w:rPr>
                <w:color w:val="006FC0"/>
                <w:spacing w:val="-6"/>
              </w:rPr>
              <w:t xml:space="preserve"> </w:t>
            </w:r>
            <w:r>
              <w:rPr>
                <w:color w:val="006FC0"/>
              </w:rPr>
              <w:t>is</w:t>
            </w:r>
            <w:r>
              <w:rPr>
                <w:color w:val="006FC0"/>
                <w:spacing w:val="-5"/>
              </w:rPr>
              <w:t xml:space="preserve"> </w:t>
            </w:r>
            <w:r>
              <w:rPr>
                <w:color w:val="006FC0"/>
              </w:rPr>
              <w:t xml:space="preserve">a </w:t>
            </w:r>
            <w:proofErr w:type="spellStart"/>
            <w:r>
              <w:rPr>
                <w:color w:val="006FC0"/>
              </w:rPr>
              <w:t>localised</w:t>
            </w:r>
            <w:proofErr w:type="spellEnd"/>
            <w:r>
              <w:rPr>
                <w:color w:val="006FC0"/>
              </w:rPr>
              <w:t xml:space="preserve"> housing need identified by the NIHE which cannot</w:t>
            </w:r>
            <w:r>
              <w:rPr>
                <w:color w:val="006FC0"/>
                <w:spacing w:val="-7"/>
              </w:rPr>
              <w:t xml:space="preserve"> </w:t>
            </w:r>
            <w:r>
              <w:rPr>
                <w:color w:val="006FC0"/>
              </w:rPr>
              <w:t>be</w:t>
            </w:r>
            <w:r>
              <w:rPr>
                <w:color w:val="006FC0"/>
                <w:spacing w:val="-8"/>
              </w:rPr>
              <w:t xml:space="preserve"> </w:t>
            </w:r>
            <w:r>
              <w:rPr>
                <w:color w:val="006FC0"/>
              </w:rPr>
              <w:t>met</w:t>
            </w:r>
            <w:r>
              <w:rPr>
                <w:color w:val="006FC0"/>
                <w:spacing w:val="-6"/>
              </w:rPr>
              <w:t xml:space="preserve"> </w:t>
            </w:r>
            <w:r>
              <w:rPr>
                <w:color w:val="006FC0"/>
              </w:rPr>
              <w:t>through</w:t>
            </w:r>
            <w:r>
              <w:rPr>
                <w:color w:val="006FC0"/>
                <w:spacing w:val="-7"/>
              </w:rPr>
              <w:t xml:space="preserve"> </w:t>
            </w:r>
            <w:r>
              <w:rPr>
                <w:color w:val="006FC0"/>
              </w:rPr>
              <w:t>Phase 1 sites; or if there are</w:t>
            </w:r>
          </w:p>
          <w:p w14:paraId="6D2A65B1" w14:textId="77777777" w:rsidR="00DF6792" w:rsidRDefault="002C0958">
            <w:pPr>
              <w:pStyle w:val="TableParagraph"/>
              <w:ind w:left="105" w:right="309"/>
            </w:pPr>
            <w:r>
              <w:rPr>
                <w:color w:val="006FC0"/>
              </w:rPr>
              <w:t>insufficient Phase 1 sites remaining</w:t>
            </w:r>
            <w:r>
              <w:rPr>
                <w:color w:val="006FC0"/>
                <w:spacing w:val="-8"/>
              </w:rPr>
              <w:t xml:space="preserve"> </w:t>
            </w:r>
            <w:r>
              <w:rPr>
                <w:color w:val="006FC0"/>
              </w:rPr>
              <w:t>to</w:t>
            </w:r>
            <w:r>
              <w:rPr>
                <w:color w:val="006FC0"/>
                <w:spacing w:val="-9"/>
              </w:rPr>
              <w:t xml:space="preserve"> </w:t>
            </w:r>
            <w:r>
              <w:rPr>
                <w:color w:val="006FC0"/>
              </w:rPr>
              <w:t>provide</w:t>
            </w:r>
            <w:r>
              <w:rPr>
                <w:color w:val="006FC0"/>
                <w:spacing w:val="-9"/>
              </w:rPr>
              <w:t xml:space="preserve"> </w:t>
            </w:r>
            <w:r>
              <w:rPr>
                <w:color w:val="006FC0"/>
              </w:rPr>
              <w:t>a</w:t>
            </w:r>
            <w:r>
              <w:rPr>
                <w:color w:val="006FC0"/>
                <w:spacing w:val="-11"/>
              </w:rPr>
              <w:t xml:space="preserve"> </w:t>
            </w:r>
            <w:r>
              <w:rPr>
                <w:color w:val="006FC0"/>
              </w:rPr>
              <w:t>five-year supply.</w:t>
            </w:r>
          </w:p>
          <w:p w14:paraId="6D2A65B2" w14:textId="77777777" w:rsidR="00DF6792" w:rsidRDefault="00DF6792">
            <w:pPr>
              <w:pStyle w:val="TableParagraph"/>
              <w:ind w:left="0"/>
              <w:rPr>
                <w:b/>
              </w:rPr>
            </w:pPr>
          </w:p>
          <w:p w14:paraId="6D2A65B3" w14:textId="77777777" w:rsidR="00DF6792" w:rsidRDefault="002C0958">
            <w:pPr>
              <w:pStyle w:val="TableParagraph"/>
              <w:ind w:left="105"/>
            </w:pPr>
            <w:r>
              <w:rPr>
                <w:color w:val="006FC0"/>
              </w:rPr>
              <w:t>In line with the Plan, Monitor and</w:t>
            </w:r>
            <w:r>
              <w:rPr>
                <w:color w:val="006FC0"/>
                <w:spacing w:val="-11"/>
              </w:rPr>
              <w:t xml:space="preserve"> </w:t>
            </w:r>
            <w:r>
              <w:rPr>
                <w:color w:val="006FC0"/>
              </w:rPr>
              <w:t>Manage</w:t>
            </w:r>
            <w:r>
              <w:rPr>
                <w:color w:val="006FC0"/>
                <w:spacing w:val="-12"/>
              </w:rPr>
              <w:t xml:space="preserve"> </w:t>
            </w:r>
            <w:r>
              <w:rPr>
                <w:color w:val="006FC0"/>
              </w:rPr>
              <w:t>approach</w:t>
            </w:r>
            <w:r>
              <w:rPr>
                <w:color w:val="006FC0"/>
                <w:spacing w:val="-13"/>
              </w:rPr>
              <w:t xml:space="preserve"> </w:t>
            </w:r>
            <w:r>
              <w:rPr>
                <w:color w:val="006FC0"/>
              </w:rPr>
              <w:t>(SPPS, para 6.140) this will be reviewed further at the LPP</w:t>
            </w:r>
          </w:p>
          <w:p w14:paraId="6D2A65B4" w14:textId="77777777" w:rsidR="00DF6792" w:rsidRDefault="002C0958">
            <w:pPr>
              <w:pStyle w:val="TableParagraph"/>
              <w:spacing w:line="244" w:lineRule="exact"/>
              <w:ind w:left="105"/>
            </w:pPr>
            <w:r>
              <w:rPr>
                <w:color w:val="006FC0"/>
                <w:spacing w:val="-2"/>
              </w:rPr>
              <w:t>stage.</w:t>
            </w:r>
          </w:p>
        </w:tc>
        <w:tc>
          <w:tcPr>
            <w:tcW w:w="1419" w:type="dxa"/>
          </w:tcPr>
          <w:p w14:paraId="6D2A65B5" w14:textId="77777777" w:rsidR="00DF6792" w:rsidRDefault="00DF6792">
            <w:pPr>
              <w:pStyle w:val="TableParagraph"/>
              <w:ind w:left="0"/>
              <w:rPr>
                <w:rFonts w:ascii="Times New Roman"/>
              </w:rPr>
            </w:pPr>
          </w:p>
        </w:tc>
        <w:tc>
          <w:tcPr>
            <w:tcW w:w="1134" w:type="dxa"/>
          </w:tcPr>
          <w:p w14:paraId="6D2A65B6" w14:textId="77777777" w:rsidR="00DF6792" w:rsidRDefault="00DF6792">
            <w:pPr>
              <w:pStyle w:val="TableParagraph"/>
              <w:ind w:left="0"/>
              <w:rPr>
                <w:rFonts w:ascii="Times New Roman"/>
              </w:rPr>
            </w:pPr>
          </w:p>
        </w:tc>
        <w:tc>
          <w:tcPr>
            <w:tcW w:w="3262" w:type="dxa"/>
          </w:tcPr>
          <w:p w14:paraId="6D2A65B7" w14:textId="77777777" w:rsidR="00DF6792" w:rsidRDefault="002C0958">
            <w:pPr>
              <w:pStyle w:val="TableParagraph"/>
              <w:ind w:left="103" w:right="134"/>
            </w:pPr>
            <w:r>
              <w:t>restriction on any part of the site</w:t>
            </w:r>
            <w:r>
              <w:rPr>
                <w:spacing w:val="-9"/>
              </w:rPr>
              <w:t xml:space="preserve"> </w:t>
            </w:r>
            <w:r>
              <w:t>coming</w:t>
            </w:r>
            <w:r>
              <w:rPr>
                <w:spacing w:val="-8"/>
              </w:rPr>
              <w:t xml:space="preserve"> </w:t>
            </w:r>
            <w:r>
              <w:t>forward</w:t>
            </w:r>
            <w:r>
              <w:rPr>
                <w:spacing w:val="-11"/>
              </w:rPr>
              <w:t xml:space="preserve"> </w:t>
            </w:r>
            <w:r>
              <w:t>within</w:t>
            </w:r>
            <w:r>
              <w:rPr>
                <w:spacing w:val="-10"/>
              </w:rPr>
              <w:t xml:space="preserve"> </w:t>
            </w:r>
            <w:r>
              <w:t>the Plan period.</w:t>
            </w:r>
          </w:p>
          <w:p w14:paraId="6D2A65B8" w14:textId="77777777" w:rsidR="00DF6792" w:rsidRDefault="002C0958">
            <w:pPr>
              <w:pStyle w:val="TableParagraph"/>
              <w:spacing w:before="264"/>
              <w:ind w:left="103"/>
              <w:rPr>
                <w:b/>
              </w:rPr>
            </w:pPr>
            <w:r>
              <w:rPr>
                <w:b/>
              </w:rPr>
              <w:t>Further</w:t>
            </w:r>
            <w:r>
              <w:rPr>
                <w:b/>
                <w:spacing w:val="-9"/>
              </w:rPr>
              <w:t xml:space="preserve"> </w:t>
            </w:r>
            <w:r>
              <w:rPr>
                <w:b/>
              </w:rPr>
              <w:t>detail</w:t>
            </w:r>
            <w:r>
              <w:rPr>
                <w:b/>
                <w:spacing w:val="-9"/>
              </w:rPr>
              <w:t xml:space="preserve"> </w:t>
            </w:r>
            <w:r>
              <w:rPr>
                <w:b/>
              </w:rPr>
              <w:t>is</w:t>
            </w:r>
            <w:r>
              <w:rPr>
                <w:b/>
                <w:spacing w:val="-7"/>
              </w:rPr>
              <w:t xml:space="preserve"> </w:t>
            </w:r>
            <w:r>
              <w:rPr>
                <w:b/>
              </w:rPr>
              <w:t>set</w:t>
            </w:r>
            <w:r>
              <w:rPr>
                <w:b/>
                <w:spacing w:val="-7"/>
              </w:rPr>
              <w:t xml:space="preserve"> </w:t>
            </w:r>
            <w:r>
              <w:rPr>
                <w:b/>
              </w:rPr>
              <w:t>out</w:t>
            </w:r>
            <w:r>
              <w:rPr>
                <w:b/>
                <w:spacing w:val="-7"/>
              </w:rPr>
              <w:t xml:space="preserve"> </w:t>
            </w:r>
            <w:r>
              <w:rPr>
                <w:b/>
              </w:rPr>
              <w:t>in Addendum 1 - Housing</w:t>
            </w:r>
          </w:p>
          <w:p w14:paraId="6D2A65B9" w14:textId="77777777" w:rsidR="00DF6792" w:rsidRDefault="002C0958">
            <w:pPr>
              <w:pStyle w:val="TableParagraph"/>
              <w:spacing w:before="2"/>
              <w:ind w:left="103"/>
              <w:rPr>
                <w:b/>
              </w:rPr>
            </w:pPr>
            <w:r>
              <w:rPr>
                <w:b/>
              </w:rPr>
              <w:t>Strategy</w:t>
            </w:r>
            <w:r>
              <w:rPr>
                <w:b/>
                <w:spacing w:val="-17"/>
              </w:rPr>
              <w:t xml:space="preserve"> </w:t>
            </w:r>
            <w:r>
              <w:rPr>
                <w:b/>
              </w:rPr>
              <w:t>(</w:t>
            </w:r>
            <w:proofErr w:type="spellStart"/>
            <w:r>
              <w:rPr>
                <w:b/>
              </w:rPr>
              <w:t>Lichfields</w:t>
            </w:r>
            <w:proofErr w:type="spellEnd"/>
            <w:r>
              <w:rPr>
                <w:b/>
              </w:rPr>
              <w:t>, September</w:t>
            </w:r>
            <w:r>
              <w:rPr>
                <w:b/>
                <w:spacing w:val="-7"/>
              </w:rPr>
              <w:t xml:space="preserve"> </w:t>
            </w:r>
            <w:r>
              <w:rPr>
                <w:b/>
              </w:rPr>
              <w:t>2026)</w:t>
            </w:r>
            <w:r>
              <w:rPr>
                <w:b/>
                <w:spacing w:val="-4"/>
              </w:rPr>
              <w:t xml:space="preserve"> </w:t>
            </w:r>
            <w:r>
              <w:rPr>
                <w:b/>
                <w:spacing w:val="-5"/>
              </w:rPr>
              <w:t>to</w:t>
            </w:r>
          </w:p>
          <w:p w14:paraId="6D2A65BA" w14:textId="77777777" w:rsidR="00DF6792" w:rsidRDefault="002C0958">
            <w:pPr>
              <w:pStyle w:val="TableParagraph"/>
              <w:ind w:left="103"/>
              <w:rPr>
                <w:b/>
              </w:rPr>
            </w:pPr>
            <w:r>
              <w:rPr>
                <w:b/>
              </w:rPr>
              <w:t>Technical</w:t>
            </w:r>
            <w:r>
              <w:rPr>
                <w:b/>
                <w:spacing w:val="-17"/>
              </w:rPr>
              <w:t xml:space="preserve"> </w:t>
            </w:r>
            <w:r>
              <w:rPr>
                <w:b/>
              </w:rPr>
              <w:t>Supplement</w:t>
            </w:r>
            <w:r>
              <w:rPr>
                <w:b/>
                <w:spacing w:val="-16"/>
              </w:rPr>
              <w:t xml:space="preserve"> </w:t>
            </w:r>
            <w:r>
              <w:rPr>
                <w:b/>
              </w:rPr>
              <w:t>2, Appendix 2B Review of Housing Strategy</w:t>
            </w:r>
          </w:p>
          <w:p w14:paraId="6D2A65BB" w14:textId="77777777" w:rsidR="00DF6792" w:rsidRDefault="002C0958">
            <w:pPr>
              <w:pStyle w:val="TableParagraph"/>
              <w:ind w:left="103"/>
              <w:rPr>
                <w:b/>
              </w:rPr>
            </w:pPr>
            <w:r>
              <w:rPr>
                <w:b/>
              </w:rPr>
              <w:t>(</w:t>
            </w:r>
            <w:proofErr w:type="spellStart"/>
            <w:r>
              <w:rPr>
                <w:b/>
              </w:rPr>
              <w:t>Lichfields</w:t>
            </w:r>
            <w:proofErr w:type="spellEnd"/>
            <w:r>
              <w:rPr>
                <w:b/>
              </w:rPr>
              <w:t>,</w:t>
            </w:r>
            <w:r>
              <w:rPr>
                <w:b/>
                <w:spacing w:val="-6"/>
              </w:rPr>
              <w:t xml:space="preserve"> </w:t>
            </w:r>
            <w:r>
              <w:rPr>
                <w:b/>
              </w:rPr>
              <w:t>March</w:t>
            </w:r>
            <w:r>
              <w:rPr>
                <w:b/>
                <w:spacing w:val="-6"/>
              </w:rPr>
              <w:t xml:space="preserve"> </w:t>
            </w:r>
            <w:r>
              <w:rPr>
                <w:b/>
                <w:spacing w:val="-2"/>
              </w:rPr>
              <w:t>2025).</w:t>
            </w:r>
          </w:p>
        </w:tc>
      </w:tr>
      <w:tr w:rsidR="00DF6792" w14:paraId="6D2A65C8" w14:textId="77777777">
        <w:trPr>
          <w:trHeight w:val="2126"/>
        </w:trPr>
        <w:tc>
          <w:tcPr>
            <w:tcW w:w="704" w:type="dxa"/>
            <w:vMerge/>
            <w:tcBorders>
              <w:top w:val="nil"/>
            </w:tcBorders>
          </w:tcPr>
          <w:p w14:paraId="6D2A65BD" w14:textId="77777777" w:rsidR="00DF6792" w:rsidRDefault="00DF6792">
            <w:pPr>
              <w:rPr>
                <w:sz w:val="2"/>
                <w:szCs w:val="2"/>
              </w:rPr>
            </w:pPr>
          </w:p>
        </w:tc>
        <w:tc>
          <w:tcPr>
            <w:tcW w:w="994" w:type="dxa"/>
          </w:tcPr>
          <w:p w14:paraId="6D2A65BE" w14:textId="77777777" w:rsidR="00DF6792" w:rsidRDefault="002C0958">
            <w:pPr>
              <w:pStyle w:val="TableParagraph"/>
              <w:ind w:left="107" w:right="398"/>
            </w:pPr>
            <w:r>
              <w:rPr>
                <w:spacing w:val="-4"/>
              </w:rPr>
              <w:t xml:space="preserve">Page </w:t>
            </w:r>
            <w:r>
              <w:rPr>
                <w:spacing w:val="-6"/>
              </w:rPr>
              <w:t>87</w:t>
            </w:r>
          </w:p>
        </w:tc>
        <w:tc>
          <w:tcPr>
            <w:tcW w:w="1275" w:type="dxa"/>
          </w:tcPr>
          <w:p w14:paraId="6D2A65BF" w14:textId="77777777" w:rsidR="00DF6792" w:rsidRDefault="00DF6792">
            <w:pPr>
              <w:pStyle w:val="TableParagraph"/>
              <w:ind w:left="0"/>
              <w:rPr>
                <w:rFonts w:ascii="Times New Roman"/>
              </w:rPr>
            </w:pPr>
          </w:p>
        </w:tc>
        <w:tc>
          <w:tcPr>
            <w:tcW w:w="2555" w:type="dxa"/>
          </w:tcPr>
          <w:p w14:paraId="6D2A65C0" w14:textId="77777777" w:rsidR="00DF6792" w:rsidRDefault="00DF6792">
            <w:pPr>
              <w:pStyle w:val="TableParagraph"/>
              <w:ind w:left="0"/>
              <w:rPr>
                <w:rFonts w:ascii="Times New Roman"/>
              </w:rPr>
            </w:pPr>
          </w:p>
        </w:tc>
        <w:tc>
          <w:tcPr>
            <w:tcW w:w="3119" w:type="dxa"/>
          </w:tcPr>
          <w:p w14:paraId="6D2A65C1" w14:textId="77777777" w:rsidR="00DF6792" w:rsidRDefault="002C0958">
            <w:pPr>
              <w:pStyle w:val="TableParagraph"/>
              <w:ind w:left="105"/>
            </w:pPr>
            <w:r>
              <w:t>Amend the Justification and Amplification last paragraph under</w:t>
            </w:r>
            <w:r>
              <w:rPr>
                <w:spacing w:val="-13"/>
              </w:rPr>
              <w:t xml:space="preserve"> </w:t>
            </w:r>
            <w:r>
              <w:t>subheading</w:t>
            </w:r>
            <w:r>
              <w:rPr>
                <w:spacing w:val="-11"/>
              </w:rPr>
              <w:t xml:space="preserve"> </w:t>
            </w:r>
            <w:r>
              <w:t>Newry</w:t>
            </w:r>
            <w:r>
              <w:rPr>
                <w:spacing w:val="-14"/>
              </w:rPr>
              <w:t xml:space="preserve"> </w:t>
            </w:r>
            <w:r>
              <w:t>City and Towns as follows:</w:t>
            </w:r>
          </w:p>
          <w:p w14:paraId="6D2A65C2" w14:textId="77777777" w:rsidR="00DF6792" w:rsidRDefault="002C0958">
            <w:pPr>
              <w:pStyle w:val="TableParagraph"/>
              <w:spacing w:before="2"/>
              <w:ind w:left="105" w:right="186"/>
            </w:pPr>
            <w:r>
              <w:rPr>
                <w:color w:val="006FC0"/>
              </w:rPr>
              <w:t xml:space="preserve">At LPP stage </w:t>
            </w:r>
            <w:r>
              <w:t>the identification</w:t>
            </w:r>
            <w:r>
              <w:rPr>
                <w:spacing w:val="-5"/>
              </w:rPr>
              <w:t xml:space="preserve"> </w:t>
            </w:r>
            <w:r>
              <w:t>of</w:t>
            </w:r>
            <w:r>
              <w:rPr>
                <w:spacing w:val="-3"/>
              </w:rPr>
              <w:t xml:space="preserve"> </w:t>
            </w:r>
            <w:r>
              <w:rPr>
                <w:color w:val="006FC0"/>
              </w:rPr>
              <w:t>all</w:t>
            </w:r>
            <w:r>
              <w:rPr>
                <w:color w:val="006FC0"/>
                <w:spacing w:val="-6"/>
              </w:rPr>
              <w:t xml:space="preserve"> </w:t>
            </w:r>
            <w:r>
              <w:rPr>
                <w:color w:val="006FC0"/>
              </w:rPr>
              <w:t>Phase</w:t>
            </w:r>
            <w:r>
              <w:rPr>
                <w:color w:val="006FC0"/>
                <w:spacing w:val="-4"/>
              </w:rPr>
              <w:t xml:space="preserve"> </w:t>
            </w:r>
            <w:r>
              <w:rPr>
                <w:color w:val="006FC0"/>
                <w:spacing w:val="-10"/>
              </w:rPr>
              <w:t>1</w:t>
            </w:r>
          </w:p>
          <w:p w14:paraId="6D2A65C3" w14:textId="77777777" w:rsidR="00DF6792" w:rsidRDefault="002C0958">
            <w:pPr>
              <w:pStyle w:val="TableParagraph"/>
              <w:spacing w:line="266" w:lineRule="exact"/>
              <w:ind w:left="105"/>
            </w:pPr>
            <w:r>
              <w:rPr>
                <w:color w:val="006FC0"/>
              </w:rPr>
              <w:t xml:space="preserve">and </w:t>
            </w:r>
            <w:r>
              <w:t xml:space="preserve">Phase 2 sites </w:t>
            </w:r>
            <w:r w:rsidRPr="00972E66">
              <w:rPr>
                <w:strike/>
                <w:color w:val="A20000"/>
              </w:rPr>
              <w:t>and their</w:t>
            </w:r>
            <w:r w:rsidRPr="00972E66">
              <w:rPr>
                <w:color w:val="A20000"/>
              </w:rPr>
              <w:t xml:space="preserve"> </w:t>
            </w:r>
            <w:r w:rsidRPr="00972E66">
              <w:rPr>
                <w:strike/>
                <w:color w:val="A20000"/>
              </w:rPr>
              <w:t>reclassification</w:t>
            </w:r>
            <w:r w:rsidRPr="00972E66">
              <w:rPr>
                <w:strike/>
                <w:color w:val="A20000"/>
                <w:spacing w:val="-9"/>
              </w:rPr>
              <w:t xml:space="preserve"> </w:t>
            </w:r>
            <w:r w:rsidRPr="00972E66">
              <w:rPr>
                <w:strike/>
                <w:color w:val="A20000"/>
              </w:rPr>
              <w:t>to</w:t>
            </w:r>
            <w:r w:rsidRPr="00972E66">
              <w:rPr>
                <w:strike/>
                <w:color w:val="A20000"/>
                <w:spacing w:val="-9"/>
              </w:rPr>
              <w:t xml:space="preserve"> </w:t>
            </w:r>
            <w:r w:rsidRPr="00972E66">
              <w:rPr>
                <w:strike/>
                <w:color w:val="A20000"/>
              </w:rPr>
              <w:t>Phase</w:t>
            </w:r>
            <w:r w:rsidRPr="00972E66">
              <w:rPr>
                <w:strike/>
                <w:color w:val="A20000"/>
                <w:spacing w:val="-11"/>
              </w:rPr>
              <w:t xml:space="preserve"> </w:t>
            </w:r>
            <w:r w:rsidRPr="00972E66">
              <w:rPr>
                <w:strike/>
                <w:color w:val="A20000"/>
              </w:rPr>
              <w:t>1</w:t>
            </w:r>
            <w:r w:rsidRPr="00972E66">
              <w:rPr>
                <w:strike/>
                <w:color w:val="A20000"/>
                <w:spacing w:val="-8"/>
              </w:rPr>
              <w:t xml:space="preserve"> </w:t>
            </w:r>
            <w:r>
              <w:t>will</w:t>
            </w:r>
          </w:p>
        </w:tc>
        <w:tc>
          <w:tcPr>
            <w:tcW w:w="1419" w:type="dxa"/>
          </w:tcPr>
          <w:p w14:paraId="6D2A65C4" w14:textId="77777777" w:rsidR="00DF6792" w:rsidRDefault="00DF6792">
            <w:pPr>
              <w:pStyle w:val="TableParagraph"/>
              <w:ind w:left="0"/>
              <w:rPr>
                <w:rFonts w:ascii="Times New Roman"/>
              </w:rPr>
            </w:pPr>
          </w:p>
        </w:tc>
        <w:tc>
          <w:tcPr>
            <w:tcW w:w="1134" w:type="dxa"/>
          </w:tcPr>
          <w:p w14:paraId="6D2A65C5" w14:textId="77777777" w:rsidR="00DF6792" w:rsidRDefault="002C0958">
            <w:pPr>
              <w:pStyle w:val="TableParagraph"/>
              <w:ind w:left="104" w:right="185"/>
            </w:pPr>
            <w:r>
              <w:t>NMD-</w:t>
            </w:r>
            <w:r>
              <w:rPr>
                <w:spacing w:val="-2"/>
              </w:rPr>
              <w:t>DPS-070</w:t>
            </w:r>
          </w:p>
        </w:tc>
        <w:tc>
          <w:tcPr>
            <w:tcW w:w="3262" w:type="dxa"/>
          </w:tcPr>
          <w:p w14:paraId="6D2A65C6" w14:textId="77777777" w:rsidR="00DF6792" w:rsidRDefault="002C0958">
            <w:pPr>
              <w:pStyle w:val="TableParagraph"/>
              <w:ind w:left="103"/>
            </w:pPr>
            <w:r>
              <w:t>The</w:t>
            </w:r>
            <w:r>
              <w:rPr>
                <w:spacing w:val="-10"/>
              </w:rPr>
              <w:t xml:space="preserve"> </w:t>
            </w:r>
            <w:r>
              <w:t>Council</w:t>
            </w:r>
            <w:r>
              <w:rPr>
                <w:spacing w:val="-9"/>
              </w:rPr>
              <w:t xml:space="preserve"> </w:t>
            </w:r>
            <w:r>
              <w:t>considers</w:t>
            </w:r>
            <w:r>
              <w:rPr>
                <w:spacing w:val="-9"/>
              </w:rPr>
              <w:t xml:space="preserve"> </w:t>
            </w:r>
            <w:r>
              <w:t>that</w:t>
            </w:r>
            <w:r>
              <w:rPr>
                <w:spacing w:val="-8"/>
              </w:rPr>
              <w:t xml:space="preserve"> </w:t>
            </w:r>
            <w:r>
              <w:t>the appropriate stage for</w:t>
            </w:r>
          </w:p>
          <w:p w14:paraId="6D2A65C7" w14:textId="77777777" w:rsidR="00DF6792" w:rsidRDefault="002C0958">
            <w:pPr>
              <w:pStyle w:val="TableParagraph"/>
              <w:ind w:left="103" w:right="163"/>
            </w:pPr>
            <w:r>
              <w:t>consideration</w:t>
            </w:r>
            <w:r>
              <w:rPr>
                <w:spacing w:val="-12"/>
              </w:rPr>
              <w:t xml:space="preserve"> </w:t>
            </w:r>
            <w:r>
              <w:t>of</w:t>
            </w:r>
            <w:r>
              <w:rPr>
                <w:spacing w:val="-12"/>
              </w:rPr>
              <w:t xml:space="preserve"> </w:t>
            </w:r>
            <w:r>
              <w:t>the</w:t>
            </w:r>
            <w:r>
              <w:rPr>
                <w:spacing w:val="-14"/>
              </w:rPr>
              <w:t xml:space="preserve"> </w:t>
            </w:r>
            <w:r>
              <w:t>suitability, availability</w:t>
            </w:r>
            <w:r>
              <w:rPr>
                <w:spacing w:val="-14"/>
              </w:rPr>
              <w:t xml:space="preserve"> </w:t>
            </w:r>
            <w:r>
              <w:t>and</w:t>
            </w:r>
            <w:r>
              <w:rPr>
                <w:spacing w:val="-12"/>
              </w:rPr>
              <w:t xml:space="preserve"> </w:t>
            </w:r>
            <w:r>
              <w:t>deliverability</w:t>
            </w:r>
            <w:r>
              <w:rPr>
                <w:spacing w:val="-12"/>
              </w:rPr>
              <w:t xml:space="preserve"> </w:t>
            </w:r>
            <w:r>
              <w:t>of Phase 1 and Phase 2 lands is at LPP stage.</w:t>
            </w:r>
          </w:p>
        </w:tc>
      </w:tr>
    </w:tbl>
    <w:p w14:paraId="6D2A65C9" w14:textId="77777777" w:rsidR="00DF6792" w:rsidRDefault="00DF6792">
      <w:pPr>
        <w:pStyle w:val="TableParagraph"/>
        <w:sectPr w:rsidR="00DF6792">
          <w:pgSz w:w="16840" w:h="11910" w:orient="landscape"/>
          <w:pgMar w:top="1340" w:right="850" w:bottom="1280" w:left="1417" w:header="0" w:footer="1094" w:gutter="0"/>
          <w:cols w:space="720"/>
        </w:sectPr>
      </w:pPr>
    </w:p>
    <w:p w14:paraId="6D2A65CA"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119"/>
        <w:gridCol w:w="1419"/>
        <w:gridCol w:w="1134"/>
        <w:gridCol w:w="3262"/>
      </w:tblGrid>
      <w:tr w:rsidR="00DF6792" w14:paraId="6D2A65D8" w14:textId="77777777">
        <w:trPr>
          <w:trHeight w:val="2390"/>
        </w:trPr>
        <w:tc>
          <w:tcPr>
            <w:tcW w:w="704" w:type="dxa"/>
          </w:tcPr>
          <w:p w14:paraId="6D2A65CB" w14:textId="77777777" w:rsidR="00DF6792" w:rsidRDefault="00DF6792">
            <w:pPr>
              <w:pStyle w:val="TableParagraph"/>
              <w:ind w:left="0"/>
              <w:rPr>
                <w:rFonts w:ascii="Times New Roman"/>
              </w:rPr>
            </w:pPr>
          </w:p>
        </w:tc>
        <w:tc>
          <w:tcPr>
            <w:tcW w:w="994" w:type="dxa"/>
          </w:tcPr>
          <w:p w14:paraId="6D2A65CC" w14:textId="77777777" w:rsidR="00DF6792" w:rsidRDefault="00DF6792">
            <w:pPr>
              <w:pStyle w:val="TableParagraph"/>
              <w:ind w:left="0"/>
              <w:rPr>
                <w:rFonts w:ascii="Times New Roman"/>
              </w:rPr>
            </w:pPr>
          </w:p>
        </w:tc>
        <w:tc>
          <w:tcPr>
            <w:tcW w:w="1275" w:type="dxa"/>
          </w:tcPr>
          <w:p w14:paraId="6D2A65CD" w14:textId="77777777" w:rsidR="00DF6792" w:rsidRDefault="00DF6792">
            <w:pPr>
              <w:pStyle w:val="TableParagraph"/>
              <w:ind w:left="0"/>
              <w:rPr>
                <w:rFonts w:ascii="Times New Roman"/>
              </w:rPr>
            </w:pPr>
          </w:p>
        </w:tc>
        <w:tc>
          <w:tcPr>
            <w:tcW w:w="2555" w:type="dxa"/>
          </w:tcPr>
          <w:p w14:paraId="6D2A65CE" w14:textId="77777777" w:rsidR="00DF6792" w:rsidRDefault="00DF6792">
            <w:pPr>
              <w:pStyle w:val="TableParagraph"/>
              <w:ind w:left="0"/>
              <w:rPr>
                <w:rFonts w:ascii="Times New Roman"/>
              </w:rPr>
            </w:pPr>
          </w:p>
        </w:tc>
        <w:tc>
          <w:tcPr>
            <w:tcW w:w="3119" w:type="dxa"/>
          </w:tcPr>
          <w:p w14:paraId="6D2A65CF" w14:textId="77777777" w:rsidR="00DF6792" w:rsidRDefault="002C0958">
            <w:pPr>
              <w:pStyle w:val="TableParagraph"/>
              <w:ind w:left="105"/>
            </w:pPr>
            <w:r>
              <w:t>follow</w:t>
            </w:r>
            <w:r>
              <w:rPr>
                <w:spacing w:val="-13"/>
              </w:rPr>
              <w:t xml:space="preserve"> </w:t>
            </w:r>
            <w:r>
              <w:t>a</w:t>
            </w:r>
            <w:r>
              <w:rPr>
                <w:spacing w:val="-13"/>
              </w:rPr>
              <w:t xml:space="preserve"> </w:t>
            </w:r>
            <w:r>
              <w:t>sequential</w:t>
            </w:r>
            <w:r>
              <w:rPr>
                <w:spacing w:val="-13"/>
              </w:rPr>
              <w:t xml:space="preserve"> </w:t>
            </w:r>
            <w:r>
              <w:t xml:space="preserve">approach whereby priority is given to those sites </w:t>
            </w:r>
            <w:r>
              <w:rPr>
                <w:color w:val="006FC0"/>
              </w:rPr>
              <w:t>which are</w:t>
            </w:r>
          </w:p>
          <w:p w14:paraId="6D2A65D0" w14:textId="77777777" w:rsidR="00DF6792" w:rsidRDefault="002C0958">
            <w:pPr>
              <w:pStyle w:val="TableParagraph"/>
              <w:ind w:left="105"/>
            </w:pPr>
            <w:r>
              <w:rPr>
                <w:color w:val="006FC0"/>
              </w:rPr>
              <w:t xml:space="preserve">suitable, available and accessible </w:t>
            </w:r>
            <w:r w:rsidRPr="00972E66">
              <w:rPr>
                <w:strike/>
                <w:color w:val="A20000"/>
              </w:rPr>
              <w:t>with greater</w:t>
            </w:r>
            <w:r w:rsidRPr="00972E66">
              <w:rPr>
                <w:color w:val="A20000"/>
              </w:rPr>
              <w:t xml:space="preserve"> </w:t>
            </w:r>
            <w:r w:rsidRPr="00972E66">
              <w:rPr>
                <w:strike/>
                <w:color w:val="A20000"/>
              </w:rPr>
              <w:t>accessibility</w:t>
            </w:r>
            <w:r w:rsidRPr="00972E66">
              <w:rPr>
                <w:strike/>
                <w:color w:val="A20000"/>
                <w:spacing w:val="-8"/>
              </w:rPr>
              <w:t xml:space="preserve"> </w:t>
            </w:r>
            <w:r w:rsidRPr="00972E66">
              <w:rPr>
                <w:strike/>
                <w:color w:val="A20000"/>
              </w:rPr>
              <w:t>to</w:t>
            </w:r>
            <w:r w:rsidRPr="00972E66">
              <w:rPr>
                <w:strike/>
                <w:color w:val="A20000"/>
                <w:spacing w:val="-11"/>
              </w:rPr>
              <w:t xml:space="preserve"> </w:t>
            </w:r>
            <w:r w:rsidRPr="00972E66">
              <w:rPr>
                <w:strike/>
                <w:color w:val="A20000"/>
              </w:rPr>
              <w:t>the</w:t>
            </w:r>
            <w:r w:rsidRPr="00972E66">
              <w:rPr>
                <w:strike/>
                <w:color w:val="A20000"/>
                <w:spacing w:val="-10"/>
              </w:rPr>
              <w:t xml:space="preserve"> </w:t>
            </w:r>
            <w:r w:rsidRPr="00972E66">
              <w:rPr>
                <w:strike/>
                <w:color w:val="A20000"/>
              </w:rPr>
              <w:t>city</w:t>
            </w:r>
            <w:r w:rsidRPr="00972E66">
              <w:rPr>
                <w:strike/>
                <w:color w:val="A20000"/>
                <w:spacing w:val="-10"/>
              </w:rPr>
              <w:t xml:space="preserve"> </w:t>
            </w:r>
            <w:r w:rsidRPr="00972E66">
              <w:rPr>
                <w:strike/>
                <w:color w:val="A20000"/>
              </w:rPr>
              <w:t>and</w:t>
            </w:r>
            <w:r w:rsidRPr="00972E66">
              <w:rPr>
                <w:color w:val="A20000"/>
              </w:rPr>
              <w:t xml:space="preserve"> </w:t>
            </w:r>
            <w:r w:rsidRPr="00972E66">
              <w:rPr>
                <w:strike/>
                <w:color w:val="A20000"/>
              </w:rPr>
              <w:t xml:space="preserve">town </w:t>
            </w:r>
            <w:proofErr w:type="spellStart"/>
            <w:r w:rsidRPr="00972E66">
              <w:rPr>
                <w:strike/>
                <w:color w:val="A20000"/>
              </w:rPr>
              <w:t>centres</w:t>
            </w:r>
            <w:proofErr w:type="spellEnd"/>
            <w:r w:rsidRPr="00972E66">
              <w:rPr>
                <w:color w:val="A20000"/>
              </w:rPr>
              <w:t xml:space="preserve"> </w:t>
            </w:r>
            <w:r>
              <w:t>and where</w:t>
            </w:r>
          </w:p>
          <w:p w14:paraId="6D2A65D1" w14:textId="77777777" w:rsidR="00DF6792" w:rsidRDefault="002C0958">
            <w:pPr>
              <w:pStyle w:val="TableParagraph"/>
              <w:spacing w:line="268" w:lineRule="exact"/>
              <w:ind w:left="105"/>
            </w:pPr>
            <w:r>
              <w:t>necessary</w:t>
            </w:r>
            <w:r>
              <w:rPr>
                <w:spacing w:val="-12"/>
              </w:rPr>
              <w:t xml:space="preserve"> </w:t>
            </w:r>
            <w:r>
              <w:t>infrastructure</w:t>
            </w:r>
            <w:r>
              <w:rPr>
                <w:spacing w:val="-14"/>
              </w:rPr>
              <w:t xml:space="preserve"> </w:t>
            </w:r>
            <w:r>
              <w:t>is</w:t>
            </w:r>
            <w:r>
              <w:rPr>
                <w:spacing w:val="-12"/>
              </w:rPr>
              <w:t xml:space="preserve"> </w:t>
            </w:r>
            <w:r>
              <w:t xml:space="preserve">in </w:t>
            </w:r>
            <w:r>
              <w:rPr>
                <w:spacing w:val="-2"/>
              </w:rPr>
              <w:t>place.</w:t>
            </w:r>
          </w:p>
        </w:tc>
        <w:tc>
          <w:tcPr>
            <w:tcW w:w="1419" w:type="dxa"/>
          </w:tcPr>
          <w:p w14:paraId="6D2A65D2" w14:textId="77777777" w:rsidR="00DF6792" w:rsidRDefault="00DF6792">
            <w:pPr>
              <w:pStyle w:val="TableParagraph"/>
              <w:ind w:left="0"/>
              <w:rPr>
                <w:rFonts w:ascii="Times New Roman"/>
              </w:rPr>
            </w:pPr>
          </w:p>
        </w:tc>
        <w:tc>
          <w:tcPr>
            <w:tcW w:w="1134" w:type="dxa"/>
          </w:tcPr>
          <w:p w14:paraId="6D2A65D3" w14:textId="77777777" w:rsidR="00DF6792" w:rsidRDefault="00DF6792">
            <w:pPr>
              <w:pStyle w:val="TableParagraph"/>
              <w:ind w:left="0"/>
              <w:rPr>
                <w:rFonts w:ascii="Times New Roman"/>
              </w:rPr>
            </w:pPr>
          </w:p>
        </w:tc>
        <w:tc>
          <w:tcPr>
            <w:tcW w:w="3262" w:type="dxa"/>
          </w:tcPr>
          <w:p w14:paraId="6D2A65D4" w14:textId="77777777" w:rsidR="00DF6792" w:rsidRDefault="002C0958">
            <w:pPr>
              <w:pStyle w:val="TableParagraph"/>
              <w:ind w:left="103"/>
              <w:rPr>
                <w:b/>
              </w:rPr>
            </w:pPr>
            <w:r>
              <w:rPr>
                <w:b/>
              </w:rPr>
              <w:t>Further</w:t>
            </w:r>
            <w:r>
              <w:rPr>
                <w:b/>
                <w:spacing w:val="-9"/>
              </w:rPr>
              <w:t xml:space="preserve"> </w:t>
            </w:r>
            <w:r>
              <w:rPr>
                <w:b/>
              </w:rPr>
              <w:t>detail</w:t>
            </w:r>
            <w:r>
              <w:rPr>
                <w:b/>
                <w:spacing w:val="-9"/>
              </w:rPr>
              <w:t xml:space="preserve"> </w:t>
            </w:r>
            <w:r>
              <w:rPr>
                <w:b/>
              </w:rPr>
              <w:t>is</w:t>
            </w:r>
            <w:r>
              <w:rPr>
                <w:b/>
                <w:spacing w:val="-7"/>
              </w:rPr>
              <w:t xml:space="preserve"> </w:t>
            </w:r>
            <w:r>
              <w:rPr>
                <w:b/>
              </w:rPr>
              <w:t>set</w:t>
            </w:r>
            <w:r>
              <w:rPr>
                <w:b/>
                <w:spacing w:val="-7"/>
              </w:rPr>
              <w:t xml:space="preserve"> </w:t>
            </w:r>
            <w:r>
              <w:rPr>
                <w:b/>
              </w:rPr>
              <w:t>out</w:t>
            </w:r>
            <w:r>
              <w:rPr>
                <w:b/>
                <w:spacing w:val="-7"/>
              </w:rPr>
              <w:t xml:space="preserve"> </w:t>
            </w:r>
            <w:r>
              <w:rPr>
                <w:b/>
              </w:rPr>
              <w:t>in Addendum 1 - Housing</w:t>
            </w:r>
          </w:p>
          <w:p w14:paraId="6D2A65D5" w14:textId="77777777" w:rsidR="00DF6792" w:rsidRDefault="002C0958">
            <w:pPr>
              <w:pStyle w:val="TableParagraph"/>
              <w:ind w:left="103"/>
              <w:rPr>
                <w:b/>
              </w:rPr>
            </w:pPr>
            <w:r>
              <w:rPr>
                <w:b/>
              </w:rPr>
              <w:t>Strategy</w:t>
            </w:r>
            <w:r>
              <w:rPr>
                <w:b/>
                <w:spacing w:val="-17"/>
              </w:rPr>
              <w:t xml:space="preserve"> </w:t>
            </w:r>
            <w:r>
              <w:rPr>
                <w:b/>
              </w:rPr>
              <w:t>(</w:t>
            </w:r>
            <w:proofErr w:type="spellStart"/>
            <w:r>
              <w:rPr>
                <w:b/>
              </w:rPr>
              <w:t>Lichfields</w:t>
            </w:r>
            <w:proofErr w:type="spellEnd"/>
            <w:r>
              <w:rPr>
                <w:b/>
              </w:rPr>
              <w:t>, September</w:t>
            </w:r>
            <w:r>
              <w:rPr>
                <w:b/>
                <w:spacing w:val="-7"/>
              </w:rPr>
              <w:t xml:space="preserve"> </w:t>
            </w:r>
            <w:r>
              <w:rPr>
                <w:b/>
              </w:rPr>
              <w:t>2026)</w:t>
            </w:r>
            <w:r>
              <w:rPr>
                <w:b/>
                <w:spacing w:val="-4"/>
              </w:rPr>
              <w:t xml:space="preserve"> </w:t>
            </w:r>
            <w:r>
              <w:rPr>
                <w:b/>
                <w:spacing w:val="-5"/>
              </w:rPr>
              <w:t>to</w:t>
            </w:r>
          </w:p>
          <w:p w14:paraId="6D2A65D6" w14:textId="77777777" w:rsidR="00DF6792" w:rsidRDefault="002C0958">
            <w:pPr>
              <w:pStyle w:val="TableParagraph"/>
              <w:ind w:left="103"/>
              <w:rPr>
                <w:b/>
              </w:rPr>
            </w:pPr>
            <w:r>
              <w:rPr>
                <w:b/>
              </w:rPr>
              <w:t>Technical</w:t>
            </w:r>
            <w:r>
              <w:rPr>
                <w:b/>
                <w:spacing w:val="-17"/>
              </w:rPr>
              <w:t xml:space="preserve"> </w:t>
            </w:r>
            <w:r>
              <w:rPr>
                <w:b/>
              </w:rPr>
              <w:t>Supplement</w:t>
            </w:r>
            <w:r>
              <w:rPr>
                <w:b/>
                <w:spacing w:val="-16"/>
              </w:rPr>
              <w:t xml:space="preserve"> </w:t>
            </w:r>
            <w:r>
              <w:rPr>
                <w:b/>
              </w:rPr>
              <w:t>2, Appendix 2B Review of Housing Strategy</w:t>
            </w:r>
          </w:p>
          <w:p w14:paraId="6D2A65D7" w14:textId="77777777" w:rsidR="00DF6792" w:rsidRDefault="002C0958">
            <w:pPr>
              <w:pStyle w:val="TableParagraph"/>
              <w:ind w:left="103"/>
              <w:rPr>
                <w:b/>
              </w:rPr>
            </w:pPr>
            <w:r>
              <w:rPr>
                <w:b/>
              </w:rPr>
              <w:t>(</w:t>
            </w:r>
            <w:proofErr w:type="spellStart"/>
            <w:r>
              <w:rPr>
                <w:b/>
              </w:rPr>
              <w:t>Lichfields</w:t>
            </w:r>
            <w:proofErr w:type="spellEnd"/>
            <w:r>
              <w:rPr>
                <w:b/>
              </w:rPr>
              <w:t>,</w:t>
            </w:r>
            <w:r>
              <w:rPr>
                <w:b/>
                <w:spacing w:val="-6"/>
              </w:rPr>
              <w:t xml:space="preserve"> </w:t>
            </w:r>
            <w:r>
              <w:rPr>
                <w:b/>
              </w:rPr>
              <w:t>March</w:t>
            </w:r>
            <w:r>
              <w:rPr>
                <w:b/>
                <w:spacing w:val="-6"/>
              </w:rPr>
              <w:t xml:space="preserve"> </w:t>
            </w:r>
            <w:r>
              <w:rPr>
                <w:b/>
                <w:spacing w:val="-2"/>
              </w:rPr>
              <w:t>2025).</w:t>
            </w:r>
          </w:p>
        </w:tc>
      </w:tr>
    </w:tbl>
    <w:p w14:paraId="6D2A65D9" w14:textId="77777777" w:rsidR="00DF6792" w:rsidRDefault="00DF6792">
      <w:pPr>
        <w:pStyle w:val="TableParagraph"/>
        <w:rPr>
          <w:b/>
        </w:rPr>
        <w:sectPr w:rsidR="00DF6792">
          <w:pgSz w:w="16840" w:h="11910" w:orient="landscape"/>
          <w:pgMar w:top="1340" w:right="850" w:bottom="1280" w:left="1417" w:header="0" w:footer="1094" w:gutter="0"/>
          <w:cols w:space="720"/>
        </w:sectPr>
      </w:pPr>
    </w:p>
    <w:p w14:paraId="6D2A65DA" w14:textId="77777777" w:rsidR="00DF6792" w:rsidRDefault="002C0958">
      <w:pPr>
        <w:pStyle w:val="Heading6"/>
        <w:spacing w:before="94"/>
        <w:ind w:left="23"/>
        <w:rPr>
          <w:rFonts w:ascii="Tahoma"/>
        </w:rPr>
      </w:pPr>
      <w:r>
        <w:rPr>
          <w:rFonts w:ascii="Tahoma"/>
        </w:rPr>
        <w:lastRenderedPageBreak/>
        <w:t>PART</w:t>
      </w:r>
      <w:r>
        <w:rPr>
          <w:rFonts w:ascii="Tahoma"/>
          <w:spacing w:val="-4"/>
        </w:rPr>
        <w:t xml:space="preserve"> </w:t>
      </w:r>
      <w:r>
        <w:rPr>
          <w:rFonts w:ascii="Tahoma"/>
          <w:spacing w:val="-10"/>
        </w:rPr>
        <w:t>2</w:t>
      </w:r>
    </w:p>
    <w:p w14:paraId="6D2A65DB" w14:textId="77777777" w:rsidR="00DF6792" w:rsidRDefault="00DF6792">
      <w:pPr>
        <w:pStyle w:val="BodyText"/>
        <w:spacing w:before="11" w:after="1"/>
        <w:rPr>
          <w:rFonts w:ascii="Tahoma"/>
          <w:b/>
          <w:sz w:val="14"/>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5E4" w14:textId="77777777">
        <w:trPr>
          <w:trHeight w:val="532"/>
        </w:trPr>
        <w:tc>
          <w:tcPr>
            <w:tcW w:w="704" w:type="dxa"/>
          </w:tcPr>
          <w:p w14:paraId="6D2A65DC" w14:textId="77777777" w:rsidR="00DF6792" w:rsidRDefault="002C0958">
            <w:pPr>
              <w:pStyle w:val="TableParagraph"/>
              <w:spacing w:line="266" w:lineRule="exact"/>
              <w:ind w:left="107" w:right="204"/>
              <w:rPr>
                <w:b/>
              </w:rPr>
            </w:pPr>
            <w:r>
              <w:rPr>
                <w:b/>
                <w:spacing w:val="-4"/>
              </w:rPr>
              <w:t xml:space="preserve">Ref </w:t>
            </w:r>
            <w:r>
              <w:rPr>
                <w:b/>
                <w:spacing w:val="-5"/>
              </w:rPr>
              <w:t>No.</w:t>
            </w:r>
          </w:p>
        </w:tc>
        <w:tc>
          <w:tcPr>
            <w:tcW w:w="994" w:type="dxa"/>
          </w:tcPr>
          <w:p w14:paraId="6D2A65DD" w14:textId="77777777" w:rsidR="00DF6792" w:rsidRDefault="002C0958">
            <w:pPr>
              <w:pStyle w:val="TableParagraph"/>
              <w:spacing w:line="266" w:lineRule="exact"/>
              <w:ind w:left="107" w:right="327"/>
              <w:rPr>
                <w:b/>
              </w:rPr>
            </w:pPr>
            <w:r>
              <w:rPr>
                <w:b/>
                <w:spacing w:val="-4"/>
              </w:rPr>
              <w:t>Page No.</w:t>
            </w:r>
          </w:p>
        </w:tc>
        <w:tc>
          <w:tcPr>
            <w:tcW w:w="1275" w:type="dxa"/>
          </w:tcPr>
          <w:p w14:paraId="6D2A65DE" w14:textId="77777777" w:rsidR="00DF6792" w:rsidRDefault="002C0958">
            <w:pPr>
              <w:pStyle w:val="TableParagraph"/>
              <w:ind w:left="106"/>
              <w:rPr>
                <w:b/>
              </w:rPr>
            </w:pPr>
            <w:r>
              <w:rPr>
                <w:b/>
                <w:spacing w:val="-2"/>
              </w:rPr>
              <w:t>Policy</w:t>
            </w:r>
          </w:p>
        </w:tc>
        <w:tc>
          <w:tcPr>
            <w:tcW w:w="2555" w:type="dxa"/>
          </w:tcPr>
          <w:p w14:paraId="6D2A65DF" w14:textId="77777777" w:rsidR="00DF6792" w:rsidRDefault="002C0958">
            <w:pPr>
              <w:pStyle w:val="TableParagraph"/>
              <w:spacing w:line="266" w:lineRule="exact"/>
              <w:ind w:left="106" w:right="114"/>
              <w:rPr>
                <w:b/>
              </w:rPr>
            </w:pPr>
            <w:r>
              <w:rPr>
                <w:b/>
              </w:rPr>
              <w:t>Paragraph</w:t>
            </w:r>
            <w:r>
              <w:rPr>
                <w:b/>
                <w:spacing w:val="-17"/>
              </w:rPr>
              <w:t xml:space="preserve"> </w:t>
            </w:r>
            <w:r>
              <w:rPr>
                <w:b/>
              </w:rPr>
              <w:t>&amp;</w:t>
            </w:r>
            <w:r>
              <w:rPr>
                <w:b/>
                <w:spacing w:val="-16"/>
              </w:rPr>
              <w:t xml:space="preserve"> </w:t>
            </w:r>
            <w:r>
              <w:rPr>
                <w:b/>
              </w:rPr>
              <w:t xml:space="preserve">Current </w:t>
            </w:r>
            <w:r>
              <w:rPr>
                <w:b/>
                <w:spacing w:val="-4"/>
              </w:rPr>
              <w:t>Text</w:t>
            </w:r>
          </w:p>
        </w:tc>
        <w:tc>
          <w:tcPr>
            <w:tcW w:w="3260" w:type="dxa"/>
          </w:tcPr>
          <w:p w14:paraId="6D2A65E0" w14:textId="77777777" w:rsidR="00DF6792" w:rsidRDefault="002C0958">
            <w:pPr>
              <w:pStyle w:val="TableParagraph"/>
              <w:ind w:left="105"/>
              <w:rPr>
                <w:b/>
              </w:rPr>
            </w:pPr>
            <w:r>
              <w:rPr>
                <w:b/>
              </w:rPr>
              <w:t>Proposed</w:t>
            </w:r>
            <w:r>
              <w:rPr>
                <w:b/>
                <w:spacing w:val="-8"/>
              </w:rPr>
              <w:t xml:space="preserve"> </w:t>
            </w:r>
            <w:r>
              <w:rPr>
                <w:b/>
                <w:spacing w:val="-2"/>
              </w:rPr>
              <w:t>Change</w:t>
            </w:r>
          </w:p>
        </w:tc>
        <w:tc>
          <w:tcPr>
            <w:tcW w:w="1277" w:type="dxa"/>
          </w:tcPr>
          <w:p w14:paraId="6D2A65E1" w14:textId="77777777" w:rsidR="00DF6792" w:rsidRDefault="002C0958">
            <w:pPr>
              <w:pStyle w:val="TableParagraph"/>
              <w:spacing w:line="266" w:lineRule="exact"/>
              <w:ind w:left="105" w:right="324"/>
              <w:rPr>
                <w:b/>
              </w:rPr>
            </w:pPr>
            <w:r>
              <w:rPr>
                <w:b/>
              </w:rPr>
              <w:t>Type</w:t>
            </w:r>
            <w:r>
              <w:rPr>
                <w:b/>
                <w:spacing w:val="-17"/>
              </w:rPr>
              <w:t xml:space="preserve"> </w:t>
            </w:r>
            <w:r>
              <w:rPr>
                <w:b/>
              </w:rPr>
              <w:t xml:space="preserve">of </w:t>
            </w:r>
            <w:r>
              <w:rPr>
                <w:b/>
                <w:spacing w:val="-2"/>
              </w:rPr>
              <w:t>Change</w:t>
            </w:r>
          </w:p>
        </w:tc>
        <w:tc>
          <w:tcPr>
            <w:tcW w:w="1134" w:type="dxa"/>
          </w:tcPr>
          <w:p w14:paraId="6D2A65E2" w14:textId="77777777" w:rsidR="00DF6792" w:rsidRDefault="002C0958">
            <w:pPr>
              <w:pStyle w:val="TableParagraph"/>
              <w:ind w:left="105"/>
              <w:rPr>
                <w:b/>
              </w:rPr>
            </w:pPr>
            <w:r>
              <w:rPr>
                <w:b/>
              </w:rPr>
              <w:t>Rep</w:t>
            </w:r>
            <w:r>
              <w:rPr>
                <w:b/>
                <w:spacing w:val="-1"/>
              </w:rPr>
              <w:t xml:space="preserve"> </w:t>
            </w:r>
            <w:r>
              <w:rPr>
                <w:b/>
                <w:spacing w:val="-5"/>
              </w:rPr>
              <w:t>No.</w:t>
            </w:r>
          </w:p>
        </w:tc>
        <w:tc>
          <w:tcPr>
            <w:tcW w:w="3262" w:type="dxa"/>
          </w:tcPr>
          <w:p w14:paraId="6D2A65E3" w14:textId="77777777" w:rsidR="00DF6792" w:rsidRDefault="002C0958">
            <w:pPr>
              <w:pStyle w:val="TableParagraph"/>
              <w:ind w:left="104"/>
              <w:rPr>
                <w:b/>
              </w:rPr>
            </w:pPr>
            <w:r>
              <w:rPr>
                <w:b/>
              </w:rPr>
              <w:t>Council</w:t>
            </w:r>
            <w:r>
              <w:rPr>
                <w:b/>
                <w:spacing w:val="-3"/>
              </w:rPr>
              <w:t xml:space="preserve"> </w:t>
            </w:r>
            <w:r>
              <w:rPr>
                <w:b/>
                <w:spacing w:val="-2"/>
              </w:rPr>
              <w:t>Consideration</w:t>
            </w:r>
          </w:p>
        </w:tc>
      </w:tr>
      <w:tr w:rsidR="00DF6792" w14:paraId="6D2A65E6" w14:textId="77777777">
        <w:trPr>
          <w:trHeight w:val="263"/>
        </w:trPr>
        <w:tc>
          <w:tcPr>
            <w:tcW w:w="14461" w:type="dxa"/>
            <w:gridSpan w:val="8"/>
          </w:tcPr>
          <w:p w14:paraId="6D2A65E5" w14:textId="77777777" w:rsidR="00DF6792" w:rsidRDefault="002C0958">
            <w:pPr>
              <w:pStyle w:val="TableParagraph"/>
              <w:spacing w:line="244" w:lineRule="exact"/>
              <w:ind w:left="107"/>
              <w:rPr>
                <w:b/>
              </w:rPr>
            </w:pPr>
            <w:r>
              <w:rPr>
                <w:b/>
              </w:rPr>
              <w:t>6</w:t>
            </w:r>
            <w:r>
              <w:rPr>
                <w:b/>
                <w:spacing w:val="-4"/>
              </w:rPr>
              <w:t xml:space="preserve"> </w:t>
            </w:r>
            <w:r>
              <w:rPr>
                <w:b/>
              </w:rPr>
              <w:t>General</w:t>
            </w:r>
            <w:r>
              <w:rPr>
                <w:b/>
                <w:spacing w:val="-4"/>
              </w:rPr>
              <w:t xml:space="preserve"> </w:t>
            </w:r>
            <w:r>
              <w:rPr>
                <w:b/>
              </w:rPr>
              <w:t>Policy</w:t>
            </w:r>
            <w:r>
              <w:rPr>
                <w:b/>
                <w:spacing w:val="-7"/>
              </w:rPr>
              <w:t xml:space="preserve"> </w:t>
            </w:r>
            <w:r>
              <w:rPr>
                <w:b/>
              </w:rPr>
              <w:t>and</w:t>
            </w:r>
            <w:r>
              <w:rPr>
                <w:b/>
                <w:spacing w:val="-9"/>
              </w:rPr>
              <w:t xml:space="preserve"> </w:t>
            </w:r>
            <w:r>
              <w:rPr>
                <w:b/>
              </w:rPr>
              <w:t>Operational</w:t>
            </w:r>
            <w:r>
              <w:rPr>
                <w:b/>
                <w:spacing w:val="-3"/>
              </w:rPr>
              <w:t xml:space="preserve"> </w:t>
            </w:r>
            <w:r>
              <w:rPr>
                <w:b/>
                <w:spacing w:val="-2"/>
              </w:rPr>
              <w:t>Policies</w:t>
            </w:r>
          </w:p>
        </w:tc>
      </w:tr>
      <w:tr w:rsidR="00DF6792" w14:paraId="6D2A65F8" w14:textId="77777777">
        <w:trPr>
          <w:trHeight w:val="3187"/>
        </w:trPr>
        <w:tc>
          <w:tcPr>
            <w:tcW w:w="704" w:type="dxa"/>
            <w:vMerge w:val="restart"/>
          </w:tcPr>
          <w:p w14:paraId="6D2A65E7" w14:textId="77777777" w:rsidR="00DF6792" w:rsidRDefault="002C0958">
            <w:pPr>
              <w:pStyle w:val="TableParagraph"/>
              <w:ind w:left="107"/>
            </w:pPr>
            <w:r>
              <w:rPr>
                <w:spacing w:val="-5"/>
              </w:rPr>
              <w:t>FC3</w:t>
            </w:r>
          </w:p>
        </w:tc>
        <w:tc>
          <w:tcPr>
            <w:tcW w:w="994" w:type="dxa"/>
          </w:tcPr>
          <w:p w14:paraId="6D2A65E8" w14:textId="77777777" w:rsidR="00DF6792" w:rsidRDefault="002C0958">
            <w:pPr>
              <w:pStyle w:val="TableParagraph"/>
              <w:ind w:left="107" w:right="398"/>
            </w:pPr>
            <w:r>
              <w:rPr>
                <w:spacing w:val="-4"/>
              </w:rPr>
              <w:t>Page 158</w:t>
            </w:r>
          </w:p>
        </w:tc>
        <w:tc>
          <w:tcPr>
            <w:tcW w:w="1275" w:type="dxa"/>
            <w:vMerge w:val="restart"/>
          </w:tcPr>
          <w:p w14:paraId="6D2A65E9" w14:textId="77777777" w:rsidR="00DF6792" w:rsidRDefault="002C0958">
            <w:pPr>
              <w:pStyle w:val="TableParagraph"/>
              <w:ind w:left="106"/>
            </w:pPr>
            <w:r>
              <w:t>Policy</w:t>
            </w:r>
            <w:r>
              <w:rPr>
                <w:spacing w:val="-4"/>
              </w:rPr>
              <w:t xml:space="preserve"> </w:t>
            </w:r>
            <w:r>
              <w:rPr>
                <w:spacing w:val="-5"/>
              </w:rPr>
              <w:t>GP1</w:t>
            </w:r>
          </w:p>
        </w:tc>
        <w:tc>
          <w:tcPr>
            <w:tcW w:w="2555" w:type="dxa"/>
          </w:tcPr>
          <w:p w14:paraId="6D2A65EA" w14:textId="77777777" w:rsidR="00DF6792" w:rsidRDefault="002C0958">
            <w:pPr>
              <w:pStyle w:val="TableParagraph"/>
              <w:ind w:left="106" w:right="169"/>
              <w:jc w:val="both"/>
            </w:pPr>
            <w:r>
              <w:t>Policy</w:t>
            </w:r>
            <w:r>
              <w:rPr>
                <w:spacing w:val="-18"/>
              </w:rPr>
              <w:t xml:space="preserve"> </w:t>
            </w:r>
            <w:r>
              <w:t>text,</w:t>
            </w:r>
            <w:r>
              <w:rPr>
                <w:spacing w:val="-17"/>
              </w:rPr>
              <w:t xml:space="preserve"> </w:t>
            </w:r>
            <w:r>
              <w:t>Subheading 5 Historic Environment and Natural Heritage</w:t>
            </w:r>
          </w:p>
          <w:p w14:paraId="6D2A65EB" w14:textId="77777777" w:rsidR="00DF6792" w:rsidRDefault="002C0958">
            <w:pPr>
              <w:pStyle w:val="TableParagraph"/>
              <w:spacing w:before="1"/>
              <w:ind w:left="106" w:right="114"/>
            </w:pPr>
            <w:r>
              <w:t>(bullet point 3): Measures</w:t>
            </w:r>
            <w:r>
              <w:rPr>
                <w:spacing w:val="-18"/>
              </w:rPr>
              <w:t xml:space="preserve"> </w:t>
            </w:r>
            <w:r>
              <w:t>to</w:t>
            </w:r>
            <w:r>
              <w:rPr>
                <w:spacing w:val="-17"/>
              </w:rPr>
              <w:t xml:space="preserve"> </w:t>
            </w:r>
            <w:r>
              <w:t>achieve biodiversity</w:t>
            </w:r>
            <w:r>
              <w:rPr>
                <w:spacing w:val="-9"/>
              </w:rPr>
              <w:t xml:space="preserve"> </w:t>
            </w:r>
            <w:r>
              <w:t>net</w:t>
            </w:r>
            <w:r>
              <w:rPr>
                <w:spacing w:val="-11"/>
              </w:rPr>
              <w:t xml:space="preserve"> </w:t>
            </w:r>
            <w:r>
              <w:t>gain should be identified</w:t>
            </w:r>
          </w:p>
          <w:p w14:paraId="6D2A65EC" w14:textId="77777777" w:rsidR="00DF6792" w:rsidRDefault="002C0958">
            <w:pPr>
              <w:pStyle w:val="TableParagraph"/>
              <w:spacing w:before="1"/>
              <w:ind w:left="106" w:right="114"/>
            </w:pPr>
            <w:r>
              <w:t>at</w:t>
            </w:r>
            <w:r>
              <w:rPr>
                <w:spacing w:val="-6"/>
              </w:rPr>
              <w:t xml:space="preserve"> </w:t>
            </w:r>
            <w:r>
              <w:t>an</w:t>
            </w:r>
            <w:r>
              <w:rPr>
                <w:spacing w:val="-8"/>
              </w:rPr>
              <w:t xml:space="preserve"> </w:t>
            </w:r>
            <w:r>
              <w:t>early</w:t>
            </w:r>
            <w:r>
              <w:rPr>
                <w:spacing w:val="-7"/>
              </w:rPr>
              <w:t xml:space="preserve"> </w:t>
            </w:r>
            <w:r>
              <w:t>stage</w:t>
            </w:r>
            <w:r>
              <w:rPr>
                <w:spacing w:val="-7"/>
              </w:rPr>
              <w:t xml:space="preserve"> </w:t>
            </w:r>
            <w:r>
              <w:t>in</w:t>
            </w:r>
            <w:r>
              <w:rPr>
                <w:spacing w:val="-8"/>
              </w:rPr>
              <w:t xml:space="preserve"> </w:t>
            </w:r>
            <w:r>
              <w:t>the design process and</w:t>
            </w:r>
          </w:p>
          <w:p w14:paraId="6D2A65ED" w14:textId="77777777" w:rsidR="00DF6792" w:rsidRDefault="002C0958">
            <w:pPr>
              <w:pStyle w:val="TableParagraph"/>
              <w:ind w:left="106" w:right="114"/>
            </w:pPr>
            <w:r>
              <w:t>incorporated into development</w:t>
            </w:r>
            <w:r>
              <w:rPr>
                <w:spacing w:val="-18"/>
              </w:rPr>
              <w:t xml:space="preserve"> </w:t>
            </w:r>
            <w:r>
              <w:t>proposals;</w:t>
            </w:r>
          </w:p>
        </w:tc>
        <w:tc>
          <w:tcPr>
            <w:tcW w:w="3260" w:type="dxa"/>
          </w:tcPr>
          <w:p w14:paraId="6D2A65EE" w14:textId="77777777" w:rsidR="00DF6792" w:rsidRDefault="002C0958">
            <w:pPr>
              <w:pStyle w:val="TableParagraph"/>
              <w:ind w:left="105" w:right="160"/>
            </w:pPr>
            <w:r>
              <w:t xml:space="preserve">Measures to </w:t>
            </w:r>
            <w:r w:rsidRPr="00972E66">
              <w:rPr>
                <w:strike/>
                <w:color w:val="A20000"/>
              </w:rPr>
              <w:t>achieve</w:t>
            </w:r>
            <w:r w:rsidRPr="00972E66">
              <w:rPr>
                <w:color w:val="A20000"/>
              </w:rPr>
              <w:t xml:space="preserve"> </w:t>
            </w:r>
            <w:r>
              <w:rPr>
                <w:color w:val="006FC0"/>
              </w:rPr>
              <w:t xml:space="preserve">promote </w:t>
            </w:r>
            <w:r>
              <w:t>biodiversity</w:t>
            </w:r>
            <w:r>
              <w:rPr>
                <w:spacing w:val="-8"/>
              </w:rPr>
              <w:t xml:space="preserve"> </w:t>
            </w:r>
            <w:r>
              <w:t>net</w:t>
            </w:r>
            <w:r>
              <w:rPr>
                <w:spacing w:val="-10"/>
              </w:rPr>
              <w:t xml:space="preserve"> </w:t>
            </w:r>
            <w:r>
              <w:t>gain</w:t>
            </w:r>
            <w:r>
              <w:rPr>
                <w:spacing w:val="-9"/>
              </w:rPr>
              <w:t xml:space="preserve"> </w:t>
            </w:r>
            <w:r>
              <w:t>should</w:t>
            </w:r>
            <w:r>
              <w:rPr>
                <w:spacing w:val="-9"/>
              </w:rPr>
              <w:t xml:space="preserve"> </w:t>
            </w:r>
            <w:r>
              <w:t>be identified at an early stage in the design process and</w:t>
            </w:r>
          </w:p>
          <w:p w14:paraId="6D2A65EF" w14:textId="77777777" w:rsidR="00DF6792" w:rsidRDefault="002C0958">
            <w:pPr>
              <w:pStyle w:val="TableParagraph"/>
              <w:spacing w:before="2"/>
              <w:ind w:left="105" w:right="259"/>
            </w:pPr>
            <w:r>
              <w:t>incorporated into development</w:t>
            </w:r>
            <w:r>
              <w:rPr>
                <w:spacing w:val="-18"/>
              </w:rPr>
              <w:t xml:space="preserve"> </w:t>
            </w:r>
            <w:r>
              <w:t>proposals;</w:t>
            </w:r>
          </w:p>
        </w:tc>
        <w:tc>
          <w:tcPr>
            <w:tcW w:w="1277" w:type="dxa"/>
            <w:vMerge w:val="restart"/>
          </w:tcPr>
          <w:p w14:paraId="6D2A65F0"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vMerge w:val="restart"/>
          </w:tcPr>
          <w:p w14:paraId="6D2A65F1" w14:textId="77777777" w:rsidR="00DF6792" w:rsidRDefault="002C0958">
            <w:pPr>
              <w:pStyle w:val="TableParagraph"/>
              <w:ind w:left="105" w:right="116"/>
            </w:pPr>
            <w:r>
              <w:t>NMD-</w:t>
            </w:r>
            <w:r>
              <w:rPr>
                <w:spacing w:val="-2"/>
              </w:rPr>
              <w:t>DPS-</w:t>
            </w:r>
            <w:r>
              <w:rPr>
                <w:spacing w:val="-4"/>
              </w:rPr>
              <w:t>073,</w:t>
            </w:r>
          </w:p>
          <w:p w14:paraId="6D2A65F2" w14:textId="77777777" w:rsidR="00DF6792" w:rsidRDefault="002C0958">
            <w:pPr>
              <w:pStyle w:val="TableParagraph"/>
              <w:spacing w:line="265" w:lineRule="exact"/>
              <w:ind w:left="105"/>
            </w:pPr>
            <w:r>
              <w:t>077</w:t>
            </w:r>
            <w:r>
              <w:rPr>
                <w:spacing w:val="-2"/>
              </w:rPr>
              <w:t xml:space="preserve"> </w:t>
            </w:r>
            <w:r>
              <w:rPr>
                <w:spacing w:val="-5"/>
              </w:rPr>
              <w:t>and</w:t>
            </w:r>
          </w:p>
          <w:p w14:paraId="6D2A65F3" w14:textId="77777777" w:rsidR="00DF6792" w:rsidRDefault="002C0958">
            <w:pPr>
              <w:pStyle w:val="TableParagraph"/>
              <w:spacing w:before="2"/>
              <w:ind w:left="105"/>
            </w:pPr>
            <w:r>
              <w:rPr>
                <w:spacing w:val="-5"/>
              </w:rPr>
              <w:t>078</w:t>
            </w:r>
          </w:p>
        </w:tc>
        <w:tc>
          <w:tcPr>
            <w:tcW w:w="3262" w:type="dxa"/>
          </w:tcPr>
          <w:p w14:paraId="6D2A65F4" w14:textId="77777777" w:rsidR="00DF6792" w:rsidRDefault="002C0958">
            <w:pPr>
              <w:pStyle w:val="TableParagraph"/>
              <w:ind w:left="104"/>
            </w:pPr>
            <w:r>
              <w:t>The</w:t>
            </w:r>
            <w:r>
              <w:rPr>
                <w:spacing w:val="-10"/>
              </w:rPr>
              <w:t xml:space="preserve"> </w:t>
            </w:r>
            <w:r>
              <w:t>Council</w:t>
            </w:r>
            <w:r>
              <w:rPr>
                <w:spacing w:val="-9"/>
              </w:rPr>
              <w:t xml:space="preserve"> </w:t>
            </w:r>
            <w:r>
              <w:t>has</w:t>
            </w:r>
            <w:r>
              <w:rPr>
                <w:spacing w:val="-9"/>
              </w:rPr>
              <w:t xml:space="preserve"> </w:t>
            </w:r>
            <w:r>
              <w:t>considered</w:t>
            </w:r>
            <w:r>
              <w:rPr>
                <w:spacing w:val="-9"/>
              </w:rPr>
              <w:t xml:space="preserve"> </w:t>
            </w:r>
            <w:r>
              <w:t>the representations received and agrees with the respondents</w:t>
            </w:r>
          </w:p>
          <w:p w14:paraId="6D2A65F5" w14:textId="77777777" w:rsidR="00DF6792" w:rsidRDefault="002C0958">
            <w:pPr>
              <w:pStyle w:val="TableParagraph"/>
              <w:spacing w:before="1"/>
              <w:ind w:left="104" w:right="134"/>
            </w:pPr>
            <w:r>
              <w:t>that</w:t>
            </w:r>
            <w:r>
              <w:rPr>
                <w:spacing w:val="-6"/>
              </w:rPr>
              <w:t xml:space="preserve"> </w:t>
            </w:r>
            <w:r>
              <w:t>the</w:t>
            </w:r>
            <w:r>
              <w:rPr>
                <w:spacing w:val="-8"/>
              </w:rPr>
              <w:t xml:space="preserve"> </w:t>
            </w:r>
            <w:r>
              <w:t>intention</w:t>
            </w:r>
            <w:r>
              <w:rPr>
                <w:spacing w:val="-8"/>
              </w:rPr>
              <w:t xml:space="preserve"> </w:t>
            </w:r>
            <w:r>
              <w:t>of</w:t>
            </w:r>
            <w:r>
              <w:rPr>
                <w:spacing w:val="-9"/>
              </w:rPr>
              <w:t xml:space="preserve"> </w:t>
            </w:r>
            <w:r>
              <w:t>the</w:t>
            </w:r>
            <w:r>
              <w:rPr>
                <w:spacing w:val="-10"/>
              </w:rPr>
              <w:t xml:space="preserve"> </w:t>
            </w:r>
            <w:r>
              <w:t>policy is to support the delivery of biodiversity net gain (</w:t>
            </w:r>
            <w:proofErr w:type="spellStart"/>
            <w:r>
              <w:t>bng</w:t>
            </w:r>
            <w:proofErr w:type="spellEnd"/>
            <w:r>
              <w:t>).</w:t>
            </w:r>
          </w:p>
          <w:p w14:paraId="6D2A65F6" w14:textId="77777777" w:rsidR="00DF6792" w:rsidRDefault="002C0958">
            <w:pPr>
              <w:pStyle w:val="TableParagraph"/>
              <w:ind w:left="104" w:right="139"/>
            </w:pPr>
            <w:r>
              <w:t>The policy does not require a particular</w:t>
            </w:r>
            <w:r>
              <w:rPr>
                <w:spacing w:val="-9"/>
              </w:rPr>
              <w:t xml:space="preserve"> </w:t>
            </w:r>
            <w:r>
              <w:t>percentage</w:t>
            </w:r>
            <w:r>
              <w:rPr>
                <w:spacing w:val="-10"/>
              </w:rPr>
              <w:t xml:space="preserve"> </w:t>
            </w:r>
            <w:r>
              <w:t>of</w:t>
            </w:r>
            <w:r>
              <w:rPr>
                <w:spacing w:val="-10"/>
              </w:rPr>
              <w:t xml:space="preserve"> </w:t>
            </w:r>
            <w:proofErr w:type="spellStart"/>
            <w:r>
              <w:t>bng</w:t>
            </w:r>
            <w:proofErr w:type="spellEnd"/>
            <w:r>
              <w:rPr>
                <w:spacing w:val="-9"/>
              </w:rPr>
              <w:t xml:space="preserve"> </w:t>
            </w:r>
            <w:r>
              <w:t>to be achieved. Wording has</w:t>
            </w:r>
            <w:r>
              <w:rPr>
                <w:spacing w:val="40"/>
              </w:rPr>
              <w:t xml:space="preserve"> </w:t>
            </w:r>
            <w:r>
              <w:t>been revised to make it clear</w:t>
            </w:r>
          </w:p>
          <w:p w14:paraId="6D2A65F7" w14:textId="77777777" w:rsidR="00DF6792" w:rsidRDefault="002C0958">
            <w:pPr>
              <w:pStyle w:val="TableParagraph"/>
              <w:spacing w:line="264" w:lineRule="exact"/>
              <w:ind w:left="104" w:right="134"/>
            </w:pPr>
            <w:r>
              <w:t>that the policy seeks to promote</w:t>
            </w:r>
            <w:r>
              <w:rPr>
                <w:spacing w:val="-12"/>
              </w:rPr>
              <w:t xml:space="preserve"> </w:t>
            </w:r>
            <w:r>
              <w:t>rather</w:t>
            </w:r>
            <w:r>
              <w:rPr>
                <w:spacing w:val="-13"/>
              </w:rPr>
              <w:t xml:space="preserve"> </w:t>
            </w:r>
            <w:r>
              <w:t>than</w:t>
            </w:r>
            <w:r>
              <w:rPr>
                <w:spacing w:val="-12"/>
              </w:rPr>
              <w:t xml:space="preserve"> </w:t>
            </w:r>
            <w:r>
              <w:t>achieve.</w:t>
            </w:r>
          </w:p>
        </w:tc>
      </w:tr>
      <w:tr w:rsidR="00DF6792" w14:paraId="6D2A6608" w14:textId="77777777">
        <w:trPr>
          <w:trHeight w:val="4250"/>
        </w:trPr>
        <w:tc>
          <w:tcPr>
            <w:tcW w:w="704" w:type="dxa"/>
            <w:vMerge/>
            <w:tcBorders>
              <w:top w:val="nil"/>
            </w:tcBorders>
          </w:tcPr>
          <w:p w14:paraId="6D2A65F9" w14:textId="77777777" w:rsidR="00DF6792" w:rsidRDefault="00DF6792">
            <w:pPr>
              <w:rPr>
                <w:sz w:val="2"/>
                <w:szCs w:val="2"/>
              </w:rPr>
            </w:pPr>
          </w:p>
        </w:tc>
        <w:tc>
          <w:tcPr>
            <w:tcW w:w="994" w:type="dxa"/>
          </w:tcPr>
          <w:p w14:paraId="6D2A65FA" w14:textId="77777777" w:rsidR="00DF6792" w:rsidRDefault="002C0958">
            <w:pPr>
              <w:pStyle w:val="TableParagraph"/>
              <w:ind w:left="107" w:right="398"/>
            </w:pPr>
            <w:r>
              <w:rPr>
                <w:spacing w:val="-4"/>
              </w:rPr>
              <w:t>Page 164</w:t>
            </w:r>
          </w:p>
        </w:tc>
        <w:tc>
          <w:tcPr>
            <w:tcW w:w="1275" w:type="dxa"/>
            <w:vMerge/>
            <w:tcBorders>
              <w:top w:val="nil"/>
            </w:tcBorders>
          </w:tcPr>
          <w:p w14:paraId="6D2A65FB" w14:textId="77777777" w:rsidR="00DF6792" w:rsidRDefault="00DF6792">
            <w:pPr>
              <w:rPr>
                <w:sz w:val="2"/>
                <w:szCs w:val="2"/>
              </w:rPr>
            </w:pPr>
          </w:p>
        </w:tc>
        <w:tc>
          <w:tcPr>
            <w:tcW w:w="2555" w:type="dxa"/>
          </w:tcPr>
          <w:p w14:paraId="6D2A65FC" w14:textId="77777777" w:rsidR="00DF6792" w:rsidRDefault="002C0958">
            <w:pPr>
              <w:pStyle w:val="TableParagraph"/>
              <w:ind w:left="106" w:right="114"/>
            </w:pPr>
            <w:r>
              <w:t>Justification</w:t>
            </w:r>
            <w:r>
              <w:rPr>
                <w:spacing w:val="-18"/>
              </w:rPr>
              <w:t xml:space="preserve"> </w:t>
            </w:r>
            <w:r>
              <w:t xml:space="preserve">and </w:t>
            </w:r>
            <w:r>
              <w:rPr>
                <w:spacing w:val="-2"/>
              </w:rPr>
              <w:t>Amplification</w:t>
            </w:r>
          </w:p>
          <w:p w14:paraId="6D2A65FD" w14:textId="77777777" w:rsidR="00DF6792" w:rsidRDefault="002C0958">
            <w:pPr>
              <w:pStyle w:val="TableParagraph"/>
              <w:ind w:left="106" w:right="194"/>
            </w:pPr>
            <w:r>
              <w:t>subheading The Historic Environment and</w:t>
            </w:r>
            <w:r>
              <w:rPr>
                <w:spacing w:val="-18"/>
              </w:rPr>
              <w:t xml:space="preserve"> </w:t>
            </w:r>
            <w:r>
              <w:t>Natural</w:t>
            </w:r>
            <w:r>
              <w:rPr>
                <w:spacing w:val="-17"/>
              </w:rPr>
              <w:t xml:space="preserve"> </w:t>
            </w:r>
            <w:r>
              <w:t>Heritage, fifth paragraph:</w:t>
            </w:r>
          </w:p>
          <w:p w14:paraId="6D2A65FE" w14:textId="77777777" w:rsidR="00DF6792" w:rsidRDefault="002C0958">
            <w:pPr>
              <w:pStyle w:val="TableParagraph"/>
              <w:spacing w:before="1"/>
              <w:ind w:left="106"/>
            </w:pPr>
            <w:r>
              <w:t>The</w:t>
            </w:r>
            <w:r>
              <w:rPr>
                <w:spacing w:val="-5"/>
              </w:rPr>
              <w:t xml:space="preserve"> </w:t>
            </w:r>
            <w:r>
              <w:rPr>
                <w:spacing w:val="-2"/>
              </w:rPr>
              <w:t>biodiversity</w:t>
            </w:r>
          </w:p>
          <w:p w14:paraId="6D2A65FF" w14:textId="77777777" w:rsidR="00DF6792" w:rsidRDefault="002C0958">
            <w:pPr>
              <w:pStyle w:val="TableParagraph"/>
              <w:spacing w:before="1"/>
              <w:ind w:left="106" w:right="114"/>
            </w:pPr>
            <w:r>
              <w:t>mitigation hierarchy should</w:t>
            </w:r>
            <w:r>
              <w:rPr>
                <w:spacing w:val="-9"/>
              </w:rPr>
              <w:t xml:space="preserve"> </w:t>
            </w:r>
            <w:r>
              <w:t>be</w:t>
            </w:r>
            <w:r>
              <w:rPr>
                <w:spacing w:val="-9"/>
              </w:rPr>
              <w:t xml:space="preserve"> </w:t>
            </w:r>
            <w:r>
              <w:t>used</w:t>
            </w:r>
            <w:r>
              <w:rPr>
                <w:spacing w:val="-10"/>
              </w:rPr>
              <w:t xml:space="preserve"> </w:t>
            </w:r>
            <w:r>
              <w:t>in</w:t>
            </w:r>
            <w:r>
              <w:rPr>
                <w:spacing w:val="-9"/>
              </w:rPr>
              <w:t xml:space="preserve"> </w:t>
            </w:r>
            <w:r>
              <w:t>the design phase to help avoid biodiversity</w:t>
            </w:r>
          </w:p>
          <w:p w14:paraId="6D2A6600" w14:textId="77777777" w:rsidR="00DF6792" w:rsidRDefault="002C0958">
            <w:pPr>
              <w:pStyle w:val="TableParagraph"/>
              <w:ind w:left="106" w:right="114"/>
            </w:pPr>
            <w:r>
              <w:t>losses,</w:t>
            </w:r>
            <w:r>
              <w:rPr>
                <w:spacing w:val="-18"/>
              </w:rPr>
              <w:t xml:space="preserve"> </w:t>
            </w:r>
            <w:r>
              <w:t>reduce</w:t>
            </w:r>
            <w:r>
              <w:rPr>
                <w:spacing w:val="-17"/>
              </w:rPr>
              <w:t xml:space="preserve"> </w:t>
            </w:r>
            <w:r>
              <w:t>impacts and make it easier to achieve the required</w:t>
            </w:r>
          </w:p>
          <w:p w14:paraId="6D2A6601" w14:textId="77777777" w:rsidR="00DF6792" w:rsidRDefault="002C0958">
            <w:pPr>
              <w:pStyle w:val="TableParagraph"/>
              <w:spacing w:line="266" w:lineRule="exact"/>
              <w:ind w:left="106" w:right="114"/>
            </w:pPr>
            <w:r>
              <w:t>amount</w:t>
            </w:r>
            <w:r>
              <w:rPr>
                <w:spacing w:val="-18"/>
              </w:rPr>
              <w:t xml:space="preserve"> </w:t>
            </w:r>
            <w:r>
              <w:t>of</w:t>
            </w:r>
            <w:r>
              <w:rPr>
                <w:spacing w:val="-17"/>
              </w:rPr>
              <w:t xml:space="preserve"> </w:t>
            </w:r>
            <w:r>
              <w:t>biodiversity net gain.</w:t>
            </w:r>
          </w:p>
        </w:tc>
        <w:tc>
          <w:tcPr>
            <w:tcW w:w="3260" w:type="dxa"/>
          </w:tcPr>
          <w:p w14:paraId="6D2A6602" w14:textId="77777777" w:rsidR="00DF6792" w:rsidRDefault="002C0958">
            <w:pPr>
              <w:pStyle w:val="TableParagraph"/>
              <w:ind w:left="105" w:right="160"/>
            </w:pPr>
            <w:r>
              <w:t>The biodiversity mitigation hierarchy should be used in the</w:t>
            </w:r>
            <w:r>
              <w:rPr>
                <w:spacing w:val="-7"/>
              </w:rPr>
              <w:t xml:space="preserve"> </w:t>
            </w:r>
            <w:r>
              <w:t>design</w:t>
            </w:r>
            <w:r>
              <w:rPr>
                <w:spacing w:val="-7"/>
              </w:rPr>
              <w:t xml:space="preserve"> </w:t>
            </w:r>
            <w:r>
              <w:t>phase</w:t>
            </w:r>
            <w:r>
              <w:rPr>
                <w:spacing w:val="-9"/>
              </w:rPr>
              <w:t xml:space="preserve"> </w:t>
            </w:r>
            <w:r>
              <w:t>to</w:t>
            </w:r>
            <w:r>
              <w:rPr>
                <w:spacing w:val="-6"/>
              </w:rPr>
              <w:t xml:space="preserve"> </w:t>
            </w:r>
            <w:r>
              <w:t>help</w:t>
            </w:r>
            <w:r>
              <w:rPr>
                <w:spacing w:val="-8"/>
              </w:rPr>
              <w:t xml:space="preserve"> </w:t>
            </w:r>
            <w:r>
              <w:t>avoid biodiversity losses, reduce</w:t>
            </w:r>
          </w:p>
          <w:p w14:paraId="6D2A6603" w14:textId="77777777" w:rsidR="00DF6792" w:rsidRDefault="002C0958">
            <w:pPr>
              <w:pStyle w:val="TableParagraph"/>
              <w:spacing w:before="2"/>
              <w:ind w:left="105"/>
            </w:pPr>
            <w:r>
              <w:t>impacts</w:t>
            </w:r>
            <w:r>
              <w:rPr>
                <w:spacing w:val="-7"/>
              </w:rPr>
              <w:t xml:space="preserve"> </w:t>
            </w:r>
            <w:r>
              <w:t>and</w:t>
            </w:r>
            <w:r>
              <w:rPr>
                <w:spacing w:val="-7"/>
              </w:rPr>
              <w:t xml:space="preserve"> </w:t>
            </w:r>
            <w:r>
              <w:t>make</w:t>
            </w:r>
            <w:r>
              <w:rPr>
                <w:spacing w:val="-10"/>
              </w:rPr>
              <w:t xml:space="preserve"> </w:t>
            </w:r>
            <w:r>
              <w:t>it</w:t>
            </w:r>
            <w:r>
              <w:rPr>
                <w:spacing w:val="-8"/>
              </w:rPr>
              <w:t xml:space="preserve"> </w:t>
            </w:r>
            <w:r>
              <w:t>easier</w:t>
            </w:r>
            <w:r>
              <w:rPr>
                <w:spacing w:val="-8"/>
              </w:rPr>
              <w:t xml:space="preserve"> </w:t>
            </w:r>
            <w:r>
              <w:t xml:space="preserve">to </w:t>
            </w:r>
            <w:r w:rsidRPr="00972E66">
              <w:rPr>
                <w:strike/>
                <w:color w:val="A20000"/>
              </w:rPr>
              <w:t>achieve the required amount</w:t>
            </w:r>
            <w:r w:rsidRPr="00972E66">
              <w:rPr>
                <w:color w:val="A20000"/>
              </w:rPr>
              <w:t xml:space="preserve"> </w:t>
            </w:r>
            <w:r>
              <w:rPr>
                <w:color w:val="006FC0"/>
              </w:rPr>
              <w:t xml:space="preserve">provide an enhanced level </w:t>
            </w:r>
            <w:r>
              <w:t>of biodiversity net gain.</w:t>
            </w:r>
          </w:p>
        </w:tc>
        <w:tc>
          <w:tcPr>
            <w:tcW w:w="1277" w:type="dxa"/>
            <w:vMerge/>
            <w:tcBorders>
              <w:top w:val="nil"/>
            </w:tcBorders>
          </w:tcPr>
          <w:p w14:paraId="6D2A6604" w14:textId="77777777" w:rsidR="00DF6792" w:rsidRDefault="00DF6792">
            <w:pPr>
              <w:rPr>
                <w:sz w:val="2"/>
                <w:szCs w:val="2"/>
              </w:rPr>
            </w:pPr>
          </w:p>
        </w:tc>
        <w:tc>
          <w:tcPr>
            <w:tcW w:w="1134" w:type="dxa"/>
            <w:vMerge/>
            <w:tcBorders>
              <w:top w:val="nil"/>
            </w:tcBorders>
          </w:tcPr>
          <w:p w14:paraId="6D2A6605" w14:textId="77777777" w:rsidR="00DF6792" w:rsidRDefault="00DF6792">
            <w:pPr>
              <w:rPr>
                <w:sz w:val="2"/>
                <w:szCs w:val="2"/>
              </w:rPr>
            </w:pPr>
          </w:p>
        </w:tc>
        <w:tc>
          <w:tcPr>
            <w:tcW w:w="3262" w:type="dxa"/>
          </w:tcPr>
          <w:p w14:paraId="6D2A6606" w14:textId="77777777" w:rsidR="00DF6792" w:rsidRDefault="002C0958">
            <w:pPr>
              <w:pStyle w:val="TableParagraph"/>
              <w:ind w:left="104"/>
            </w:pPr>
            <w:r>
              <w:t>In order to align with the updated</w:t>
            </w:r>
            <w:r>
              <w:rPr>
                <w:spacing w:val="-14"/>
              </w:rPr>
              <w:t xml:space="preserve"> </w:t>
            </w:r>
            <w:r>
              <w:t>policy</w:t>
            </w:r>
            <w:r>
              <w:rPr>
                <w:spacing w:val="-12"/>
              </w:rPr>
              <w:t xml:space="preserve"> </w:t>
            </w:r>
            <w:r>
              <w:t>wording</w:t>
            </w:r>
            <w:r>
              <w:rPr>
                <w:spacing w:val="-14"/>
              </w:rPr>
              <w:t xml:space="preserve"> </w:t>
            </w:r>
            <w:r>
              <w:t>the</w:t>
            </w:r>
          </w:p>
          <w:p w14:paraId="6D2A6607" w14:textId="77777777" w:rsidR="00DF6792" w:rsidRDefault="002C0958">
            <w:pPr>
              <w:pStyle w:val="TableParagraph"/>
              <w:ind w:left="104"/>
            </w:pPr>
            <w:r>
              <w:t>Council</w:t>
            </w:r>
            <w:r>
              <w:rPr>
                <w:spacing w:val="-10"/>
              </w:rPr>
              <w:t xml:space="preserve"> </w:t>
            </w:r>
            <w:r>
              <w:t>will,</w:t>
            </w:r>
            <w:r>
              <w:rPr>
                <w:spacing w:val="-9"/>
              </w:rPr>
              <w:t xml:space="preserve"> </w:t>
            </w:r>
            <w:r>
              <w:t>for</w:t>
            </w:r>
            <w:r>
              <w:rPr>
                <w:spacing w:val="-11"/>
              </w:rPr>
              <w:t xml:space="preserve"> </w:t>
            </w:r>
            <w:r>
              <w:t>clarity,</w:t>
            </w:r>
            <w:r>
              <w:rPr>
                <w:spacing w:val="-9"/>
              </w:rPr>
              <w:t xml:space="preserve"> </w:t>
            </w:r>
            <w:r>
              <w:t>amend the J&amp;A as indicated.</w:t>
            </w:r>
          </w:p>
        </w:tc>
      </w:tr>
    </w:tbl>
    <w:p w14:paraId="6D2A6609" w14:textId="77777777" w:rsidR="00DF6792" w:rsidRDefault="00DF6792">
      <w:pPr>
        <w:pStyle w:val="TableParagraph"/>
        <w:sectPr w:rsidR="00DF6792">
          <w:pgSz w:w="16840" w:h="11910" w:orient="landscape"/>
          <w:pgMar w:top="1340" w:right="850" w:bottom="1280" w:left="1417" w:header="0" w:footer="1094" w:gutter="0"/>
          <w:cols w:space="720"/>
        </w:sectPr>
      </w:pPr>
    </w:p>
    <w:p w14:paraId="6D2A660A"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61E" w14:textId="77777777">
        <w:trPr>
          <w:trHeight w:val="4248"/>
        </w:trPr>
        <w:tc>
          <w:tcPr>
            <w:tcW w:w="704" w:type="dxa"/>
          </w:tcPr>
          <w:p w14:paraId="6D2A660B" w14:textId="77777777" w:rsidR="00DF6792" w:rsidRDefault="002C0958">
            <w:pPr>
              <w:pStyle w:val="TableParagraph"/>
              <w:ind w:left="107"/>
            </w:pPr>
            <w:r>
              <w:rPr>
                <w:spacing w:val="-5"/>
              </w:rPr>
              <w:t>FC4</w:t>
            </w:r>
          </w:p>
        </w:tc>
        <w:tc>
          <w:tcPr>
            <w:tcW w:w="994" w:type="dxa"/>
          </w:tcPr>
          <w:p w14:paraId="6D2A660C" w14:textId="77777777" w:rsidR="00DF6792" w:rsidRDefault="002C0958">
            <w:pPr>
              <w:pStyle w:val="TableParagraph"/>
              <w:ind w:left="107" w:right="398"/>
            </w:pPr>
            <w:r>
              <w:rPr>
                <w:spacing w:val="-4"/>
              </w:rPr>
              <w:t>Page 183</w:t>
            </w:r>
          </w:p>
        </w:tc>
        <w:tc>
          <w:tcPr>
            <w:tcW w:w="1275" w:type="dxa"/>
          </w:tcPr>
          <w:p w14:paraId="6D2A660D" w14:textId="77777777" w:rsidR="00DF6792" w:rsidRDefault="002C0958">
            <w:pPr>
              <w:pStyle w:val="TableParagraph"/>
              <w:ind w:left="106" w:right="86"/>
            </w:pPr>
            <w:r>
              <w:rPr>
                <w:spacing w:val="-2"/>
              </w:rPr>
              <w:t xml:space="preserve">Policy </w:t>
            </w:r>
            <w:r>
              <w:rPr>
                <w:spacing w:val="-4"/>
              </w:rPr>
              <w:t>HOU7</w:t>
            </w:r>
          </w:p>
        </w:tc>
        <w:tc>
          <w:tcPr>
            <w:tcW w:w="2555" w:type="dxa"/>
          </w:tcPr>
          <w:p w14:paraId="6D2A660E" w14:textId="77777777" w:rsidR="00DF6792" w:rsidRDefault="002C0958">
            <w:pPr>
              <w:pStyle w:val="TableParagraph"/>
              <w:ind w:left="106" w:right="858"/>
              <w:jc w:val="both"/>
            </w:pPr>
            <w:r>
              <w:t>Policy</w:t>
            </w:r>
            <w:r>
              <w:rPr>
                <w:spacing w:val="-18"/>
              </w:rPr>
              <w:t xml:space="preserve"> </w:t>
            </w:r>
            <w:r>
              <w:t>text,</w:t>
            </w:r>
            <w:r>
              <w:rPr>
                <w:spacing w:val="-17"/>
              </w:rPr>
              <w:t xml:space="preserve"> </w:t>
            </w:r>
            <w:r>
              <w:t xml:space="preserve">third </w:t>
            </w:r>
            <w:r>
              <w:rPr>
                <w:spacing w:val="-2"/>
              </w:rPr>
              <w:t>paragraph:</w:t>
            </w:r>
          </w:p>
          <w:p w14:paraId="6D2A660F" w14:textId="77777777" w:rsidR="00DF6792" w:rsidRDefault="002C0958">
            <w:pPr>
              <w:pStyle w:val="TableParagraph"/>
              <w:ind w:left="106" w:right="133"/>
              <w:jc w:val="both"/>
            </w:pPr>
            <w:r>
              <w:t>The</w:t>
            </w:r>
            <w:r>
              <w:rPr>
                <w:spacing w:val="-7"/>
              </w:rPr>
              <w:t xml:space="preserve"> </w:t>
            </w:r>
            <w:r>
              <w:t>design</w:t>
            </w:r>
            <w:r>
              <w:rPr>
                <w:spacing w:val="-7"/>
              </w:rPr>
              <w:t xml:space="preserve"> </w:t>
            </w:r>
            <w:r>
              <w:t>of</w:t>
            </w:r>
            <w:r>
              <w:rPr>
                <w:spacing w:val="-9"/>
              </w:rPr>
              <w:t xml:space="preserve"> </w:t>
            </w:r>
            <w:r>
              <w:t>dwellings should</w:t>
            </w:r>
            <w:r>
              <w:rPr>
                <w:spacing w:val="-12"/>
              </w:rPr>
              <w:t xml:space="preserve"> </w:t>
            </w:r>
            <w:r>
              <w:t>ensure</w:t>
            </w:r>
            <w:r>
              <w:rPr>
                <w:spacing w:val="-13"/>
              </w:rPr>
              <w:t xml:space="preserve"> </w:t>
            </w:r>
            <w:r>
              <w:t>that</w:t>
            </w:r>
            <w:r>
              <w:rPr>
                <w:spacing w:val="-13"/>
              </w:rPr>
              <w:t xml:space="preserve"> </w:t>
            </w:r>
            <w:r>
              <w:t>they are capable of</w:t>
            </w:r>
          </w:p>
          <w:p w14:paraId="6D2A6610" w14:textId="77777777" w:rsidR="00DF6792" w:rsidRDefault="002C0958">
            <w:pPr>
              <w:pStyle w:val="TableParagraph"/>
              <w:ind w:left="106"/>
            </w:pPr>
            <w:r>
              <w:rPr>
                <w:spacing w:val="-2"/>
              </w:rPr>
              <w:t>providing</w:t>
            </w:r>
          </w:p>
          <w:p w14:paraId="6D2A6611" w14:textId="77777777" w:rsidR="00DF6792" w:rsidRDefault="002C0958">
            <w:pPr>
              <w:pStyle w:val="TableParagraph"/>
              <w:spacing w:before="1"/>
              <w:ind w:left="106" w:right="114"/>
            </w:pPr>
            <w:r>
              <w:t>accommodation that is wheelchair accessible for</w:t>
            </w:r>
            <w:r>
              <w:rPr>
                <w:spacing w:val="-10"/>
              </w:rPr>
              <w:t xml:space="preserve"> </w:t>
            </w:r>
            <w:r>
              <w:t>those</w:t>
            </w:r>
            <w:r>
              <w:rPr>
                <w:spacing w:val="-10"/>
              </w:rPr>
              <w:t xml:space="preserve"> </w:t>
            </w:r>
            <w:r>
              <w:t>in</w:t>
            </w:r>
            <w:r>
              <w:rPr>
                <w:spacing w:val="-9"/>
              </w:rPr>
              <w:t xml:space="preserve"> </w:t>
            </w:r>
            <w:r>
              <w:t>society</w:t>
            </w:r>
            <w:r>
              <w:rPr>
                <w:spacing w:val="-8"/>
              </w:rPr>
              <w:t xml:space="preserve"> </w:t>
            </w:r>
            <w:r>
              <w:t>who are mobility impaired and be in accordance</w:t>
            </w:r>
          </w:p>
          <w:p w14:paraId="6D2A6612" w14:textId="77777777" w:rsidR="00DF6792" w:rsidRDefault="002C0958">
            <w:pPr>
              <w:pStyle w:val="TableParagraph"/>
              <w:ind w:left="106" w:right="194"/>
            </w:pPr>
            <w:r>
              <w:t>with space standards for</w:t>
            </w:r>
            <w:r>
              <w:rPr>
                <w:spacing w:val="-18"/>
              </w:rPr>
              <w:t xml:space="preserve"> </w:t>
            </w:r>
            <w:r>
              <w:t>wheelchair</w:t>
            </w:r>
            <w:r>
              <w:rPr>
                <w:spacing w:val="-17"/>
              </w:rPr>
              <w:t xml:space="preserve"> </w:t>
            </w:r>
            <w:r>
              <w:t>housing set out in LDP</w:t>
            </w:r>
          </w:p>
          <w:p w14:paraId="6D2A6613" w14:textId="77777777" w:rsidR="00DF6792" w:rsidRDefault="002C0958">
            <w:pPr>
              <w:pStyle w:val="TableParagraph"/>
              <w:spacing w:line="265" w:lineRule="exact"/>
              <w:ind w:left="106"/>
            </w:pPr>
            <w:r>
              <w:rPr>
                <w:spacing w:val="-2"/>
              </w:rPr>
              <w:t>Supplementary</w:t>
            </w:r>
          </w:p>
          <w:p w14:paraId="6D2A6614" w14:textId="77777777" w:rsidR="00DF6792" w:rsidRDefault="002C0958">
            <w:pPr>
              <w:pStyle w:val="TableParagraph"/>
              <w:spacing w:line="245" w:lineRule="exact"/>
              <w:ind w:left="106"/>
            </w:pPr>
            <w:r>
              <w:t>Planning</w:t>
            </w:r>
            <w:r>
              <w:rPr>
                <w:spacing w:val="-3"/>
              </w:rPr>
              <w:t xml:space="preserve"> </w:t>
            </w:r>
            <w:r>
              <w:rPr>
                <w:spacing w:val="-2"/>
              </w:rPr>
              <w:t>Guidance.</w:t>
            </w:r>
          </w:p>
        </w:tc>
        <w:tc>
          <w:tcPr>
            <w:tcW w:w="3260" w:type="dxa"/>
          </w:tcPr>
          <w:p w14:paraId="6D2A6615" w14:textId="77777777" w:rsidR="00DF6792" w:rsidRDefault="002C0958">
            <w:pPr>
              <w:pStyle w:val="TableParagraph"/>
              <w:spacing w:line="265" w:lineRule="exact"/>
              <w:ind w:left="105"/>
            </w:pPr>
            <w:r w:rsidRPr="00972E66">
              <w:rPr>
                <w:strike/>
                <w:color w:val="A20000"/>
              </w:rPr>
              <w:t>The</w:t>
            </w:r>
            <w:r w:rsidRPr="00972E66">
              <w:rPr>
                <w:strike/>
                <w:color w:val="A20000"/>
                <w:spacing w:val="-3"/>
              </w:rPr>
              <w:t xml:space="preserve"> </w:t>
            </w:r>
            <w:r w:rsidRPr="00972E66">
              <w:rPr>
                <w:strike/>
                <w:color w:val="A20000"/>
              </w:rPr>
              <w:t>design</w:t>
            </w:r>
            <w:r w:rsidRPr="00972E66">
              <w:rPr>
                <w:strike/>
                <w:color w:val="A20000"/>
                <w:spacing w:val="-3"/>
              </w:rPr>
              <w:t xml:space="preserve"> </w:t>
            </w:r>
            <w:r>
              <w:rPr>
                <w:color w:val="006FC0"/>
              </w:rPr>
              <w:t>A</w:t>
            </w:r>
            <w:r>
              <w:rPr>
                <w:color w:val="006FC0"/>
                <w:spacing w:val="-4"/>
              </w:rPr>
              <w:t xml:space="preserve"> </w:t>
            </w:r>
            <w:r>
              <w:rPr>
                <w:color w:val="006FC0"/>
              </w:rPr>
              <w:t>range</w:t>
            </w:r>
            <w:r>
              <w:rPr>
                <w:color w:val="006FC0"/>
                <w:spacing w:val="-2"/>
              </w:rPr>
              <w:t xml:space="preserve"> </w:t>
            </w:r>
            <w:r>
              <w:rPr>
                <w:spacing w:val="-5"/>
              </w:rPr>
              <w:t>of</w:t>
            </w:r>
          </w:p>
          <w:p w14:paraId="6D2A6616" w14:textId="77777777" w:rsidR="00DF6792" w:rsidRDefault="002C0958">
            <w:pPr>
              <w:pStyle w:val="TableParagraph"/>
              <w:ind w:left="105" w:right="259"/>
            </w:pPr>
            <w:r>
              <w:t>dwellings</w:t>
            </w:r>
            <w:r>
              <w:rPr>
                <w:spacing w:val="-12"/>
              </w:rPr>
              <w:t xml:space="preserve"> </w:t>
            </w:r>
            <w:r>
              <w:t>should</w:t>
            </w:r>
            <w:r>
              <w:rPr>
                <w:spacing w:val="-13"/>
              </w:rPr>
              <w:t xml:space="preserve"> </w:t>
            </w:r>
            <w:r>
              <w:rPr>
                <w:color w:val="006FC0"/>
              </w:rPr>
              <w:t>be</w:t>
            </w:r>
            <w:r>
              <w:rPr>
                <w:color w:val="006FC0"/>
                <w:spacing w:val="-12"/>
              </w:rPr>
              <w:t xml:space="preserve"> </w:t>
            </w:r>
            <w:r>
              <w:rPr>
                <w:color w:val="006FC0"/>
              </w:rPr>
              <w:t xml:space="preserve">provided </w:t>
            </w:r>
            <w:r w:rsidRPr="00972E66">
              <w:rPr>
                <w:strike/>
                <w:color w:val="A20000"/>
              </w:rPr>
              <w:t>ensure</w:t>
            </w:r>
            <w:r w:rsidRPr="00972E66">
              <w:rPr>
                <w:color w:val="A20000"/>
                <w:spacing w:val="-4"/>
              </w:rPr>
              <w:t xml:space="preserve"> </w:t>
            </w:r>
            <w:r>
              <w:t>that</w:t>
            </w:r>
            <w:r>
              <w:rPr>
                <w:spacing w:val="-3"/>
              </w:rPr>
              <w:t xml:space="preserve"> </w:t>
            </w:r>
            <w:r w:rsidRPr="00972E66">
              <w:rPr>
                <w:strike/>
                <w:color w:val="5C0000"/>
              </w:rPr>
              <w:t>they</w:t>
            </w:r>
            <w:r w:rsidRPr="00972E66">
              <w:rPr>
                <w:color w:val="5C0000"/>
                <w:spacing w:val="-3"/>
              </w:rPr>
              <w:t xml:space="preserve"> </w:t>
            </w:r>
            <w:r>
              <w:t>are</w:t>
            </w:r>
            <w:r>
              <w:rPr>
                <w:spacing w:val="-5"/>
              </w:rPr>
              <w:t xml:space="preserve"> </w:t>
            </w:r>
            <w:r>
              <w:t>capable of providing accommodation that is wheelchair accessible for those in society who are mobility impaired</w:t>
            </w:r>
            <w:r>
              <w:rPr>
                <w:color w:val="006FC0"/>
              </w:rPr>
              <w:t xml:space="preserve">. Dwellings should </w:t>
            </w:r>
            <w:r w:rsidRPr="00972E66">
              <w:rPr>
                <w:strike/>
                <w:color w:val="A20000"/>
              </w:rPr>
              <w:t>and</w:t>
            </w:r>
            <w:r w:rsidRPr="00972E66">
              <w:rPr>
                <w:strike/>
                <w:color w:val="A20000"/>
                <w:spacing w:val="-1"/>
              </w:rPr>
              <w:t xml:space="preserve"> </w:t>
            </w:r>
            <w:r>
              <w:t xml:space="preserve">be in accordance with </w:t>
            </w:r>
            <w:r w:rsidRPr="00972E66">
              <w:rPr>
                <w:strike/>
                <w:color w:val="A20000"/>
              </w:rPr>
              <w:t>space standards for</w:t>
            </w:r>
          </w:p>
          <w:p w14:paraId="6D2A6617" w14:textId="77777777" w:rsidR="00DF6792" w:rsidRDefault="002C0958">
            <w:pPr>
              <w:pStyle w:val="TableParagraph"/>
              <w:spacing w:before="2"/>
              <w:ind w:left="105"/>
            </w:pPr>
            <w:r>
              <w:t>wheelchair</w:t>
            </w:r>
            <w:r>
              <w:rPr>
                <w:spacing w:val="-18"/>
              </w:rPr>
              <w:t xml:space="preserve"> </w:t>
            </w:r>
            <w:r>
              <w:rPr>
                <w:color w:val="006FC0"/>
              </w:rPr>
              <w:t>access</w:t>
            </w:r>
            <w:r>
              <w:rPr>
                <w:color w:val="006FC0"/>
                <w:spacing w:val="-17"/>
              </w:rPr>
              <w:t xml:space="preserve"> </w:t>
            </w:r>
            <w:r>
              <w:rPr>
                <w:color w:val="006FC0"/>
              </w:rPr>
              <w:t xml:space="preserve">standards </w:t>
            </w:r>
            <w:r w:rsidRPr="00972E66">
              <w:rPr>
                <w:strike/>
                <w:color w:val="A20000"/>
              </w:rPr>
              <w:t>housing</w:t>
            </w:r>
            <w:r w:rsidRPr="00972E66">
              <w:rPr>
                <w:color w:val="A20000"/>
              </w:rPr>
              <w:t xml:space="preserve"> </w:t>
            </w:r>
            <w:r>
              <w:t>set out in LDP</w:t>
            </w:r>
          </w:p>
          <w:p w14:paraId="6D2A6618" w14:textId="77777777" w:rsidR="00DF6792" w:rsidRDefault="002C0958">
            <w:pPr>
              <w:pStyle w:val="TableParagraph"/>
              <w:ind w:left="105"/>
            </w:pPr>
            <w:r>
              <w:t>Supplementary</w:t>
            </w:r>
            <w:r>
              <w:rPr>
                <w:spacing w:val="-18"/>
              </w:rPr>
              <w:t xml:space="preserve"> </w:t>
            </w:r>
            <w:r>
              <w:t xml:space="preserve">Planning </w:t>
            </w:r>
            <w:r>
              <w:rPr>
                <w:spacing w:val="-2"/>
              </w:rPr>
              <w:t>Guidance.</w:t>
            </w:r>
          </w:p>
        </w:tc>
        <w:tc>
          <w:tcPr>
            <w:tcW w:w="1277" w:type="dxa"/>
          </w:tcPr>
          <w:p w14:paraId="6D2A6619"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61A" w14:textId="77777777" w:rsidR="00DF6792" w:rsidRDefault="002C0958">
            <w:pPr>
              <w:pStyle w:val="TableParagraph"/>
              <w:ind w:left="105" w:right="184"/>
            </w:pPr>
            <w:r>
              <w:t>NMD-</w:t>
            </w:r>
            <w:r>
              <w:rPr>
                <w:spacing w:val="-2"/>
              </w:rPr>
              <w:t>DPS-073</w:t>
            </w:r>
          </w:p>
        </w:tc>
        <w:tc>
          <w:tcPr>
            <w:tcW w:w="3262" w:type="dxa"/>
          </w:tcPr>
          <w:p w14:paraId="6D2A661B" w14:textId="77777777" w:rsidR="00DF6792" w:rsidRDefault="002C0958">
            <w:pPr>
              <w:pStyle w:val="TableParagraph"/>
              <w:ind w:left="104"/>
            </w:pPr>
            <w:r>
              <w:t>The</w:t>
            </w:r>
            <w:r>
              <w:rPr>
                <w:spacing w:val="-13"/>
              </w:rPr>
              <w:t xml:space="preserve"> </w:t>
            </w:r>
            <w:r>
              <w:t>Council</w:t>
            </w:r>
            <w:r>
              <w:rPr>
                <w:spacing w:val="-13"/>
              </w:rPr>
              <w:t xml:space="preserve"> </w:t>
            </w:r>
            <w:r>
              <w:t>acknowledges</w:t>
            </w:r>
            <w:r>
              <w:rPr>
                <w:spacing w:val="-13"/>
              </w:rPr>
              <w:t xml:space="preserve"> </w:t>
            </w:r>
            <w:r>
              <w:t>that Policy HOU7 is intended to be</w:t>
            </w:r>
          </w:p>
          <w:p w14:paraId="6D2A661C" w14:textId="77777777" w:rsidR="00DF6792" w:rsidRDefault="002C0958">
            <w:pPr>
              <w:pStyle w:val="TableParagraph"/>
              <w:ind w:left="104" w:right="70"/>
            </w:pPr>
            <w:r>
              <w:t>flexible</w:t>
            </w:r>
            <w:r>
              <w:rPr>
                <w:spacing w:val="-7"/>
              </w:rPr>
              <w:t xml:space="preserve"> </w:t>
            </w:r>
            <w:r>
              <w:t>and</w:t>
            </w:r>
            <w:r>
              <w:rPr>
                <w:spacing w:val="-8"/>
              </w:rPr>
              <w:t xml:space="preserve"> </w:t>
            </w:r>
            <w:r>
              <w:t>provide</w:t>
            </w:r>
            <w:r>
              <w:rPr>
                <w:spacing w:val="-10"/>
              </w:rPr>
              <w:t xml:space="preserve"> </w:t>
            </w:r>
            <w:r>
              <w:t>for</w:t>
            </w:r>
            <w:r>
              <w:rPr>
                <w:spacing w:val="-6"/>
              </w:rPr>
              <w:t xml:space="preserve"> </w:t>
            </w:r>
            <w:r>
              <w:t>a</w:t>
            </w:r>
            <w:r>
              <w:rPr>
                <w:spacing w:val="-9"/>
              </w:rPr>
              <w:t xml:space="preserve"> </w:t>
            </w:r>
            <w:r>
              <w:t>range of dwellings suitable for all needs in society.</w:t>
            </w:r>
          </w:p>
          <w:p w14:paraId="6D2A661D" w14:textId="77777777" w:rsidR="00DF6792" w:rsidRDefault="002C0958">
            <w:pPr>
              <w:pStyle w:val="TableParagraph"/>
              <w:ind w:left="104"/>
            </w:pPr>
            <w:r>
              <w:t>To avoid being overly prescriptive, the Council will amend the wording under paragraph</w:t>
            </w:r>
            <w:r>
              <w:rPr>
                <w:spacing w:val="-7"/>
              </w:rPr>
              <w:t xml:space="preserve"> </w:t>
            </w:r>
            <w:r>
              <w:t>3</w:t>
            </w:r>
            <w:r>
              <w:rPr>
                <w:spacing w:val="-7"/>
              </w:rPr>
              <w:t xml:space="preserve"> </w:t>
            </w:r>
            <w:r>
              <w:t>of</w:t>
            </w:r>
            <w:r>
              <w:rPr>
                <w:spacing w:val="-10"/>
              </w:rPr>
              <w:t xml:space="preserve"> </w:t>
            </w:r>
            <w:r>
              <w:t>Policy</w:t>
            </w:r>
            <w:r>
              <w:rPr>
                <w:spacing w:val="-9"/>
              </w:rPr>
              <w:t xml:space="preserve"> </w:t>
            </w:r>
            <w:r>
              <w:t>HOU7</w:t>
            </w:r>
            <w:r>
              <w:rPr>
                <w:spacing w:val="-7"/>
              </w:rPr>
              <w:t xml:space="preserve"> </w:t>
            </w:r>
            <w:r>
              <w:t xml:space="preserve">as </w:t>
            </w:r>
            <w:r>
              <w:rPr>
                <w:spacing w:val="-2"/>
              </w:rPr>
              <w:t>indicated.</w:t>
            </w:r>
          </w:p>
        </w:tc>
      </w:tr>
      <w:tr w:rsidR="00DF6792" w14:paraId="6D2A6633" w14:textId="77777777">
        <w:trPr>
          <w:trHeight w:val="4250"/>
        </w:trPr>
        <w:tc>
          <w:tcPr>
            <w:tcW w:w="704" w:type="dxa"/>
          </w:tcPr>
          <w:p w14:paraId="6D2A661F" w14:textId="77777777" w:rsidR="00DF6792" w:rsidRDefault="002C0958">
            <w:pPr>
              <w:pStyle w:val="TableParagraph"/>
              <w:ind w:left="107"/>
            </w:pPr>
            <w:r>
              <w:rPr>
                <w:spacing w:val="-5"/>
              </w:rPr>
              <w:t>FC5</w:t>
            </w:r>
          </w:p>
        </w:tc>
        <w:tc>
          <w:tcPr>
            <w:tcW w:w="994" w:type="dxa"/>
          </w:tcPr>
          <w:p w14:paraId="6D2A6620" w14:textId="77777777" w:rsidR="00DF6792" w:rsidRDefault="002C0958">
            <w:pPr>
              <w:pStyle w:val="TableParagraph"/>
              <w:ind w:left="107" w:right="398"/>
            </w:pPr>
            <w:r>
              <w:rPr>
                <w:spacing w:val="-4"/>
              </w:rPr>
              <w:t>Page 184</w:t>
            </w:r>
          </w:p>
        </w:tc>
        <w:tc>
          <w:tcPr>
            <w:tcW w:w="1275" w:type="dxa"/>
          </w:tcPr>
          <w:p w14:paraId="6D2A6621" w14:textId="77777777" w:rsidR="00DF6792" w:rsidRDefault="002C0958">
            <w:pPr>
              <w:pStyle w:val="TableParagraph"/>
              <w:ind w:left="106" w:right="86"/>
            </w:pPr>
            <w:r>
              <w:rPr>
                <w:spacing w:val="-2"/>
              </w:rPr>
              <w:t xml:space="preserve">Policy </w:t>
            </w:r>
            <w:r>
              <w:rPr>
                <w:spacing w:val="-4"/>
              </w:rPr>
              <w:t>HOU8</w:t>
            </w:r>
          </w:p>
        </w:tc>
        <w:tc>
          <w:tcPr>
            <w:tcW w:w="2555" w:type="dxa"/>
          </w:tcPr>
          <w:p w14:paraId="6D2A6622"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second </w:t>
            </w:r>
            <w:r>
              <w:rPr>
                <w:spacing w:val="-2"/>
              </w:rPr>
              <w:t>paragraph:</w:t>
            </w:r>
          </w:p>
          <w:p w14:paraId="6D2A6623" w14:textId="77777777" w:rsidR="00DF6792" w:rsidRDefault="002C0958">
            <w:pPr>
              <w:pStyle w:val="TableParagraph"/>
              <w:spacing w:before="2"/>
              <w:ind w:left="106" w:right="114"/>
            </w:pPr>
            <w:r>
              <w:t xml:space="preserve">New </w:t>
            </w:r>
            <w:proofErr w:type="spellStart"/>
            <w:r>
              <w:t>specialised</w:t>
            </w:r>
            <w:proofErr w:type="spellEnd"/>
            <w:r>
              <w:t xml:space="preserve"> residential</w:t>
            </w:r>
            <w:r>
              <w:rPr>
                <w:spacing w:val="-18"/>
              </w:rPr>
              <w:t xml:space="preserve"> </w:t>
            </w:r>
            <w:r>
              <w:t>housing should be located</w:t>
            </w:r>
          </w:p>
          <w:p w14:paraId="6D2A6624" w14:textId="77777777" w:rsidR="00DF6792" w:rsidRDefault="002C0958">
            <w:pPr>
              <w:pStyle w:val="TableParagraph"/>
              <w:spacing w:line="265" w:lineRule="exact"/>
              <w:ind w:left="106"/>
            </w:pPr>
            <w:r>
              <w:t>within</w:t>
            </w:r>
            <w:r>
              <w:rPr>
                <w:spacing w:val="-2"/>
              </w:rPr>
              <w:t xml:space="preserve"> </w:t>
            </w:r>
            <w:r>
              <w:t>the</w:t>
            </w:r>
            <w:r>
              <w:rPr>
                <w:spacing w:val="-2"/>
              </w:rPr>
              <w:t xml:space="preserve"> settlement</w:t>
            </w:r>
          </w:p>
          <w:p w14:paraId="6D2A6625" w14:textId="77777777" w:rsidR="00DF6792" w:rsidRDefault="002C0958">
            <w:pPr>
              <w:pStyle w:val="TableParagraph"/>
              <w:ind w:left="106" w:right="151"/>
              <w:jc w:val="both"/>
            </w:pPr>
            <w:r>
              <w:t>limits</w:t>
            </w:r>
            <w:r>
              <w:rPr>
                <w:spacing w:val="-9"/>
              </w:rPr>
              <w:t xml:space="preserve"> </w:t>
            </w:r>
            <w:r>
              <w:t>unless</w:t>
            </w:r>
            <w:r>
              <w:rPr>
                <w:spacing w:val="-9"/>
              </w:rPr>
              <w:t xml:space="preserve"> </w:t>
            </w:r>
            <w:r>
              <w:t>it</w:t>
            </w:r>
            <w:r>
              <w:rPr>
                <w:spacing w:val="-11"/>
              </w:rPr>
              <w:t xml:space="preserve"> </w:t>
            </w:r>
            <w:r>
              <w:t>is</w:t>
            </w:r>
            <w:r>
              <w:rPr>
                <w:spacing w:val="-9"/>
              </w:rPr>
              <w:t xml:space="preserve"> </w:t>
            </w:r>
            <w:r>
              <w:t>clearly demonstrated that a</w:t>
            </w:r>
          </w:p>
          <w:p w14:paraId="6D2A6626" w14:textId="77777777" w:rsidR="00DF6792" w:rsidRDefault="002C0958">
            <w:pPr>
              <w:pStyle w:val="TableParagraph"/>
              <w:ind w:left="106" w:right="281"/>
              <w:jc w:val="both"/>
            </w:pPr>
            <w:r>
              <w:t>countryside</w:t>
            </w:r>
            <w:r>
              <w:rPr>
                <w:spacing w:val="-18"/>
              </w:rPr>
              <w:t xml:space="preserve"> </w:t>
            </w:r>
            <w:r>
              <w:t>location</w:t>
            </w:r>
            <w:r>
              <w:rPr>
                <w:spacing w:val="-17"/>
              </w:rPr>
              <w:t xml:space="preserve"> </w:t>
            </w:r>
            <w:r>
              <w:t>is necessary to serve an identified need.</w:t>
            </w:r>
          </w:p>
        </w:tc>
        <w:tc>
          <w:tcPr>
            <w:tcW w:w="3260" w:type="dxa"/>
          </w:tcPr>
          <w:p w14:paraId="6D2A6627" w14:textId="77777777" w:rsidR="00DF6792" w:rsidRDefault="002C0958">
            <w:pPr>
              <w:pStyle w:val="TableParagraph"/>
              <w:ind w:left="105"/>
            </w:pPr>
            <w:r>
              <w:t>New</w:t>
            </w:r>
            <w:r>
              <w:rPr>
                <w:spacing w:val="-18"/>
              </w:rPr>
              <w:t xml:space="preserve"> </w:t>
            </w:r>
            <w:proofErr w:type="spellStart"/>
            <w:r w:rsidRPr="00972E66">
              <w:rPr>
                <w:strike/>
                <w:color w:val="A20000"/>
              </w:rPr>
              <w:t>specialised</w:t>
            </w:r>
            <w:proofErr w:type="spellEnd"/>
            <w:r w:rsidRPr="00972E66">
              <w:rPr>
                <w:color w:val="A20000"/>
                <w:spacing w:val="-17"/>
              </w:rPr>
              <w:t xml:space="preserve"> </w:t>
            </w:r>
            <w:r>
              <w:rPr>
                <w:color w:val="006FC0"/>
              </w:rPr>
              <w:t xml:space="preserve">specialist </w:t>
            </w:r>
            <w:r>
              <w:t xml:space="preserve">residential </w:t>
            </w:r>
            <w:r w:rsidRPr="00972E66">
              <w:rPr>
                <w:strike/>
                <w:color w:val="A20000"/>
              </w:rPr>
              <w:t>housing</w:t>
            </w:r>
          </w:p>
          <w:p w14:paraId="6D2A6628" w14:textId="77777777" w:rsidR="00DF6792" w:rsidRDefault="002C0958">
            <w:pPr>
              <w:pStyle w:val="TableParagraph"/>
              <w:spacing w:before="2"/>
              <w:ind w:left="105"/>
            </w:pPr>
            <w:r>
              <w:rPr>
                <w:color w:val="006FC0"/>
              </w:rPr>
              <w:t xml:space="preserve">accommodation </w:t>
            </w:r>
            <w:r>
              <w:t>should be located</w:t>
            </w:r>
            <w:r>
              <w:rPr>
                <w:spacing w:val="-12"/>
              </w:rPr>
              <w:t xml:space="preserve"> </w:t>
            </w:r>
            <w:r>
              <w:t>within</w:t>
            </w:r>
            <w:r>
              <w:rPr>
                <w:spacing w:val="-13"/>
              </w:rPr>
              <w:t xml:space="preserve"> </w:t>
            </w:r>
            <w:r>
              <w:t>the</w:t>
            </w:r>
            <w:r>
              <w:rPr>
                <w:spacing w:val="-15"/>
              </w:rPr>
              <w:t xml:space="preserve"> </w:t>
            </w:r>
            <w:r>
              <w:t>settlement limits unless it is clearly</w:t>
            </w:r>
          </w:p>
          <w:p w14:paraId="6D2A6629" w14:textId="77777777" w:rsidR="00DF6792" w:rsidRDefault="002C0958">
            <w:pPr>
              <w:pStyle w:val="TableParagraph"/>
              <w:ind w:left="105" w:right="160"/>
            </w:pPr>
            <w:r>
              <w:t>demonstrated that a countryside</w:t>
            </w:r>
            <w:r>
              <w:rPr>
                <w:spacing w:val="-18"/>
              </w:rPr>
              <w:t xml:space="preserve"> </w:t>
            </w:r>
            <w:r>
              <w:t>location</w:t>
            </w:r>
            <w:r>
              <w:rPr>
                <w:spacing w:val="-17"/>
              </w:rPr>
              <w:t xml:space="preserve"> </w:t>
            </w:r>
            <w:r>
              <w:t>is necessary</w:t>
            </w:r>
            <w:r>
              <w:rPr>
                <w:spacing w:val="-3"/>
              </w:rPr>
              <w:t xml:space="preserve"> </w:t>
            </w:r>
            <w:r>
              <w:t>to</w:t>
            </w:r>
            <w:r>
              <w:rPr>
                <w:spacing w:val="-3"/>
              </w:rPr>
              <w:t xml:space="preserve"> </w:t>
            </w:r>
            <w:r>
              <w:t>serve</w:t>
            </w:r>
            <w:r>
              <w:rPr>
                <w:spacing w:val="-3"/>
              </w:rPr>
              <w:t xml:space="preserve"> </w:t>
            </w:r>
            <w:r>
              <w:rPr>
                <w:spacing w:val="-5"/>
              </w:rPr>
              <w:t>an</w:t>
            </w:r>
          </w:p>
          <w:p w14:paraId="6D2A662A" w14:textId="77777777" w:rsidR="00DF6792" w:rsidRDefault="002C0958">
            <w:pPr>
              <w:pStyle w:val="TableParagraph"/>
              <w:ind w:left="105"/>
            </w:pPr>
            <w:r>
              <w:t>identified</w:t>
            </w:r>
            <w:r>
              <w:rPr>
                <w:spacing w:val="-8"/>
              </w:rPr>
              <w:t xml:space="preserve"> </w:t>
            </w:r>
            <w:r>
              <w:t>need</w:t>
            </w:r>
            <w:r>
              <w:rPr>
                <w:color w:val="006FC0"/>
              </w:rPr>
              <w:t>,</w:t>
            </w:r>
            <w:r>
              <w:rPr>
                <w:color w:val="006FC0"/>
                <w:spacing w:val="-8"/>
              </w:rPr>
              <w:t xml:space="preserve"> </w:t>
            </w:r>
            <w:r>
              <w:rPr>
                <w:color w:val="006FC0"/>
              </w:rPr>
              <w:t>subject</w:t>
            </w:r>
            <w:r>
              <w:rPr>
                <w:color w:val="006FC0"/>
                <w:spacing w:val="-11"/>
              </w:rPr>
              <w:t xml:space="preserve"> </w:t>
            </w:r>
            <w:r>
              <w:rPr>
                <w:color w:val="006FC0"/>
              </w:rPr>
              <w:t>to</w:t>
            </w:r>
            <w:r>
              <w:rPr>
                <w:color w:val="006FC0"/>
                <w:spacing w:val="-9"/>
              </w:rPr>
              <w:t xml:space="preserve"> </w:t>
            </w:r>
            <w:r>
              <w:rPr>
                <w:color w:val="006FC0"/>
              </w:rPr>
              <w:t>the sequential test.</w:t>
            </w:r>
          </w:p>
        </w:tc>
        <w:tc>
          <w:tcPr>
            <w:tcW w:w="1277" w:type="dxa"/>
          </w:tcPr>
          <w:p w14:paraId="6D2A662B"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62C" w14:textId="77777777" w:rsidR="00DF6792" w:rsidRDefault="002C0958">
            <w:pPr>
              <w:pStyle w:val="TableParagraph"/>
              <w:ind w:left="105" w:right="184"/>
            </w:pPr>
            <w:r>
              <w:t>NMD-</w:t>
            </w:r>
            <w:r>
              <w:rPr>
                <w:spacing w:val="-2"/>
              </w:rPr>
              <w:t xml:space="preserve">DPS-019 </w:t>
            </w:r>
            <w:r>
              <w:t>NMD-</w:t>
            </w:r>
            <w:r>
              <w:rPr>
                <w:spacing w:val="-2"/>
              </w:rPr>
              <w:t>DPS-093</w:t>
            </w:r>
          </w:p>
        </w:tc>
        <w:tc>
          <w:tcPr>
            <w:tcW w:w="3262" w:type="dxa"/>
          </w:tcPr>
          <w:p w14:paraId="6D2A662D" w14:textId="77777777" w:rsidR="00DF6792" w:rsidRDefault="002C0958">
            <w:pPr>
              <w:pStyle w:val="TableParagraph"/>
              <w:ind w:left="104" w:right="134"/>
            </w:pPr>
            <w:r>
              <w:t>The</w:t>
            </w:r>
            <w:r>
              <w:rPr>
                <w:spacing w:val="-13"/>
              </w:rPr>
              <w:t xml:space="preserve"> </w:t>
            </w:r>
            <w:r>
              <w:t>Council</w:t>
            </w:r>
            <w:r>
              <w:rPr>
                <w:spacing w:val="-12"/>
              </w:rPr>
              <w:t xml:space="preserve"> </w:t>
            </w:r>
            <w:r>
              <w:t>acknowledges</w:t>
            </w:r>
            <w:r>
              <w:rPr>
                <w:spacing w:val="-12"/>
              </w:rPr>
              <w:t xml:space="preserve"> </w:t>
            </w:r>
            <w:r>
              <w:t>the different terms used in the policy and can confirm the policy applies to all specialist accommodation including</w:t>
            </w:r>
          </w:p>
          <w:p w14:paraId="6D2A662E" w14:textId="77777777" w:rsidR="00DF6792" w:rsidRDefault="002C0958">
            <w:pPr>
              <w:pStyle w:val="TableParagraph"/>
              <w:spacing w:before="2"/>
              <w:ind w:left="104"/>
            </w:pPr>
            <w:r>
              <w:t>shared accommodation and shared</w:t>
            </w:r>
            <w:r>
              <w:rPr>
                <w:spacing w:val="-11"/>
              </w:rPr>
              <w:t xml:space="preserve"> </w:t>
            </w:r>
            <w:r>
              <w:t>housing.</w:t>
            </w:r>
            <w:r>
              <w:rPr>
                <w:spacing w:val="-13"/>
              </w:rPr>
              <w:t xml:space="preserve"> </w:t>
            </w:r>
            <w:r>
              <w:t>The</w:t>
            </w:r>
            <w:r>
              <w:rPr>
                <w:spacing w:val="-13"/>
              </w:rPr>
              <w:t xml:space="preserve"> </w:t>
            </w:r>
            <w:r>
              <w:t>second</w:t>
            </w:r>
          </w:p>
          <w:p w14:paraId="6D2A662F" w14:textId="77777777" w:rsidR="00DF6792" w:rsidRDefault="002C0958">
            <w:pPr>
              <w:pStyle w:val="TableParagraph"/>
              <w:ind w:left="104" w:right="134"/>
            </w:pPr>
            <w:r>
              <w:t>paragraph</w:t>
            </w:r>
            <w:r>
              <w:rPr>
                <w:spacing w:val="-9"/>
              </w:rPr>
              <w:t xml:space="preserve"> </w:t>
            </w:r>
            <w:r>
              <w:t>of</w:t>
            </w:r>
            <w:r>
              <w:rPr>
                <w:spacing w:val="-11"/>
              </w:rPr>
              <w:t xml:space="preserve"> </w:t>
            </w:r>
            <w:r>
              <w:t>Policy</w:t>
            </w:r>
            <w:r>
              <w:rPr>
                <w:spacing w:val="-8"/>
              </w:rPr>
              <w:t xml:space="preserve"> </w:t>
            </w:r>
            <w:r>
              <w:t>HOU8</w:t>
            </w:r>
            <w:r>
              <w:rPr>
                <w:spacing w:val="-9"/>
              </w:rPr>
              <w:t xml:space="preserve"> </w:t>
            </w:r>
            <w:r>
              <w:t>will be amended as indicated to</w:t>
            </w:r>
          </w:p>
          <w:p w14:paraId="6D2A6630" w14:textId="77777777" w:rsidR="00DF6792" w:rsidRDefault="002C0958">
            <w:pPr>
              <w:pStyle w:val="TableParagraph"/>
              <w:spacing w:line="265" w:lineRule="exact"/>
              <w:ind w:left="104"/>
            </w:pPr>
            <w:r>
              <w:t>provide</w:t>
            </w:r>
            <w:r>
              <w:rPr>
                <w:spacing w:val="-6"/>
              </w:rPr>
              <w:t xml:space="preserve"> </w:t>
            </w:r>
            <w:r>
              <w:t>greater</w:t>
            </w:r>
            <w:r>
              <w:rPr>
                <w:spacing w:val="-3"/>
              </w:rPr>
              <w:t xml:space="preserve"> </w:t>
            </w:r>
            <w:r>
              <w:rPr>
                <w:spacing w:val="-2"/>
              </w:rPr>
              <w:t>clarity.</w:t>
            </w:r>
          </w:p>
          <w:p w14:paraId="6D2A6631" w14:textId="77777777" w:rsidR="00DF6792" w:rsidRDefault="002C0958">
            <w:pPr>
              <w:pStyle w:val="TableParagraph"/>
              <w:spacing w:before="1"/>
              <w:ind w:left="104" w:right="134"/>
            </w:pPr>
            <w:r>
              <w:t>The Council agrees with the Department</w:t>
            </w:r>
            <w:r>
              <w:rPr>
                <w:spacing w:val="-11"/>
              </w:rPr>
              <w:t xml:space="preserve"> </w:t>
            </w:r>
            <w:r>
              <w:t>that</w:t>
            </w:r>
            <w:r>
              <w:rPr>
                <w:spacing w:val="-11"/>
              </w:rPr>
              <w:t xml:space="preserve"> </w:t>
            </w:r>
            <w:r>
              <w:t>a</w:t>
            </w:r>
            <w:r>
              <w:rPr>
                <w:spacing w:val="-13"/>
              </w:rPr>
              <w:t xml:space="preserve"> </w:t>
            </w:r>
            <w:r>
              <w:t>countryside location should be subject to the application of a sequential test. Additional wording has</w:t>
            </w:r>
          </w:p>
          <w:p w14:paraId="6D2A6632" w14:textId="77777777" w:rsidR="00DF6792" w:rsidRDefault="002C0958">
            <w:pPr>
              <w:pStyle w:val="TableParagraph"/>
              <w:spacing w:line="245" w:lineRule="exact"/>
              <w:ind w:left="104"/>
            </w:pPr>
            <w:r>
              <w:t>been</w:t>
            </w:r>
            <w:r>
              <w:rPr>
                <w:spacing w:val="-5"/>
              </w:rPr>
              <w:t xml:space="preserve"> </w:t>
            </w:r>
            <w:r>
              <w:rPr>
                <w:spacing w:val="-2"/>
              </w:rPr>
              <w:t>inserted.</w:t>
            </w:r>
          </w:p>
        </w:tc>
      </w:tr>
    </w:tbl>
    <w:p w14:paraId="6D2A6634" w14:textId="77777777" w:rsidR="00DF6792" w:rsidRDefault="00DF6792">
      <w:pPr>
        <w:pStyle w:val="TableParagraph"/>
        <w:spacing w:line="245" w:lineRule="exact"/>
        <w:sectPr w:rsidR="00DF6792">
          <w:pgSz w:w="16840" w:h="11910" w:orient="landscape"/>
          <w:pgMar w:top="1340" w:right="850" w:bottom="1280" w:left="1417" w:header="0" w:footer="1094" w:gutter="0"/>
          <w:cols w:space="720"/>
        </w:sectPr>
      </w:pPr>
    </w:p>
    <w:p w14:paraId="6D2A6635"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64C" w14:textId="77777777">
        <w:trPr>
          <w:trHeight w:val="8499"/>
        </w:trPr>
        <w:tc>
          <w:tcPr>
            <w:tcW w:w="704" w:type="dxa"/>
          </w:tcPr>
          <w:p w14:paraId="6D2A6636" w14:textId="77777777" w:rsidR="00DF6792" w:rsidRDefault="00DF6792">
            <w:pPr>
              <w:pStyle w:val="TableParagraph"/>
              <w:ind w:left="0"/>
              <w:rPr>
                <w:rFonts w:ascii="Times New Roman"/>
              </w:rPr>
            </w:pPr>
          </w:p>
        </w:tc>
        <w:tc>
          <w:tcPr>
            <w:tcW w:w="994" w:type="dxa"/>
          </w:tcPr>
          <w:p w14:paraId="6D2A6637" w14:textId="77777777" w:rsidR="00DF6792" w:rsidRDefault="002C0958">
            <w:pPr>
              <w:pStyle w:val="TableParagraph"/>
              <w:ind w:left="107" w:right="398"/>
            </w:pPr>
            <w:r>
              <w:rPr>
                <w:spacing w:val="-4"/>
              </w:rPr>
              <w:t>Page 184</w:t>
            </w:r>
          </w:p>
        </w:tc>
        <w:tc>
          <w:tcPr>
            <w:tcW w:w="1275" w:type="dxa"/>
          </w:tcPr>
          <w:p w14:paraId="6D2A6638" w14:textId="77777777" w:rsidR="00DF6792" w:rsidRDefault="002C0958">
            <w:pPr>
              <w:pStyle w:val="TableParagraph"/>
              <w:ind w:left="106" w:right="86"/>
            </w:pPr>
            <w:r>
              <w:rPr>
                <w:spacing w:val="-2"/>
              </w:rPr>
              <w:t xml:space="preserve">Policy </w:t>
            </w:r>
            <w:r>
              <w:rPr>
                <w:spacing w:val="-4"/>
              </w:rPr>
              <w:t>HOU8</w:t>
            </w:r>
          </w:p>
        </w:tc>
        <w:tc>
          <w:tcPr>
            <w:tcW w:w="2555" w:type="dxa"/>
          </w:tcPr>
          <w:p w14:paraId="6D2A6639"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second </w:t>
            </w:r>
            <w:r>
              <w:rPr>
                <w:spacing w:val="-2"/>
              </w:rPr>
              <w:t>paragraph:</w:t>
            </w:r>
          </w:p>
          <w:p w14:paraId="6D2A663A" w14:textId="77777777" w:rsidR="00DF6792" w:rsidRDefault="002C0958">
            <w:pPr>
              <w:pStyle w:val="TableParagraph"/>
              <w:ind w:left="106" w:right="114"/>
            </w:pPr>
            <w:r>
              <w:t xml:space="preserve">New </w:t>
            </w:r>
            <w:proofErr w:type="spellStart"/>
            <w:r>
              <w:t>specialised</w:t>
            </w:r>
            <w:proofErr w:type="spellEnd"/>
            <w:r>
              <w:t xml:space="preserve"> residential</w:t>
            </w:r>
            <w:r>
              <w:rPr>
                <w:spacing w:val="-18"/>
              </w:rPr>
              <w:t xml:space="preserve"> </w:t>
            </w:r>
            <w:r>
              <w:t>housing should be located</w:t>
            </w:r>
          </w:p>
          <w:p w14:paraId="6D2A663B" w14:textId="77777777" w:rsidR="00DF6792" w:rsidRDefault="002C0958">
            <w:pPr>
              <w:pStyle w:val="TableParagraph"/>
              <w:ind w:left="106"/>
            </w:pPr>
            <w:r>
              <w:t>within</w:t>
            </w:r>
            <w:r>
              <w:rPr>
                <w:spacing w:val="-2"/>
              </w:rPr>
              <w:t xml:space="preserve"> </w:t>
            </w:r>
            <w:r>
              <w:t>the</w:t>
            </w:r>
            <w:r>
              <w:rPr>
                <w:spacing w:val="-2"/>
              </w:rPr>
              <w:t xml:space="preserve"> settlement</w:t>
            </w:r>
          </w:p>
          <w:p w14:paraId="6D2A663C" w14:textId="77777777" w:rsidR="00DF6792" w:rsidRDefault="002C0958">
            <w:pPr>
              <w:pStyle w:val="TableParagraph"/>
              <w:spacing w:before="1"/>
              <w:ind w:left="106" w:right="114"/>
            </w:pPr>
            <w:r>
              <w:t>limits</w:t>
            </w:r>
            <w:r>
              <w:rPr>
                <w:spacing w:val="-9"/>
              </w:rPr>
              <w:t xml:space="preserve"> </w:t>
            </w:r>
            <w:r>
              <w:t>unless</w:t>
            </w:r>
            <w:r>
              <w:rPr>
                <w:spacing w:val="-7"/>
              </w:rPr>
              <w:t xml:space="preserve"> </w:t>
            </w:r>
            <w:r>
              <w:t>it</w:t>
            </w:r>
            <w:r>
              <w:rPr>
                <w:spacing w:val="-11"/>
              </w:rPr>
              <w:t xml:space="preserve"> </w:t>
            </w:r>
            <w:r>
              <w:t>is</w:t>
            </w:r>
            <w:r>
              <w:rPr>
                <w:spacing w:val="-9"/>
              </w:rPr>
              <w:t xml:space="preserve"> </w:t>
            </w:r>
            <w:r>
              <w:t>clearly demonstrated that a</w:t>
            </w:r>
          </w:p>
          <w:p w14:paraId="6D2A663D" w14:textId="77777777" w:rsidR="00DF6792" w:rsidRDefault="002C0958">
            <w:pPr>
              <w:pStyle w:val="TableParagraph"/>
              <w:ind w:left="106" w:right="281"/>
              <w:jc w:val="both"/>
            </w:pPr>
            <w:r>
              <w:t>countryside</w:t>
            </w:r>
            <w:r>
              <w:rPr>
                <w:spacing w:val="-18"/>
              </w:rPr>
              <w:t xml:space="preserve"> </w:t>
            </w:r>
            <w:r>
              <w:t>location</w:t>
            </w:r>
            <w:r>
              <w:rPr>
                <w:spacing w:val="-17"/>
              </w:rPr>
              <w:t xml:space="preserve"> </w:t>
            </w:r>
            <w:r>
              <w:t>is necessary to serve an identified need.</w:t>
            </w:r>
          </w:p>
        </w:tc>
        <w:tc>
          <w:tcPr>
            <w:tcW w:w="3260" w:type="dxa"/>
          </w:tcPr>
          <w:p w14:paraId="6D2A663E" w14:textId="77777777" w:rsidR="00DF6792" w:rsidRDefault="002C0958">
            <w:pPr>
              <w:pStyle w:val="TableParagraph"/>
              <w:ind w:left="105"/>
            </w:pPr>
            <w:r>
              <w:t>After</w:t>
            </w:r>
            <w:r>
              <w:rPr>
                <w:spacing w:val="-9"/>
              </w:rPr>
              <w:t xml:space="preserve"> </w:t>
            </w:r>
            <w:r>
              <w:t>the</w:t>
            </w:r>
            <w:r>
              <w:rPr>
                <w:spacing w:val="-10"/>
              </w:rPr>
              <w:t xml:space="preserve"> </w:t>
            </w:r>
            <w:r>
              <w:t>second</w:t>
            </w:r>
            <w:r>
              <w:rPr>
                <w:spacing w:val="-8"/>
              </w:rPr>
              <w:t xml:space="preserve"> </w:t>
            </w:r>
            <w:r>
              <w:t>paragraph</w:t>
            </w:r>
            <w:r>
              <w:rPr>
                <w:spacing w:val="-9"/>
              </w:rPr>
              <w:t xml:space="preserve"> </w:t>
            </w:r>
            <w:r>
              <w:t xml:space="preserve">of policy insert the following </w:t>
            </w:r>
            <w:r>
              <w:rPr>
                <w:spacing w:val="-2"/>
              </w:rPr>
              <w:t>paragraph:</w:t>
            </w:r>
          </w:p>
          <w:p w14:paraId="6D2A663F" w14:textId="77777777" w:rsidR="00DF6792" w:rsidRDefault="002C0958">
            <w:pPr>
              <w:pStyle w:val="TableParagraph"/>
              <w:ind w:left="105"/>
            </w:pPr>
            <w:r>
              <w:rPr>
                <w:color w:val="006FC0"/>
              </w:rPr>
              <w:t>In</w:t>
            </w:r>
            <w:r>
              <w:rPr>
                <w:color w:val="006FC0"/>
                <w:spacing w:val="-13"/>
              </w:rPr>
              <w:t xml:space="preserve"> </w:t>
            </w:r>
            <w:r>
              <w:rPr>
                <w:color w:val="006FC0"/>
              </w:rPr>
              <w:t>circumstances</w:t>
            </w:r>
            <w:r>
              <w:rPr>
                <w:color w:val="006FC0"/>
                <w:spacing w:val="-12"/>
              </w:rPr>
              <w:t xml:space="preserve"> </w:t>
            </w:r>
            <w:r>
              <w:rPr>
                <w:color w:val="006FC0"/>
              </w:rPr>
              <w:t>where</w:t>
            </w:r>
            <w:r>
              <w:rPr>
                <w:color w:val="006FC0"/>
                <w:spacing w:val="-12"/>
              </w:rPr>
              <w:t xml:space="preserve"> </w:t>
            </w:r>
            <w:r>
              <w:rPr>
                <w:color w:val="006FC0"/>
              </w:rPr>
              <w:t>a countryside location is</w:t>
            </w:r>
          </w:p>
          <w:p w14:paraId="6D2A6640" w14:textId="77777777" w:rsidR="00DF6792" w:rsidRDefault="002C0958">
            <w:pPr>
              <w:pStyle w:val="TableParagraph"/>
              <w:ind w:left="105" w:right="120"/>
            </w:pPr>
            <w:r>
              <w:rPr>
                <w:color w:val="006FC0"/>
              </w:rPr>
              <w:t>considered acceptable, such proposals will be assessed on their</w:t>
            </w:r>
            <w:r>
              <w:rPr>
                <w:color w:val="006FC0"/>
                <w:spacing w:val="-7"/>
              </w:rPr>
              <w:t xml:space="preserve"> </w:t>
            </w:r>
            <w:r>
              <w:rPr>
                <w:color w:val="006FC0"/>
              </w:rPr>
              <w:t>merits</w:t>
            </w:r>
            <w:r>
              <w:rPr>
                <w:color w:val="006FC0"/>
                <w:spacing w:val="-7"/>
              </w:rPr>
              <w:t xml:space="preserve"> </w:t>
            </w:r>
            <w:r>
              <w:rPr>
                <w:color w:val="006FC0"/>
              </w:rPr>
              <w:t>and</w:t>
            </w:r>
            <w:r>
              <w:rPr>
                <w:color w:val="006FC0"/>
                <w:spacing w:val="-6"/>
              </w:rPr>
              <w:t xml:space="preserve"> </w:t>
            </w:r>
            <w:r>
              <w:rPr>
                <w:color w:val="006FC0"/>
              </w:rPr>
              <w:t>will</w:t>
            </w:r>
            <w:r>
              <w:rPr>
                <w:color w:val="006FC0"/>
                <w:spacing w:val="-10"/>
              </w:rPr>
              <w:t xml:space="preserve"> </w:t>
            </w:r>
            <w:r>
              <w:rPr>
                <w:color w:val="006FC0"/>
              </w:rPr>
              <w:t>be</w:t>
            </w:r>
            <w:r>
              <w:rPr>
                <w:color w:val="006FC0"/>
                <w:spacing w:val="-8"/>
              </w:rPr>
              <w:t xml:space="preserve"> </w:t>
            </w:r>
            <w:r>
              <w:rPr>
                <w:color w:val="006FC0"/>
              </w:rPr>
              <w:t>subject to the following sequential</w:t>
            </w:r>
          </w:p>
          <w:p w14:paraId="6D2A6641" w14:textId="77777777" w:rsidR="00DF6792" w:rsidRDefault="002C0958">
            <w:pPr>
              <w:pStyle w:val="TableParagraph"/>
              <w:spacing w:before="1" w:line="265" w:lineRule="exact"/>
              <w:ind w:left="105"/>
            </w:pPr>
            <w:r>
              <w:rPr>
                <w:color w:val="006FC0"/>
                <w:spacing w:val="-2"/>
              </w:rPr>
              <w:t>test:</w:t>
            </w:r>
          </w:p>
          <w:p w14:paraId="6D2A6642" w14:textId="77777777" w:rsidR="00DF6792" w:rsidRDefault="002C0958">
            <w:pPr>
              <w:pStyle w:val="TableParagraph"/>
              <w:numPr>
                <w:ilvl w:val="0"/>
                <w:numId w:val="18"/>
              </w:numPr>
              <w:tabs>
                <w:tab w:val="left" w:pos="823"/>
                <w:tab w:val="left" w:pos="825"/>
              </w:tabs>
              <w:ind w:right="484"/>
            </w:pPr>
            <w:r>
              <w:rPr>
                <w:color w:val="006FC0"/>
              </w:rPr>
              <w:t>Land</w:t>
            </w:r>
            <w:r>
              <w:rPr>
                <w:color w:val="006FC0"/>
                <w:spacing w:val="-11"/>
              </w:rPr>
              <w:t xml:space="preserve"> </w:t>
            </w:r>
            <w:r>
              <w:rPr>
                <w:color w:val="006FC0"/>
              </w:rPr>
              <w:t>adjacent</w:t>
            </w:r>
            <w:r>
              <w:rPr>
                <w:color w:val="006FC0"/>
                <w:spacing w:val="-10"/>
              </w:rPr>
              <w:t xml:space="preserve"> </w:t>
            </w:r>
            <w:r>
              <w:rPr>
                <w:color w:val="006FC0"/>
              </w:rPr>
              <w:t>to</w:t>
            </w:r>
            <w:r>
              <w:rPr>
                <w:color w:val="006FC0"/>
                <w:spacing w:val="-12"/>
              </w:rPr>
              <w:t xml:space="preserve"> </w:t>
            </w:r>
            <w:r>
              <w:rPr>
                <w:color w:val="006FC0"/>
              </w:rPr>
              <w:t>an existing settlement limit, subject to amenity and</w:t>
            </w:r>
          </w:p>
          <w:p w14:paraId="6D2A6643" w14:textId="77777777" w:rsidR="00DF6792" w:rsidRDefault="002C0958">
            <w:pPr>
              <w:pStyle w:val="TableParagraph"/>
              <w:spacing w:before="1"/>
              <w:ind w:left="825"/>
            </w:pPr>
            <w:r>
              <w:rPr>
                <w:color w:val="006FC0"/>
                <w:spacing w:val="-2"/>
              </w:rPr>
              <w:t>environmental considerations;</w:t>
            </w:r>
          </w:p>
          <w:p w14:paraId="6D2A6644" w14:textId="77777777" w:rsidR="00DF6792" w:rsidRDefault="002C0958">
            <w:pPr>
              <w:pStyle w:val="TableParagraph"/>
              <w:numPr>
                <w:ilvl w:val="0"/>
                <w:numId w:val="18"/>
              </w:numPr>
              <w:tabs>
                <w:tab w:val="left" w:pos="825"/>
              </w:tabs>
              <w:ind w:right="289"/>
            </w:pPr>
            <w:r>
              <w:rPr>
                <w:color w:val="006FC0"/>
              </w:rPr>
              <w:t>A site close to a settlement</w:t>
            </w:r>
            <w:r>
              <w:rPr>
                <w:color w:val="006FC0"/>
                <w:spacing w:val="-18"/>
              </w:rPr>
              <w:t xml:space="preserve"> </w:t>
            </w:r>
            <w:r>
              <w:rPr>
                <w:color w:val="006FC0"/>
              </w:rPr>
              <w:t>limit</w:t>
            </w:r>
            <w:r>
              <w:rPr>
                <w:color w:val="006FC0"/>
                <w:spacing w:val="-17"/>
              </w:rPr>
              <w:t xml:space="preserve"> </w:t>
            </w:r>
            <w:r>
              <w:rPr>
                <w:color w:val="006FC0"/>
              </w:rPr>
              <w:t>which currently contains</w:t>
            </w:r>
          </w:p>
          <w:p w14:paraId="6D2A6645" w14:textId="77777777" w:rsidR="00DF6792" w:rsidRDefault="002C0958">
            <w:pPr>
              <w:pStyle w:val="TableParagraph"/>
              <w:ind w:left="825"/>
            </w:pPr>
            <w:r>
              <w:rPr>
                <w:color w:val="006FC0"/>
              </w:rPr>
              <w:t>buildings</w:t>
            </w:r>
            <w:r>
              <w:rPr>
                <w:color w:val="006FC0"/>
                <w:spacing w:val="-13"/>
              </w:rPr>
              <w:t xml:space="preserve"> </w:t>
            </w:r>
            <w:r>
              <w:rPr>
                <w:color w:val="006FC0"/>
              </w:rPr>
              <w:t>or</w:t>
            </w:r>
            <w:r>
              <w:rPr>
                <w:color w:val="006FC0"/>
                <w:spacing w:val="-11"/>
              </w:rPr>
              <w:t xml:space="preserve"> </w:t>
            </w:r>
            <w:r>
              <w:rPr>
                <w:color w:val="006FC0"/>
              </w:rPr>
              <w:t>where</w:t>
            </w:r>
            <w:r>
              <w:rPr>
                <w:color w:val="006FC0"/>
                <w:spacing w:val="-13"/>
              </w:rPr>
              <w:t xml:space="preserve"> </w:t>
            </w:r>
            <w:r>
              <w:rPr>
                <w:color w:val="006FC0"/>
              </w:rPr>
              <w:t>the site is already in a</w:t>
            </w:r>
          </w:p>
          <w:p w14:paraId="6D2A6646" w14:textId="77777777" w:rsidR="00DF6792" w:rsidRDefault="002C0958">
            <w:pPr>
              <w:pStyle w:val="TableParagraph"/>
              <w:ind w:left="825" w:right="160"/>
            </w:pPr>
            <w:r>
              <w:rPr>
                <w:color w:val="006FC0"/>
              </w:rPr>
              <w:t>degraded or derelict state</w:t>
            </w:r>
            <w:r>
              <w:rPr>
                <w:color w:val="006FC0"/>
                <w:spacing w:val="-8"/>
              </w:rPr>
              <w:t xml:space="preserve"> </w:t>
            </w:r>
            <w:r>
              <w:rPr>
                <w:color w:val="006FC0"/>
              </w:rPr>
              <w:t>and</w:t>
            </w:r>
            <w:r>
              <w:rPr>
                <w:color w:val="006FC0"/>
                <w:spacing w:val="-10"/>
              </w:rPr>
              <w:t xml:space="preserve"> </w:t>
            </w:r>
            <w:r>
              <w:rPr>
                <w:color w:val="006FC0"/>
              </w:rPr>
              <w:t>there</w:t>
            </w:r>
            <w:r>
              <w:rPr>
                <w:color w:val="006FC0"/>
                <w:spacing w:val="-10"/>
              </w:rPr>
              <w:t xml:space="preserve"> </w:t>
            </w:r>
            <w:r>
              <w:rPr>
                <w:color w:val="006FC0"/>
              </w:rPr>
              <w:t>is</w:t>
            </w:r>
            <w:r>
              <w:rPr>
                <w:color w:val="006FC0"/>
                <w:spacing w:val="-8"/>
              </w:rPr>
              <w:t xml:space="preserve"> </w:t>
            </w:r>
            <w:r>
              <w:rPr>
                <w:color w:val="006FC0"/>
              </w:rPr>
              <w:t>an</w:t>
            </w:r>
          </w:p>
          <w:p w14:paraId="6D2A6647" w14:textId="77777777" w:rsidR="00DF6792" w:rsidRDefault="002C0958">
            <w:pPr>
              <w:pStyle w:val="TableParagraph"/>
              <w:ind w:left="825"/>
            </w:pPr>
            <w:r>
              <w:rPr>
                <w:color w:val="006FC0"/>
              </w:rPr>
              <w:t>opportunity</w:t>
            </w:r>
            <w:r>
              <w:rPr>
                <w:color w:val="006FC0"/>
                <w:spacing w:val="-18"/>
              </w:rPr>
              <w:t xml:space="preserve"> </w:t>
            </w:r>
            <w:r>
              <w:rPr>
                <w:color w:val="006FC0"/>
              </w:rPr>
              <w:t>to</w:t>
            </w:r>
            <w:r>
              <w:rPr>
                <w:color w:val="006FC0"/>
                <w:spacing w:val="-17"/>
              </w:rPr>
              <w:t xml:space="preserve"> </w:t>
            </w:r>
            <w:r>
              <w:rPr>
                <w:color w:val="006FC0"/>
              </w:rPr>
              <w:t>improve the environment;</w:t>
            </w:r>
          </w:p>
          <w:p w14:paraId="6D2A6648" w14:textId="77777777" w:rsidR="00DF6792" w:rsidRDefault="002C0958">
            <w:pPr>
              <w:pStyle w:val="TableParagraph"/>
              <w:numPr>
                <w:ilvl w:val="0"/>
                <w:numId w:val="18"/>
              </w:numPr>
              <w:tabs>
                <w:tab w:val="left" w:pos="825"/>
              </w:tabs>
              <w:ind w:right="211"/>
            </w:pPr>
            <w:r>
              <w:rPr>
                <w:color w:val="006FC0"/>
              </w:rPr>
              <w:t>An</w:t>
            </w:r>
            <w:r>
              <w:rPr>
                <w:color w:val="006FC0"/>
                <w:spacing w:val="-13"/>
              </w:rPr>
              <w:t xml:space="preserve"> </w:t>
            </w:r>
            <w:r>
              <w:rPr>
                <w:color w:val="006FC0"/>
              </w:rPr>
              <w:t>undeveloped</w:t>
            </w:r>
            <w:r>
              <w:rPr>
                <w:color w:val="006FC0"/>
                <w:spacing w:val="-11"/>
              </w:rPr>
              <w:t xml:space="preserve"> </w:t>
            </w:r>
            <w:r>
              <w:rPr>
                <w:color w:val="006FC0"/>
              </w:rPr>
              <w:t>site</w:t>
            </w:r>
            <w:r>
              <w:rPr>
                <w:color w:val="006FC0"/>
                <w:spacing w:val="-12"/>
              </w:rPr>
              <w:t xml:space="preserve"> </w:t>
            </w:r>
            <w:r>
              <w:rPr>
                <w:color w:val="006FC0"/>
              </w:rPr>
              <w:t>in close proximity to a settlement where the development could be visually</w:t>
            </w:r>
            <w:r>
              <w:rPr>
                <w:color w:val="006FC0"/>
                <w:spacing w:val="-13"/>
              </w:rPr>
              <w:t xml:space="preserve"> </w:t>
            </w:r>
            <w:r>
              <w:rPr>
                <w:color w:val="006FC0"/>
              </w:rPr>
              <w:t>integrated</w:t>
            </w:r>
            <w:r>
              <w:rPr>
                <w:color w:val="006FC0"/>
                <w:spacing w:val="-13"/>
              </w:rPr>
              <w:t xml:space="preserve"> </w:t>
            </w:r>
            <w:r>
              <w:rPr>
                <w:color w:val="006FC0"/>
              </w:rPr>
              <w:t>into the landscape.</w:t>
            </w:r>
          </w:p>
        </w:tc>
        <w:tc>
          <w:tcPr>
            <w:tcW w:w="1277" w:type="dxa"/>
          </w:tcPr>
          <w:p w14:paraId="6D2A6649" w14:textId="77777777" w:rsidR="00DF6792" w:rsidRDefault="00DF6792">
            <w:pPr>
              <w:pStyle w:val="TableParagraph"/>
              <w:ind w:left="0"/>
              <w:rPr>
                <w:rFonts w:ascii="Times New Roman"/>
              </w:rPr>
            </w:pPr>
          </w:p>
        </w:tc>
        <w:tc>
          <w:tcPr>
            <w:tcW w:w="1134" w:type="dxa"/>
          </w:tcPr>
          <w:p w14:paraId="6D2A664A" w14:textId="77777777" w:rsidR="00DF6792" w:rsidRDefault="002C0958">
            <w:pPr>
              <w:pStyle w:val="TableParagraph"/>
              <w:ind w:left="105" w:right="184"/>
            </w:pPr>
            <w:r>
              <w:t>NMD-</w:t>
            </w:r>
            <w:r>
              <w:rPr>
                <w:spacing w:val="-2"/>
              </w:rPr>
              <w:t>DPS-093</w:t>
            </w:r>
          </w:p>
        </w:tc>
        <w:tc>
          <w:tcPr>
            <w:tcW w:w="3262" w:type="dxa"/>
          </w:tcPr>
          <w:p w14:paraId="6D2A664B" w14:textId="77777777" w:rsidR="00DF6792" w:rsidRDefault="002C0958">
            <w:pPr>
              <w:pStyle w:val="TableParagraph"/>
              <w:ind w:left="104" w:right="134"/>
            </w:pPr>
            <w:r>
              <w:t>The Council agrees with the Department</w:t>
            </w:r>
            <w:r>
              <w:rPr>
                <w:spacing w:val="-11"/>
              </w:rPr>
              <w:t xml:space="preserve"> </w:t>
            </w:r>
            <w:r>
              <w:t>that</w:t>
            </w:r>
            <w:r>
              <w:rPr>
                <w:spacing w:val="-11"/>
              </w:rPr>
              <w:t xml:space="preserve"> </w:t>
            </w:r>
            <w:r>
              <w:t>a</w:t>
            </w:r>
            <w:r>
              <w:rPr>
                <w:spacing w:val="-13"/>
              </w:rPr>
              <w:t xml:space="preserve"> </w:t>
            </w:r>
            <w:r>
              <w:t>countryside location should be subject to the application of a sequential test. Additional wording has been inserted.</w:t>
            </w:r>
          </w:p>
        </w:tc>
      </w:tr>
    </w:tbl>
    <w:p w14:paraId="6D2A664D" w14:textId="77777777" w:rsidR="00DF6792" w:rsidRDefault="00DF6792">
      <w:pPr>
        <w:pStyle w:val="TableParagraph"/>
        <w:sectPr w:rsidR="00DF6792">
          <w:pgSz w:w="16840" w:h="11910" w:orient="landscape"/>
          <w:pgMar w:top="1340" w:right="850" w:bottom="1280" w:left="1417" w:header="0" w:footer="1094" w:gutter="0"/>
          <w:cols w:space="720"/>
        </w:sectPr>
      </w:pPr>
    </w:p>
    <w:p w14:paraId="6D2A664E"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664" w14:textId="77777777">
        <w:trPr>
          <w:trHeight w:val="5578"/>
        </w:trPr>
        <w:tc>
          <w:tcPr>
            <w:tcW w:w="704" w:type="dxa"/>
          </w:tcPr>
          <w:p w14:paraId="6D2A664F" w14:textId="77777777" w:rsidR="00DF6792" w:rsidRDefault="00DF6792">
            <w:pPr>
              <w:pStyle w:val="TableParagraph"/>
              <w:ind w:left="0"/>
              <w:rPr>
                <w:rFonts w:ascii="Times New Roman"/>
              </w:rPr>
            </w:pPr>
          </w:p>
        </w:tc>
        <w:tc>
          <w:tcPr>
            <w:tcW w:w="994" w:type="dxa"/>
          </w:tcPr>
          <w:p w14:paraId="6D2A6650" w14:textId="77777777" w:rsidR="00DF6792" w:rsidRDefault="002C0958">
            <w:pPr>
              <w:pStyle w:val="TableParagraph"/>
              <w:ind w:left="107" w:right="398"/>
            </w:pPr>
            <w:r>
              <w:rPr>
                <w:spacing w:val="-4"/>
              </w:rPr>
              <w:t>Page 184</w:t>
            </w:r>
          </w:p>
        </w:tc>
        <w:tc>
          <w:tcPr>
            <w:tcW w:w="1275" w:type="dxa"/>
          </w:tcPr>
          <w:p w14:paraId="6D2A6651" w14:textId="77777777" w:rsidR="00DF6792" w:rsidRDefault="002C0958">
            <w:pPr>
              <w:pStyle w:val="TableParagraph"/>
              <w:ind w:left="106" w:right="86"/>
            </w:pPr>
            <w:r>
              <w:rPr>
                <w:spacing w:val="-2"/>
              </w:rPr>
              <w:t xml:space="preserve">Policy </w:t>
            </w:r>
            <w:r>
              <w:rPr>
                <w:spacing w:val="-4"/>
              </w:rPr>
              <w:t>HOU8</w:t>
            </w:r>
          </w:p>
        </w:tc>
        <w:tc>
          <w:tcPr>
            <w:tcW w:w="2555" w:type="dxa"/>
          </w:tcPr>
          <w:p w14:paraId="6D2A6652" w14:textId="77777777" w:rsidR="00DF6792" w:rsidRDefault="002C0958">
            <w:pPr>
              <w:pStyle w:val="TableParagraph"/>
              <w:ind w:left="106" w:right="114"/>
            </w:pPr>
            <w:r>
              <w:t>Justification and amplification,</w:t>
            </w:r>
            <w:r>
              <w:rPr>
                <w:spacing w:val="-18"/>
              </w:rPr>
              <w:t xml:space="preserve"> </w:t>
            </w:r>
            <w:r>
              <w:t xml:space="preserve">fifth </w:t>
            </w:r>
            <w:r>
              <w:rPr>
                <w:spacing w:val="-2"/>
              </w:rPr>
              <w:t>paragraph:</w:t>
            </w:r>
          </w:p>
          <w:p w14:paraId="6D2A6653" w14:textId="77777777" w:rsidR="00DF6792" w:rsidRDefault="002C0958">
            <w:pPr>
              <w:pStyle w:val="TableParagraph"/>
              <w:ind w:left="106" w:right="114"/>
            </w:pPr>
            <w:r>
              <w:t>The</w:t>
            </w:r>
            <w:r>
              <w:rPr>
                <w:spacing w:val="-12"/>
              </w:rPr>
              <w:t xml:space="preserve"> </w:t>
            </w:r>
            <w:r>
              <w:t>location</w:t>
            </w:r>
            <w:r>
              <w:rPr>
                <w:spacing w:val="-11"/>
              </w:rPr>
              <w:t xml:space="preserve"> </w:t>
            </w:r>
            <w:r>
              <w:t>of</w:t>
            </w:r>
            <w:r>
              <w:rPr>
                <w:spacing w:val="-14"/>
              </w:rPr>
              <w:t xml:space="preserve"> </w:t>
            </w:r>
            <w:r>
              <w:t>housing intended for people</w:t>
            </w:r>
          </w:p>
          <w:p w14:paraId="6D2A6654" w14:textId="77777777" w:rsidR="00DF6792" w:rsidRDefault="002C0958">
            <w:pPr>
              <w:pStyle w:val="TableParagraph"/>
              <w:ind w:left="106" w:right="211"/>
              <w:jc w:val="both"/>
            </w:pPr>
            <w:r>
              <w:t>with specialist housing needs</w:t>
            </w:r>
            <w:r>
              <w:rPr>
                <w:spacing w:val="-13"/>
              </w:rPr>
              <w:t xml:space="preserve"> </w:t>
            </w:r>
            <w:r>
              <w:t>will</w:t>
            </w:r>
            <w:r>
              <w:rPr>
                <w:spacing w:val="-13"/>
              </w:rPr>
              <w:t xml:space="preserve"> </w:t>
            </w:r>
            <w:r>
              <w:t>need</w:t>
            </w:r>
            <w:r>
              <w:rPr>
                <w:spacing w:val="-12"/>
              </w:rPr>
              <w:t xml:space="preserve"> </w:t>
            </w:r>
            <w:r>
              <w:t>careful consideration as not</w:t>
            </w:r>
          </w:p>
          <w:p w14:paraId="6D2A6655" w14:textId="77777777" w:rsidR="00DF6792" w:rsidRDefault="002C0958">
            <w:pPr>
              <w:pStyle w:val="TableParagraph"/>
              <w:ind w:left="106" w:right="114"/>
            </w:pPr>
            <w:r>
              <w:t>all</w:t>
            </w:r>
            <w:r>
              <w:rPr>
                <w:spacing w:val="-9"/>
              </w:rPr>
              <w:t xml:space="preserve"> </w:t>
            </w:r>
            <w:r>
              <w:t>sites</w:t>
            </w:r>
            <w:r>
              <w:rPr>
                <w:spacing w:val="-9"/>
              </w:rPr>
              <w:t xml:space="preserve"> </w:t>
            </w:r>
            <w:r>
              <w:t>will</w:t>
            </w:r>
            <w:r>
              <w:rPr>
                <w:spacing w:val="-11"/>
              </w:rPr>
              <w:t xml:space="preserve"> </w:t>
            </w:r>
            <w:r>
              <w:t>be</w:t>
            </w:r>
            <w:r>
              <w:rPr>
                <w:spacing w:val="-9"/>
              </w:rPr>
              <w:t xml:space="preserve"> </w:t>
            </w:r>
            <w:r>
              <w:t>suitable, for example, certain physical characteristics such as steep slopes may not be viable</w:t>
            </w:r>
          </w:p>
          <w:p w14:paraId="6D2A6656" w14:textId="77777777" w:rsidR="00DF6792" w:rsidRDefault="002C0958">
            <w:pPr>
              <w:pStyle w:val="TableParagraph"/>
              <w:ind w:left="106" w:right="114"/>
            </w:pPr>
            <w:r>
              <w:t>or</w:t>
            </w:r>
            <w:r>
              <w:rPr>
                <w:spacing w:val="-12"/>
              </w:rPr>
              <w:t xml:space="preserve"> </w:t>
            </w:r>
            <w:r>
              <w:t>provide</w:t>
            </w:r>
            <w:r>
              <w:rPr>
                <w:spacing w:val="-12"/>
              </w:rPr>
              <w:t xml:space="preserve"> </w:t>
            </w:r>
            <w:r>
              <w:t>ease</w:t>
            </w:r>
            <w:r>
              <w:rPr>
                <w:spacing w:val="-13"/>
              </w:rPr>
              <w:t xml:space="preserve"> </w:t>
            </w:r>
            <w:r>
              <w:t>of access. (cont.)</w:t>
            </w:r>
          </w:p>
        </w:tc>
        <w:tc>
          <w:tcPr>
            <w:tcW w:w="3260" w:type="dxa"/>
          </w:tcPr>
          <w:p w14:paraId="6D2A6657" w14:textId="77777777" w:rsidR="00DF6792" w:rsidRDefault="002C0958">
            <w:pPr>
              <w:pStyle w:val="TableParagraph"/>
              <w:ind w:left="105" w:right="160"/>
            </w:pPr>
            <w:r>
              <w:t>At the beginning of the fifth paragraph</w:t>
            </w:r>
            <w:r>
              <w:rPr>
                <w:spacing w:val="-11"/>
              </w:rPr>
              <w:t xml:space="preserve"> </w:t>
            </w:r>
            <w:r>
              <w:t>of</w:t>
            </w:r>
            <w:r>
              <w:rPr>
                <w:spacing w:val="-14"/>
              </w:rPr>
              <w:t xml:space="preserve"> </w:t>
            </w:r>
            <w:r>
              <w:t>the</w:t>
            </w:r>
            <w:r>
              <w:rPr>
                <w:spacing w:val="-12"/>
              </w:rPr>
              <w:t xml:space="preserve"> </w:t>
            </w:r>
            <w:r>
              <w:t>Justification and Amplification insert the</w:t>
            </w:r>
          </w:p>
          <w:p w14:paraId="6D2A6658" w14:textId="77777777" w:rsidR="00DF6792" w:rsidRDefault="002C0958">
            <w:pPr>
              <w:pStyle w:val="TableParagraph"/>
              <w:spacing w:line="265" w:lineRule="exact"/>
              <w:ind w:left="105"/>
            </w:pPr>
            <w:r>
              <w:t>following</w:t>
            </w:r>
            <w:r>
              <w:rPr>
                <w:spacing w:val="-6"/>
              </w:rPr>
              <w:t xml:space="preserve"> </w:t>
            </w:r>
            <w:r>
              <w:rPr>
                <w:spacing w:val="-4"/>
              </w:rPr>
              <w:t>text:</w:t>
            </w:r>
          </w:p>
          <w:p w14:paraId="6D2A6659" w14:textId="77777777" w:rsidR="00DF6792" w:rsidRDefault="002C0958">
            <w:pPr>
              <w:pStyle w:val="TableParagraph"/>
              <w:spacing w:line="265" w:lineRule="exact"/>
              <w:ind w:left="105"/>
            </w:pPr>
            <w:r>
              <w:rPr>
                <w:color w:val="006FC0"/>
              </w:rPr>
              <w:t>Specialist</w:t>
            </w:r>
            <w:r>
              <w:rPr>
                <w:color w:val="006FC0"/>
                <w:spacing w:val="-9"/>
              </w:rPr>
              <w:t xml:space="preserve"> </w:t>
            </w:r>
            <w:r>
              <w:rPr>
                <w:color w:val="006FC0"/>
                <w:spacing w:val="-2"/>
              </w:rPr>
              <w:t>residential</w:t>
            </w:r>
          </w:p>
          <w:p w14:paraId="6D2A665A" w14:textId="77777777" w:rsidR="00DF6792" w:rsidRDefault="002C0958">
            <w:pPr>
              <w:pStyle w:val="TableParagraph"/>
              <w:spacing w:before="1"/>
              <w:ind w:left="105" w:right="120"/>
            </w:pPr>
            <w:r>
              <w:rPr>
                <w:color w:val="006FC0"/>
              </w:rPr>
              <w:t>accommodation should be located</w:t>
            </w:r>
            <w:r>
              <w:rPr>
                <w:color w:val="006FC0"/>
                <w:spacing w:val="-9"/>
              </w:rPr>
              <w:t xml:space="preserve"> </w:t>
            </w:r>
            <w:r>
              <w:rPr>
                <w:color w:val="006FC0"/>
              </w:rPr>
              <w:t>in</w:t>
            </w:r>
            <w:r>
              <w:rPr>
                <w:color w:val="006FC0"/>
                <w:spacing w:val="-9"/>
              </w:rPr>
              <w:t xml:space="preserve"> </w:t>
            </w:r>
            <w:r>
              <w:rPr>
                <w:color w:val="006FC0"/>
              </w:rPr>
              <w:t>settlements</w:t>
            </w:r>
            <w:r>
              <w:rPr>
                <w:color w:val="006FC0"/>
                <w:spacing w:val="-11"/>
              </w:rPr>
              <w:t xml:space="preserve"> </w:t>
            </w:r>
            <w:r>
              <w:rPr>
                <w:color w:val="006FC0"/>
              </w:rPr>
              <w:t>unless</w:t>
            </w:r>
            <w:r>
              <w:rPr>
                <w:color w:val="006FC0"/>
                <w:spacing w:val="-9"/>
              </w:rPr>
              <w:t xml:space="preserve"> </w:t>
            </w:r>
            <w:r>
              <w:rPr>
                <w:color w:val="006FC0"/>
              </w:rPr>
              <w:t>it is demonstrated that there is an identified need for the</w:t>
            </w:r>
          </w:p>
          <w:p w14:paraId="6D2A665B" w14:textId="77777777" w:rsidR="00DF6792" w:rsidRDefault="002C0958">
            <w:pPr>
              <w:pStyle w:val="TableParagraph"/>
              <w:spacing w:before="2"/>
              <w:ind w:left="105"/>
            </w:pPr>
            <w:r>
              <w:rPr>
                <w:color w:val="006FC0"/>
              </w:rPr>
              <w:t>facility</w:t>
            </w:r>
            <w:r>
              <w:rPr>
                <w:color w:val="006FC0"/>
                <w:spacing w:val="-12"/>
              </w:rPr>
              <w:t xml:space="preserve"> </w:t>
            </w:r>
            <w:r>
              <w:rPr>
                <w:color w:val="006FC0"/>
              </w:rPr>
              <w:t>within</w:t>
            </w:r>
            <w:r>
              <w:rPr>
                <w:color w:val="006FC0"/>
                <w:spacing w:val="-14"/>
              </w:rPr>
              <w:t xml:space="preserve"> </w:t>
            </w:r>
            <w:r>
              <w:rPr>
                <w:color w:val="006FC0"/>
              </w:rPr>
              <w:t>the</w:t>
            </w:r>
            <w:r>
              <w:rPr>
                <w:color w:val="006FC0"/>
                <w:spacing w:val="-14"/>
              </w:rPr>
              <w:t xml:space="preserve"> </w:t>
            </w:r>
            <w:r>
              <w:rPr>
                <w:color w:val="006FC0"/>
              </w:rPr>
              <w:t>countryside, subject</w:t>
            </w:r>
            <w:r>
              <w:rPr>
                <w:color w:val="006FC0"/>
                <w:spacing w:val="-2"/>
              </w:rPr>
              <w:t xml:space="preserve"> </w:t>
            </w:r>
            <w:r>
              <w:rPr>
                <w:color w:val="006FC0"/>
              </w:rPr>
              <w:t>to</w:t>
            </w:r>
            <w:r>
              <w:rPr>
                <w:color w:val="006FC0"/>
                <w:spacing w:val="-5"/>
              </w:rPr>
              <w:t xml:space="preserve"> </w:t>
            </w:r>
            <w:r>
              <w:rPr>
                <w:color w:val="006FC0"/>
              </w:rPr>
              <w:t>the</w:t>
            </w:r>
            <w:r>
              <w:rPr>
                <w:color w:val="006FC0"/>
                <w:spacing w:val="-4"/>
              </w:rPr>
              <w:t xml:space="preserve"> </w:t>
            </w:r>
            <w:r>
              <w:rPr>
                <w:color w:val="006FC0"/>
              </w:rPr>
              <w:t>sequential</w:t>
            </w:r>
            <w:r>
              <w:rPr>
                <w:color w:val="006FC0"/>
                <w:spacing w:val="-5"/>
              </w:rPr>
              <w:t xml:space="preserve"> </w:t>
            </w:r>
            <w:r>
              <w:rPr>
                <w:color w:val="006FC0"/>
                <w:spacing w:val="-2"/>
              </w:rPr>
              <w:t>test.</w:t>
            </w:r>
          </w:p>
          <w:p w14:paraId="6D2A665C" w14:textId="77777777" w:rsidR="00DF6792" w:rsidRDefault="002C0958">
            <w:pPr>
              <w:pStyle w:val="TableParagraph"/>
              <w:ind w:left="105" w:right="160"/>
            </w:pPr>
            <w:r>
              <w:t>The location of housing intended</w:t>
            </w:r>
            <w:r>
              <w:rPr>
                <w:spacing w:val="-11"/>
              </w:rPr>
              <w:t xml:space="preserve"> </w:t>
            </w:r>
            <w:r>
              <w:t>for</w:t>
            </w:r>
            <w:r>
              <w:rPr>
                <w:spacing w:val="-11"/>
              </w:rPr>
              <w:t xml:space="preserve"> </w:t>
            </w:r>
            <w:r>
              <w:t>people</w:t>
            </w:r>
            <w:r>
              <w:rPr>
                <w:spacing w:val="-12"/>
              </w:rPr>
              <w:t xml:space="preserve"> </w:t>
            </w:r>
            <w:r>
              <w:t>with</w:t>
            </w:r>
          </w:p>
          <w:p w14:paraId="6D2A665D" w14:textId="77777777" w:rsidR="00DF6792" w:rsidRDefault="002C0958">
            <w:pPr>
              <w:pStyle w:val="TableParagraph"/>
              <w:ind w:left="105" w:right="120"/>
            </w:pPr>
            <w:r>
              <w:t>specialist housing needs will need careful consideration as not</w:t>
            </w:r>
            <w:r>
              <w:rPr>
                <w:spacing w:val="-6"/>
              </w:rPr>
              <w:t xml:space="preserve"> </w:t>
            </w:r>
            <w:r>
              <w:t>all</w:t>
            </w:r>
            <w:r>
              <w:rPr>
                <w:spacing w:val="-6"/>
              </w:rPr>
              <w:t xml:space="preserve"> </w:t>
            </w:r>
            <w:r>
              <w:t>sites</w:t>
            </w:r>
            <w:r>
              <w:rPr>
                <w:spacing w:val="-6"/>
              </w:rPr>
              <w:t xml:space="preserve"> </w:t>
            </w:r>
            <w:r>
              <w:t>will</w:t>
            </w:r>
            <w:r>
              <w:rPr>
                <w:spacing w:val="-8"/>
              </w:rPr>
              <w:t xml:space="preserve"> </w:t>
            </w:r>
            <w:r>
              <w:t>be</w:t>
            </w:r>
            <w:r>
              <w:rPr>
                <w:spacing w:val="-6"/>
              </w:rPr>
              <w:t xml:space="preserve"> </w:t>
            </w:r>
            <w:r>
              <w:t>suitable,</w:t>
            </w:r>
            <w:r>
              <w:rPr>
                <w:spacing w:val="-5"/>
              </w:rPr>
              <w:t xml:space="preserve"> </w:t>
            </w:r>
            <w:r>
              <w:t>for example, certain physical</w:t>
            </w:r>
          </w:p>
          <w:p w14:paraId="6D2A665E" w14:textId="77777777" w:rsidR="00DF6792" w:rsidRDefault="002C0958">
            <w:pPr>
              <w:pStyle w:val="TableParagraph"/>
              <w:ind w:left="105"/>
            </w:pPr>
            <w:r>
              <w:t>characteristics</w:t>
            </w:r>
            <w:r>
              <w:rPr>
                <w:spacing w:val="-12"/>
              </w:rPr>
              <w:t xml:space="preserve"> </w:t>
            </w:r>
            <w:r>
              <w:t>such</w:t>
            </w:r>
            <w:r>
              <w:rPr>
                <w:spacing w:val="-13"/>
              </w:rPr>
              <w:t xml:space="preserve"> </w:t>
            </w:r>
            <w:r>
              <w:t>as</w:t>
            </w:r>
            <w:r>
              <w:rPr>
                <w:spacing w:val="-12"/>
              </w:rPr>
              <w:t xml:space="preserve"> </w:t>
            </w:r>
            <w:r>
              <w:t>steep slopes may not be viable</w:t>
            </w:r>
          </w:p>
          <w:p w14:paraId="6D2A665F" w14:textId="77777777" w:rsidR="00DF6792" w:rsidRDefault="002C0958">
            <w:pPr>
              <w:pStyle w:val="TableParagraph"/>
              <w:spacing w:line="266" w:lineRule="exact"/>
              <w:ind w:left="105" w:right="160"/>
            </w:pPr>
            <w:r>
              <w:t>or</w:t>
            </w:r>
            <w:r>
              <w:rPr>
                <w:spacing w:val="-9"/>
              </w:rPr>
              <w:t xml:space="preserve"> </w:t>
            </w:r>
            <w:r>
              <w:t>provide</w:t>
            </w:r>
            <w:r>
              <w:rPr>
                <w:spacing w:val="-9"/>
              </w:rPr>
              <w:t xml:space="preserve"> </w:t>
            </w:r>
            <w:r>
              <w:t>ease</w:t>
            </w:r>
            <w:r>
              <w:rPr>
                <w:spacing w:val="-10"/>
              </w:rPr>
              <w:t xml:space="preserve"> </w:t>
            </w:r>
            <w:r>
              <w:t>of</w:t>
            </w:r>
            <w:r>
              <w:rPr>
                <w:spacing w:val="-9"/>
              </w:rPr>
              <w:t xml:space="preserve"> </w:t>
            </w:r>
            <w:r>
              <w:t xml:space="preserve">access. </w:t>
            </w:r>
            <w:r>
              <w:rPr>
                <w:spacing w:val="-2"/>
              </w:rPr>
              <w:t>(cont.)</w:t>
            </w:r>
          </w:p>
        </w:tc>
        <w:tc>
          <w:tcPr>
            <w:tcW w:w="1277" w:type="dxa"/>
          </w:tcPr>
          <w:p w14:paraId="6D2A6660" w14:textId="77777777" w:rsidR="00DF6792" w:rsidRDefault="00DF6792">
            <w:pPr>
              <w:pStyle w:val="TableParagraph"/>
              <w:ind w:left="0"/>
              <w:rPr>
                <w:rFonts w:ascii="Times New Roman"/>
              </w:rPr>
            </w:pPr>
          </w:p>
        </w:tc>
        <w:tc>
          <w:tcPr>
            <w:tcW w:w="1134" w:type="dxa"/>
          </w:tcPr>
          <w:p w14:paraId="6D2A6661" w14:textId="77777777" w:rsidR="00DF6792" w:rsidRDefault="002C0958">
            <w:pPr>
              <w:pStyle w:val="TableParagraph"/>
              <w:ind w:left="105" w:right="184"/>
            </w:pPr>
            <w:r>
              <w:t>NMD-</w:t>
            </w:r>
            <w:r>
              <w:rPr>
                <w:spacing w:val="-2"/>
              </w:rPr>
              <w:t>DPS-093</w:t>
            </w:r>
          </w:p>
        </w:tc>
        <w:tc>
          <w:tcPr>
            <w:tcW w:w="3262" w:type="dxa"/>
          </w:tcPr>
          <w:p w14:paraId="6D2A6662" w14:textId="77777777" w:rsidR="00DF6792" w:rsidRDefault="002C0958">
            <w:pPr>
              <w:pStyle w:val="TableParagraph"/>
              <w:ind w:left="104"/>
            </w:pPr>
            <w:r>
              <w:t>In order to align with the updated</w:t>
            </w:r>
            <w:r>
              <w:rPr>
                <w:spacing w:val="-14"/>
              </w:rPr>
              <w:t xml:space="preserve"> </w:t>
            </w:r>
            <w:r>
              <w:t>policy</w:t>
            </w:r>
            <w:r>
              <w:rPr>
                <w:spacing w:val="-12"/>
              </w:rPr>
              <w:t xml:space="preserve"> </w:t>
            </w:r>
            <w:r>
              <w:t>wording</w:t>
            </w:r>
            <w:r>
              <w:rPr>
                <w:spacing w:val="-14"/>
              </w:rPr>
              <w:t xml:space="preserve"> </w:t>
            </w:r>
            <w:r>
              <w:t>the</w:t>
            </w:r>
          </w:p>
          <w:p w14:paraId="6D2A6663" w14:textId="77777777" w:rsidR="00DF6792" w:rsidRDefault="002C0958">
            <w:pPr>
              <w:pStyle w:val="TableParagraph"/>
              <w:ind w:left="104"/>
            </w:pPr>
            <w:r>
              <w:t>Council</w:t>
            </w:r>
            <w:r>
              <w:rPr>
                <w:spacing w:val="-10"/>
              </w:rPr>
              <w:t xml:space="preserve"> </w:t>
            </w:r>
            <w:r>
              <w:t>will,</w:t>
            </w:r>
            <w:r>
              <w:rPr>
                <w:spacing w:val="-9"/>
              </w:rPr>
              <w:t xml:space="preserve"> </w:t>
            </w:r>
            <w:r>
              <w:t>for</w:t>
            </w:r>
            <w:r>
              <w:rPr>
                <w:spacing w:val="-11"/>
              </w:rPr>
              <w:t xml:space="preserve"> </w:t>
            </w:r>
            <w:r>
              <w:t>clarity,</w:t>
            </w:r>
            <w:r>
              <w:rPr>
                <w:spacing w:val="-9"/>
              </w:rPr>
              <w:t xml:space="preserve"> </w:t>
            </w:r>
            <w:r>
              <w:t>amend the J&amp;A as indicated.</w:t>
            </w:r>
          </w:p>
        </w:tc>
      </w:tr>
      <w:tr w:rsidR="00DF6792" w14:paraId="6D2A6677" w14:textId="77777777">
        <w:trPr>
          <w:trHeight w:val="3186"/>
        </w:trPr>
        <w:tc>
          <w:tcPr>
            <w:tcW w:w="704" w:type="dxa"/>
          </w:tcPr>
          <w:p w14:paraId="6D2A6665" w14:textId="77777777" w:rsidR="00DF6792" w:rsidRDefault="002C0958">
            <w:pPr>
              <w:pStyle w:val="TableParagraph"/>
              <w:ind w:left="107"/>
            </w:pPr>
            <w:r>
              <w:rPr>
                <w:spacing w:val="-5"/>
              </w:rPr>
              <w:t>FC6</w:t>
            </w:r>
          </w:p>
        </w:tc>
        <w:tc>
          <w:tcPr>
            <w:tcW w:w="994" w:type="dxa"/>
          </w:tcPr>
          <w:p w14:paraId="6D2A6666" w14:textId="77777777" w:rsidR="00DF6792" w:rsidRDefault="002C0958">
            <w:pPr>
              <w:pStyle w:val="TableParagraph"/>
              <w:ind w:left="107" w:right="398"/>
            </w:pPr>
            <w:r>
              <w:rPr>
                <w:spacing w:val="-4"/>
              </w:rPr>
              <w:t>Page 202</w:t>
            </w:r>
          </w:p>
        </w:tc>
        <w:tc>
          <w:tcPr>
            <w:tcW w:w="1275" w:type="dxa"/>
          </w:tcPr>
          <w:p w14:paraId="6D2A6667" w14:textId="77777777" w:rsidR="00DF6792" w:rsidRDefault="002C0958">
            <w:pPr>
              <w:pStyle w:val="TableParagraph"/>
              <w:ind w:left="106"/>
            </w:pPr>
            <w:r>
              <w:t>Policy</w:t>
            </w:r>
            <w:r>
              <w:rPr>
                <w:spacing w:val="-4"/>
              </w:rPr>
              <w:t xml:space="preserve"> </w:t>
            </w:r>
            <w:r>
              <w:rPr>
                <w:spacing w:val="-5"/>
              </w:rPr>
              <w:t>CF1</w:t>
            </w:r>
          </w:p>
        </w:tc>
        <w:tc>
          <w:tcPr>
            <w:tcW w:w="2555" w:type="dxa"/>
          </w:tcPr>
          <w:p w14:paraId="6D2A6668"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first </w:t>
            </w:r>
            <w:r>
              <w:rPr>
                <w:spacing w:val="-2"/>
              </w:rPr>
              <w:t>paragraph:</w:t>
            </w:r>
          </w:p>
          <w:p w14:paraId="6D2A6669" w14:textId="77777777" w:rsidR="00DF6792" w:rsidRDefault="002C0958">
            <w:pPr>
              <w:pStyle w:val="TableParagraph"/>
              <w:ind w:left="106" w:right="161"/>
            </w:pPr>
            <w:r>
              <w:t>Planning permission may be granted for new Community Facilities within settlements,</w:t>
            </w:r>
            <w:r>
              <w:rPr>
                <w:spacing w:val="-12"/>
              </w:rPr>
              <w:t xml:space="preserve"> </w:t>
            </w:r>
            <w:r>
              <w:t>unless</w:t>
            </w:r>
            <w:r>
              <w:rPr>
                <w:spacing w:val="-12"/>
              </w:rPr>
              <w:t xml:space="preserve"> </w:t>
            </w:r>
            <w:r>
              <w:t>it</w:t>
            </w:r>
            <w:r>
              <w:rPr>
                <w:spacing w:val="-14"/>
              </w:rPr>
              <w:t xml:space="preserve"> </w:t>
            </w:r>
            <w:r>
              <w:t>is clearly demonstrated</w:t>
            </w:r>
          </w:p>
          <w:p w14:paraId="6D2A666A" w14:textId="77777777" w:rsidR="00DF6792" w:rsidRDefault="002C0958">
            <w:pPr>
              <w:pStyle w:val="TableParagraph"/>
              <w:ind w:left="106" w:right="114"/>
            </w:pPr>
            <w:r>
              <w:t>that a countryside location</w:t>
            </w:r>
            <w:r>
              <w:rPr>
                <w:spacing w:val="-13"/>
              </w:rPr>
              <w:t xml:space="preserve"> </w:t>
            </w:r>
            <w:r>
              <w:t>is</w:t>
            </w:r>
            <w:r>
              <w:rPr>
                <w:spacing w:val="-13"/>
              </w:rPr>
              <w:t xml:space="preserve"> </w:t>
            </w:r>
            <w:r>
              <w:t>necessary</w:t>
            </w:r>
            <w:r>
              <w:rPr>
                <w:spacing w:val="-13"/>
              </w:rPr>
              <w:t xml:space="preserve"> </w:t>
            </w:r>
            <w:r>
              <w:t>to serve a local</w:t>
            </w:r>
          </w:p>
          <w:p w14:paraId="6D2A666B" w14:textId="77777777" w:rsidR="00DF6792" w:rsidRDefault="002C0958">
            <w:pPr>
              <w:pStyle w:val="TableParagraph"/>
              <w:spacing w:line="246" w:lineRule="exact"/>
              <w:ind w:left="106"/>
            </w:pPr>
            <w:r>
              <w:t>rural</w:t>
            </w:r>
            <w:r>
              <w:rPr>
                <w:spacing w:val="-4"/>
              </w:rPr>
              <w:t xml:space="preserve"> </w:t>
            </w:r>
            <w:r>
              <w:rPr>
                <w:spacing w:val="-2"/>
              </w:rPr>
              <w:t>population.</w:t>
            </w:r>
          </w:p>
        </w:tc>
        <w:tc>
          <w:tcPr>
            <w:tcW w:w="3260" w:type="dxa"/>
          </w:tcPr>
          <w:p w14:paraId="6D2A666C" w14:textId="77777777" w:rsidR="00DF6792" w:rsidRDefault="002C0958">
            <w:pPr>
              <w:pStyle w:val="TableParagraph"/>
              <w:ind w:left="105" w:right="160"/>
            </w:pPr>
            <w:r>
              <w:t>After</w:t>
            </w:r>
            <w:r>
              <w:rPr>
                <w:spacing w:val="-9"/>
              </w:rPr>
              <w:t xml:space="preserve"> </w:t>
            </w:r>
            <w:r>
              <w:t>the</w:t>
            </w:r>
            <w:r>
              <w:rPr>
                <w:spacing w:val="-10"/>
              </w:rPr>
              <w:t xml:space="preserve"> </w:t>
            </w:r>
            <w:r>
              <w:t>first</w:t>
            </w:r>
            <w:r>
              <w:rPr>
                <w:spacing w:val="-9"/>
              </w:rPr>
              <w:t xml:space="preserve"> </w:t>
            </w:r>
            <w:r>
              <w:t>paragraph</w:t>
            </w:r>
            <w:r>
              <w:rPr>
                <w:spacing w:val="-11"/>
              </w:rPr>
              <w:t xml:space="preserve"> </w:t>
            </w:r>
            <w:r>
              <w:t xml:space="preserve">of policy insert the following </w:t>
            </w:r>
            <w:r>
              <w:rPr>
                <w:spacing w:val="-2"/>
              </w:rPr>
              <w:t>paragraph:</w:t>
            </w:r>
          </w:p>
          <w:p w14:paraId="6D2A666D" w14:textId="77777777" w:rsidR="00DF6792" w:rsidRDefault="002C0958">
            <w:pPr>
              <w:pStyle w:val="TableParagraph"/>
              <w:ind w:left="105"/>
            </w:pPr>
            <w:r>
              <w:rPr>
                <w:color w:val="006FC0"/>
              </w:rPr>
              <w:t>In</w:t>
            </w:r>
            <w:r>
              <w:rPr>
                <w:color w:val="006FC0"/>
                <w:spacing w:val="-13"/>
              </w:rPr>
              <w:t xml:space="preserve"> </w:t>
            </w:r>
            <w:r>
              <w:rPr>
                <w:color w:val="006FC0"/>
              </w:rPr>
              <w:t>circumstances</w:t>
            </w:r>
            <w:r>
              <w:rPr>
                <w:color w:val="006FC0"/>
                <w:spacing w:val="-12"/>
              </w:rPr>
              <w:t xml:space="preserve"> </w:t>
            </w:r>
            <w:r>
              <w:rPr>
                <w:color w:val="006FC0"/>
              </w:rPr>
              <w:t>where</w:t>
            </w:r>
            <w:r>
              <w:rPr>
                <w:color w:val="006FC0"/>
                <w:spacing w:val="-12"/>
              </w:rPr>
              <w:t xml:space="preserve"> </w:t>
            </w:r>
            <w:r>
              <w:rPr>
                <w:color w:val="006FC0"/>
              </w:rPr>
              <w:t>a countryside location is</w:t>
            </w:r>
          </w:p>
          <w:p w14:paraId="6D2A666E" w14:textId="77777777" w:rsidR="00DF6792" w:rsidRDefault="002C0958">
            <w:pPr>
              <w:pStyle w:val="TableParagraph"/>
              <w:ind w:left="105"/>
            </w:pPr>
            <w:r>
              <w:rPr>
                <w:color w:val="006FC0"/>
              </w:rPr>
              <w:t>considered acceptable, such proposals</w:t>
            </w:r>
            <w:r>
              <w:rPr>
                <w:color w:val="006FC0"/>
                <w:spacing w:val="-10"/>
              </w:rPr>
              <w:t xml:space="preserve"> </w:t>
            </w:r>
            <w:r>
              <w:rPr>
                <w:color w:val="006FC0"/>
              </w:rPr>
              <w:t>will</w:t>
            </w:r>
            <w:r>
              <w:rPr>
                <w:color w:val="006FC0"/>
                <w:spacing w:val="-9"/>
              </w:rPr>
              <w:t xml:space="preserve"> </w:t>
            </w:r>
            <w:r>
              <w:rPr>
                <w:color w:val="006FC0"/>
              </w:rPr>
              <w:t>be</w:t>
            </w:r>
            <w:r>
              <w:rPr>
                <w:color w:val="006FC0"/>
                <w:spacing w:val="-9"/>
              </w:rPr>
              <w:t xml:space="preserve"> </w:t>
            </w:r>
            <w:r>
              <w:rPr>
                <w:color w:val="006FC0"/>
              </w:rPr>
              <w:t>assessed</w:t>
            </w:r>
            <w:r>
              <w:rPr>
                <w:color w:val="006FC0"/>
                <w:spacing w:val="-8"/>
              </w:rPr>
              <w:t xml:space="preserve"> </w:t>
            </w:r>
            <w:r>
              <w:rPr>
                <w:color w:val="006FC0"/>
              </w:rPr>
              <w:t>on</w:t>
            </w:r>
          </w:p>
          <w:p w14:paraId="6D2A666F" w14:textId="77777777" w:rsidR="00DF6792" w:rsidRDefault="002C0958">
            <w:pPr>
              <w:pStyle w:val="TableParagraph"/>
              <w:ind w:left="105" w:right="120"/>
            </w:pPr>
            <w:r>
              <w:rPr>
                <w:color w:val="006FC0"/>
              </w:rPr>
              <w:t>their</w:t>
            </w:r>
            <w:r>
              <w:rPr>
                <w:color w:val="006FC0"/>
                <w:spacing w:val="-7"/>
              </w:rPr>
              <w:t xml:space="preserve"> </w:t>
            </w:r>
            <w:r>
              <w:rPr>
                <w:color w:val="006FC0"/>
              </w:rPr>
              <w:t>merits</w:t>
            </w:r>
            <w:r>
              <w:rPr>
                <w:color w:val="006FC0"/>
                <w:spacing w:val="-7"/>
              </w:rPr>
              <w:t xml:space="preserve"> </w:t>
            </w:r>
            <w:r>
              <w:rPr>
                <w:color w:val="006FC0"/>
              </w:rPr>
              <w:t>and</w:t>
            </w:r>
            <w:r>
              <w:rPr>
                <w:color w:val="006FC0"/>
                <w:spacing w:val="-6"/>
              </w:rPr>
              <w:t xml:space="preserve"> </w:t>
            </w:r>
            <w:r>
              <w:rPr>
                <w:color w:val="006FC0"/>
              </w:rPr>
              <w:t>will</w:t>
            </w:r>
            <w:r>
              <w:rPr>
                <w:color w:val="006FC0"/>
                <w:spacing w:val="-10"/>
              </w:rPr>
              <w:t xml:space="preserve"> </w:t>
            </w:r>
            <w:r>
              <w:rPr>
                <w:color w:val="006FC0"/>
              </w:rPr>
              <w:t>be</w:t>
            </w:r>
            <w:r>
              <w:rPr>
                <w:color w:val="006FC0"/>
                <w:spacing w:val="-8"/>
              </w:rPr>
              <w:t xml:space="preserve"> </w:t>
            </w:r>
            <w:r>
              <w:rPr>
                <w:color w:val="006FC0"/>
              </w:rPr>
              <w:t>subject to the following sequential</w:t>
            </w:r>
          </w:p>
          <w:p w14:paraId="6D2A6670" w14:textId="77777777" w:rsidR="00DF6792" w:rsidRDefault="002C0958">
            <w:pPr>
              <w:pStyle w:val="TableParagraph"/>
              <w:spacing w:line="265" w:lineRule="exact"/>
              <w:ind w:left="105"/>
            </w:pPr>
            <w:r>
              <w:rPr>
                <w:color w:val="006FC0"/>
                <w:spacing w:val="-2"/>
              </w:rPr>
              <w:t>test:</w:t>
            </w:r>
          </w:p>
          <w:p w14:paraId="6D2A6671" w14:textId="77777777" w:rsidR="00DF6792" w:rsidRDefault="002C0958">
            <w:pPr>
              <w:pStyle w:val="TableParagraph"/>
              <w:spacing w:line="260" w:lineRule="atLeast"/>
              <w:ind w:left="105"/>
            </w:pPr>
            <w:r>
              <w:rPr>
                <w:color w:val="006FC0"/>
              </w:rPr>
              <w:t>a)</w:t>
            </w:r>
            <w:r>
              <w:rPr>
                <w:color w:val="006FC0"/>
                <w:spacing w:val="-7"/>
              </w:rPr>
              <w:t xml:space="preserve"> </w:t>
            </w:r>
            <w:r>
              <w:rPr>
                <w:color w:val="006FC0"/>
              </w:rPr>
              <w:t>Land</w:t>
            </w:r>
            <w:r>
              <w:rPr>
                <w:color w:val="006FC0"/>
                <w:spacing w:val="-6"/>
              </w:rPr>
              <w:t xml:space="preserve"> </w:t>
            </w:r>
            <w:r>
              <w:rPr>
                <w:color w:val="006FC0"/>
              </w:rPr>
              <w:t>adjacent</w:t>
            </w:r>
            <w:r>
              <w:rPr>
                <w:color w:val="006FC0"/>
                <w:spacing w:val="-9"/>
              </w:rPr>
              <w:t xml:space="preserve"> </w:t>
            </w:r>
            <w:r>
              <w:rPr>
                <w:color w:val="006FC0"/>
              </w:rPr>
              <w:t>to</w:t>
            </w:r>
            <w:r>
              <w:rPr>
                <w:color w:val="006FC0"/>
                <w:spacing w:val="-7"/>
              </w:rPr>
              <w:t xml:space="preserve"> </w:t>
            </w:r>
            <w:r>
              <w:rPr>
                <w:color w:val="006FC0"/>
              </w:rPr>
              <w:t>an</w:t>
            </w:r>
            <w:r>
              <w:rPr>
                <w:color w:val="006FC0"/>
                <w:spacing w:val="-8"/>
              </w:rPr>
              <w:t xml:space="preserve"> </w:t>
            </w:r>
            <w:r>
              <w:rPr>
                <w:color w:val="006FC0"/>
              </w:rPr>
              <w:t>existing settlement limit, subject to</w:t>
            </w:r>
          </w:p>
        </w:tc>
        <w:tc>
          <w:tcPr>
            <w:tcW w:w="1277" w:type="dxa"/>
          </w:tcPr>
          <w:p w14:paraId="6D2A6672"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673" w14:textId="77777777" w:rsidR="00DF6792" w:rsidRDefault="002C0958">
            <w:pPr>
              <w:pStyle w:val="TableParagraph"/>
              <w:ind w:left="105" w:right="184"/>
            </w:pPr>
            <w:r>
              <w:t>NMD-</w:t>
            </w:r>
            <w:r>
              <w:rPr>
                <w:spacing w:val="-2"/>
              </w:rPr>
              <w:t>DPS-093</w:t>
            </w:r>
          </w:p>
        </w:tc>
        <w:tc>
          <w:tcPr>
            <w:tcW w:w="3262" w:type="dxa"/>
          </w:tcPr>
          <w:p w14:paraId="6D2A6674" w14:textId="77777777" w:rsidR="00DF6792" w:rsidRDefault="002C0958">
            <w:pPr>
              <w:pStyle w:val="TableParagraph"/>
              <w:ind w:left="104" w:right="790"/>
              <w:jc w:val="both"/>
            </w:pPr>
            <w:r>
              <w:t>The Council accepts the Department’s</w:t>
            </w:r>
            <w:r>
              <w:rPr>
                <w:spacing w:val="-18"/>
              </w:rPr>
              <w:t xml:space="preserve"> </w:t>
            </w:r>
            <w:r>
              <w:t>request</w:t>
            </w:r>
            <w:r>
              <w:rPr>
                <w:spacing w:val="-17"/>
              </w:rPr>
              <w:t xml:space="preserve"> </w:t>
            </w:r>
            <w:r>
              <w:t>to provide details on the</w:t>
            </w:r>
          </w:p>
          <w:p w14:paraId="6D2A6675" w14:textId="77777777" w:rsidR="00DF6792" w:rsidRDefault="002C0958">
            <w:pPr>
              <w:pStyle w:val="TableParagraph"/>
              <w:spacing w:line="263" w:lineRule="exact"/>
              <w:ind w:left="104"/>
              <w:jc w:val="both"/>
            </w:pPr>
            <w:r>
              <w:t>sequential</w:t>
            </w:r>
            <w:r>
              <w:rPr>
                <w:spacing w:val="-5"/>
              </w:rPr>
              <w:t xml:space="preserve"> </w:t>
            </w:r>
            <w:r>
              <w:t>approach.</w:t>
            </w:r>
            <w:r>
              <w:rPr>
                <w:spacing w:val="-7"/>
              </w:rPr>
              <w:t xml:space="preserve"> </w:t>
            </w:r>
            <w:r>
              <w:t>This</w:t>
            </w:r>
            <w:r>
              <w:rPr>
                <w:spacing w:val="-4"/>
              </w:rPr>
              <w:t xml:space="preserve"> </w:t>
            </w:r>
            <w:r>
              <w:rPr>
                <w:spacing w:val="-5"/>
              </w:rPr>
              <w:t>is</w:t>
            </w:r>
          </w:p>
          <w:p w14:paraId="6D2A6676" w14:textId="77777777" w:rsidR="00DF6792" w:rsidRDefault="002C0958">
            <w:pPr>
              <w:pStyle w:val="TableParagraph"/>
              <w:ind w:left="104" w:right="206"/>
              <w:jc w:val="both"/>
            </w:pPr>
            <w:r>
              <w:t>inserted</w:t>
            </w:r>
            <w:r>
              <w:rPr>
                <w:spacing w:val="-7"/>
              </w:rPr>
              <w:t xml:space="preserve"> </w:t>
            </w:r>
            <w:r>
              <w:t>into</w:t>
            </w:r>
            <w:r>
              <w:rPr>
                <w:spacing w:val="-9"/>
              </w:rPr>
              <w:t xml:space="preserve"> </w:t>
            </w:r>
            <w:r>
              <w:t>the</w:t>
            </w:r>
            <w:r>
              <w:rPr>
                <w:spacing w:val="-8"/>
              </w:rPr>
              <w:t xml:space="preserve"> </w:t>
            </w:r>
            <w:r>
              <w:t>policy</w:t>
            </w:r>
            <w:r>
              <w:rPr>
                <w:spacing w:val="-9"/>
              </w:rPr>
              <w:t xml:space="preserve"> </w:t>
            </w:r>
            <w:r>
              <w:t>text</w:t>
            </w:r>
            <w:r>
              <w:rPr>
                <w:spacing w:val="-6"/>
              </w:rPr>
              <w:t xml:space="preserve"> </w:t>
            </w:r>
            <w:r>
              <w:t xml:space="preserve">as </w:t>
            </w:r>
            <w:r>
              <w:rPr>
                <w:spacing w:val="-2"/>
              </w:rPr>
              <w:t>indicated.</w:t>
            </w:r>
          </w:p>
        </w:tc>
      </w:tr>
    </w:tbl>
    <w:p w14:paraId="6D2A6678" w14:textId="77777777" w:rsidR="00DF6792" w:rsidRDefault="00DF6792">
      <w:pPr>
        <w:pStyle w:val="TableParagraph"/>
        <w:jc w:val="both"/>
        <w:sectPr w:rsidR="00DF6792">
          <w:pgSz w:w="16840" w:h="11910" w:orient="landscape"/>
          <w:pgMar w:top="1340" w:right="850" w:bottom="1280" w:left="1417" w:header="0" w:footer="1094" w:gutter="0"/>
          <w:cols w:space="720"/>
        </w:sectPr>
      </w:pPr>
    </w:p>
    <w:p w14:paraId="6D2A6679"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686" w14:textId="77777777">
        <w:trPr>
          <w:trHeight w:val="3717"/>
        </w:trPr>
        <w:tc>
          <w:tcPr>
            <w:tcW w:w="704" w:type="dxa"/>
          </w:tcPr>
          <w:p w14:paraId="6D2A667A" w14:textId="77777777" w:rsidR="00DF6792" w:rsidRDefault="00DF6792">
            <w:pPr>
              <w:pStyle w:val="TableParagraph"/>
              <w:ind w:left="0"/>
              <w:rPr>
                <w:rFonts w:ascii="Times New Roman"/>
              </w:rPr>
            </w:pPr>
          </w:p>
        </w:tc>
        <w:tc>
          <w:tcPr>
            <w:tcW w:w="994" w:type="dxa"/>
          </w:tcPr>
          <w:p w14:paraId="6D2A667B" w14:textId="77777777" w:rsidR="00DF6792" w:rsidRDefault="00DF6792">
            <w:pPr>
              <w:pStyle w:val="TableParagraph"/>
              <w:ind w:left="0"/>
              <w:rPr>
                <w:rFonts w:ascii="Times New Roman"/>
              </w:rPr>
            </w:pPr>
          </w:p>
        </w:tc>
        <w:tc>
          <w:tcPr>
            <w:tcW w:w="1275" w:type="dxa"/>
          </w:tcPr>
          <w:p w14:paraId="6D2A667C" w14:textId="77777777" w:rsidR="00DF6792" w:rsidRDefault="00DF6792">
            <w:pPr>
              <w:pStyle w:val="TableParagraph"/>
              <w:ind w:left="0"/>
              <w:rPr>
                <w:rFonts w:ascii="Times New Roman"/>
              </w:rPr>
            </w:pPr>
          </w:p>
        </w:tc>
        <w:tc>
          <w:tcPr>
            <w:tcW w:w="2555" w:type="dxa"/>
          </w:tcPr>
          <w:p w14:paraId="6D2A667D" w14:textId="77777777" w:rsidR="00DF6792" w:rsidRDefault="00DF6792">
            <w:pPr>
              <w:pStyle w:val="TableParagraph"/>
              <w:ind w:left="0"/>
              <w:rPr>
                <w:rFonts w:ascii="Times New Roman"/>
              </w:rPr>
            </w:pPr>
          </w:p>
        </w:tc>
        <w:tc>
          <w:tcPr>
            <w:tcW w:w="3260" w:type="dxa"/>
          </w:tcPr>
          <w:p w14:paraId="6D2A667E" w14:textId="77777777" w:rsidR="00DF6792" w:rsidRDefault="002C0958">
            <w:pPr>
              <w:pStyle w:val="TableParagraph"/>
              <w:ind w:left="105"/>
            </w:pPr>
            <w:r>
              <w:rPr>
                <w:color w:val="006FC0"/>
              </w:rPr>
              <w:t>amenity</w:t>
            </w:r>
            <w:r>
              <w:rPr>
                <w:color w:val="006FC0"/>
                <w:spacing w:val="-18"/>
              </w:rPr>
              <w:t xml:space="preserve"> </w:t>
            </w:r>
            <w:r>
              <w:rPr>
                <w:color w:val="006FC0"/>
              </w:rPr>
              <w:t>and</w:t>
            </w:r>
            <w:r>
              <w:rPr>
                <w:color w:val="006FC0"/>
                <w:spacing w:val="-17"/>
              </w:rPr>
              <w:t xml:space="preserve"> </w:t>
            </w:r>
            <w:r>
              <w:rPr>
                <w:color w:val="006FC0"/>
              </w:rPr>
              <w:t xml:space="preserve">environmental </w:t>
            </w:r>
            <w:r>
              <w:rPr>
                <w:color w:val="006FC0"/>
                <w:spacing w:val="-2"/>
              </w:rPr>
              <w:t>considerations;</w:t>
            </w:r>
          </w:p>
          <w:p w14:paraId="6D2A667F" w14:textId="77777777" w:rsidR="00DF6792" w:rsidRDefault="002C0958">
            <w:pPr>
              <w:pStyle w:val="TableParagraph"/>
              <w:numPr>
                <w:ilvl w:val="0"/>
                <w:numId w:val="17"/>
              </w:numPr>
              <w:tabs>
                <w:tab w:val="left" w:pos="380"/>
              </w:tabs>
              <w:ind w:right="237" w:firstLine="0"/>
            </w:pPr>
            <w:r>
              <w:rPr>
                <w:color w:val="006FC0"/>
              </w:rPr>
              <w:t>A</w:t>
            </w:r>
            <w:r>
              <w:rPr>
                <w:color w:val="006FC0"/>
                <w:spacing w:val="-7"/>
              </w:rPr>
              <w:t xml:space="preserve"> </w:t>
            </w:r>
            <w:r>
              <w:rPr>
                <w:color w:val="006FC0"/>
              </w:rPr>
              <w:t>site</w:t>
            </w:r>
            <w:r>
              <w:rPr>
                <w:color w:val="006FC0"/>
                <w:spacing w:val="-10"/>
              </w:rPr>
              <w:t xml:space="preserve"> </w:t>
            </w:r>
            <w:r>
              <w:rPr>
                <w:color w:val="006FC0"/>
              </w:rPr>
              <w:t>close</w:t>
            </w:r>
            <w:r>
              <w:rPr>
                <w:color w:val="006FC0"/>
                <w:spacing w:val="-8"/>
              </w:rPr>
              <w:t xml:space="preserve"> </w:t>
            </w:r>
            <w:r>
              <w:rPr>
                <w:color w:val="006FC0"/>
              </w:rPr>
              <w:t>to</w:t>
            </w:r>
            <w:r>
              <w:rPr>
                <w:color w:val="006FC0"/>
                <w:spacing w:val="-9"/>
              </w:rPr>
              <w:t xml:space="preserve"> </w:t>
            </w:r>
            <w:r>
              <w:rPr>
                <w:color w:val="006FC0"/>
              </w:rPr>
              <w:t>a</w:t>
            </w:r>
            <w:r>
              <w:rPr>
                <w:color w:val="006FC0"/>
                <w:spacing w:val="-7"/>
              </w:rPr>
              <w:t xml:space="preserve"> </w:t>
            </w:r>
            <w:r>
              <w:rPr>
                <w:color w:val="006FC0"/>
              </w:rPr>
              <w:t xml:space="preserve">settlement limit which currently contains buildings or where the site is already in a degraded or derelict state and there is an opportunity to improve the </w:t>
            </w:r>
            <w:r>
              <w:rPr>
                <w:color w:val="006FC0"/>
                <w:spacing w:val="-2"/>
              </w:rPr>
              <w:t>environment;</w:t>
            </w:r>
          </w:p>
          <w:p w14:paraId="6D2A6680" w14:textId="77777777" w:rsidR="00DF6792" w:rsidRDefault="002C0958">
            <w:pPr>
              <w:pStyle w:val="TableParagraph"/>
              <w:numPr>
                <w:ilvl w:val="0"/>
                <w:numId w:val="17"/>
              </w:numPr>
              <w:tabs>
                <w:tab w:val="left" w:pos="359"/>
              </w:tabs>
              <w:spacing w:before="1"/>
              <w:ind w:right="125" w:firstLine="0"/>
            </w:pPr>
            <w:r>
              <w:rPr>
                <w:color w:val="006FC0"/>
              </w:rPr>
              <w:t>An</w:t>
            </w:r>
            <w:r>
              <w:rPr>
                <w:color w:val="006FC0"/>
                <w:spacing w:val="-10"/>
              </w:rPr>
              <w:t xml:space="preserve"> </w:t>
            </w:r>
            <w:r>
              <w:rPr>
                <w:color w:val="006FC0"/>
              </w:rPr>
              <w:t>undeveloped</w:t>
            </w:r>
            <w:r>
              <w:rPr>
                <w:color w:val="006FC0"/>
                <w:spacing w:val="-9"/>
              </w:rPr>
              <w:t xml:space="preserve"> </w:t>
            </w:r>
            <w:r>
              <w:rPr>
                <w:color w:val="006FC0"/>
              </w:rPr>
              <w:t>site</w:t>
            </w:r>
            <w:r>
              <w:rPr>
                <w:color w:val="006FC0"/>
                <w:spacing w:val="-9"/>
              </w:rPr>
              <w:t xml:space="preserve"> </w:t>
            </w:r>
            <w:r>
              <w:rPr>
                <w:color w:val="006FC0"/>
              </w:rPr>
              <w:t>in</w:t>
            </w:r>
            <w:r>
              <w:rPr>
                <w:color w:val="006FC0"/>
                <w:spacing w:val="-10"/>
              </w:rPr>
              <w:t xml:space="preserve"> </w:t>
            </w:r>
            <w:r>
              <w:rPr>
                <w:color w:val="006FC0"/>
              </w:rPr>
              <w:t>close proximity to a settlement</w:t>
            </w:r>
          </w:p>
          <w:p w14:paraId="6D2A6681" w14:textId="77777777" w:rsidR="00DF6792" w:rsidRDefault="002C0958">
            <w:pPr>
              <w:pStyle w:val="TableParagraph"/>
              <w:spacing w:line="265" w:lineRule="exact"/>
              <w:ind w:left="105"/>
            </w:pPr>
            <w:r>
              <w:rPr>
                <w:color w:val="006FC0"/>
              </w:rPr>
              <w:t>where</w:t>
            </w:r>
            <w:r>
              <w:rPr>
                <w:color w:val="006FC0"/>
                <w:spacing w:val="-7"/>
              </w:rPr>
              <w:t xml:space="preserve"> </w:t>
            </w:r>
            <w:r>
              <w:rPr>
                <w:color w:val="006FC0"/>
              </w:rPr>
              <w:t>the</w:t>
            </w:r>
            <w:r>
              <w:rPr>
                <w:color w:val="006FC0"/>
                <w:spacing w:val="-5"/>
              </w:rPr>
              <w:t xml:space="preserve"> </w:t>
            </w:r>
            <w:r>
              <w:rPr>
                <w:color w:val="006FC0"/>
              </w:rPr>
              <w:t>development</w:t>
            </w:r>
            <w:r>
              <w:rPr>
                <w:color w:val="006FC0"/>
                <w:spacing w:val="-6"/>
              </w:rPr>
              <w:t xml:space="preserve"> </w:t>
            </w:r>
            <w:r>
              <w:rPr>
                <w:color w:val="006FC0"/>
                <w:spacing w:val="-4"/>
              </w:rPr>
              <w:t>could</w:t>
            </w:r>
          </w:p>
          <w:p w14:paraId="6D2A6682" w14:textId="77777777" w:rsidR="00DF6792" w:rsidRDefault="002C0958">
            <w:pPr>
              <w:pStyle w:val="TableParagraph"/>
              <w:spacing w:line="264" w:lineRule="exact"/>
              <w:ind w:left="105"/>
            </w:pPr>
            <w:r>
              <w:rPr>
                <w:color w:val="006FC0"/>
              </w:rPr>
              <w:t>be</w:t>
            </w:r>
            <w:r>
              <w:rPr>
                <w:color w:val="006FC0"/>
                <w:spacing w:val="-9"/>
              </w:rPr>
              <w:t xml:space="preserve"> </w:t>
            </w:r>
            <w:r>
              <w:rPr>
                <w:color w:val="006FC0"/>
              </w:rPr>
              <w:t>visually</w:t>
            </w:r>
            <w:r>
              <w:rPr>
                <w:color w:val="006FC0"/>
                <w:spacing w:val="-10"/>
              </w:rPr>
              <w:t xml:space="preserve"> </w:t>
            </w:r>
            <w:r>
              <w:rPr>
                <w:color w:val="006FC0"/>
              </w:rPr>
              <w:t>integrated</w:t>
            </w:r>
            <w:r>
              <w:rPr>
                <w:color w:val="006FC0"/>
                <w:spacing w:val="-9"/>
              </w:rPr>
              <w:t xml:space="preserve"> </w:t>
            </w:r>
            <w:r>
              <w:rPr>
                <w:color w:val="006FC0"/>
              </w:rPr>
              <w:t>into</w:t>
            </w:r>
            <w:r>
              <w:rPr>
                <w:color w:val="006FC0"/>
                <w:spacing w:val="-9"/>
              </w:rPr>
              <w:t xml:space="preserve"> </w:t>
            </w:r>
            <w:r>
              <w:rPr>
                <w:color w:val="006FC0"/>
              </w:rPr>
              <w:t xml:space="preserve">the </w:t>
            </w:r>
            <w:r>
              <w:rPr>
                <w:color w:val="006FC0"/>
                <w:spacing w:val="-2"/>
              </w:rPr>
              <w:t>landscape.</w:t>
            </w:r>
          </w:p>
        </w:tc>
        <w:tc>
          <w:tcPr>
            <w:tcW w:w="1277" w:type="dxa"/>
          </w:tcPr>
          <w:p w14:paraId="6D2A6683" w14:textId="77777777" w:rsidR="00DF6792" w:rsidRDefault="00DF6792">
            <w:pPr>
              <w:pStyle w:val="TableParagraph"/>
              <w:ind w:left="0"/>
              <w:rPr>
                <w:rFonts w:ascii="Times New Roman"/>
              </w:rPr>
            </w:pPr>
          </w:p>
        </w:tc>
        <w:tc>
          <w:tcPr>
            <w:tcW w:w="1134" w:type="dxa"/>
          </w:tcPr>
          <w:p w14:paraId="6D2A6684" w14:textId="77777777" w:rsidR="00DF6792" w:rsidRDefault="00DF6792">
            <w:pPr>
              <w:pStyle w:val="TableParagraph"/>
              <w:ind w:left="0"/>
              <w:rPr>
                <w:rFonts w:ascii="Times New Roman"/>
              </w:rPr>
            </w:pPr>
          </w:p>
        </w:tc>
        <w:tc>
          <w:tcPr>
            <w:tcW w:w="3262" w:type="dxa"/>
          </w:tcPr>
          <w:p w14:paraId="6D2A6685" w14:textId="77777777" w:rsidR="00DF6792" w:rsidRDefault="00DF6792">
            <w:pPr>
              <w:pStyle w:val="TableParagraph"/>
              <w:ind w:left="0"/>
              <w:rPr>
                <w:rFonts w:ascii="Times New Roman"/>
              </w:rPr>
            </w:pPr>
          </w:p>
        </w:tc>
      </w:tr>
      <w:tr w:rsidR="00DF6792" w14:paraId="6D2A669E" w14:textId="77777777">
        <w:trPr>
          <w:trHeight w:val="4781"/>
        </w:trPr>
        <w:tc>
          <w:tcPr>
            <w:tcW w:w="704" w:type="dxa"/>
          </w:tcPr>
          <w:p w14:paraId="6D2A6687" w14:textId="77777777" w:rsidR="00DF6792" w:rsidRDefault="002C0958">
            <w:pPr>
              <w:pStyle w:val="TableParagraph"/>
              <w:ind w:left="107"/>
            </w:pPr>
            <w:r>
              <w:rPr>
                <w:spacing w:val="-5"/>
              </w:rPr>
              <w:t>FC7</w:t>
            </w:r>
          </w:p>
        </w:tc>
        <w:tc>
          <w:tcPr>
            <w:tcW w:w="994" w:type="dxa"/>
          </w:tcPr>
          <w:p w14:paraId="6D2A6688" w14:textId="77777777" w:rsidR="00DF6792" w:rsidRDefault="002C0958">
            <w:pPr>
              <w:pStyle w:val="TableParagraph"/>
              <w:ind w:left="107" w:right="398"/>
            </w:pPr>
            <w:r>
              <w:rPr>
                <w:spacing w:val="-4"/>
              </w:rPr>
              <w:t>Page 240</w:t>
            </w:r>
          </w:p>
        </w:tc>
        <w:tc>
          <w:tcPr>
            <w:tcW w:w="1275" w:type="dxa"/>
          </w:tcPr>
          <w:p w14:paraId="6D2A6689" w14:textId="77777777" w:rsidR="00DF6792" w:rsidRDefault="002C0958">
            <w:pPr>
              <w:pStyle w:val="TableParagraph"/>
              <w:ind w:left="106" w:right="598"/>
            </w:pPr>
            <w:r>
              <w:rPr>
                <w:spacing w:val="-2"/>
              </w:rPr>
              <w:t xml:space="preserve">Policy </w:t>
            </w:r>
            <w:r>
              <w:rPr>
                <w:spacing w:val="-4"/>
              </w:rPr>
              <w:t>RET4</w:t>
            </w:r>
          </w:p>
        </w:tc>
        <w:tc>
          <w:tcPr>
            <w:tcW w:w="2555" w:type="dxa"/>
          </w:tcPr>
          <w:p w14:paraId="6D2A668A"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first </w:t>
            </w:r>
            <w:r>
              <w:rPr>
                <w:spacing w:val="-2"/>
              </w:rPr>
              <w:t>paragraph:</w:t>
            </w:r>
          </w:p>
          <w:p w14:paraId="6D2A668B" w14:textId="77777777" w:rsidR="00DF6792" w:rsidRDefault="002C0958">
            <w:pPr>
              <w:pStyle w:val="TableParagraph"/>
              <w:ind w:left="106" w:right="114"/>
            </w:pPr>
            <w:r>
              <w:t>Planning permission may</w:t>
            </w:r>
            <w:r>
              <w:rPr>
                <w:spacing w:val="-11"/>
              </w:rPr>
              <w:t xml:space="preserve"> </w:t>
            </w:r>
            <w:r>
              <w:t>be</w:t>
            </w:r>
            <w:r>
              <w:rPr>
                <w:spacing w:val="-12"/>
              </w:rPr>
              <w:t xml:space="preserve"> </w:t>
            </w:r>
            <w:r>
              <w:t>granted</w:t>
            </w:r>
            <w:r>
              <w:rPr>
                <w:spacing w:val="-14"/>
              </w:rPr>
              <w:t xml:space="preserve"> </w:t>
            </w:r>
            <w:r>
              <w:t xml:space="preserve">outside city and town </w:t>
            </w:r>
            <w:proofErr w:type="spellStart"/>
            <w:r>
              <w:t>centres</w:t>
            </w:r>
            <w:proofErr w:type="spellEnd"/>
            <w:r>
              <w:t>, but within the settlement limit, for a</w:t>
            </w:r>
          </w:p>
          <w:p w14:paraId="6D2A668C" w14:textId="77777777" w:rsidR="00DF6792" w:rsidRDefault="002C0958">
            <w:pPr>
              <w:pStyle w:val="TableParagraph"/>
              <w:spacing w:before="2"/>
              <w:ind w:left="106"/>
            </w:pPr>
            <w:r>
              <w:t>small-scale</w:t>
            </w:r>
            <w:r>
              <w:rPr>
                <w:spacing w:val="-18"/>
              </w:rPr>
              <w:t xml:space="preserve"> </w:t>
            </w:r>
            <w:r>
              <w:t xml:space="preserve">convenience shop which does not exceed 200 square </w:t>
            </w:r>
            <w:proofErr w:type="spellStart"/>
            <w:r>
              <w:t>metres</w:t>
            </w:r>
            <w:proofErr w:type="spellEnd"/>
            <w:r>
              <w:t xml:space="preserve"> gross external area, where it can be</w:t>
            </w:r>
          </w:p>
          <w:p w14:paraId="6D2A668D" w14:textId="77777777" w:rsidR="00DF6792" w:rsidRDefault="002C0958">
            <w:pPr>
              <w:pStyle w:val="TableParagraph"/>
              <w:spacing w:line="265" w:lineRule="exact"/>
              <w:ind w:left="106"/>
            </w:pPr>
            <w:r>
              <w:t>demonstrated</w:t>
            </w:r>
            <w:r>
              <w:rPr>
                <w:spacing w:val="-11"/>
              </w:rPr>
              <w:t xml:space="preserve"> </w:t>
            </w:r>
            <w:r>
              <w:rPr>
                <w:spacing w:val="-2"/>
              </w:rPr>
              <w:t>that:</w:t>
            </w:r>
          </w:p>
          <w:p w14:paraId="6D2A668E" w14:textId="77777777" w:rsidR="00DF6792" w:rsidRDefault="002C0958">
            <w:pPr>
              <w:pStyle w:val="TableParagraph"/>
              <w:numPr>
                <w:ilvl w:val="0"/>
                <w:numId w:val="16"/>
              </w:numPr>
              <w:tabs>
                <w:tab w:val="left" w:pos="824"/>
                <w:tab w:val="left" w:pos="826"/>
              </w:tabs>
              <w:ind w:left="826" w:right="310"/>
            </w:pPr>
            <w:r>
              <w:t>It meets a defined local need which</w:t>
            </w:r>
          </w:p>
          <w:p w14:paraId="6D2A668F" w14:textId="77777777" w:rsidR="00DF6792" w:rsidRDefault="002C0958">
            <w:pPr>
              <w:pStyle w:val="TableParagraph"/>
              <w:spacing w:line="266" w:lineRule="exact"/>
              <w:ind w:left="826" w:right="114"/>
            </w:pPr>
            <w:r>
              <w:t>cannot</w:t>
            </w:r>
            <w:r>
              <w:rPr>
                <w:spacing w:val="-18"/>
              </w:rPr>
              <w:t xml:space="preserve"> </w:t>
            </w:r>
            <w:r>
              <w:t>be</w:t>
            </w:r>
            <w:r>
              <w:rPr>
                <w:spacing w:val="-17"/>
              </w:rPr>
              <w:t xml:space="preserve"> </w:t>
            </w:r>
            <w:r>
              <w:t>met within an</w:t>
            </w:r>
          </w:p>
        </w:tc>
        <w:tc>
          <w:tcPr>
            <w:tcW w:w="3260" w:type="dxa"/>
          </w:tcPr>
          <w:p w14:paraId="6D2A6690" w14:textId="77777777" w:rsidR="00DF6792" w:rsidRPr="005C1173" w:rsidRDefault="002C0958">
            <w:pPr>
              <w:pStyle w:val="TableParagraph"/>
              <w:ind w:left="105" w:right="238"/>
              <w:rPr>
                <w:color w:val="C00000"/>
              </w:rPr>
            </w:pPr>
            <w:r>
              <w:t>Planning permission may be granted</w:t>
            </w:r>
            <w:r>
              <w:rPr>
                <w:spacing w:val="-8"/>
              </w:rPr>
              <w:t xml:space="preserve"> </w:t>
            </w:r>
            <w:r>
              <w:t>outside</w:t>
            </w:r>
            <w:r>
              <w:rPr>
                <w:spacing w:val="-8"/>
              </w:rPr>
              <w:t xml:space="preserve"> </w:t>
            </w:r>
            <w:r>
              <w:t>city</w:t>
            </w:r>
            <w:r>
              <w:rPr>
                <w:spacing w:val="-10"/>
              </w:rPr>
              <w:t xml:space="preserve"> </w:t>
            </w:r>
            <w:r>
              <w:t>and</w:t>
            </w:r>
            <w:r>
              <w:rPr>
                <w:spacing w:val="-10"/>
              </w:rPr>
              <w:t xml:space="preserve"> </w:t>
            </w:r>
            <w:r>
              <w:t xml:space="preserve">town </w:t>
            </w:r>
            <w:proofErr w:type="spellStart"/>
            <w:r>
              <w:t>centres</w:t>
            </w:r>
            <w:proofErr w:type="spellEnd"/>
            <w:r>
              <w:t xml:space="preserve">, but within the settlement limit, for a </w:t>
            </w:r>
            <w:r w:rsidRPr="005C1173">
              <w:rPr>
                <w:strike/>
                <w:color w:val="C00000"/>
              </w:rPr>
              <w:t xml:space="preserve">small-scale </w:t>
            </w:r>
            <w:r>
              <w:t xml:space="preserve">convenience shop </w:t>
            </w:r>
            <w:r>
              <w:rPr>
                <w:color w:val="006FC0"/>
              </w:rPr>
              <w:t>of an appropriate</w:t>
            </w:r>
            <w:r>
              <w:rPr>
                <w:color w:val="006FC0"/>
                <w:spacing w:val="-6"/>
              </w:rPr>
              <w:t xml:space="preserve"> </w:t>
            </w:r>
            <w:r>
              <w:rPr>
                <w:color w:val="006FC0"/>
              </w:rPr>
              <w:t>scale,</w:t>
            </w:r>
            <w:r>
              <w:rPr>
                <w:color w:val="006FC0"/>
                <w:spacing w:val="-4"/>
              </w:rPr>
              <w:t xml:space="preserve"> </w:t>
            </w:r>
            <w:r w:rsidRPr="005C1173">
              <w:rPr>
                <w:strike/>
                <w:color w:val="C00000"/>
              </w:rPr>
              <w:t>which</w:t>
            </w:r>
            <w:r w:rsidRPr="005C1173">
              <w:rPr>
                <w:strike/>
                <w:color w:val="C00000"/>
                <w:spacing w:val="-7"/>
              </w:rPr>
              <w:t xml:space="preserve"> </w:t>
            </w:r>
            <w:r w:rsidRPr="005C1173">
              <w:rPr>
                <w:strike/>
                <w:color w:val="C00000"/>
                <w:spacing w:val="-4"/>
              </w:rPr>
              <w:t>does</w:t>
            </w:r>
          </w:p>
          <w:p w14:paraId="6D2A6691" w14:textId="77777777" w:rsidR="00DF6792" w:rsidRDefault="002C0958">
            <w:pPr>
              <w:pStyle w:val="TableParagraph"/>
              <w:spacing w:before="1"/>
              <w:ind w:left="105" w:right="160"/>
            </w:pPr>
            <w:r w:rsidRPr="005C1173">
              <w:rPr>
                <w:noProof/>
                <w:color w:val="C00000"/>
              </w:rPr>
              <mc:AlternateContent>
                <mc:Choice Requires="wpg">
                  <w:drawing>
                    <wp:anchor distT="0" distB="0" distL="0" distR="0" simplePos="0" relativeHeight="484062720" behindDoc="1" locked="0" layoutInCell="1" allowOverlap="1" wp14:anchorId="6D2A71A1" wp14:editId="6D2A71A2">
                      <wp:simplePos x="0" y="0"/>
                      <wp:positionH relativeFrom="column">
                        <wp:posOffset>1397761</wp:posOffset>
                      </wp:positionH>
                      <wp:positionV relativeFrom="paragraph">
                        <wp:posOffset>-413062</wp:posOffset>
                      </wp:positionV>
                      <wp:extent cx="44450"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9525"/>
                                <a:chOff x="0" y="0"/>
                                <a:chExt cx="44450" cy="9525"/>
                              </a:xfrm>
                            </wpg:grpSpPr>
                            <wps:wsp>
                              <wps:cNvPr id="6" name="Graphic 6"/>
                              <wps:cNvSpPr/>
                              <wps:spPr>
                                <a:xfrm>
                                  <a:off x="0" y="0"/>
                                  <a:ext cx="44450" cy="9525"/>
                                </a:xfrm>
                                <a:custGeom>
                                  <a:avLst/>
                                  <a:gdLst/>
                                  <a:ahLst/>
                                  <a:cxnLst/>
                                  <a:rect l="l" t="t" r="r" b="b"/>
                                  <a:pathLst>
                                    <a:path w="44450" h="9525">
                                      <a:moveTo>
                                        <a:pt x="44196" y="0"/>
                                      </a:moveTo>
                                      <a:lnTo>
                                        <a:pt x="0" y="0"/>
                                      </a:lnTo>
                                      <a:lnTo>
                                        <a:pt x="0" y="9144"/>
                                      </a:lnTo>
                                      <a:lnTo>
                                        <a:pt x="44196" y="9144"/>
                                      </a:lnTo>
                                      <a:lnTo>
                                        <a:pt x="441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213DEA" id="Group 5" o:spid="_x0000_s1026" style="position:absolute;margin-left:110.05pt;margin-top:-32.5pt;width:3.5pt;height:.75pt;z-index:-19253760;mso-wrap-distance-left:0;mso-wrap-distance-right:0" coordsize="44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">
                      <v:shape id="Graphic 6" o:spid="_x0000_s1027" style="position:absolute;width:44450;height:9525;visibility:visible;mso-wrap-style:square;v-text-anchor:top" coordsize="4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" path="m44196,l,,,9144r44196,l44196,xe" fillcolor="black" stroked="f">
                        <v:path arrowok="t"/>
                      </v:shape>
                    </v:group>
                  </w:pict>
                </mc:Fallback>
              </mc:AlternateContent>
            </w:r>
            <w:r w:rsidRPr="005C1173">
              <w:rPr>
                <w:strike/>
                <w:color w:val="C00000"/>
              </w:rPr>
              <w:t>not</w:t>
            </w:r>
            <w:r w:rsidRPr="005C1173">
              <w:rPr>
                <w:strike/>
                <w:color w:val="C00000"/>
                <w:spacing w:val="-9"/>
              </w:rPr>
              <w:t xml:space="preserve"> </w:t>
            </w:r>
            <w:r w:rsidRPr="005C1173">
              <w:rPr>
                <w:strike/>
                <w:color w:val="C00000"/>
              </w:rPr>
              <w:t>exceed</w:t>
            </w:r>
            <w:r w:rsidRPr="005C1173">
              <w:rPr>
                <w:strike/>
                <w:color w:val="C00000"/>
                <w:spacing w:val="-8"/>
              </w:rPr>
              <w:t xml:space="preserve"> </w:t>
            </w:r>
            <w:r w:rsidRPr="005C1173">
              <w:rPr>
                <w:strike/>
                <w:color w:val="C00000"/>
              </w:rPr>
              <w:t>200</w:t>
            </w:r>
            <w:r w:rsidRPr="005C1173">
              <w:rPr>
                <w:strike/>
                <w:color w:val="C00000"/>
                <w:spacing w:val="-9"/>
              </w:rPr>
              <w:t xml:space="preserve"> </w:t>
            </w:r>
            <w:r w:rsidRPr="005C1173">
              <w:rPr>
                <w:strike/>
                <w:color w:val="C00000"/>
              </w:rPr>
              <w:t>square</w:t>
            </w:r>
            <w:r w:rsidRPr="005C1173">
              <w:rPr>
                <w:strike/>
                <w:color w:val="C00000"/>
                <w:spacing w:val="-11"/>
              </w:rPr>
              <w:t xml:space="preserve"> </w:t>
            </w:r>
            <w:proofErr w:type="spellStart"/>
            <w:r w:rsidRPr="005C1173">
              <w:rPr>
                <w:strike/>
                <w:color w:val="C00000"/>
              </w:rPr>
              <w:t>metres</w:t>
            </w:r>
            <w:proofErr w:type="spellEnd"/>
            <w:r w:rsidRPr="005C1173">
              <w:rPr>
                <w:color w:val="C00000"/>
              </w:rPr>
              <w:t xml:space="preserve"> </w:t>
            </w:r>
            <w:r w:rsidRPr="005C1173">
              <w:rPr>
                <w:strike/>
                <w:color w:val="C00000"/>
              </w:rPr>
              <w:t xml:space="preserve">gross external area, </w:t>
            </w:r>
            <w:r>
              <w:t>where it can be demonstrated that:</w:t>
            </w:r>
          </w:p>
          <w:p w14:paraId="6D2A6692" w14:textId="77777777" w:rsidR="00DF6792" w:rsidRDefault="002C0958">
            <w:pPr>
              <w:pStyle w:val="TableParagraph"/>
              <w:numPr>
                <w:ilvl w:val="0"/>
                <w:numId w:val="15"/>
              </w:numPr>
              <w:tabs>
                <w:tab w:val="left" w:pos="869"/>
                <w:tab w:val="left" w:pos="871"/>
              </w:tabs>
              <w:ind w:right="143"/>
            </w:pPr>
            <w:r>
              <w:t>It meets a defined local need which cannot be met within an</w:t>
            </w:r>
            <w:r>
              <w:rPr>
                <w:spacing w:val="-13"/>
              </w:rPr>
              <w:t xml:space="preserve"> </w:t>
            </w:r>
            <w:r>
              <w:t>existing</w:t>
            </w:r>
            <w:r>
              <w:rPr>
                <w:spacing w:val="-14"/>
              </w:rPr>
              <w:t xml:space="preserve"> </w:t>
            </w:r>
            <w:proofErr w:type="spellStart"/>
            <w:r>
              <w:t>centre</w:t>
            </w:r>
            <w:proofErr w:type="spellEnd"/>
            <w:r>
              <w:t>;</w:t>
            </w:r>
            <w:r>
              <w:rPr>
                <w:spacing w:val="-11"/>
              </w:rPr>
              <w:t xml:space="preserve"> </w:t>
            </w:r>
            <w:r>
              <w:t>and</w:t>
            </w:r>
          </w:p>
          <w:p w14:paraId="6D2A6693" w14:textId="77777777" w:rsidR="00DF6792" w:rsidRDefault="002C0958">
            <w:pPr>
              <w:pStyle w:val="TableParagraph"/>
              <w:numPr>
                <w:ilvl w:val="0"/>
                <w:numId w:val="15"/>
              </w:numPr>
              <w:tabs>
                <w:tab w:val="left" w:pos="871"/>
              </w:tabs>
              <w:ind w:right="318"/>
            </w:pPr>
            <w:r>
              <w:t>It will not adversely affect</w:t>
            </w:r>
            <w:r>
              <w:rPr>
                <w:spacing w:val="-11"/>
              </w:rPr>
              <w:t xml:space="preserve"> </w:t>
            </w:r>
            <w:r>
              <w:t>the</w:t>
            </w:r>
            <w:r>
              <w:rPr>
                <w:spacing w:val="-13"/>
              </w:rPr>
              <w:t xml:space="preserve"> </w:t>
            </w:r>
            <w:r>
              <w:t>vitality</w:t>
            </w:r>
            <w:r>
              <w:rPr>
                <w:spacing w:val="-14"/>
              </w:rPr>
              <w:t xml:space="preserve"> </w:t>
            </w:r>
            <w:r>
              <w:t xml:space="preserve">and viability of existing </w:t>
            </w:r>
            <w:proofErr w:type="spellStart"/>
            <w:r>
              <w:t>centres</w:t>
            </w:r>
            <w:proofErr w:type="spellEnd"/>
            <w:r>
              <w:t xml:space="preserve"> within its</w:t>
            </w:r>
          </w:p>
          <w:p w14:paraId="6D2A6694" w14:textId="77777777" w:rsidR="00DF6792" w:rsidRDefault="002C0958">
            <w:pPr>
              <w:pStyle w:val="TableParagraph"/>
              <w:spacing w:line="246" w:lineRule="exact"/>
              <w:ind w:left="871"/>
            </w:pPr>
            <w:r>
              <w:rPr>
                <w:spacing w:val="-2"/>
              </w:rPr>
              <w:t>catchment.</w:t>
            </w:r>
          </w:p>
        </w:tc>
        <w:tc>
          <w:tcPr>
            <w:tcW w:w="1277" w:type="dxa"/>
          </w:tcPr>
          <w:p w14:paraId="6D2A6695"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696" w14:textId="77777777" w:rsidR="00DF6792" w:rsidRDefault="002C0958">
            <w:pPr>
              <w:pStyle w:val="TableParagraph"/>
              <w:ind w:left="105" w:right="184"/>
            </w:pPr>
            <w:r>
              <w:t>NMD-</w:t>
            </w:r>
            <w:r>
              <w:rPr>
                <w:spacing w:val="-2"/>
              </w:rPr>
              <w:t>DPS-028</w:t>
            </w:r>
          </w:p>
        </w:tc>
        <w:tc>
          <w:tcPr>
            <w:tcW w:w="3262" w:type="dxa"/>
          </w:tcPr>
          <w:p w14:paraId="6D2A6697" w14:textId="77777777" w:rsidR="00DF6792" w:rsidRDefault="002C0958">
            <w:pPr>
              <w:pStyle w:val="TableParagraph"/>
              <w:ind w:left="104"/>
            </w:pPr>
            <w:r>
              <w:t>The</w:t>
            </w:r>
            <w:r>
              <w:rPr>
                <w:spacing w:val="-10"/>
              </w:rPr>
              <w:t xml:space="preserve"> </w:t>
            </w:r>
            <w:r>
              <w:t>Council</w:t>
            </w:r>
            <w:r>
              <w:rPr>
                <w:spacing w:val="-9"/>
              </w:rPr>
              <w:t xml:space="preserve"> </w:t>
            </w:r>
            <w:r>
              <w:t>has</w:t>
            </w:r>
            <w:r>
              <w:rPr>
                <w:spacing w:val="-9"/>
              </w:rPr>
              <w:t xml:space="preserve"> </w:t>
            </w:r>
            <w:r>
              <w:t>considered</w:t>
            </w:r>
            <w:r>
              <w:rPr>
                <w:spacing w:val="-9"/>
              </w:rPr>
              <w:t xml:space="preserve"> </w:t>
            </w:r>
            <w:r>
              <w:t>the representation and acknowledges</w:t>
            </w:r>
            <w:r>
              <w:rPr>
                <w:spacing w:val="-8"/>
              </w:rPr>
              <w:t xml:space="preserve"> </w:t>
            </w:r>
            <w:r>
              <w:t>that</w:t>
            </w:r>
            <w:r>
              <w:rPr>
                <w:spacing w:val="-9"/>
              </w:rPr>
              <w:t xml:space="preserve"> </w:t>
            </w:r>
            <w:r>
              <w:t>the</w:t>
            </w:r>
            <w:r>
              <w:rPr>
                <w:spacing w:val="-8"/>
              </w:rPr>
              <w:t xml:space="preserve"> </w:t>
            </w:r>
            <w:r>
              <w:t>200sqm floorspace restriction is not referred to in Technical</w:t>
            </w:r>
          </w:p>
          <w:p w14:paraId="6D2A6698" w14:textId="77777777" w:rsidR="00DF6792" w:rsidRDefault="002C0958">
            <w:pPr>
              <w:pStyle w:val="TableParagraph"/>
              <w:ind w:left="104" w:right="689"/>
            </w:pPr>
            <w:r>
              <w:t>Supplement</w:t>
            </w:r>
            <w:r>
              <w:rPr>
                <w:spacing w:val="-11"/>
              </w:rPr>
              <w:t xml:space="preserve"> </w:t>
            </w:r>
            <w:r>
              <w:t>4</w:t>
            </w:r>
            <w:r>
              <w:rPr>
                <w:spacing w:val="-12"/>
              </w:rPr>
              <w:t xml:space="preserve"> </w:t>
            </w:r>
            <w:r>
              <w:t>Retail.</w:t>
            </w:r>
            <w:r>
              <w:rPr>
                <w:spacing w:val="-13"/>
              </w:rPr>
              <w:t xml:space="preserve"> </w:t>
            </w:r>
            <w:r>
              <w:t>The Council considers that</w:t>
            </w:r>
          </w:p>
          <w:p w14:paraId="6D2A6699" w14:textId="77777777" w:rsidR="00DF6792" w:rsidRDefault="002C0958">
            <w:pPr>
              <w:pStyle w:val="TableParagraph"/>
              <w:spacing w:before="2" w:line="265" w:lineRule="exact"/>
              <w:ind w:left="104"/>
            </w:pPr>
            <w:proofErr w:type="gramStart"/>
            <w:r>
              <w:t>floorspace</w:t>
            </w:r>
            <w:proofErr w:type="gramEnd"/>
            <w:r>
              <w:rPr>
                <w:spacing w:val="-6"/>
              </w:rPr>
              <w:t xml:space="preserve"> </w:t>
            </w:r>
            <w:r>
              <w:t>is</w:t>
            </w:r>
            <w:r>
              <w:rPr>
                <w:spacing w:val="-4"/>
              </w:rPr>
              <w:t xml:space="preserve"> </w:t>
            </w:r>
            <w:r>
              <w:t>dealt</w:t>
            </w:r>
            <w:r>
              <w:rPr>
                <w:spacing w:val="-6"/>
              </w:rPr>
              <w:t xml:space="preserve"> </w:t>
            </w:r>
            <w:r>
              <w:rPr>
                <w:spacing w:val="-4"/>
              </w:rPr>
              <w:t>with</w:t>
            </w:r>
          </w:p>
          <w:p w14:paraId="6D2A669A" w14:textId="77777777" w:rsidR="00DF6792" w:rsidRDefault="002C0958">
            <w:pPr>
              <w:pStyle w:val="TableParagraph"/>
              <w:spacing w:line="265" w:lineRule="exact"/>
              <w:ind w:left="104"/>
            </w:pPr>
            <w:r>
              <w:t>adequately</w:t>
            </w:r>
            <w:r>
              <w:rPr>
                <w:spacing w:val="-7"/>
              </w:rPr>
              <w:t xml:space="preserve"> </w:t>
            </w:r>
            <w:r>
              <w:t>under</w:t>
            </w:r>
            <w:r>
              <w:rPr>
                <w:spacing w:val="-7"/>
              </w:rPr>
              <w:t xml:space="preserve"> </w:t>
            </w:r>
            <w:r>
              <w:t>Policy</w:t>
            </w:r>
            <w:r>
              <w:rPr>
                <w:spacing w:val="-7"/>
              </w:rPr>
              <w:t xml:space="preserve"> </w:t>
            </w:r>
            <w:r>
              <w:rPr>
                <w:spacing w:val="-4"/>
              </w:rPr>
              <w:t>RET3</w:t>
            </w:r>
          </w:p>
          <w:p w14:paraId="6D2A669B" w14:textId="77777777" w:rsidR="00DF6792" w:rsidRDefault="002C0958">
            <w:pPr>
              <w:pStyle w:val="TableParagraph"/>
              <w:spacing w:before="1"/>
              <w:ind w:left="104" w:right="70"/>
            </w:pPr>
            <w:r>
              <w:t>in</w:t>
            </w:r>
            <w:r>
              <w:rPr>
                <w:spacing w:val="-8"/>
              </w:rPr>
              <w:t xml:space="preserve"> </w:t>
            </w:r>
            <w:r>
              <w:t>terms</w:t>
            </w:r>
            <w:r>
              <w:rPr>
                <w:spacing w:val="-7"/>
              </w:rPr>
              <w:t xml:space="preserve"> </w:t>
            </w:r>
            <w:r>
              <w:t>of</w:t>
            </w:r>
            <w:r>
              <w:rPr>
                <w:spacing w:val="-9"/>
              </w:rPr>
              <w:t xml:space="preserve"> </w:t>
            </w:r>
            <w:r>
              <w:t>the</w:t>
            </w:r>
            <w:r>
              <w:rPr>
                <w:spacing w:val="-8"/>
              </w:rPr>
              <w:t xml:space="preserve"> </w:t>
            </w:r>
            <w:r>
              <w:t>requirement</w:t>
            </w:r>
            <w:r>
              <w:rPr>
                <w:spacing w:val="-6"/>
              </w:rPr>
              <w:t xml:space="preserve"> </w:t>
            </w:r>
            <w:r>
              <w:t>for a retail impact</w:t>
            </w:r>
          </w:p>
          <w:p w14:paraId="6D2A669C" w14:textId="77777777" w:rsidR="00DF6792" w:rsidRDefault="002C0958">
            <w:pPr>
              <w:pStyle w:val="TableParagraph"/>
              <w:ind w:left="104" w:right="134"/>
            </w:pPr>
            <w:r>
              <w:t>assessment/assessment</w:t>
            </w:r>
            <w:r>
              <w:rPr>
                <w:spacing w:val="-18"/>
              </w:rPr>
              <w:t xml:space="preserve"> </w:t>
            </w:r>
            <w:r>
              <w:t>of need outside Newry</w:t>
            </w:r>
          </w:p>
          <w:p w14:paraId="6D2A669D" w14:textId="77777777" w:rsidR="00DF6792" w:rsidRDefault="002C0958">
            <w:pPr>
              <w:pStyle w:val="TableParagraph"/>
              <w:ind w:left="104"/>
            </w:pPr>
            <w:r>
              <w:t>City/Downpatrick</w:t>
            </w:r>
            <w:r>
              <w:rPr>
                <w:spacing w:val="-18"/>
              </w:rPr>
              <w:t xml:space="preserve"> </w:t>
            </w:r>
            <w:r>
              <w:t>Town</w:t>
            </w:r>
            <w:r>
              <w:rPr>
                <w:spacing w:val="-17"/>
              </w:rPr>
              <w:t xml:space="preserve"> </w:t>
            </w:r>
            <w:r>
              <w:t xml:space="preserve">Centre and all other town </w:t>
            </w:r>
            <w:proofErr w:type="spellStart"/>
            <w:r>
              <w:t>centres</w:t>
            </w:r>
            <w:proofErr w:type="spellEnd"/>
            <w:r>
              <w:t>.</w:t>
            </w:r>
          </w:p>
        </w:tc>
      </w:tr>
    </w:tbl>
    <w:p w14:paraId="6D2A669F" w14:textId="77777777" w:rsidR="00DF6792" w:rsidRDefault="00DF6792">
      <w:pPr>
        <w:pStyle w:val="TableParagraph"/>
        <w:sectPr w:rsidR="00DF6792">
          <w:pgSz w:w="16840" w:h="11910" w:orient="landscape"/>
          <w:pgMar w:top="1340" w:right="850" w:bottom="1280" w:left="1417" w:header="0" w:footer="1094" w:gutter="0"/>
          <w:cols w:space="720"/>
        </w:sectPr>
      </w:pPr>
    </w:p>
    <w:p w14:paraId="6D2A66A0"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6AC" w14:textId="77777777">
        <w:trPr>
          <w:trHeight w:val="2390"/>
        </w:trPr>
        <w:tc>
          <w:tcPr>
            <w:tcW w:w="704" w:type="dxa"/>
            <w:vMerge w:val="restart"/>
          </w:tcPr>
          <w:p w14:paraId="6D2A66A1" w14:textId="77777777" w:rsidR="00DF6792" w:rsidRDefault="00DF6792">
            <w:pPr>
              <w:pStyle w:val="TableParagraph"/>
              <w:ind w:left="0"/>
              <w:rPr>
                <w:rFonts w:ascii="Times New Roman"/>
              </w:rPr>
            </w:pPr>
          </w:p>
        </w:tc>
        <w:tc>
          <w:tcPr>
            <w:tcW w:w="994" w:type="dxa"/>
            <w:vMerge w:val="restart"/>
          </w:tcPr>
          <w:p w14:paraId="6D2A66A2" w14:textId="77777777" w:rsidR="00DF6792" w:rsidRDefault="00DF6792">
            <w:pPr>
              <w:pStyle w:val="TableParagraph"/>
              <w:ind w:left="0"/>
              <w:rPr>
                <w:rFonts w:ascii="Times New Roman"/>
              </w:rPr>
            </w:pPr>
          </w:p>
        </w:tc>
        <w:tc>
          <w:tcPr>
            <w:tcW w:w="1275" w:type="dxa"/>
          </w:tcPr>
          <w:p w14:paraId="6D2A66A3" w14:textId="77777777" w:rsidR="00DF6792" w:rsidRDefault="00DF6792">
            <w:pPr>
              <w:pStyle w:val="TableParagraph"/>
              <w:ind w:left="0"/>
              <w:rPr>
                <w:rFonts w:ascii="Times New Roman"/>
              </w:rPr>
            </w:pPr>
          </w:p>
        </w:tc>
        <w:tc>
          <w:tcPr>
            <w:tcW w:w="2555" w:type="dxa"/>
          </w:tcPr>
          <w:p w14:paraId="6D2A66A4" w14:textId="77777777" w:rsidR="00DF6792" w:rsidRDefault="002C0958">
            <w:pPr>
              <w:pStyle w:val="TableParagraph"/>
              <w:ind w:left="826" w:right="114"/>
            </w:pPr>
            <w:r>
              <w:t>existing</w:t>
            </w:r>
            <w:r>
              <w:rPr>
                <w:spacing w:val="-18"/>
              </w:rPr>
              <w:t xml:space="preserve"> </w:t>
            </w:r>
            <w:proofErr w:type="spellStart"/>
            <w:r>
              <w:t>centre</w:t>
            </w:r>
            <w:proofErr w:type="spellEnd"/>
            <w:r>
              <w:t xml:space="preserve">; </w:t>
            </w:r>
            <w:r>
              <w:rPr>
                <w:spacing w:val="-4"/>
              </w:rPr>
              <w:t>and</w:t>
            </w:r>
          </w:p>
          <w:p w14:paraId="6D2A66A5" w14:textId="77777777" w:rsidR="00DF6792" w:rsidRDefault="002C0958">
            <w:pPr>
              <w:pStyle w:val="TableParagraph"/>
              <w:ind w:left="826" w:right="114" w:hanging="361"/>
            </w:pPr>
            <w:r>
              <w:t>b)</w:t>
            </w:r>
            <w:r>
              <w:rPr>
                <w:spacing w:val="40"/>
              </w:rPr>
              <w:t xml:space="preserve"> </w:t>
            </w:r>
            <w:r>
              <w:t>It will not adversely</w:t>
            </w:r>
            <w:r>
              <w:rPr>
                <w:spacing w:val="-18"/>
              </w:rPr>
              <w:t xml:space="preserve"> </w:t>
            </w:r>
            <w:r>
              <w:t>affect the vitality and viability of</w:t>
            </w:r>
          </w:p>
          <w:p w14:paraId="6D2A66A6" w14:textId="77777777" w:rsidR="00DF6792" w:rsidRDefault="002C0958">
            <w:pPr>
              <w:pStyle w:val="TableParagraph"/>
              <w:spacing w:before="1"/>
              <w:ind w:left="826" w:right="114"/>
            </w:pPr>
            <w:r>
              <w:t>existing</w:t>
            </w:r>
            <w:r>
              <w:rPr>
                <w:spacing w:val="-18"/>
              </w:rPr>
              <w:t xml:space="preserve"> </w:t>
            </w:r>
            <w:proofErr w:type="spellStart"/>
            <w:r>
              <w:t>centres</w:t>
            </w:r>
            <w:proofErr w:type="spellEnd"/>
            <w:r>
              <w:t xml:space="preserve"> within its</w:t>
            </w:r>
          </w:p>
          <w:p w14:paraId="6D2A66A7" w14:textId="77777777" w:rsidR="00DF6792" w:rsidRDefault="002C0958">
            <w:pPr>
              <w:pStyle w:val="TableParagraph"/>
              <w:spacing w:line="245" w:lineRule="exact"/>
              <w:ind w:left="826"/>
            </w:pPr>
            <w:r>
              <w:rPr>
                <w:spacing w:val="-2"/>
              </w:rPr>
              <w:t>catchment.</w:t>
            </w:r>
          </w:p>
        </w:tc>
        <w:tc>
          <w:tcPr>
            <w:tcW w:w="3260" w:type="dxa"/>
          </w:tcPr>
          <w:p w14:paraId="6D2A66A8" w14:textId="77777777" w:rsidR="00DF6792" w:rsidRDefault="00DF6792">
            <w:pPr>
              <w:pStyle w:val="TableParagraph"/>
              <w:ind w:left="0"/>
              <w:rPr>
                <w:rFonts w:ascii="Times New Roman"/>
              </w:rPr>
            </w:pPr>
          </w:p>
        </w:tc>
        <w:tc>
          <w:tcPr>
            <w:tcW w:w="1277" w:type="dxa"/>
            <w:vMerge w:val="restart"/>
          </w:tcPr>
          <w:p w14:paraId="6D2A66A9" w14:textId="77777777" w:rsidR="00DF6792" w:rsidRDefault="00DF6792">
            <w:pPr>
              <w:pStyle w:val="TableParagraph"/>
              <w:ind w:left="0"/>
              <w:rPr>
                <w:rFonts w:ascii="Times New Roman"/>
              </w:rPr>
            </w:pPr>
          </w:p>
        </w:tc>
        <w:tc>
          <w:tcPr>
            <w:tcW w:w="1134" w:type="dxa"/>
          </w:tcPr>
          <w:p w14:paraId="6D2A66AA" w14:textId="77777777" w:rsidR="00DF6792" w:rsidRDefault="00DF6792">
            <w:pPr>
              <w:pStyle w:val="TableParagraph"/>
              <w:ind w:left="0"/>
              <w:rPr>
                <w:rFonts w:ascii="Times New Roman"/>
              </w:rPr>
            </w:pPr>
          </w:p>
        </w:tc>
        <w:tc>
          <w:tcPr>
            <w:tcW w:w="3262" w:type="dxa"/>
          </w:tcPr>
          <w:p w14:paraId="6D2A66AB" w14:textId="77777777" w:rsidR="00DF6792" w:rsidRDefault="00DF6792">
            <w:pPr>
              <w:pStyle w:val="TableParagraph"/>
              <w:ind w:left="0"/>
              <w:rPr>
                <w:rFonts w:ascii="Times New Roman"/>
              </w:rPr>
            </w:pPr>
          </w:p>
        </w:tc>
      </w:tr>
      <w:tr w:rsidR="00DF6792" w14:paraId="6D2A66C6" w14:textId="77777777">
        <w:trPr>
          <w:trHeight w:val="5045"/>
        </w:trPr>
        <w:tc>
          <w:tcPr>
            <w:tcW w:w="704" w:type="dxa"/>
            <w:vMerge/>
            <w:tcBorders>
              <w:top w:val="nil"/>
            </w:tcBorders>
          </w:tcPr>
          <w:p w14:paraId="6D2A66AD" w14:textId="77777777" w:rsidR="00DF6792" w:rsidRDefault="00DF6792">
            <w:pPr>
              <w:rPr>
                <w:sz w:val="2"/>
                <w:szCs w:val="2"/>
              </w:rPr>
            </w:pPr>
          </w:p>
        </w:tc>
        <w:tc>
          <w:tcPr>
            <w:tcW w:w="994" w:type="dxa"/>
            <w:vMerge/>
            <w:tcBorders>
              <w:top w:val="nil"/>
            </w:tcBorders>
          </w:tcPr>
          <w:p w14:paraId="6D2A66AE" w14:textId="77777777" w:rsidR="00DF6792" w:rsidRDefault="00DF6792">
            <w:pPr>
              <w:rPr>
                <w:sz w:val="2"/>
                <w:szCs w:val="2"/>
              </w:rPr>
            </w:pPr>
          </w:p>
        </w:tc>
        <w:tc>
          <w:tcPr>
            <w:tcW w:w="1275" w:type="dxa"/>
          </w:tcPr>
          <w:p w14:paraId="6D2A66AF" w14:textId="77777777" w:rsidR="00DF6792" w:rsidRDefault="002C0958">
            <w:pPr>
              <w:pStyle w:val="TableParagraph"/>
              <w:ind w:left="106" w:right="598"/>
            </w:pPr>
            <w:r>
              <w:rPr>
                <w:spacing w:val="-2"/>
              </w:rPr>
              <w:t xml:space="preserve">Policy </w:t>
            </w:r>
            <w:r>
              <w:rPr>
                <w:spacing w:val="-4"/>
              </w:rPr>
              <w:t>RET4</w:t>
            </w:r>
          </w:p>
          <w:p w14:paraId="6D2A66B0" w14:textId="77777777" w:rsidR="00DF6792" w:rsidRDefault="002C0958">
            <w:pPr>
              <w:pStyle w:val="TableParagraph"/>
              <w:ind w:left="106"/>
            </w:pPr>
            <w:r>
              <w:rPr>
                <w:spacing w:val="-2"/>
              </w:rPr>
              <w:t>second paragraph</w:t>
            </w:r>
          </w:p>
        </w:tc>
        <w:tc>
          <w:tcPr>
            <w:tcW w:w="2555" w:type="dxa"/>
          </w:tcPr>
          <w:p w14:paraId="6D2A66B1"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second </w:t>
            </w:r>
            <w:r>
              <w:rPr>
                <w:spacing w:val="-2"/>
              </w:rPr>
              <w:t>paragraph:</w:t>
            </w:r>
          </w:p>
          <w:p w14:paraId="6D2A66B2" w14:textId="77777777" w:rsidR="00DF6792" w:rsidRDefault="002C0958">
            <w:pPr>
              <w:pStyle w:val="TableParagraph"/>
              <w:spacing w:line="265" w:lineRule="exact"/>
              <w:ind w:left="106"/>
            </w:pPr>
            <w:r>
              <w:t>Proposals</w:t>
            </w:r>
            <w:r>
              <w:rPr>
                <w:spacing w:val="-5"/>
              </w:rPr>
              <w:t xml:space="preserve"> </w:t>
            </w:r>
            <w:r>
              <w:t>for</w:t>
            </w:r>
            <w:r>
              <w:rPr>
                <w:spacing w:val="-1"/>
              </w:rPr>
              <w:t xml:space="preserve"> </w:t>
            </w:r>
            <w:r>
              <w:rPr>
                <w:spacing w:val="-10"/>
              </w:rPr>
              <w:t>a</w:t>
            </w:r>
          </w:p>
          <w:p w14:paraId="6D2A66B3" w14:textId="77777777" w:rsidR="00DF6792" w:rsidRDefault="002C0958">
            <w:pPr>
              <w:pStyle w:val="TableParagraph"/>
              <w:spacing w:before="1" w:line="265" w:lineRule="exact"/>
              <w:ind w:left="106"/>
            </w:pPr>
            <w:r>
              <w:t>convenience</w:t>
            </w:r>
            <w:r>
              <w:rPr>
                <w:spacing w:val="-10"/>
              </w:rPr>
              <w:t xml:space="preserve"> </w:t>
            </w:r>
            <w:r>
              <w:rPr>
                <w:spacing w:val="-2"/>
              </w:rPr>
              <w:t>retail</w:t>
            </w:r>
          </w:p>
          <w:p w14:paraId="6D2A66B4" w14:textId="77777777" w:rsidR="00DF6792" w:rsidRDefault="002C0958">
            <w:pPr>
              <w:pStyle w:val="TableParagraph"/>
              <w:ind w:left="106" w:right="114"/>
            </w:pPr>
            <w:r>
              <w:t>facility</w:t>
            </w:r>
            <w:r>
              <w:rPr>
                <w:spacing w:val="-11"/>
              </w:rPr>
              <w:t xml:space="preserve"> </w:t>
            </w:r>
            <w:r>
              <w:t>at</w:t>
            </w:r>
            <w:r>
              <w:rPr>
                <w:spacing w:val="-11"/>
              </w:rPr>
              <w:t xml:space="preserve"> </w:t>
            </w:r>
            <w:r>
              <w:t>a</w:t>
            </w:r>
            <w:r>
              <w:rPr>
                <w:spacing w:val="-13"/>
              </w:rPr>
              <w:t xml:space="preserve"> </w:t>
            </w:r>
            <w:r>
              <w:t>roadside service facility</w:t>
            </w:r>
          </w:p>
          <w:p w14:paraId="6D2A66B5" w14:textId="77777777" w:rsidR="00DF6792" w:rsidRDefault="002C0958">
            <w:pPr>
              <w:pStyle w:val="TableParagraph"/>
              <w:spacing w:before="1" w:line="265" w:lineRule="exact"/>
              <w:ind w:left="106"/>
            </w:pPr>
            <w:r>
              <w:t>which</w:t>
            </w:r>
            <w:r>
              <w:rPr>
                <w:spacing w:val="-7"/>
              </w:rPr>
              <w:t xml:space="preserve"> </w:t>
            </w:r>
            <w:proofErr w:type="gramStart"/>
            <w:r>
              <w:t>exceed</w:t>
            </w:r>
            <w:proofErr w:type="gramEnd"/>
            <w:r>
              <w:rPr>
                <w:spacing w:val="-4"/>
              </w:rPr>
              <w:t xml:space="preserve"> </w:t>
            </w:r>
            <w:r>
              <w:rPr>
                <w:spacing w:val="-5"/>
              </w:rPr>
              <w:t>200</w:t>
            </w:r>
          </w:p>
          <w:p w14:paraId="6D2A66B6" w14:textId="77777777" w:rsidR="00DF6792" w:rsidRDefault="002C0958">
            <w:pPr>
              <w:pStyle w:val="TableParagraph"/>
              <w:ind w:left="106" w:right="393"/>
            </w:pPr>
            <w:proofErr w:type="gramStart"/>
            <w:r>
              <w:t>square</w:t>
            </w:r>
            <w:proofErr w:type="gramEnd"/>
            <w:r>
              <w:t xml:space="preserve"> </w:t>
            </w:r>
            <w:proofErr w:type="spellStart"/>
            <w:r>
              <w:t>metres</w:t>
            </w:r>
            <w:proofErr w:type="spellEnd"/>
            <w:r>
              <w:t xml:space="preserve"> gross external</w:t>
            </w:r>
            <w:r>
              <w:rPr>
                <w:spacing w:val="-12"/>
              </w:rPr>
              <w:t xml:space="preserve"> </w:t>
            </w:r>
            <w:r>
              <w:t>area</w:t>
            </w:r>
            <w:r>
              <w:rPr>
                <w:spacing w:val="-13"/>
              </w:rPr>
              <w:t xml:space="preserve"> </w:t>
            </w:r>
            <w:r>
              <w:t>may</w:t>
            </w:r>
            <w:r>
              <w:rPr>
                <w:spacing w:val="-11"/>
              </w:rPr>
              <w:t xml:space="preserve"> </w:t>
            </w:r>
            <w:r>
              <w:t>be permitted where</w:t>
            </w:r>
            <w:r>
              <w:rPr>
                <w:spacing w:val="40"/>
              </w:rPr>
              <w:t xml:space="preserve"> </w:t>
            </w:r>
            <w:r>
              <w:t xml:space="preserve">they meet the above </w:t>
            </w:r>
            <w:r>
              <w:rPr>
                <w:spacing w:val="-2"/>
              </w:rPr>
              <w:t>requirements</w:t>
            </w:r>
          </w:p>
          <w:p w14:paraId="6D2A66B7" w14:textId="77777777" w:rsidR="00DF6792" w:rsidRDefault="002C0958">
            <w:pPr>
              <w:pStyle w:val="TableParagraph"/>
              <w:spacing w:before="1"/>
              <w:ind w:left="106" w:right="194"/>
            </w:pPr>
            <w:r>
              <w:t>and</w:t>
            </w:r>
            <w:r>
              <w:rPr>
                <w:spacing w:val="-18"/>
              </w:rPr>
              <w:t xml:space="preserve"> </w:t>
            </w:r>
            <w:r>
              <w:t>can</w:t>
            </w:r>
            <w:r>
              <w:rPr>
                <w:spacing w:val="-17"/>
              </w:rPr>
              <w:t xml:space="preserve"> </w:t>
            </w:r>
            <w:r>
              <w:t>demonstrate no significant</w:t>
            </w:r>
          </w:p>
          <w:p w14:paraId="6D2A66B8" w14:textId="77777777" w:rsidR="00DF6792" w:rsidRDefault="002C0958">
            <w:pPr>
              <w:pStyle w:val="TableParagraph"/>
              <w:ind w:left="106" w:right="114"/>
            </w:pPr>
            <w:r>
              <w:t>detrimental</w:t>
            </w:r>
            <w:r>
              <w:rPr>
                <w:spacing w:val="-18"/>
              </w:rPr>
              <w:t xml:space="preserve"> </w:t>
            </w:r>
            <w:r>
              <w:t>impact</w:t>
            </w:r>
            <w:r>
              <w:rPr>
                <w:spacing w:val="-17"/>
              </w:rPr>
              <w:t xml:space="preserve"> </w:t>
            </w:r>
            <w:r>
              <w:t xml:space="preserve">on existing </w:t>
            </w:r>
            <w:proofErr w:type="spellStart"/>
            <w:r>
              <w:t>centres</w:t>
            </w:r>
            <w:proofErr w:type="spellEnd"/>
          </w:p>
          <w:p w14:paraId="6D2A66B9" w14:textId="77777777" w:rsidR="00DF6792" w:rsidRDefault="002C0958">
            <w:pPr>
              <w:pStyle w:val="TableParagraph"/>
              <w:ind w:left="106" w:right="114"/>
            </w:pPr>
            <w:r>
              <w:t>through</w:t>
            </w:r>
            <w:r>
              <w:rPr>
                <w:spacing w:val="-17"/>
              </w:rPr>
              <w:t xml:space="preserve"> </w:t>
            </w:r>
            <w:r>
              <w:t>the</w:t>
            </w:r>
            <w:r>
              <w:rPr>
                <w:spacing w:val="-17"/>
              </w:rPr>
              <w:t xml:space="preserve"> </w:t>
            </w:r>
            <w:r>
              <w:t>submission of a Retail</w:t>
            </w:r>
          </w:p>
          <w:p w14:paraId="6D2A66BA" w14:textId="77777777" w:rsidR="00DF6792" w:rsidRDefault="002C0958">
            <w:pPr>
              <w:pStyle w:val="TableParagraph"/>
              <w:spacing w:line="245" w:lineRule="exact"/>
              <w:ind w:left="106"/>
            </w:pPr>
            <w:r>
              <w:t>Impact</w:t>
            </w:r>
            <w:r>
              <w:rPr>
                <w:spacing w:val="-5"/>
              </w:rPr>
              <w:t xml:space="preserve"> </w:t>
            </w:r>
            <w:r>
              <w:rPr>
                <w:spacing w:val="-2"/>
              </w:rPr>
              <w:t>Assessment.</w:t>
            </w:r>
          </w:p>
        </w:tc>
        <w:tc>
          <w:tcPr>
            <w:tcW w:w="3260" w:type="dxa"/>
          </w:tcPr>
          <w:p w14:paraId="6D2A66BB" w14:textId="77777777" w:rsidR="00DF6792" w:rsidRDefault="002C0958">
            <w:pPr>
              <w:pStyle w:val="TableParagraph"/>
              <w:ind w:left="105"/>
            </w:pPr>
            <w:r>
              <w:rPr>
                <w:color w:val="006FC0"/>
              </w:rPr>
              <w:t xml:space="preserve">Within the settlement limit, </w:t>
            </w:r>
            <w:proofErr w:type="spellStart"/>
            <w:r>
              <w:rPr>
                <w:color w:val="006FC0"/>
              </w:rPr>
              <w:t>p</w:t>
            </w:r>
            <w:r w:rsidRPr="00972E66">
              <w:rPr>
                <w:strike/>
                <w:color w:val="A20000"/>
              </w:rPr>
              <w:t>P</w:t>
            </w:r>
            <w:r>
              <w:t>roposals</w:t>
            </w:r>
            <w:proofErr w:type="spellEnd"/>
            <w:r>
              <w:rPr>
                <w:spacing w:val="-12"/>
              </w:rPr>
              <w:t xml:space="preserve"> </w:t>
            </w:r>
            <w:r>
              <w:t>for</w:t>
            </w:r>
            <w:r>
              <w:rPr>
                <w:spacing w:val="-12"/>
              </w:rPr>
              <w:t xml:space="preserve"> </w:t>
            </w:r>
            <w:r>
              <w:t>a</w:t>
            </w:r>
            <w:r>
              <w:rPr>
                <w:spacing w:val="-15"/>
              </w:rPr>
              <w:t xml:space="preserve"> </w:t>
            </w:r>
            <w:r>
              <w:t xml:space="preserve">convenience </w:t>
            </w:r>
            <w:r w:rsidRPr="00972E66">
              <w:rPr>
                <w:strike/>
                <w:color w:val="A20000"/>
              </w:rPr>
              <w:t>retail facility</w:t>
            </w:r>
            <w:r w:rsidRPr="00972E66">
              <w:rPr>
                <w:color w:val="A20000"/>
              </w:rPr>
              <w:t xml:space="preserve"> </w:t>
            </w:r>
            <w:r>
              <w:rPr>
                <w:color w:val="006FC0"/>
              </w:rPr>
              <w:t>shop of an</w:t>
            </w:r>
          </w:p>
          <w:p w14:paraId="6D2A66BC" w14:textId="77777777" w:rsidR="00DF6792" w:rsidRDefault="002C0958">
            <w:pPr>
              <w:pStyle w:val="TableParagraph"/>
              <w:ind w:left="105"/>
            </w:pPr>
            <w:r>
              <w:rPr>
                <w:color w:val="006FC0"/>
              </w:rPr>
              <w:t>appropriate</w:t>
            </w:r>
            <w:r>
              <w:rPr>
                <w:color w:val="006FC0"/>
                <w:spacing w:val="-9"/>
              </w:rPr>
              <w:t xml:space="preserve"> </w:t>
            </w:r>
            <w:r>
              <w:rPr>
                <w:color w:val="006FC0"/>
              </w:rPr>
              <w:t>scale</w:t>
            </w:r>
            <w:r>
              <w:rPr>
                <w:color w:val="006FC0"/>
                <w:spacing w:val="-9"/>
              </w:rPr>
              <w:t xml:space="preserve"> </w:t>
            </w:r>
            <w:r>
              <w:t>at</w:t>
            </w:r>
            <w:r>
              <w:rPr>
                <w:spacing w:val="-11"/>
              </w:rPr>
              <w:t xml:space="preserve"> </w:t>
            </w:r>
            <w:r>
              <w:t>a</w:t>
            </w:r>
            <w:r>
              <w:rPr>
                <w:spacing w:val="-9"/>
              </w:rPr>
              <w:t xml:space="preserve"> </w:t>
            </w:r>
            <w:r>
              <w:t xml:space="preserve">roadside service facility </w:t>
            </w:r>
            <w:r w:rsidRPr="00972E66">
              <w:rPr>
                <w:strike/>
                <w:color w:val="A20000"/>
              </w:rPr>
              <w:t xml:space="preserve">which </w:t>
            </w:r>
            <w:proofErr w:type="gramStart"/>
            <w:r w:rsidRPr="00972E66">
              <w:rPr>
                <w:strike/>
                <w:color w:val="A20000"/>
              </w:rPr>
              <w:t>exceed</w:t>
            </w:r>
            <w:proofErr w:type="gramEnd"/>
          </w:p>
          <w:p w14:paraId="6D2A66BD" w14:textId="77777777" w:rsidR="00DF6792" w:rsidRDefault="002C0958">
            <w:pPr>
              <w:pStyle w:val="TableParagraph"/>
              <w:ind w:left="105" w:right="160"/>
            </w:pPr>
            <w:r w:rsidRPr="00972E66">
              <w:rPr>
                <w:strike/>
                <w:color w:val="A20000"/>
              </w:rPr>
              <w:t>200</w:t>
            </w:r>
            <w:r w:rsidRPr="00972E66">
              <w:rPr>
                <w:strike/>
                <w:color w:val="A20000"/>
                <w:spacing w:val="-11"/>
              </w:rPr>
              <w:t xml:space="preserve"> </w:t>
            </w:r>
            <w:r w:rsidRPr="00972E66">
              <w:rPr>
                <w:strike/>
                <w:color w:val="A20000"/>
              </w:rPr>
              <w:t>square</w:t>
            </w:r>
            <w:r w:rsidRPr="00972E66">
              <w:rPr>
                <w:strike/>
                <w:color w:val="A20000"/>
                <w:spacing w:val="-13"/>
              </w:rPr>
              <w:t xml:space="preserve"> </w:t>
            </w:r>
            <w:proofErr w:type="spellStart"/>
            <w:r w:rsidRPr="00972E66">
              <w:rPr>
                <w:strike/>
                <w:color w:val="A20000"/>
              </w:rPr>
              <w:t>metres</w:t>
            </w:r>
            <w:proofErr w:type="spellEnd"/>
            <w:r w:rsidRPr="00972E66">
              <w:rPr>
                <w:strike/>
                <w:color w:val="A20000"/>
                <w:spacing w:val="-11"/>
              </w:rPr>
              <w:t xml:space="preserve"> </w:t>
            </w:r>
            <w:r w:rsidRPr="00972E66">
              <w:rPr>
                <w:strike/>
                <w:color w:val="A20000"/>
              </w:rPr>
              <w:t>gross</w:t>
            </w:r>
            <w:r w:rsidRPr="00972E66">
              <w:rPr>
                <w:color w:val="A20000"/>
              </w:rPr>
              <w:t xml:space="preserve"> </w:t>
            </w:r>
            <w:r w:rsidRPr="00972E66">
              <w:rPr>
                <w:strike/>
                <w:color w:val="A20000"/>
              </w:rPr>
              <w:t>external area</w:t>
            </w:r>
            <w:r w:rsidRPr="00972E66">
              <w:rPr>
                <w:color w:val="A20000"/>
              </w:rPr>
              <w:t xml:space="preserve"> </w:t>
            </w:r>
            <w:r>
              <w:t>may be</w:t>
            </w:r>
          </w:p>
          <w:p w14:paraId="6D2A66BE" w14:textId="77777777" w:rsidR="00DF6792" w:rsidRDefault="002C0958">
            <w:pPr>
              <w:pStyle w:val="TableParagraph"/>
              <w:ind w:left="105"/>
            </w:pPr>
            <w:r>
              <w:t>permitted</w:t>
            </w:r>
            <w:r>
              <w:rPr>
                <w:spacing w:val="-9"/>
              </w:rPr>
              <w:t xml:space="preserve"> </w:t>
            </w:r>
            <w:r>
              <w:t>where</w:t>
            </w:r>
            <w:r>
              <w:rPr>
                <w:spacing w:val="-11"/>
              </w:rPr>
              <w:t xml:space="preserve"> </w:t>
            </w:r>
            <w:r>
              <w:t>they</w:t>
            </w:r>
            <w:r>
              <w:rPr>
                <w:spacing w:val="-11"/>
              </w:rPr>
              <w:t xml:space="preserve"> </w:t>
            </w:r>
            <w:r>
              <w:t>meet</w:t>
            </w:r>
            <w:r>
              <w:rPr>
                <w:spacing w:val="-9"/>
              </w:rPr>
              <w:t xml:space="preserve"> </w:t>
            </w:r>
            <w:r>
              <w:t>the above requirements and can</w:t>
            </w:r>
          </w:p>
          <w:p w14:paraId="6D2A66BF" w14:textId="77777777" w:rsidR="00DF6792" w:rsidRDefault="002C0958">
            <w:pPr>
              <w:pStyle w:val="TableParagraph"/>
              <w:spacing w:before="1" w:line="265" w:lineRule="exact"/>
              <w:ind w:left="105"/>
            </w:pPr>
            <w:r>
              <w:t>demonstrate</w:t>
            </w:r>
            <w:r>
              <w:rPr>
                <w:spacing w:val="-5"/>
              </w:rPr>
              <w:t xml:space="preserve"> </w:t>
            </w:r>
            <w:r>
              <w:t>no</w:t>
            </w:r>
            <w:r>
              <w:rPr>
                <w:spacing w:val="-4"/>
              </w:rPr>
              <w:t xml:space="preserve"> </w:t>
            </w:r>
            <w:r>
              <w:rPr>
                <w:spacing w:val="-2"/>
              </w:rPr>
              <w:t>significant</w:t>
            </w:r>
          </w:p>
          <w:p w14:paraId="6D2A66C0" w14:textId="77777777" w:rsidR="00DF6792" w:rsidRDefault="002C0958">
            <w:pPr>
              <w:pStyle w:val="TableParagraph"/>
              <w:ind w:left="105" w:right="108"/>
            </w:pPr>
            <w:r>
              <w:t xml:space="preserve">detrimental impact on existing </w:t>
            </w:r>
            <w:proofErr w:type="spellStart"/>
            <w:r>
              <w:t>centres</w:t>
            </w:r>
            <w:proofErr w:type="spellEnd"/>
            <w:r>
              <w:rPr>
                <w:color w:val="006FC0"/>
              </w:rPr>
              <w:t>. In accordance with Policy RET3, applications may require</w:t>
            </w:r>
            <w:r>
              <w:rPr>
                <w:color w:val="006FC0"/>
                <w:spacing w:val="-12"/>
              </w:rPr>
              <w:t xml:space="preserve"> </w:t>
            </w:r>
            <w:r w:rsidRPr="00972E66">
              <w:rPr>
                <w:strike/>
                <w:color w:val="A20000"/>
              </w:rPr>
              <w:t>through</w:t>
            </w:r>
            <w:r w:rsidRPr="00972E66">
              <w:rPr>
                <w:color w:val="A20000"/>
                <w:spacing w:val="-12"/>
              </w:rPr>
              <w:t xml:space="preserve"> </w:t>
            </w:r>
            <w:r>
              <w:t>the</w:t>
            </w:r>
            <w:r>
              <w:rPr>
                <w:spacing w:val="-12"/>
              </w:rPr>
              <w:t xml:space="preserve"> </w:t>
            </w:r>
            <w:r>
              <w:t xml:space="preserve">submission of a Retail Impact Assessment </w:t>
            </w:r>
            <w:r>
              <w:rPr>
                <w:color w:val="006FC0"/>
              </w:rPr>
              <w:t>or Assessment of Need</w:t>
            </w:r>
            <w:r>
              <w:t>.</w:t>
            </w:r>
          </w:p>
        </w:tc>
        <w:tc>
          <w:tcPr>
            <w:tcW w:w="1277" w:type="dxa"/>
            <w:vMerge/>
            <w:tcBorders>
              <w:top w:val="nil"/>
            </w:tcBorders>
          </w:tcPr>
          <w:p w14:paraId="6D2A66C1" w14:textId="77777777" w:rsidR="00DF6792" w:rsidRDefault="00DF6792">
            <w:pPr>
              <w:rPr>
                <w:sz w:val="2"/>
                <w:szCs w:val="2"/>
              </w:rPr>
            </w:pPr>
          </w:p>
        </w:tc>
        <w:tc>
          <w:tcPr>
            <w:tcW w:w="1134" w:type="dxa"/>
          </w:tcPr>
          <w:p w14:paraId="6D2A66C2" w14:textId="77777777" w:rsidR="00DF6792" w:rsidRDefault="002C0958">
            <w:pPr>
              <w:pStyle w:val="TableParagraph"/>
              <w:ind w:left="105" w:right="184"/>
            </w:pPr>
            <w:r>
              <w:t>NMD-</w:t>
            </w:r>
            <w:r>
              <w:rPr>
                <w:spacing w:val="-2"/>
              </w:rPr>
              <w:t>DPS-093</w:t>
            </w:r>
          </w:p>
        </w:tc>
        <w:tc>
          <w:tcPr>
            <w:tcW w:w="3262" w:type="dxa"/>
          </w:tcPr>
          <w:p w14:paraId="6D2A66C3" w14:textId="77777777" w:rsidR="00DF6792" w:rsidRDefault="002C0958">
            <w:pPr>
              <w:pStyle w:val="TableParagraph"/>
              <w:ind w:left="104" w:right="134"/>
            </w:pPr>
            <w:r>
              <w:t>The second paragraph of the policy is updated to take account</w:t>
            </w:r>
            <w:r>
              <w:rPr>
                <w:spacing w:val="-7"/>
              </w:rPr>
              <w:t xml:space="preserve"> </w:t>
            </w:r>
            <w:r>
              <w:t>of</w:t>
            </w:r>
            <w:r>
              <w:rPr>
                <w:spacing w:val="-7"/>
              </w:rPr>
              <w:t xml:space="preserve"> </w:t>
            </w:r>
            <w:r>
              <w:t>the</w:t>
            </w:r>
            <w:r>
              <w:rPr>
                <w:spacing w:val="-8"/>
              </w:rPr>
              <w:t xml:space="preserve"> </w:t>
            </w:r>
            <w:r>
              <w:t>removal</w:t>
            </w:r>
            <w:r>
              <w:rPr>
                <w:spacing w:val="-7"/>
              </w:rPr>
              <w:t xml:space="preserve"> </w:t>
            </w:r>
            <w:r>
              <w:t>of</w:t>
            </w:r>
            <w:r>
              <w:rPr>
                <w:spacing w:val="-7"/>
              </w:rPr>
              <w:t xml:space="preserve"> </w:t>
            </w:r>
            <w:r>
              <w:t>the 200sqm requirement in the</w:t>
            </w:r>
          </w:p>
          <w:p w14:paraId="6D2A66C4" w14:textId="77777777" w:rsidR="00DF6792" w:rsidRDefault="002C0958">
            <w:pPr>
              <w:pStyle w:val="TableParagraph"/>
              <w:ind w:left="104"/>
            </w:pPr>
            <w:r>
              <w:t>first paragraph. The policy retains</w:t>
            </w:r>
            <w:r>
              <w:rPr>
                <w:spacing w:val="-12"/>
              </w:rPr>
              <w:t xml:space="preserve"> </w:t>
            </w:r>
            <w:r>
              <w:t>the</w:t>
            </w:r>
            <w:r>
              <w:rPr>
                <w:spacing w:val="-13"/>
              </w:rPr>
              <w:t xml:space="preserve"> </w:t>
            </w:r>
            <w:r>
              <w:t>requirement</w:t>
            </w:r>
            <w:r>
              <w:rPr>
                <w:spacing w:val="-11"/>
              </w:rPr>
              <w:t xml:space="preserve"> </w:t>
            </w:r>
            <w:r>
              <w:t>for convenience shops at a</w:t>
            </w:r>
          </w:p>
          <w:p w14:paraId="6D2A66C5" w14:textId="77777777" w:rsidR="00DF6792" w:rsidRDefault="002C0958">
            <w:pPr>
              <w:pStyle w:val="TableParagraph"/>
              <w:ind w:left="104" w:right="243"/>
              <w:jc w:val="both"/>
            </w:pPr>
            <w:r>
              <w:t>roadside</w:t>
            </w:r>
            <w:r>
              <w:rPr>
                <w:spacing w:val="-12"/>
              </w:rPr>
              <w:t xml:space="preserve"> </w:t>
            </w:r>
            <w:r>
              <w:t>service</w:t>
            </w:r>
            <w:r>
              <w:rPr>
                <w:spacing w:val="-12"/>
              </w:rPr>
              <w:t xml:space="preserve"> </w:t>
            </w:r>
            <w:r>
              <w:t>facility</w:t>
            </w:r>
            <w:r>
              <w:rPr>
                <w:spacing w:val="-15"/>
              </w:rPr>
              <w:t xml:space="preserve"> </w:t>
            </w:r>
            <w:r>
              <w:t xml:space="preserve">within a settlement to not adversely affect the vitality and viability of existing </w:t>
            </w:r>
            <w:proofErr w:type="spellStart"/>
            <w:r>
              <w:t>centres</w:t>
            </w:r>
            <w:proofErr w:type="spellEnd"/>
            <w:r>
              <w:t>.</w:t>
            </w:r>
          </w:p>
        </w:tc>
      </w:tr>
      <w:tr w:rsidR="00DF6792" w14:paraId="6D2A66D3" w14:textId="77777777">
        <w:trPr>
          <w:trHeight w:val="1329"/>
        </w:trPr>
        <w:tc>
          <w:tcPr>
            <w:tcW w:w="704" w:type="dxa"/>
          </w:tcPr>
          <w:p w14:paraId="6D2A66C7" w14:textId="77777777" w:rsidR="00DF6792" w:rsidRDefault="002C0958">
            <w:pPr>
              <w:pStyle w:val="TableParagraph"/>
              <w:ind w:left="107"/>
            </w:pPr>
            <w:r>
              <w:rPr>
                <w:spacing w:val="-5"/>
              </w:rPr>
              <w:t>FC8</w:t>
            </w:r>
          </w:p>
        </w:tc>
        <w:tc>
          <w:tcPr>
            <w:tcW w:w="994" w:type="dxa"/>
          </w:tcPr>
          <w:p w14:paraId="6D2A66C8" w14:textId="77777777" w:rsidR="00DF6792" w:rsidRDefault="002C0958">
            <w:pPr>
              <w:pStyle w:val="TableParagraph"/>
              <w:ind w:left="107" w:right="398"/>
            </w:pPr>
            <w:r>
              <w:rPr>
                <w:spacing w:val="-4"/>
              </w:rPr>
              <w:t>Page 243</w:t>
            </w:r>
          </w:p>
        </w:tc>
        <w:tc>
          <w:tcPr>
            <w:tcW w:w="1275" w:type="dxa"/>
          </w:tcPr>
          <w:p w14:paraId="6D2A66C9" w14:textId="77777777" w:rsidR="00DF6792" w:rsidRDefault="002C0958">
            <w:pPr>
              <w:pStyle w:val="TableParagraph"/>
              <w:ind w:left="106" w:right="598"/>
            </w:pPr>
            <w:r>
              <w:rPr>
                <w:spacing w:val="-2"/>
              </w:rPr>
              <w:t xml:space="preserve">Policy </w:t>
            </w:r>
            <w:r>
              <w:rPr>
                <w:spacing w:val="-4"/>
              </w:rPr>
              <w:t>RET7</w:t>
            </w:r>
          </w:p>
        </w:tc>
        <w:tc>
          <w:tcPr>
            <w:tcW w:w="2555" w:type="dxa"/>
          </w:tcPr>
          <w:p w14:paraId="6D2A66CA"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second </w:t>
            </w:r>
            <w:r>
              <w:rPr>
                <w:spacing w:val="-2"/>
              </w:rPr>
              <w:t>paragraph:</w:t>
            </w:r>
          </w:p>
          <w:p w14:paraId="6D2A66CB" w14:textId="77777777" w:rsidR="00DF6792" w:rsidRDefault="002C0958">
            <w:pPr>
              <w:pStyle w:val="TableParagraph"/>
              <w:ind w:left="106" w:right="114"/>
            </w:pPr>
            <w:r>
              <w:t>Proposals</w:t>
            </w:r>
            <w:r>
              <w:rPr>
                <w:spacing w:val="-18"/>
              </w:rPr>
              <w:t xml:space="preserve"> </w:t>
            </w:r>
            <w:r>
              <w:t>for</w:t>
            </w:r>
            <w:r>
              <w:rPr>
                <w:spacing w:val="-17"/>
              </w:rPr>
              <w:t xml:space="preserve"> </w:t>
            </w:r>
            <w:r>
              <w:t>such facilities should</w:t>
            </w:r>
          </w:p>
          <w:p w14:paraId="6D2A66CC" w14:textId="77777777" w:rsidR="00DF6792" w:rsidRDefault="002C0958">
            <w:pPr>
              <w:pStyle w:val="TableParagraph"/>
              <w:spacing w:before="1" w:line="246" w:lineRule="exact"/>
              <w:ind w:left="106"/>
            </w:pPr>
            <w:r>
              <w:t>normally</w:t>
            </w:r>
            <w:r>
              <w:rPr>
                <w:spacing w:val="-3"/>
              </w:rPr>
              <w:t xml:space="preserve"> </w:t>
            </w:r>
            <w:r>
              <w:t>be</w:t>
            </w:r>
            <w:r>
              <w:rPr>
                <w:spacing w:val="-3"/>
              </w:rPr>
              <w:t xml:space="preserve"> </w:t>
            </w:r>
            <w:r>
              <w:rPr>
                <w:spacing w:val="-2"/>
              </w:rPr>
              <w:t>located</w:t>
            </w:r>
          </w:p>
        </w:tc>
        <w:tc>
          <w:tcPr>
            <w:tcW w:w="3260" w:type="dxa"/>
          </w:tcPr>
          <w:p w14:paraId="6D2A66CD" w14:textId="77777777" w:rsidR="00DF6792" w:rsidRDefault="002C0958">
            <w:pPr>
              <w:pStyle w:val="TableParagraph"/>
              <w:ind w:left="105" w:right="522"/>
              <w:jc w:val="both"/>
            </w:pPr>
            <w:r>
              <w:t>Proposals</w:t>
            </w:r>
            <w:r>
              <w:rPr>
                <w:spacing w:val="-14"/>
              </w:rPr>
              <w:t xml:space="preserve"> </w:t>
            </w:r>
            <w:r>
              <w:t>for</w:t>
            </w:r>
            <w:r>
              <w:rPr>
                <w:spacing w:val="-11"/>
              </w:rPr>
              <w:t xml:space="preserve"> </w:t>
            </w:r>
            <w:r>
              <w:t>such</w:t>
            </w:r>
            <w:r>
              <w:rPr>
                <w:spacing w:val="-12"/>
              </w:rPr>
              <w:t xml:space="preserve"> </w:t>
            </w:r>
            <w:r>
              <w:t>facilities should</w:t>
            </w:r>
            <w:r>
              <w:rPr>
                <w:spacing w:val="-8"/>
              </w:rPr>
              <w:t xml:space="preserve"> </w:t>
            </w:r>
            <w:r w:rsidRPr="00972E66">
              <w:rPr>
                <w:strike/>
                <w:color w:val="A20000"/>
              </w:rPr>
              <w:t>normally</w:t>
            </w:r>
            <w:r w:rsidRPr="00972E66">
              <w:rPr>
                <w:strike/>
                <w:color w:val="A20000"/>
                <w:spacing w:val="-10"/>
              </w:rPr>
              <w:t xml:space="preserve"> </w:t>
            </w:r>
            <w:r>
              <w:t>be</w:t>
            </w:r>
            <w:r>
              <w:rPr>
                <w:spacing w:val="-8"/>
              </w:rPr>
              <w:t xml:space="preserve"> </w:t>
            </w:r>
            <w:r>
              <w:t>located within existing buildings.</w:t>
            </w:r>
          </w:p>
        </w:tc>
        <w:tc>
          <w:tcPr>
            <w:tcW w:w="1277" w:type="dxa"/>
          </w:tcPr>
          <w:p w14:paraId="6D2A66CE" w14:textId="77777777" w:rsidR="00DF6792" w:rsidRDefault="002C0958">
            <w:pPr>
              <w:pStyle w:val="TableParagraph"/>
              <w:ind w:left="105" w:right="116"/>
            </w:pPr>
            <w:r>
              <w:rPr>
                <w:b/>
                <w:spacing w:val="-2"/>
              </w:rPr>
              <w:t xml:space="preserve">Focused Change </w:t>
            </w:r>
            <w:r>
              <w:t xml:space="preserve">To ensure </w:t>
            </w:r>
            <w:r>
              <w:rPr>
                <w:spacing w:val="-2"/>
              </w:rPr>
              <w:t>soundness</w:t>
            </w:r>
          </w:p>
        </w:tc>
        <w:tc>
          <w:tcPr>
            <w:tcW w:w="1134" w:type="dxa"/>
          </w:tcPr>
          <w:p w14:paraId="6D2A66CF" w14:textId="77777777" w:rsidR="00DF6792" w:rsidRDefault="002C0958">
            <w:pPr>
              <w:pStyle w:val="TableParagraph"/>
              <w:ind w:left="105" w:right="184"/>
            </w:pPr>
            <w:r>
              <w:t>NMD-</w:t>
            </w:r>
            <w:r>
              <w:rPr>
                <w:spacing w:val="-2"/>
              </w:rPr>
              <w:t>DPS-093</w:t>
            </w:r>
          </w:p>
        </w:tc>
        <w:tc>
          <w:tcPr>
            <w:tcW w:w="3262" w:type="dxa"/>
          </w:tcPr>
          <w:p w14:paraId="6D2A66D0" w14:textId="77777777" w:rsidR="00DF6792" w:rsidRDefault="002C0958">
            <w:pPr>
              <w:pStyle w:val="TableParagraph"/>
              <w:ind w:left="104" w:right="134"/>
            </w:pPr>
            <w:r>
              <w:t>The Council agrees with the Department</w:t>
            </w:r>
            <w:r>
              <w:rPr>
                <w:spacing w:val="-12"/>
              </w:rPr>
              <w:t xml:space="preserve"> </w:t>
            </w:r>
            <w:r>
              <w:t>to</w:t>
            </w:r>
            <w:r>
              <w:rPr>
                <w:spacing w:val="-13"/>
              </w:rPr>
              <w:t xml:space="preserve"> </w:t>
            </w:r>
            <w:r>
              <w:t>align</w:t>
            </w:r>
            <w:r>
              <w:rPr>
                <w:spacing w:val="-13"/>
              </w:rPr>
              <w:t xml:space="preserve"> </w:t>
            </w:r>
            <w:r>
              <w:t>wording with the SPPS and has</w:t>
            </w:r>
          </w:p>
          <w:p w14:paraId="6D2A66D1" w14:textId="77777777" w:rsidR="00DF6792" w:rsidRDefault="002C0958">
            <w:pPr>
              <w:pStyle w:val="TableParagraph"/>
              <w:ind w:left="104"/>
            </w:pPr>
            <w:r>
              <w:t>removed</w:t>
            </w:r>
            <w:r>
              <w:rPr>
                <w:spacing w:val="-8"/>
              </w:rPr>
              <w:t xml:space="preserve"> </w:t>
            </w:r>
            <w:r>
              <w:t>reference</w:t>
            </w:r>
            <w:r>
              <w:rPr>
                <w:spacing w:val="-7"/>
              </w:rPr>
              <w:t xml:space="preserve"> </w:t>
            </w:r>
            <w:r>
              <w:rPr>
                <w:spacing w:val="-5"/>
              </w:rPr>
              <w:t>to</w:t>
            </w:r>
          </w:p>
          <w:p w14:paraId="6D2A66D2" w14:textId="77777777" w:rsidR="00DF6792" w:rsidRDefault="002C0958">
            <w:pPr>
              <w:pStyle w:val="TableParagraph"/>
              <w:spacing w:before="1" w:line="246" w:lineRule="exact"/>
              <w:ind w:left="104"/>
            </w:pPr>
            <w:r>
              <w:t>‘normally’</w:t>
            </w:r>
            <w:r>
              <w:rPr>
                <w:spacing w:val="-3"/>
              </w:rPr>
              <w:t xml:space="preserve"> </w:t>
            </w:r>
            <w:r>
              <w:t>from</w:t>
            </w:r>
            <w:r>
              <w:rPr>
                <w:spacing w:val="-3"/>
              </w:rPr>
              <w:t xml:space="preserve"> </w:t>
            </w:r>
            <w:r>
              <w:t>the</w:t>
            </w:r>
            <w:r>
              <w:rPr>
                <w:spacing w:val="-2"/>
              </w:rPr>
              <w:t xml:space="preserve"> policy.</w:t>
            </w:r>
          </w:p>
        </w:tc>
      </w:tr>
    </w:tbl>
    <w:p w14:paraId="6D2A66D4" w14:textId="77777777" w:rsidR="00DF6792" w:rsidRDefault="00DF6792">
      <w:pPr>
        <w:pStyle w:val="TableParagraph"/>
        <w:spacing w:line="246" w:lineRule="exact"/>
        <w:sectPr w:rsidR="00DF6792">
          <w:pgSz w:w="16840" w:h="11910" w:orient="landscape"/>
          <w:pgMar w:top="1340" w:right="850" w:bottom="1280" w:left="1417" w:header="0" w:footer="1094" w:gutter="0"/>
          <w:cols w:space="720"/>
        </w:sectPr>
      </w:pPr>
    </w:p>
    <w:p w14:paraId="6D2A66D5"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6DE" w14:textId="77777777">
        <w:trPr>
          <w:trHeight w:val="530"/>
        </w:trPr>
        <w:tc>
          <w:tcPr>
            <w:tcW w:w="704" w:type="dxa"/>
          </w:tcPr>
          <w:p w14:paraId="6D2A66D6" w14:textId="77777777" w:rsidR="00DF6792" w:rsidRDefault="00DF6792">
            <w:pPr>
              <w:pStyle w:val="TableParagraph"/>
              <w:ind w:left="0"/>
              <w:rPr>
                <w:rFonts w:ascii="Times New Roman"/>
              </w:rPr>
            </w:pPr>
          </w:p>
        </w:tc>
        <w:tc>
          <w:tcPr>
            <w:tcW w:w="994" w:type="dxa"/>
          </w:tcPr>
          <w:p w14:paraId="6D2A66D7" w14:textId="77777777" w:rsidR="00DF6792" w:rsidRDefault="00DF6792">
            <w:pPr>
              <w:pStyle w:val="TableParagraph"/>
              <w:ind w:left="0"/>
              <w:rPr>
                <w:rFonts w:ascii="Times New Roman"/>
              </w:rPr>
            </w:pPr>
          </w:p>
        </w:tc>
        <w:tc>
          <w:tcPr>
            <w:tcW w:w="1275" w:type="dxa"/>
          </w:tcPr>
          <w:p w14:paraId="6D2A66D8" w14:textId="77777777" w:rsidR="00DF6792" w:rsidRDefault="00DF6792">
            <w:pPr>
              <w:pStyle w:val="TableParagraph"/>
              <w:ind w:left="0"/>
              <w:rPr>
                <w:rFonts w:ascii="Times New Roman"/>
              </w:rPr>
            </w:pPr>
          </w:p>
        </w:tc>
        <w:tc>
          <w:tcPr>
            <w:tcW w:w="2555" w:type="dxa"/>
          </w:tcPr>
          <w:p w14:paraId="6D2A66D9" w14:textId="77777777" w:rsidR="00DF6792" w:rsidRDefault="002C0958">
            <w:pPr>
              <w:pStyle w:val="TableParagraph"/>
              <w:spacing w:line="264" w:lineRule="exact"/>
              <w:ind w:left="106" w:right="194"/>
            </w:pPr>
            <w:r>
              <w:t>within</w:t>
            </w:r>
            <w:r>
              <w:rPr>
                <w:spacing w:val="-18"/>
              </w:rPr>
              <w:t xml:space="preserve"> </w:t>
            </w:r>
            <w:r>
              <w:t xml:space="preserve">existing </w:t>
            </w:r>
            <w:r>
              <w:rPr>
                <w:spacing w:val="-2"/>
              </w:rPr>
              <w:t>buildings.</w:t>
            </w:r>
          </w:p>
        </w:tc>
        <w:tc>
          <w:tcPr>
            <w:tcW w:w="3260" w:type="dxa"/>
          </w:tcPr>
          <w:p w14:paraId="6D2A66DA" w14:textId="77777777" w:rsidR="00DF6792" w:rsidRDefault="00DF6792">
            <w:pPr>
              <w:pStyle w:val="TableParagraph"/>
              <w:ind w:left="0"/>
              <w:rPr>
                <w:rFonts w:ascii="Times New Roman"/>
              </w:rPr>
            </w:pPr>
          </w:p>
        </w:tc>
        <w:tc>
          <w:tcPr>
            <w:tcW w:w="1277" w:type="dxa"/>
          </w:tcPr>
          <w:p w14:paraId="6D2A66DB" w14:textId="77777777" w:rsidR="00DF6792" w:rsidRDefault="002C0958">
            <w:pPr>
              <w:pStyle w:val="TableParagraph"/>
              <w:spacing w:line="264" w:lineRule="exact"/>
              <w:ind w:left="105" w:right="116"/>
            </w:pPr>
            <w:r>
              <w:t>tests</w:t>
            </w:r>
            <w:r>
              <w:rPr>
                <w:spacing w:val="-18"/>
              </w:rPr>
              <w:t xml:space="preserve"> </w:t>
            </w:r>
            <w:r>
              <w:t xml:space="preserve">are </w:t>
            </w:r>
            <w:r>
              <w:rPr>
                <w:spacing w:val="-4"/>
              </w:rPr>
              <w:t>met</w:t>
            </w:r>
          </w:p>
        </w:tc>
        <w:tc>
          <w:tcPr>
            <w:tcW w:w="1134" w:type="dxa"/>
          </w:tcPr>
          <w:p w14:paraId="6D2A66DC" w14:textId="77777777" w:rsidR="00DF6792" w:rsidRDefault="00DF6792">
            <w:pPr>
              <w:pStyle w:val="TableParagraph"/>
              <w:ind w:left="0"/>
              <w:rPr>
                <w:rFonts w:ascii="Times New Roman"/>
              </w:rPr>
            </w:pPr>
          </w:p>
        </w:tc>
        <w:tc>
          <w:tcPr>
            <w:tcW w:w="3262" w:type="dxa"/>
          </w:tcPr>
          <w:p w14:paraId="6D2A66DD" w14:textId="77777777" w:rsidR="00DF6792" w:rsidRDefault="00DF6792">
            <w:pPr>
              <w:pStyle w:val="TableParagraph"/>
              <w:ind w:left="0"/>
              <w:rPr>
                <w:rFonts w:ascii="Times New Roman"/>
              </w:rPr>
            </w:pPr>
          </w:p>
        </w:tc>
      </w:tr>
      <w:tr w:rsidR="00DF6792" w14:paraId="6D2A66EB" w14:textId="77777777">
        <w:trPr>
          <w:trHeight w:val="2390"/>
        </w:trPr>
        <w:tc>
          <w:tcPr>
            <w:tcW w:w="704" w:type="dxa"/>
          </w:tcPr>
          <w:p w14:paraId="6D2A66DF" w14:textId="77777777" w:rsidR="00DF6792" w:rsidRDefault="002C0958">
            <w:pPr>
              <w:pStyle w:val="TableParagraph"/>
              <w:ind w:left="9" w:right="117"/>
              <w:jc w:val="center"/>
            </w:pPr>
            <w:r>
              <w:rPr>
                <w:spacing w:val="-5"/>
              </w:rPr>
              <w:t>FC9</w:t>
            </w:r>
          </w:p>
        </w:tc>
        <w:tc>
          <w:tcPr>
            <w:tcW w:w="994" w:type="dxa"/>
          </w:tcPr>
          <w:p w14:paraId="6D2A66E0" w14:textId="77777777" w:rsidR="00DF6792" w:rsidRDefault="002C0958">
            <w:pPr>
              <w:pStyle w:val="TableParagraph"/>
              <w:ind w:left="107" w:right="398"/>
            </w:pPr>
            <w:r>
              <w:rPr>
                <w:spacing w:val="-4"/>
              </w:rPr>
              <w:t>Page 249</w:t>
            </w:r>
          </w:p>
        </w:tc>
        <w:tc>
          <w:tcPr>
            <w:tcW w:w="1275" w:type="dxa"/>
          </w:tcPr>
          <w:p w14:paraId="6D2A66E1" w14:textId="77777777" w:rsidR="00DF6792" w:rsidRDefault="002C0958">
            <w:pPr>
              <w:pStyle w:val="TableParagraph"/>
              <w:ind w:left="106" w:right="598"/>
            </w:pPr>
            <w:r>
              <w:rPr>
                <w:spacing w:val="-2"/>
              </w:rPr>
              <w:t xml:space="preserve">Policy </w:t>
            </w:r>
            <w:r>
              <w:rPr>
                <w:spacing w:val="-4"/>
              </w:rPr>
              <w:t>TOU3</w:t>
            </w:r>
          </w:p>
        </w:tc>
        <w:tc>
          <w:tcPr>
            <w:tcW w:w="2555" w:type="dxa"/>
          </w:tcPr>
          <w:p w14:paraId="6D2A66E2"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second </w:t>
            </w:r>
            <w:r>
              <w:rPr>
                <w:spacing w:val="-2"/>
              </w:rPr>
              <w:t>paragraph:</w:t>
            </w:r>
          </w:p>
          <w:p w14:paraId="6D2A66E3" w14:textId="77777777" w:rsidR="00DF6792" w:rsidRDefault="002C0958">
            <w:pPr>
              <w:pStyle w:val="TableParagraph"/>
              <w:spacing w:before="2"/>
              <w:ind w:left="106" w:right="114"/>
            </w:pPr>
            <w:r>
              <w:t>A proposal for a new hotel</w:t>
            </w:r>
            <w:r>
              <w:rPr>
                <w:spacing w:val="-12"/>
              </w:rPr>
              <w:t xml:space="preserve"> </w:t>
            </w:r>
            <w:r>
              <w:t>in</w:t>
            </w:r>
            <w:r>
              <w:rPr>
                <w:spacing w:val="-12"/>
              </w:rPr>
              <w:t xml:space="preserve"> </w:t>
            </w:r>
            <w:r>
              <w:t>the</w:t>
            </w:r>
            <w:r>
              <w:rPr>
                <w:spacing w:val="-14"/>
              </w:rPr>
              <w:t xml:space="preserve"> </w:t>
            </w:r>
            <w:r>
              <w:t>countryside must demonstrate a</w:t>
            </w:r>
          </w:p>
          <w:p w14:paraId="6D2A66E4" w14:textId="77777777" w:rsidR="00DF6792" w:rsidRDefault="002C0958">
            <w:pPr>
              <w:pStyle w:val="TableParagraph"/>
              <w:spacing w:line="242" w:lineRule="auto"/>
              <w:ind w:left="106" w:right="114"/>
            </w:pPr>
            <w:r>
              <w:t>substantial</w:t>
            </w:r>
            <w:r>
              <w:rPr>
                <w:spacing w:val="-18"/>
              </w:rPr>
              <w:t xml:space="preserve"> </w:t>
            </w:r>
            <w:r>
              <w:t>benefit</w:t>
            </w:r>
            <w:r>
              <w:rPr>
                <w:spacing w:val="-17"/>
              </w:rPr>
              <w:t xml:space="preserve"> </w:t>
            </w:r>
            <w:r>
              <w:t>to tourism as well as</w:t>
            </w:r>
          </w:p>
          <w:p w14:paraId="6D2A66E5" w14:textId="77777777" w:rsidR="00DF6792" w:rsidRDefault="002C0958">
            <w:pPr>
              <w:pStyle w:val="TableParagraph"/>
              <w:spacing w:line="264" w:lineRule="exact"/>
              <w:ind w:left="106" w:right="114"/>
            </w:pPr>
            <w:r>
              <w:t>sustainable</w:t>
            </w:r>
            <w:r>
              <w:rPr>
                <w:spacing w:val="-18"/>
              </w:rPr>
              <w:t xml:space="preserve"> </w:t>
            </w:r>
            <w:r>
              <w:t>benefits</w:t>
            </w:r>
            <w:r>
              <w:rPr>
                <w:spacing w:val="-16"/>
              </w:rPr>
              <w:t xml:space="preserve"> </w:t>
            </w:r>
            <w:r>
              <w:t>to the locality.</w:t>
            </w:r>
          </w:p>
        </w:tc>
        <w:tc>
          <w:tcPr>
            <w:tcW w:w="3260" w:type="dxa"/>
          </w:tcPr>
          <w:p w14:paraId="6D2A66E6" w14:textId="77777777" w:rsidR="00DF6792" w:rsidRDefault="002C0958">
            <w:pPr>
              <w:pStyle w:val="TableParagraph"/>
              <w:ind w:left="105" w:right="160"/>
            </w:pPr>
            <w:r>
              <w:t>A</w:t>
            </w:r>
            <w:r>
              <w:rPr>
                <w:spacing w:val="-6"/>
              </w:rPr>
              <w:t xml:space="preserve"> </w:t>
            </w:r>
            <w:r>
              <w:t>proposal</w:t>
            </w:r>
            <w:r>
              <w:rPr>
                <w:spacing w:val="-6"/>
              </w:rPr>
              <w:t xml:space="preserve"> </w:t>
            </w:r>
            <w:r>
              <w:t>for</w:t>
            </w:r>
            <w:r>
              <w:rPr>
                <w:spacing w:val="-6"/>
              </w:rPr>
              <w:t xml:space="preserve"> </w:t>
            </w:r>
            <w:r>
              <w:t>a</w:t>
            </w:r>
            <w:r>
              <w:rPr>
                <w:spacing w:val="-7"/>
              </w:rPr>
              <w:t xml:space="preserve"> </w:t>
            </w:r>
            <w:r>
              <w:t>new</w:t>
            </w:r>
            <w:r>
              <w:rPr>
                <w:spacing w:val="-6"/>
              </w:rPr>
              <w:t xml:space="preserve"> </w:t>
            </w:r>
            <w:r>
              <w:t>hotel</w:t>
            </w:r>
            <w:r>
              <w:rPr>
                <w:spacing w:val="-6"/>
              </w:rPr>
              <w:t xml:space="preserve"> </w:t>
            </w:r>
            <w:r>
              <w:t>in the countryside must</w:t>
            </w:r>
          </w:p>
          <w:p w14:paraId="6D2A66E7" w14:textId="77777777" w:rsidR="00DF6792" w:rsidRDefault="002C0958">
            <w:pPr>
              <w:pStyle w:val="TableParagraph"/>
              <w:spacing w:before="2"/>
              <w:ind w:left="105" w:right="160"/>
            </w:pPr>
            <w:r>
              <w:t xml:space="preserve">demonstrate </w:t>
            </w:r>
            <w:proofErr w:type="gramStart"/>
            <w:r>
              <w:t>a</w:t>
            </w:r>
            <w:r>
              <w:rPr>
                <w:color w:val="006FC0"/>
              </w:rPr>
              <w:t>n</w:t>
            </w:r>
            <w:proofErr w:type="gramEnd"/>
            <w:r>
              <w:rPr>
                <w:color w:val="006FC0"/>
              </w:rPr>
              <w:t xml:space="preserve"> </w:t>
            </w:r>
            <w:r w:rsidRPr="00972E66">
              <w:rPr>
                <w:strike/>
                <w:color w:val="A20000"/>
              </w:rPr>
              <w:t>substantial</w:t>
            </w:r>
            <w:r w:rsidRPr="00972E66">
              <w:rPr>
                <w:color w:val="A20000"/>
              </w:rPr>
              <w:t xml:space="preserve"> </w:t>
            </w:r>
            <w:r>
              <w:rPr>
                <w:color w:val="006FC0"/>
              </w:rPr>
              <w:t xml:space="preserve">exceptional </w:t>
            </w:r>
            <w:r>
              <w:t>benefit to tourism as</w:t>
            </w:r>
            <w:r>
              <w:rPr>
                <w:spacing w:val="-9"/>
              </w:rPr>
              <w:t xml:space="preserve"> </w:t>
            </w:r>
            <w:r>
              <w:t>well</w:t>
            </w:r>
            <w:r>
              <w:rPr>
                <w:spacing w:val="-9"/>
              </w:rPr>
              <w:t xml:space="preserve"> </w:t>
            </w:r>
            <w:r>
              <w:t>as</w:t>
            </w:r>
            <w:r>
              <w:rPr>
                <w:spacing w:val="-9"/>
              </w:rPr>
              <w:t xml:space="preserve"> </w:t>
            </w:r>
            <w:r>
              <w:t>sustainable</w:t>
            </w:r>
            <w:r>
              <w:rPr>
                <w:spacing w:val="-12"/>
              </w:rPr>
              <w:t xml:space="preserve"> </w:t>
            </w:r>
            <w:r>
              <w:t>benefits to the locality.</w:t>
            </w:r>
          </w:p>
        </w:tc>
        <w:tc>
          <w:tcPr>
            <w:tcW w:w="1277" w:type="dxa"/>
          </w:tcPr>
          <w:p w14:paraId="6D2A66E8"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6E9" w14:textId="77777777" w:rsidR="00DF6792" w:rsidRDefault="002C0958">
            <w:pPr>
              <w:pStyle w:val="TableParagraph"/>
              <w:ind w:left="105" w:right="184"/>
            </w:pPr>
            <w:r>
              <w:t>NMD-</w:t>
            </w:r>
            <w:r>
              <w:rPr>
                <w:spacing w:val="-2"/>
              </w:rPr>
              <w:t>DPS-093</w:t>
            </w:r>
          </w:p>
        </w:tc>
        <w:tc>
          <w:tcPr>
            <w:tcW w:w="3262" w:type="dxa"/>
          </w:tcPr>
          <w:p w14:paraId="6D2A66EA" w14:textId="77777777" w:rsidR="00DF6792" w:rsidRDefault="002C0958">
            <w:pPr>
              <w:pStyle w:val="TableParagraph"/>
              <w:ind w:left="104" w:right="174"/>
            </w:pPr>
            <w:r>
              <w:t>The Council agrees with the Department to align wording with the SPPS and has replaced ‘substantial’ with ‘exceptional’</w:t>
            </w:r>
            <w:r>
              <w:rPr>
                <w:spacing w:val="-12"/>
              </w:rPr>
              <w:t xml:space="preserve"> </w:t>
            </w:r>
            <w:r>
              <w:t>within</w:t>
            </w:r>
            <w:r>
              <w:rPr>
                <w:spacing w:val="-12"/>
              </w:rPr>
              <w:t xml:space="preserve"> </w:t>
            </w:r>
            <w:r>
              <w:t>the</w:t>
            </w:r>
            <w:r>
              <w:rPr>
                <w:spacing w:val="-12"/>
              </w:rPr>
              <w:t xml:space="preserve"> </w:t>
            </w:r>
            <w:r>
              <w:t>policy.</w:t>
            </w:r>
          </w:p>
        </w:tc>
      </w:tr>
      <w:tr w:rsidR="00DF6792" w14:paraId="6D2A6706" w14:textId="77777777">
        <w:trPr>
          <w:trHeight w:val="5840"/>
        </w:trPr>
        <w:tc>
          <w:tcPr>
            <w:tcW w:w="704" w:type="dxa"/>
          </w:tcPr>
          <w:p w14:paraId="6D2A66EC" w14:textId="77777777" w:rsidR="00DF6792" w:rsidRDefault="002C0958">
            <w:pPr>
              <w:pStyle w:val="TableParagraph"/>
              <w:spacing w:line="263" w:lineRule="exact"/>
              <w:ind w:left="9"/>
              <w:jc w:val="center"/>
            </w:pPr>
            <w:r>
              <w:rPr>
                <w:spacing w:val="-4"/>
              </w:rPr>
              <w:t>FC10</w:t>
            </w:r>
          </w:p>
        </w:tc>
        <w:tc>
          <w:tcPr>
            <w:tcW w:w="994" w:type="dxa"/>
          </w:tcPr>
          <w:p w14:paraId="6D2A66ED" w14:textId="77777777" w:rsidR="00DF6792" w:rsidRDefault="002C0958">
            <w:pPr>
              <w:pStyle w:val="TableParagraph"/>
              <w:ind w:left="107" w:right="398"/>
            </w:pPr>
            <w:r>
              <w:rPr>
                <w:spacing w:val="-4"/>
              </w:rPr>
              <w:t>Page 264</w:t>
            </w:r>
          </w:p>
        </w:tc>
        <w:tc>
          <w:tcPr>
            <w:tcW w:w="1275" w:type="dxa"/>
          </w:tcPr>
          <w:p w14:paraId="6D2A66EE" w14:textId="77777777" w:rsidR="00DF6792" w:rsidRDefault="002C0958">
            <w:pPr>
              <w:pStyle w:val="TableParagraph"/>
              <w:ind w:left="106" w:right="598"/>
            </w:pPr>
            <w:r>
              <w:rPr>
                <w:spacing w:val="-2"/>
              </w:rPr>
              <w:t xml:space="preserve">Policy </w:t>
            </w:r>
            <w:r>
              <w:rPr>
                <w:spacing w:val="-4"/>
              </w:rPr>
              <w:t>MIN2</w:t>
            </w:r>
          </w:p>
        </w:tc>
        <w:tc>
          <w:tcPr>
            <w:tcW w:w="2555" w:type="dxa"/>
          </w:tcPr>
          <w:p w14:paraId="6D2A66EF"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third </w:t>
            </w:r>
            <w:r>
              <w:rPr>
                <w:spacing w:val="-2"/>
              </w:rPr>
              <w:t>paragraph:</w:t>
            </w:r>
          </w:p>
          <w:p w14:paraId="6D2A66F0" w14:textId="77777777" w:rsidR="00DF6792" w:rsidRDefault="002C0958">
            <w:pPr>
              <w:pStyle w:val="TableParagraph"/>
              <w:ind w:left="106" w:right="126"/>
            </w:pPr>
            <w:r>
              <w:t>Subject</w:t>
            </w:r>
            <w:r>
              <w:rPr>
                <w:spacing w:val="-11"/>
              </w:rPr>
              <w:t xml:space="preserve"> </w:t>
            </w:r>
            <w:r>
              <w:t>to</w:t>
            </w:r>
            <w:r>
              <w:rPr>
                <w:spacing w:val="-14"/>
              </w:rPr>
              <w:t xml:space="preserve"> </w:t>
            </w:r>
            <w:r>
              <w:t>Policy</w:t>
            </w:r>
            <w:r>
              <w:rPr>
                <w:spacing w:val="-14"/>
              </w:rPr>
              <w:t xml:space="preserve"> </w:t>
            </w:r>
            <w:r>
              <w:t>MIN1, a proposal for mineral development within a designated Area of</w:t>
            </w:r>
          </w:p>
          <w:p w14:paraId="6D2A66F1" w14:textId="77777777" w:rsidR="00DF6792" w:rsidRDefault="002C0958">
            <w:pPr>
              <w:pStyle w:val="TableParagraph"/>
              <w:ind w:left="106" w:right="114"/>
            </w:pPr>
            <w:r>
              <w:t>Constraint</w:t>
            </w:r>
            <w:r>
              <w:rPr>
                <w:spacing w:val="-18"/>
              </w:rPr>
              <w:t xml:space="preserve"> </w:t>
            </w:r>
            <w:r>
              <w:t>on</w:t>
            </w:r>
            <w:r>
              <w:rPr>
                <w:spacing w:val="-17"/>
              </w:rPr>
              <w:t xml:space="preserve"> </w:t>
            </w:r>
            <w:r>
              <w:t>Mineral Development (other</w:t>
            </w:r>
          </w:p>
          <w:p w14:paraId="6D2A66F2" w14:textId="77777777" w:rsidR="00DF6792" w:rsidRDefault="002C0958">
            <w:pPr>
              <w:pStyle w:val="TableParagraph"/>
              <w:ind w:left="106" w:right="114"/>
            </w:pPr>
            <w:r>
              <w:t>than</w:t>
            </w:r>
            <w:r>
              <w:rPr>
                <w:spacing w:val="-18"/>
              </w:rPr>
              <w:t xml:space="preserve"> </w:t>
            </w:r>
            <w:r>
              <w:t>those</w:t>
            </w:r>
            <w:r>
              <w:rPr>
                <w:spacing w:val="-17"/>
              </w:rPr>
              <w:t xml:space="preserve"> </w:t>
            </w:r>
            <w:r>
              <w:t>considered valuable) may be</w:t>
            </w:r>
          </w:p>
          <w:p w14:paraId="6D2A66F3" w14:textId="77777777" w:rsidR="00DF6792" w:rsidRDefault="002C0958">
            <w:pPr>
              <w:pStyle w:val="TableParagraph"/>
              <w:ind w:left="106" w:right="114"/>
            </w:pPr>
            <w:r>
              <w:t>granted planning permission</w:t>
            </w:r>
            <w:r>
              <w:rPr>
                <w:spacing w:val="-18"/>
              </w:rPr>
              <w:t xml:space="preserve"> </w:t>
            </w:r>
            <w:r>
              <w:t>when</w:t>
            </w:r>
            <w:r>
              <w:rPr>
                <w:spacing w:val="-17"/>
              </w:rPr>
              <w:t xml:space="preserve"> </w:t>
            </w:r>
            <w:r>
              <w:t xml:space="preserve">either of the following </w:t>
            </w:r>
            <w:r>
              <w:rPr>
                <w:spacing w:val="-2"/>
              </w:rPr>
              <w:t>exceptional</w:t>
            </w:r>
          </w:p>
          <w:p w14:paraId="6D2A66F4" w14:textId="77777777" w:rsidR="00DF6792" w:rsidRDefault="002C0958">
            <w:pPr>
              <w:pStyle w:val="TableParagraph"/>
              <w:spacing w:line="264" w:lineRule="exact"/>
              <w:ind w:left="106"/>
            </w:pPr>
            <w:r>
              <w:t>circumstances</w:t>
            </w:r>
            <w:r>
              <w:rPr>
                <w:spacing w:val="-10"/>
              </w:rPr>
              <w:t xml:space="preserve"> </w:t>
            </w:r>
            <w:r>
              <w:rPr>
                <w:spacing w:val="-2"/>
              </w:rPr>
              <w:t>apply:</w:t>
            </w:r>
          </w:p>
          <w:p w14:paraId="6D2A66F5" w14:textId="77777777" w:rsidR="00DF6792" w:rsidRDefault="002C0958">
            <w:pPr>
              <w:pStyle w:val="TableParagraph"/>
              <w:numPr>
                <w:ilvl w:val="0"/>
                <w:numId w:val="14"/>
              </w:numPr>
              <w:tabs>
                <w:tab w:val="left" w:pos="374"/>
              </w:tabs>
              <w:ind w:right="182" w:firstLine="0"/>
            </w:pPr>
            <w:r>
              <w:t>For</w:t>
            </w:r>
            <w:r>
              <w:rPr>
                <w:spacing w:val="-17"/>
              </w:rPr>
              <w:t xml:space="preserve"> </w:t>
            </w:r>
            <w:r>
              <w:t>minor</w:t>
            </w:r>
            <w:r>
              <w:rPr>
                <w:spacing w:val="-17"/>
              </w:rPr>
              <w:t xml:space="preserve"> </w:t>
            </w:r>
            <w:r>
              <w:t>expansion of an existing mineral working; or</w:t>
            </w:r>
          </w:p>
          <w:p w14:paraId="6D2A66F6" w14:textId="77777777" w:rsidR="00DF6792" w:rsidRDefault="002C0958">
            <w:pPr>
              <w:pStyle w:val="TableParagraph"/>
              <w:numPr>
                <w:ilvl w:val="0"/>
                <w:numId w:val="14"/>
              </w:numPr>
              <w:tabs>
                <w:tab w:val="left" w:pos="381"/>
              </w:tabs>
              <w:ind w:right="142" w:firstLine="0"/>
              <w:jc w:val="both"/>
            </w:pPr>
            <w:r>
              <w:t>Where</w:t>
            </w:r>
            <w:r>
              <w:rPr>
                <w:spacing w:val="-13"/>
              </w:rPr>
              <w:t xml:space="preserve"> </w:t>
            </w:r>
            <w:r>
              <w:t>the</w:t>
            </w:r>
            <w:r>
              <w:rPr>
                <w:spacing w:val="-12"/>
              </w:rPr>
              <w:t xml:space="preserve"> </w:t>
            </w:r>
            <w:r>
              <w:t>mineral</w:t>
            </w:r>
            <w:r>
              <w:rPr>
                <w:spacing w:val="-11"/>
              </w:rPr>
              <w:t xml:space="preserve"> </w:t>
            </w:r>
            <w:r>
              <w:t>is of</w:t>
            </w:r>
            <w:r>
              <w:rPr>
                <w:spacing w:val="-6"/>
              </w:rPr>
              <w:t xml:space="preserve"> </w:t>
            </w:r>
            <w:r>
              <w:t>limited</w:t>
            </w:r>
            <w:r>
              <w:rPr>
                <w:spacing w:val="-7"/>
              </w:rPr>
              <w:t xml:space="preserve"> </w:t>
            </w:r>
            <w:r>
              <w:t>occurrence</w:t>
            </w:r>
            <w:r>
              <w:rPr>
                <w:spacing w:val="-6"/>
              </w:rPr>
              <w:t xml:space="preserve"> </w:t>
            </w:r>
            <w:r>
              <w:t>in Northern Ireland and</w:t>
            </w:r>
          </w:p>
          <w:p w14:paraId="6D2A66F7" w14:textId="77777777" w:rsidR="00DF6792" w:rsidRDefault="002C0958">
            <w:pPr>
              <w:pStyle w:val="TableParagraph"/>
              <w:spacing w:line="246" w:lineRule="exact"/>
              <w:ind w:left="106"/>
              <w:jc w:val="both"/>
            </w:pPr>
            <w:r>
              <w:t>there</w:t>
            </w:r>
            <w:r>
              <w:rPr>
                <w:spacing w:val="-5"/>
              </w:rPr>
              <w:t xml:space="preserve"> </w:t>
            </w:r>
            <w:r>
              <w:t>is</w:t>
            </w:r>
            <w:r>
              <w:rPr>
                <w:spacing w:val="-2"/>
              </w:rPr>
              <w:t xml:space="preserve"> </w:t>
            </w:r>
            <w:r>
              <w:t>no</w:t>
            </w:r>
            <w:r>
              <w:rPr>
                <w:spacing w:val="-2"/>
              </w:rPr>
              <w:t xml:space="preserve"> reasonable</w:t>
            </w:r>
          </w:p>
        </w:tc>
        <w:tc>
          <w:tcPr>
            <w:tcW w:w="3260" w:type="dxa"/>
          </w:tcPr>
          <w:p w14:paraId="6D2A66F8" w14:textId="77777777" w:rsidR="00DF6792" w:rsidRDefault="002C0958">
            <w:pPr>
              <w:pStyle w:val="TableParagraph"/>
              <w:ind w:left="105"/>
            </w:pPr>
            <w:r>
              <w:t>Subject</w:t>
            </w:r>
            <w:r>
              <w:rPr>
                <w:spacing w:val="-8"/>
              </w:rPr>
              <w:t xml:space="preserve"> </w:t>
            </w:r>
            <w:r>
              <w:t>to</w:t>
            </w:r>
            <w:r>
              <w:rPr>
                <w:spacing w:val="-11"/>
              </w:rPr>
              <w:t xml:space="preserve"> </w:t>
            </w:r>
            <w:r>
              <w:t>Policy</w:t>
            </w:r>
            <w:r>
              <w:rPr>
                <w:spacing w:val="-11"/>
              </w:rPr>
              <w:t xml:space="preserve"> </w:t>
            </w:r>
            <w:r>
              <w:t>MIN1,</w:t>
            </w:r>
            <w:r>
              <w:rPr>
                <w:spacing w:val="-9"/>
              </w:rPr>
              <w:t xml:space="preserve"> </w:t>
            </w:r>
            <w:r>
              <w:t>a proposal for mineral development within a</w:t>
            </w:r>
          </w:p>
          <w:p w14:paraId="6D2A66F9" w14:textId="77777777" w:rsidR="00DF6792" w:rsidRDefault="002C0958">
            <w:pPr>
              <w:pStyle w:val="TableParagraph"/>
              <w:ind w:left="105" w:right="108"/>
            </w:pPr>
            <w:r>
              <w:t>designated Area of Constraint on</w:t>
            </w:r>
            <w:r>
              <w:rPr>
                <w:spacing w:val="-13"/>
              </w:rPr>
              <w:t xml:space="preserve"> </w:t>
            </w:r>
            <w:r>
              <w:t>Mineral</w:t>
            </w:r>
            <w:r>
              <w:rPr>
                <w:spacing w:val="-12"/>
              </w:rPr>
              <w:t xml:space="preserve"> </w:t>
            </w:r>
            <w:r>
              <w:t>Development</w:t>
            </w:r>
            <w:r>
              <w:rPr>
                <w:spacing w:val="-13"/>
              </w:rPr>
              <w:t xml:space="preserve"> </w:t>
            </w:r>
            <w:r>
              <w:t>(other than those considered</w:t>
            </w:r>
          </w:p>
          <w:p w14:paraId="6D2A66FA" w14:textId="77777777" w:rsidR="00DF6792" w:rsidRDefault="002C0958">
            <w:pPr>
              <w:pStyle w:val="TableParagraph"/>
              <w:ind w:left="105" w:right="591"/>
              <w:jc w:val="both"/>
            </w:pPr>
            <w:r>
              <w:t>valuable) may be granted planning</w:t>
            </w:r>
            <w:r>
              <w:rPr>
                <w:spacing w:val="-8"/>
              </w:rPr>
              <w:t xml:space="preserve"> </w:t>
            </w:r>
            <w:r>
              <w:t>permission</w:t>
            </w:r>
            <w:r>
              <w:rPr>
                <w:spacing w:val="-9"/>
              </w:rPr>
              <w:t xml:space="preserve"> </w:t>
            </w:r>
            <w:r>
              <w:t xml:space="preserve">when </w:t>
            </w:r>
            <w:proofErr w:type="gramStart"/>
            <w:r w:rsidRPr="00972E66">
              <w:rPr>
                <w:strike/>
                <w:color w:val="5C0000"/>
              </w:rPr>
              <w:t>either</w:t>
            </w:r>
            <w:r w:rsidRPr="00972E66">
              <w:rPr>
                <w:color w:val="5C0000"/>
                <w:spacing w:val="-9"/>
              </w:rPr>
              <w:t xml:space="preserve"> </w:t>
            </w:r>
            <w:r>
              <w:rPr>
                <w:color w:val="006FC0"/>
              </w:rPr>
              <w:t>any</w:t>
            </w:r>
            <w:proofErr w:type="gramEnd"/>
            <w:r>
              <w:rPr>
                <w:color w:val="006FC0"/>
                <w:spacing w:val="-8"/>
              </w:rPr>
              <w:t xml:space="preserve"> </w:t>
            </w:r>
            <w:r>
              <w:t>of</w:t>
            </w:r>
            <w:r>
              <w:rPr>
                <w:spacing w:val="-9"/>
              </w:rPr>
              <w:t xml:space="preserve"> </w:t>
            </w:r>
            <w:r>
              <w:t>the</w:t>
            </w:r>
            <w:r>
              <w:rPr>
                <w:spacing w:val="-10"/>
              </w:rPr>
              <w:t xml:space="preserve"> </w:t>
            </w:r>
            <w:r>
              <w:t>following exceptional</w:t>
            </w:r>
            <w:r>
              <w:rPr>
                <w:spacing w:val="-16"/>
              </w:rPr>
              <w:t xml:space="preserve"> </w:t>
            </w:r>
            <w:r>
              <w:t xml:space="preserve">circumstances </w:t>
            </w:r>
            <w:r>
              <w:rPr>
                <w:spacing w:val="-2"/>
              </w:rPr>
              <w:t>apply:</w:t>
            </w:r>
          </w:p>
          <w:p w14:paraId="6D2A66FB" w14:textId="77777777" w:rsidR="00DF6792" w:rsidRDefault="002C0958">
            <w:pPr>
              <w:pStyle w:val="TableParagraph"/>
              <w:numPr>
                <w:ilvl w:val="0"/>
                <w:numId w:val="13"/>
              </w:numPr>
              <w:tabs>
                <w:tab w:val="left" w:pos="373"/>
              </w:tabs>
              <w:ind w:right="326" w:firstLine="0"/>
              <w:jc w:val="both"/>
            </w:pPr>
            <w:r>
              <w:t>For</w:t>
            </w:r>
            <w:r>
              <w:rPr>
                <w:spacing w:val="-9"/>
              </w:rPr>
              <w:t xml:space="preserve"> </w:t>
            </w:r>
            <w:r>
              <w:t>minor</w:t>
            </w:r>
            <w:r>
              <w:rPr>
                <w:spacing w:val="-9"/>
              </w:rPr>
              <w:t xml:space="preserve"> </w:t>
            </w:r>
            <w:r>
              <w:t>expansion</w:t>
            </w:r>
            <w:r>
              <w:rPr>
                <w:spacing w:val="-12"/>
              </w:rPr>
              <w:t xml:space="preserve"> </w:t>
            </w:r>
            <w:r>
              <w:t>of</w:t>
            </w:r>
            <w:r>
              <w:rPr>
                <w:spacing w:val="-9"/>
              </w:rPr>
              <w:t xml:space="preserve"> </w:t>
            </w:r>
            <w:r>
              <w:t>an existing mineral working; or</w:t>
            </w:r>
          </w:p>
          <w:p w14:paraId="6D2A66FC" w14:textId="77777777" w:rsidR="00DF6792" w:rsidRDefault="002C0958">
            <w:pPr>
              <w:pStyle w:val="TableParagraph"/>
              <w:numPr>
                <w:ilvl w:val="0"/>
                <w:numId w:val="13"/>
              </w:numPr>
              <w:tabs>
                <w:tab w:val="left" w:pos="380"/>
              </w:tabs>
              <w:spacing w:line="265" w:lineRule="exact"/>
              <w:ind w:left="380" w:hanging="275"/>
              <w:jc w:val="both"/>
            </w:pPr>
            <w:r>
              <w:t>Where</w:t>
            </w:r>
            <w:r>
              <w:rPr>
                <w:spacing w:val="-5"/>
              </w:rPr>
              <w:t xml:space="preserve"> </w:t>
            </w:r>
            <w:r>
              <w:t>the</w:t>
            </w:r>
            <w:r>
              <w:rPr>
                <w:spacing w:val="-3"/>
              </w:rPr>
              <w:t xml:space="preserve"> </w:t>
            </w:r>
            <w:r>
              <w:t>mineral</w:t>
            </w:r>
            <w:r>
              <w:rPr>
                <w:spacing w:val="-3"/>
              </w:rPr>
              <w:t xml:space="preserve"> </w:t>
            </w:r>
            <w:r>
              <w:t>is</w:t>
            </w:r>
            <w:r>
              <w:rPr>
                <w:spacing w:val="-4"/>
              </w:rPr>
              <w:t xml:space="preserve"> </w:t>
            </w:r>
            <w:r>
              <w:rPr>
                <w:spacing w:val="-5"/>
              </w:rPr>
              <w:t>of</w:t>
            </w:r>
          </w:p>
          <w:p w14:paraId="6D2A66FD" w14:textId="77777777" w:rsidR="00DF6792" w:rsidRDefault="002C0958">
            <w:pPr>
              <w:pStyle w:val="TableParagraph"/>
              <w:ind w:left="105" w:right="196"/>
              <w:jc w:val="both"/>
            </w:pPr>
            <w:r>
              <w:t>limited</w:t>
            </w:r>
            <w:r>
              <w:rPr>
                <w:spacing w:val="-12"/>
              </w:rPr>
              <w:t xml:space="preserve"> </w:t>
            </w:r>
            <w:r>
              <w:t>occurrence</w:t>
            </w:r>
            <w:r>
              <w:rPr>
                <w:spacing w:val="-13"/>
              </w:rPr>
              <w:t xml:space="preserve"> </w:t>
            </w:r>
            <w:r>
              <w:t>in</w:t>
            </w:r>
            <w:r>
              <w:rPr>
                <w:spacing w:val="-12"/>
              </w:rPr>
              <w:t xml:space="preserve"> </w:t>
            </w:r>
            <w:r>
              <w:t>Northern Ireland and there is no</w:t>
            </w:r>
          </w:p>
          <w:p w14:paraId="6D2A66FE" w14:textId="77777777" w:rsidR="00DF6792" w:rsidRDefault="002C0958">
            <w:pPr>
              <w:pStyle w:val="TableParagraph"/>
              <w:ind w:left="105" w:right="234"/>
              <w:jc w:val="both"/>
            </w:pPr>
            <w:r>
              <w:t>reasonable alternative source outside</w:t>
            </w:r>
            <w:r>
              <w:rPr>
                <w:spacing w:val="-10"/>
              </w:rPr>
              <w:t xml:space="preserve"> </w:t>
            </w:r>
            <w:r>
              <w:t>the</w:t>
            </w:r>
            <w:r>
              <w:rPr>
                <w:spacing w:val="-10"/>
              </w:rPr>
              <w:t xml:space="preserve"> </w:t>
            </w:r>
            <w:r>
              <w:t>Area</w:t>
            </w:r>
            <w:r>
              <w:rPr>
                <w:spacing w:val="-11"/>
              </w:rPr>
              <w:t xml:space="preserve"> </w:t>
            </w:r>
            <w:r>
              <w:t>of</w:t>
            </w:r>
            <w:r>
              <w:rPr>
                <w:spacing w:val="-9"/>
              </w:rPr>
              <w:t xml:space="preserve"> </w:t>
            </w:r>
            <w:r>
              <w:t>Constraint on Mineral Development</w:t>
            </w:r>
            <w:r>
              <w:rPr>
                <w:color w:val="006FC0"/>
              </w:rPr>
              <w:t>; or</w:t>
            </w:r>
          </w:p>
          <w:p w14:paraId="6D2A66FF" w14:textId="77777777" w:rsidR="00DF6792" w:rsidRDefault="002C0958">
            <w:pPr>
              <w:pStyle w:val="TableParagraph"/>
              <w:numPr>
                <w:ilvl w:val="0"/>
                <w:numId w:val="13"/>
              </w:numPr>
              <w:tabs>
                <w:tab w:val="left" w:pos="359"/>
              </w:tabs>
              <w:ind w:right="471" w:firstLine="0"/>
              <w:jc w:val="both"/>
              <w:rPr>
                <w:color w:val="006FC0"/>
              </w:rPr>
            </w:pPr>
            <w:r>
              <w:rPr>
                <w:color w:val="006FC0"/>
              </w:rPr>
              <w:t>The</w:t>
            </w:r>
            <w:r>
              <w:rPr>
                <w:color w:val="006FC0"/>
                <w:spacing w:val="-18"/>
              </w:rPr>
              <w:t xml:space="preserve"> </w:t>
            </w:r>
            <w:r>
              <w:rPr>
                <w:color w:val="006FC0"/>
              </w:rPr>
              <w:t>proposed</w:t>
            </w:r>
            <w:r>
              <w:rPr>
                <w:color w:val="006FC0"/>
                <w:spacing w:val="-17"/>
              </w:rPr>
              <w:t xml:space="preserve"> </w:t>
            </w:r>
            <w:r>
              <w:rPr>
                <w:color w:val="006FC0"/>
              </w:rPr>
              <w:t>operations are short-term and the</w:t>
            </w:r>
          </w:p>
        </w:tc>
        <w:tc>
          <w:tcPr>
            <w:tcW w:w="1277" w:type="dxa"/>
          </w:tcPr>
          <w:p w14:paraId="6D2A6700"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701" w14:textId="77777777" w:rsidR="00DF6792" w:rsidRDefault="002C0958">
            <w:pPr>
              <w:pStyle w:val="TableParagraph"/>
              <w:ind w:left="105" w:right="184"/>
            </w:pPr>
            <w:r>
              <w:t>NMD-</w:t>
            </w:r>
            <w:r>
              <w:rPr>
                <w:spacing w:val="-2"/>
              </w:rPr>
              <w:t>DPS-093</w:t>
            </w:r>
          </w:p>
        </w:tc>
        <w:tc>
          <w:tcPr>
            <w:tcW w:w="3262" w:type="dxa"/>
          </w:tcPr>
          <w:p w14:paraId="6D2A6702" w14:textId="77777777" w:rsidR="00DF6792" w:rsidRDefault="002C0958">
            <w:pPr>
              <w:pStyle w:val="TableParagraph"/>
              <w:ind w:left="104"/>
            </w:pPr>
            <w:r>
              <w:t xml:space="preserve">The Council agrees with the Department </w:t>
            </w:r>
            <w:proofErr w:type="gramStart"/>
            <w:r>
              <w:t>in</w:t>
            </w:r>
            <w:proofErr w:type="gramEnd"/>
            <w:r>
              <w:t xml:space="preserve"> respect </w:t>
            </w:r>
            <w:proofErr w:type="gramStart"/>
            <w:r>
              <w:t>of</w:t>
            </w:r>
            <w:proofErr w:type="gramEnd"/>
            <w:r>
              <w:t xml:space="preserve"> permitting</w:t>
            </w:r>
            <w:r>
              <w:rPr>
                <w:spacing w:val="-8"/>
              </w:rPr>
              <w:t xml:space="preserve"> </w:t>
            </w:r>
            <w:r>
              <w:t>an</w:t>
            </w:r>
            <w:r>
              <w:rPr>
                <w:spacing w:val="-11"/>
              </w:rPr>
              <w:t xml:space="preserve"> </w:t>
            </w:r>
            <w:r>
              <w:t>exception</w:t>
            </w:r>
            <w:r>
              <w:rPr>
                <w:spacing w:val="-10"/>
              </w:rPr>
              <w:t xml:space="preserve"> </w:t>
            </w:r>
            <w:r>
              <w:t>to</w:t>
            </w:r>
            <w:r>
              <w:rPr>
                <w:spacing w:val="-8"/>
              </w:rPr>
              <w:t xml:space="preserve"> </w:t>
            </w:r>
            <w:r>
              <w:t>the policy on the basis that the Council is satisfied that the</w:t>
            </w:r>
          </w:p>
          <w:p w14:paraId="6D2A6703" w14:textId="77777777" w:rsidR="00DF6792" w:rsidRDefault="002C0958">
            <w:pPr>
              <w:pStyle w:val="TableParagraph"/>
              <w:ind w:left="104"/>
            </w:pPr>
            <w:r>
              <w:t>proposal</w:t>
            </w:r>
            <w:r>
              <w:rPr>
                <w:spacing w:val="-7"/>
              </w:rPr>
              <w:t xml:space="preserve"> </w:t>
            </w:r>
            <w:r>
              <w:t>is</w:t>
            </w:r>
            <w:r>
              <w:rPr>
                <w:spacing w:val="-8"/>
              </w:rPr>
              <w:t xml:space="preserve"> </w:t>
            </w:r>
            <w:r>
              <w:t>short</w:t>
            </w:r>
            <w:r>
              <w:rPr>
                <w:spacing w:val="-9"/>
              </w:rPr>
              <w:t xml:space="preserve"> </w:t>
            </w:r>
            <w:r>
              <w:t>term</w:t>
            </w:r>
            <w:r>
              <w:rPr>
                <w:spacing w:val="-8"/>
              </w:rPr>
              <w:t xml:space="preserve"> </w:t>
            </w:r>
            <w:r>
              <w:t>and</w:t>
            </w:r>
            <w:r>
              <w:rPr>
                <w:spacing w:val="-6"/>
              </w:rPr>
              <w:t xml:space="preserve"> </w:t>
            </w:r>
            <w:r>
              <w:t>the environmental and amenity</w:t>
            </w:r>
          </w:p>
          <w:p w14:paraId="6D2A6704" w14:textId="77777777" w:rsidR="00DF6792" w:rsidRDefault="002C0958">
            <w:pPr>
              <w:pStyle w:val="TableParagraph"/>
              <w:spacing w:line="265" w:lineRule="exact"/>
              <w:ind w:left="104"/>
            </w:pPr>
            <w:r>
              <w:t>implications</w:t>
            </w:r>
            <w:r>
              <w:rPr>
                <w:spacing w:val="-6"/>
              </w:rPr>
              <w:t xml:space="preserve"> </w:t>
            </w:r>
            <w:r>
              <w:t>are</w:t>
            </w:r>
            <w:r>
              <w:rPr>
                <w:spacing w:val="-6"/>
              </w:rPr>
              <w:t xml:space="preserve"> </w:t>
            </w:r>
            <w:r>
              <w:t>not</w:t>
            </w:r>
            <w:r>
              <w:rPr>
                <w:spacing w:val="-6"/>
              </w:rPr>
              <w:t xml:space="preserve"> </w:t>
            </w:r>
            <w:r>
              <w:rPr>
                <w:spacing w:val="-2"/>
              </w:rPr>
              <w:t>significant.</w:t>
            </w:r>
          </w:p>
          <w:p w14:paraId="6D2A6705" w14:textId="77777777" w:rsidR="00DF6792" w:rsidRDefault="002C0958">
            <w:pPr>
              <w:pStyle w:val="TableParagraph"/>
              <w:ind w:left="104"/>
            </w:pPr>
            <w:r>
              <w:t>Additional</w:t>
            </w:r>
            <w:r>
              <w:rPr>
                <w:spacing w:val="-14"/>
              </w:rPr>
              <w:t xml:space="preserve"> </w:t>
            </w:r>
            <w:r>
              <w:t>wording</w:t>
            </w:r>
            <w:r>
              <w:rPr>
                <w:spacing w:val="-13"/>
              </w:rPr>
              <w:t xml:space="preserve"> </w:t>
            </w:r>
            <w:r>
              <w:t>has</w:t>
            </w:r>
            <w:r>
              <w:rPr>
                <w:spacing w:val="-12"/>
              </w:rPr>
              <w:t xml:space="preserve"> </w:t>
            </w:r>
            <w:r>
              <w:t xml:space="preserve">been inserted to provide greater </w:t>
            </w:r>
            <w:r>
              <w:rPr>
                <w:spacing w:val="-2"/>
              </w:rPr>
              <w:t>clarity.</w:t>
            </w:r>
          </w:p>
        </w:tc>
      </w:tr>
    </w:tbl>
    <w:p w14:paraId="6D2A6707" w14:textId="77777777" w:rsidR="00DF6792" w:rsidRDefault="00DF6792">
      <w:pPr>
        <w:pStyle w:val="TableParagraph"/>
        <w:sectPr w:rsidR="00DF6792">
          <w:pgSz w:w="16840" w:h="11910" w:orient="landscape"/>
          <w:pgMar w:top="1340" w:right="850" w:bottom="1280" w:left="1417" w:header="0" w:footer="1094" w:gutter="0"/>
          <w:cols w:space="720"/>
        </w:sectPr>
      </w:pPr>
    </w:p>
    <w:p w14:paraId="6D2A6708"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713" w14:textId="77777777">
        <w:trPr>
          <w:trHeight w:val="1062"/>
        </w:trPr>
        <w:tc>
          <w:tcPr>
            <w:tcW w:w="704" w:type="dxa"/>
          </w:tcPr>
          <w:p w14:paraId="6D2A6709" w14:textId="77777777" w:rsidR="00DF6792" w:rsidRDefault="00DF6792">
            <w:pPr>
              <w:pStyle w:val="TableParagraph"/>
              <w:ind w:left="0"/>
              <w:rPr>
                <w:rFonts w:ascii="Times New Roman"/>
              </w:rPr>
            </w:pPr>
          </w:p>
        </w:tc>
        <w:tc>
          <w:tcPr>
            <w:tcW w:w="994" w:type="dxa"/>
          </w:tcPr>
          <w:p w14:paraId="6D2A670A" w14:textId="77777777" w:rsidR="00DF6792" w:rsidRDefault="00DF6792">
            <w:pPr>
              <w:pStyle w:val="TableParagraph"/>
              <w:ind w:left="0"/>
              <w:rPr>
                <w:rFonts w:ascii="Times New Roman"/>
              </w:rPr>
            </w:pPr>
          </w:p>
        </w:tc>
        <w:tc>
          <w:tcPr>
            <w:tcW w:w="1275" w:type="dxa"/>
          </w:tcPr>
          <w:p w14:paraId="6D2A670B" w14:textId="77777777" w:rsidR="00DF6792" w:rsidRDefault="00DF6792">
            <w:pPr>
              <w:pStyle w:val="TableParagraph"/>
              <w:ind w:left="0"/>
              <w:rPr>
                <w:rFonts w:ascii="Times New Roman"/>
              </w:rPr>
            </w:pPr>
          </w:p>
        </w:tc>
        <w:tc>
          <w:tcPr>
            <w:tcW w:w="2555" w:type="dxa"/>
          </w:tcPr>
          <w:p w14:paraId="6D2A670C" w14:textId="77777777" w:rsidR="00DF6792" w:rsidRDefault="002C0958">
            <w:pPr>
              <w:pStyle w:val="TableParagraph"/>
              <w:ind w:left="106" w:right="114"/>
            </w:pPr>
            <w:r>
              <w:t>alternative source outside</w:t>
            </w:r>
            <w:r>
              <w:rPr>
                <w:spacing w:val="-12"/>
              </w:rPr>
              <w:t xml:space="preserve"> </w:t>
            </w:r>
            <w:r>
              <w:t>the</w:t>
            </w:r>
            <w:r>
              <w:rPr>
                <w:spacing w:val="-12"/>
              </w:rPr>
              <w:t xml:space="preserve"> </w:t>
            </w:r>
            <w:r>
              <w:t>Area</w:t>
            </w:r>
            <w:r>
              <w:rPr>
                <w:spacing w:val="-14"/>
              </w:rPr>
              <w:t xml:space="preserve"> </w:t>
            </w:r>
            <w:r>
              <w:t>of</w:t>
            </w:r>
          </w:p>
          <w:p w14:paraId="6D2A670D" w14:textId="77777777" w:rsidR="00DF6792" w:rsidRDefault="002C0958">
            <w:pPr>
              <w:pStyle w:val="TableParagraph"/>
              <w:spacing w:line="266" w:lineRule="exact"/>
              <w:ind w:left="106" w:right="114"/>
            </w:pPr>
            <w:r>
              <w:t>Constraint</w:t>
            </w:r>
            <w:r>
              <w:rPr>
                <w:spacing w:val="-18"/>
              </w:rPr>
              <w:t xml:space="preserve"> </w:t>
            </w:r>
            <w:r>
              <w:t>on</w:t>
            </w:r>
            <w:r>
              <w:rPr>
                <w:spacing w:val="-17"/>
              </w:rPr>
              <w:t xml:space="preserve"> </w:t>
            </w:r>
            <w:r>
              <w:t xml:space="preserve">Mineral </w:t>
            </w:r>
            <w:r>
              <w:rPr>
                <w:spacing w:val="-2"/>
              </w:rPr>
              <w:t>Development.</w:t>
            </w:r>
          </w:p>
        </w:tc>
        <w:tc>
          <w:tcPr>
            <w:tcW w:w="3260" w:type="dxa"/>
          </w:tcPr>
          <w:p w14:paraId="6D2A670E" w14:textId="77777777" w:rsidR="00DF6792" w:rsidRDefault="002C0958">
            <w:pPr>
              <w:pStyle w:val="TableParagraph"/>
              <w:spacing w:line="265" w:lineRule="exact"/>
              <w:ind w:left="105"/>
            </w:pPr>
            <w:r>
              <w:rPr>
                <w:color w:val="006FC0"/>
              </w:rPr>
              <w:t>environmental</w:t>
            </w:r>
            <w:r>
              <w:rPr>
                <w:color w:val="006FC0"/>
                <w:spacing w:val="-4"/>
              </w:rPr>
              <w:t xml:space="preserve"> </w:t>
            </w:r>
            <w:r>
              <w:rPr>
                <w:color w:val="006FC0"/>
              </w:rPr>
              <w:t>and</w:t>
            </w:r>
            <w:r>
              <w:rPr>
                <w:color w:val="006FC0"/>
                <w:spacing w:val="-3"/>
              </w:rPr>
              <w:t xml:space="preserve"> </w:t>
            </w:r>
            <w:r>
              <w:rPr>
                <w:color w:val="006FC0"/>
                <w:spacing w:val="-2"/>
              </w:rPr>
              <w:t>amenity</w:t>
            </w:r>
          </w:p>
          <w:p w14:paraId="6D2A670F" w14:textId="77777777" w:rsidR="00DF6792" w:rsidRDefault="002C0958">
            <w:pPr>
              <w:pStyle w:val="TableParagraph"/>
              <w:spacing w:line="265" w:lineRule="exact"/>
              <w:ind w:left="105"/>
            </w:pPr>
            <w:r>
              <w:rPr>
                <w:color w:val="006FC0"/>
              </w:rPr>
              <w:t>implications</w:t>
            </w:r>
            <w:r>
              <w:rPr>
                <w:color w:val="006FC0"/>
                <w:spacing w:val="-6"/>
              </w:rPr>
              <w:t xml:space="preserve"> </w:t>
            </w:r>
            <w:r>
              <w:rPr>
                <w:color w:val="006FC0"/>
              </w:rPr>
              <w:t>are</w:t>
            </w:r>
            <w:r>
              <w:rPr>
                <w:color w:val="006FC0"/>
                <w:spacing w:val="-6"/>
              </w:rPr>
              <w:t xml:space="preserve"> </w:t>
            </w:r>
            <w:r>
              <w:rPr>
                <w:color w:val="006FC0"/>
              </w:rPr>
              <w:t>not</w:t>
            </w:r>
            <w:r>
              <w:rPr>
                <w:color w:val="006FC0"/>
                <w:spacing w:val="-6"/>
              </w:rPr>
              <w:t xml:space="preserve"> </w:t>
            </w:r>
            <w:r>
              <w:rPr>
                <w:color w:val="006FC0"/>
                <w:spacing w:val="-2"/>
              </w:rPr>
              <w:t>significant.</w:t>
            </w:r>
          </w:p>
        </w:tc>
        <w:tc>
          <w:tcPr>
            <w:tcW w:w="1277" w:type="dxa"/>
          </w:tcPr>
          <w:p w14:paraId="6D2A6710" w14:textId="77777777" w:rsidR="00DF6792" w:rsidRDefault="00DF6792">
            <w:pPr>
              <w:pStyle w:val="TableParagraph"/>
              <w:ind w:left="0"/>
              <w:rPr>
                <w:rFonts w:ascii="Times New Roman"/>
              </w:rPr>
            </w:pPr>
          </w:p>
        </w:tc>
        <w:tc>
          <w:tcPr>
            <w:tcW w:w="1134" w:type="dxa"/>
          </w:tcPr>
          <w:p w14:paraId="6D2A6711" w14:textId="77777777" w:rsidR="00DF6792" w:rsidRDefault="00DF6792">
            <w:pPr>
              <w:pStyle w:val="TableParagraph"/>
              <w:ind w:left="0"/>
              <w:rPr>
                <w:rFonts w:ascii="Times New Roman"/>
              </w:rPr>
            </w:pPr>
          </w:p>
        </w:tc>
        <w:tc>
          <w:tcPr>
            <w:tcW w:w="3262" w:type="dxa"/>
          </w:tcPr>
          <w:p w14:paraId="6D2A6712" w14:textId="77777777" w:rsidR="00DF6792" w:rsidRDefault="00DF6792">
            <w:pPr>
              <w:pStyle w:val="TableParagraph"/>
              <w:ind w:left="0"/>
              <w:rPr>
                <w:rFonts w:ascii="Times New Roman"/>
              </w:rPr>
            </w:pPr>
          </w:p>
        </w:tc>
      </w:tr>
      <w:tr w:rsidR="00DF6792" w14:paraId="6D2A6728" w14:textId="77777777">
        <w:trPr>
          <w:trHeight w:val="6373"/>
        </w:trPr>
        <w:tc>
          <w:tcPr>
            <w:tcW w:w="704" w:type="dxa"/>
          </w:tcPr>
          <w:p w14:paraId="6D2A6714" w14:textId="77777777" w:rsidR="00DF6792" w:rsidRDefault="002C0958">
            <w:pPr>
              <w:pStyle w:val="TableParagraph"/>
              <w:ind w:left="9"/>
              <w:jc w:val="center"/>
            </w:pPr>
            <w:r>
              <w:rPr>
                <w:spacing w:val="-4"/>
              </w:rPr>
              <w:t>FC11</w:t>
            </w:r>
          </w:p>
        </w:tc>
        <w:tc>
          <w:tcPr>
            <w:tcW w:w="994" w:type="dxa"/>
          </w:tcPr>
          <w:p w14:paraId="6D2A6715" w14:textId="77777777" w:rsidR="00DF6792" w:rsidRDefault="002C0958">
            <w:pPr>
              <w:pStyle w:val="TableParagraph"/>
              <w:ind w:left="107" w:right="398"/>
            </w:pPr>
            <w:r>
              <w:rPr>
                <w:spacing w:val="-4"/>
              </w:rPr>
              <w:t>Page 287</w:t>
            </w:r>
          </w:p>
        </w:tc>
        <w:tc>
          <w:tcPr>
            <w:tcW w:w="1275" w:type="dxa"/>
          </w:tcPr>
          <w:p w14:paraId="6D2A6716" w14:textId="77777777" w:rsidR="00DF6792" w:rsidRDefault="002C0958">
            <w:pPr>
              <w:pStyle w:val="TableParagraph"/>
              <w:ind w:left="106" w:right="598"/>
            </w:pPr>
            <w:r>
              <w:rPr>
                <w:spacing w:val="-2"/>
              </w:rPr>
              <w:t xml:space="preserve">Policy </w:t>
            </w:r>
            <w:r>
              <w:rPr>
                <w:spacing w:val="-4"/>
              </w:rPr>
              <w:t>TCU1</w:t>
            </w:r>
          </w:p>
        </w:tc>
        <w:tc>
          <w:tcPr>
            <w:tcW w:w="2555" w:type="dxa"/>
          </w:tcPr>
          <w:p w14:paraId="6D2A6717" w14:textId="77777777" w:rsidR="00DF6792" w:rsidRDefault="002C0958">
            <w:pPr>
              <w:pStyle w:val="TableParagraph"/>
              <w:ind w:left="106" w:right="114"/>
            </w:pPr>
            <w:r>
              <w:t>Policy</w:t>
            </w:r>
            <w:r>
              <w:rPr>
                <w:spacing w:val="-18"/>
              </w:rPr>
              <w:t xml:space="preserve"> </w:t>
            </w:r>
            <w:r>
              <w:t>text,</w:t>
            </w:r>
            <w:r>
              <w:rPr>
                <w:spacing w:val="-17"/>
              </w:rPr>
              <w:t xml:space="preserve"> </w:t>
            </w:r>
            <w:r>
              <w:t xml:space="preserve">third </w:t>
            </w:r>
            <w:r>
              <w:rPr>
                <w:spacing w:val="-2"/>
              </w:rPr>
              <w:t>paragraph:</w:t>
            </w:r>
          </w:p>
          <w:p w14:paraId="6D2A6718" w14:textId="77777777" w:rsidR="00DF6792" w:rsidRDefault="002C0958">
            <w:pPr>
              <w:pStyle w:val="TableParagraph"/>
              <w:spacing w:line="264" w:lineRule="exact"/>
              <w:ind w:left="106"/>
            </w:pPr>
            <w:r>
              <w:t>Proposals</w:t>
            </w:r>
            <w:r>
              <w:rPr>
                <w:spacing w:val="-4"/>
              </w:rPr>
              <w:t xml:space="preserve"> </w:t>
            </w:r>
            <w:r>
              <w:rPr>
                <w:spacing w:val="-5"/>
              </w:rPr>
              <w:t>for</w:t>
            </w:r>
          </w:p>
          <w:p w14:paraId="6D2A6719" w14:textId="77777777" w:rsidR="00DF6792" w:rsidRDefault="002C0958">
            <w:pPr>
              <w:pStyle w:val="TableParagraph"/>
              <w:ind w:left="106" w:right="114"/>
            </w:pPr>
            <w:proofErr w:type="gramStart"/>
            <w:r>
              <w:rPr>
                <w:spacing w:val="-2"/>
              </w:rPr>
              <w:t>telecommunications</w:t>
            </w:r>
            <w:proofErr w:type="gramEnd"/>
            <w:r>
              <w:rPr>
                <w:spacing w:val="-2"/>
              </w:rPr>
              <w:t xml:space="preserve"> </w:t>
            </w:r>
            <w:r>
              <w:t>development will not normally</w:t>
            </w:r>
            <w:r>
              <w:rPr>
                <w:spacing w:val="-18"/>
              </w:rPr>
              <w:t xml:space="preserve"> </w:t>
            </w:r>
            <w:r>
              <w:t>be</w:t>
            </w:r>
            <w:r>
              <w:rPr>
                <w:spacing w:val="-17"/>
              </w:rPr>
              <w:t xml:space="preserve"> </w:t>
            </w:r>
            <w:r>
              <w:t>considered in Special Countryside Areas (SCA).</w:t>
            </w:r>
            <w:r>
              <w:rPr>
                <w:spacing w:val="-17"/>
              </w:rPr>
              <w:t xml:space="preserve"> </w:t>
            </w:r>
            <w:r>
              <w:t xml:space="preserve">However, where </w:t>
            </w:r>
            <w:proofErr w:type="gramStart"/>
            <w:r>
              <w:t>they are</w:t>
            </w:r>
            <w:proofErr w:type="gramEnd"/>
          </w:p>
          <w:p w14:paraId="6D2A671A" w14:textId="77777777" w:rsidR="00DF6792" w:rsidRDefault="002C0958">
            <w:pPr>
              <w:pStyle w:val="TableParagraph"/>
              <w:ind w:left="106" w:right="114"/>
            </w:pPr>
            <w:r>
              <w:t>submitted,</w:t>
            </w:r>
            <w:r>
              <w:rPr>
                <w:spacing w:val="-13"/>
              </w:rPr>
              <w:t xml:space="preserve"> </w:t>
            </w:r>
            <w:r>
              <w:t>they</w:t>
            </w:r>
            <w:r>
              <w:rPr>
                <w:spacing w:val="-10"/>
              </w:rPr>
              <w:t xml:space="preserve"> </w:t>
            </w:r>
            <w:r>
              <w:t>will</w:t>
            </w:r>
            <w:r>
              <w:rPr>
                <w:spacing w:val="-14"/>
              </w:rPr>
              <w:t xml:space="preserve"> </w:t>
            </w:r>
            <w:r>
              <w:t>be required to</w:t>
            </w:r>
          </w:p>
          <w:p w14:paraId="6D2A671B" w14:textId="77777777" w:rsidR="00DF6792" w:rsidRDefault="002C0958">
            <w:pPr>
              <w:pStyle w:val="TableParagraph"/>
              <w:spacing w:before="2"/>
              <w:ind w:left="106" w:right="114"/>
            </w:pPr>
            <w:r>
              <w:t>meet</w:t>
            </w:r>
            <w:r>
              <w:rPr>
                <w:spacing w:val="-11"/>
              </w:rPr>
              <w:t xml:space="preserve"> </w:t>
            </w:r>
            <w:r>
              <w:t>the</w:t>
            </w:r>
            <w:r>
              <w:rPr>
                <w:spacing w:val="-13"/>
              </w:rPr>
              <w:t xml:space="preserve"> </w:t>
            </w:r>
            <w:r>
              <w:t>provisions</w:t>
            </w:r>
            <w:r>
              <w:rPr>
                <w:spacing w:val="-12"/>
              </w:rPr>
              <w:t xml:space="preserve"> </w:t>
            </w:r>
            <w:r>
              <w:t>of Policy LA1.</w:t>
            </w:r>
          </w:p>
        </w:tc>
        <w:tc>
          <w:tcPr>
            <w:tcW w:w="3260" w:type="dxa"/>
          </w:tcPr>
          <w:p w14:paraId="6D2A671C" w14:textId="77777777" w:rsidR="00DF6792" w:rsidRDefault="002C0958">
            <w:pPr>
              <w:pStyle w:val="TableParagraph"/>
              <w:ind w:left="105" w:right="160"/>
            </w:pPr>
            <w:r>
              <w:t>Third paragraph of policy change ‘considered’ to ‘permitted’</w:t>
            </w:r>
            <w:r>
              <w:rPr>
                <w:spacing w:val="-14"/>
              </w:rPr>
              <w:t xml:space="preserve"> </w:t>
            </w:r>
            <w:r>
              <w:t>and</w:t>
            </w:r>
            <w:r>
              <w:rPr>
                <w:spacing w:val="-12"/>
              </w:rPr>
              <w:t xml:space="preserve"> </w:t>
            </w:r>
            <w:r>
              <w:t>insert</w:t>
            </w:r>
            <w:r>
              <w:rPr>
                <w:spacing w:val="-13"/>
              </w:rPr>
              <w:t xml:space="preserve"> </w:t>
            </w:r>
            <w:r>
              <w:t>new paragraph as follows:</w:t>
            </w:r>
          </w:p>
          <w:p w14:paraId="6D2A671D" w14:textId="77777777" w:rsidR="00DF6792" w:rsidRDefault="002C0958">
            <w:pPr>
              <w:pStyle w:val="TableParagraph"/>
              <w:spacing w:line="265" w:lineRule="exact"/>
              <w:ind w:left="105"/>
            </w:pPr>
            <w:r>
              <w:t>Proposals</w:t>
            </w:r>
            <w:r>
              <w:rPr>
                <w:spacing w:val="-4"/>
              </w:rPr>
              <w:t xml:space="preserve"> </w:t>
            </w:r>
            <w:r>
              <w:rPr>
                <w:spacing w:val="-5"/>
              </w:rPr>
              <w:t>for</w:t>
            </w:r>
          </w:p>
          <w:p w14:paraId="6D2A671E" w14:textId="77777777" w:rsidR="00DF6792" w:rsidRDefault="002C0958">
            <w:pPr>
              <w:pStyle w:val="TableParagraph"/>
              <w:spacing w:before="1"/>
              <w:ind w:left="105" w:right="188"/>
            </w:pPr>
            <w:proofErr w:type="gramStart"/>
            <w:r>
              <w:rPr>
                <w:spacing w:val="-2"/>
              </w:rPr>
              <w:t>telecommunications</w:t>
            </w:r>
            <w:proofErr w:type="gramEnd"/>
            <w:r>
              <w:rPr>
                <w:spacing w:val="-2"/>
              </w:rPr>
              <w:t xml:space="preserve"> </w:t>
            </w:r>
            <w:r>
              <w:t>development</w:t>
            </w:r>
            <w:r>
              <w:rPr>
                <w:spacing w:val="-11"/>
              </w:rPr>
              <w:t xml:space="preserve"> </w:t>
            </w:r>
            <w:r>
              <w:t>will</w:t>
            </w:r>
            <w:r>
              <w:rPr>
                <w:spacing w:val="-15"/>
              </w:rPr>
              <w:t xml:space="preserve"> </w:t>
            </w:r>
            <w:r>
              <w:t>not</w:t>
            </w:r>
            <w:r>
              <w:rPr>
                <w:spacing w:val="-12"/>
              </w:rPr>
              <w:t xml:space="preserve"> </w:t>
            </w:r>
            <w:r>
              <w:t xml:space="preserve">normally be </w:t>
            </w:r>
            <w:r w:rsidRPr="00972E66">
              <w:rPr>
                <w:strike/>
                <w:color w:val="A20000"/>
              </w:rPr>
              <w:t>considered</w:t>
            </w:r>
            <w:r w:rsidRPr="00972E66">
              <w:rPr>
                <w:color w:val="A20000"/>
              </w:rPr>
              <w:t xml:space="preserve"> </w:t>
            </w:r>
            <w:r>
              <w:rPr>
                <w:color w:val="006FC0"/>
              </w:rPr>
              <w:t xml:space="preserve">permitted </w:t>
            </w:r>
            <w:r>
              <w:t>in Special Countryside Areas (SCA). However, where they are submitted, they will be required to meet the provisions of Policy LA1.</w:t>
            </w:r>
          </w:p>
          <w:p w14:paraId="6D2A671F" w14:textId="77777777" w:rsidR="00DF6792" w:rsidRDefault="00DF6792">
            <w:pPr>
              <w:pStyle w:val="TableParagraph"/>
              <w:ind w:left="0"/>
              <w:rPr>
                <w:b/>
              </w:rPr>
            </w:pPr>
          </w:p>
          <w:p w14:paraId="6D2A6720" w14:textId="77777777" w:rsidR="00DF6792" w:rsidRDefault="002C0958">
            <w:pPr>
              <w:pStyle w:val="TableParagraph"/>
              <w:spacing w:before="1" w:line="265" w:lineRule="exact"/>
              <w:ind w:left="105"/>
            </w:pPr>
            <w:r>
              <w:rPr>
                <w:color w:val="006FC0"/>
              </w:rPr>
              <w:t>Proposals</w:t>
            </w:r>
            <w:r>
              <w:rPr>
                <w:color w:val="006FC0"/>
                <w:spacing w:val="-4"/>
              </w:rPr>
              <w:t xml:space="preserve"> </w:t>
            </w:r>
            <w:r>
              <w:rPr>
                <w:color w:val="006FC0"/>
                <w:spacing w:val="-5"/>
              </w:rPr>
              <w:t>for</w:t>
            </w:r>
          </w:p>
          <w:p w14:paraId="6D2A6721" w14:textId="77777777" w:rsidR="00DF6792" w:rsidRDefault="002C0958">
            <w:pPr>
              <w:pStyle w:val="TableParagraph"/>
              <w:ind w:left="105" w:right="120"/>
            </w:pPr>
            <w:proofErr w:type="gramStart"/>
            <w:r>
              <w:rPr>
                <w:color w:val="006FC0"/>
                <w:spacing w:val="-2"/>
              </w:rPr>
              <w:t>telecommunications</w:t>
            </w:r>
            <w:proofErr w:type="gramEnd"/>
            <w:r>
              <w:rPr>
                <w:color w:val="006FC0"/>
                <w:spacing w:val="-2"/>
              </w:rPr>
              <w:t xml:space="preserve"> </w:t>
            </w:r>
            <w:r>
              <w:rPr>
                <w:color w:val="006FC0"/>
              </w:rPr>
              <w:t>development</w:t>
            </w:r>
            <w:r>
              <w:rPr>
                <w:color w:val="006FC0"/>
                <w:spacing w:val="-7"/>
              </w:rPr>
              <w:t xml:space="preserve"> </w:t>
            </w:r>
            <w:r>
              <w:rPr>
                <w:color w:val="006FC0"/>
              </w:rPr>
              <w:t>should</w:t>
            </w:r>
            <w:r>
              <w:rPr>
                <w:color w:val="006FC0"/>
                <w:spacing w:val="-7"/>
              </w:rPr>
              <w:t xml:space="preserve"> </w:t>
            </w:r>
            <w:r>
              <w:rPr>
                <w:color w:val="006FC0"/>
              </w:rPr>
              <w:t>also</w:t>
            </w:r>
            <w:r>
              <w:rPr>
                <w:color w:val="006FC0"/>
                <w:spacing w:val="-10"/>
              </w:rPr>
              <w:t xml:space="preserve"> </w:t>
            </w:r>
            <w:r>
              <w:rPr>
                <w:color w:val="006FC0"/>
              </w:rPr>
              <w:t xml:space="preserve">avoid </w:t>
            </w:r>
            <w:proofErr w:type="gramStart"/>
            <w:r>
              <w:rPr>
                <w:color w:val="006FC0"/>
              </w:rPr>
              <w:t>flood</w:t>
            </w:r>
            <w:proofErr w:type="gramEnd"/>
            <w:r>
              <w:rPr>
                <w:color w:val="006FC0"/>
                <w:spacing w:val="-9"/>
              </w:rPr>
              <w:t xml:space="preserve"> </w:t>
            </w:r>
            <w:r>
              <w:rPr>
                <w:color w:val="006FC0"/>
              </w:rPr>
              <w:t>prone</w:t>
            </w:r>
            <w:r>
              <w:rPr>
                <w:color w:val="006FC0"/>
                <w:spacing w:val="-11"/>
              </w:rPr>
              <w:t xml:space="preserve"> </w:t>
            </w:r>
            <w:r>
              <w:rPr>
                <w:color w:val="006FC0"/>
              </w:rPr>
              <w:t>areas</w:t>
            </w:r>
            <w:r>
              <w:rPr>
                <w:color w:val="006FC0"/>
                <w:spacing w:val="-10"/>
              </w:rPr>
              <w:t xml:space="preserve"> </w:t>
            </w:r>
            <w:r>
              <w:rPr>
                <w:color w:val="006FC0"/>
              </w:rPr>
              <w:t>and</w:t>
            </w:r>
            <w:r>
              <w:rPr>
                <w:color w:val="006FC0"/>
                <w:spacing w:val="-9"/>
              </w:rPr>
              <w:t xml:space="preserve"> </w:t>
            </w:r>
            <w:r>
              <w:rPr>
                <w:color w:val="006FC0"/>
              </w:rPr>
              <w:t>consider alternative sites first. Where considered necessary for operational reasons, proposals within flood plains will be</w:t>
            </w:r>
          </w:p>
          <w:p w14:paraId="6D2A6722" w14:textId="77777777" w:rsidR="00DF6792" w:rsidRDefault="002C0958">
            <w:pPr>
              <w:pStyle w:val="TableParagraph"/>
              <w:spacing w:line="264" w:lineRule="exact"/>
              <w:ind w:left="105" w:right="259"/>
            </w:pPr>
            <w:r>
              <w:rPr>
                <w:color w:val="006FC0"/>
              </w:rPr>
              <w:t>required to meet the provisions</w:t>
            </w:r>
            <w:r>
              <w:rPr>
                <w:color w:val="006FC0"/>
                <w:spacing w:val="-15"/>
              </w:rPr>
              <w:t xml:space="preserve"> </w:t>
            </w:r>
            <w:r>
              <w:rPr>
                <w:color w:val="006FC0"/>
              </w:rPr>
              <w:t>of</w:t>
            </w:r>
            <w:r>
              <w:rPr>
                <w:color w:val="006FC0"/>
                <w:spacing w:val="-12"/>
              </w:rPr>
              <w:t xml:space="preserve"> </w:t>
            </w:r>
            <w:r>
              <w:rPr>
                <w:color w:val="006FC0"/>
              </w:rPr>
              <w:t>Policy</w:t>
            </w:r>
            <w:r>
              <w:rPr>
                <w:color w:val="006FC0"/>
                <w:spacing w:val="-12"/>
              </w:rPr>
              <w:t xml:space="preserve"> </w:t>
            </w:r>
            <w:r>
              <w:rPr>
                <w:color w:val="006FC0"/>
              </w:rPr>
              <w:t>FRD1.</w:t>
            </w:r>
          </w:p>
        </w:tc>
        <w:tc>
          <w:tcPr>
            <w:tcW w:w="1277" w:type="dxa"/>
          </w:tcPr>
          <w:p w14:paraId="6D2A6723"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724" w14:textId="77777777" w:rsidR="00DF6792" w:rsidRDefault="002C0958">
            <w:pPr>
              <w:pStyle w:val="TableParagraph"/>
              <w:ind w:left="105" w:right="184"/>
            </w:pPr>
            <w:r>
              <w:t>NMD-</w:t>
            </w:r>
            <w:r>
              <w:rPr>
                <w:spacing w:val="-2"/>
              </w:rPr>
              <w:t>DPS-093</w:t>
            </w:r>
          </w:p>
        </w:tc>
        <w:tc>
          <w:tcPr>
            <w:tcW w:w="3262" w:type="dxa"/>
          </w:tcPr>
          <w:p w14:paraId="6D2A6725" w14:textId="77777777" w:rsidR="00DF6792" w:rsidRDefault="002C0958">
            <w:pPr>
              <w:pStyle w:val="TableParagraph"/>
              <w:ind w:left="104" w:right="174"/>
            </w:pPr>
            <w:r>
              <w:t>The Council will, for clarity, change ‘considered’ to ‘permitted’</w:t>
            </w:r>
            <w:r>
              <w:rPr>
                <w:spacing w:val="-12"/>
              </w:rPr>
              <w:t xml:space="preserve"> </w:t>
            </w:r>
            <w:r>
              <w:t>in</w:t>
            </w:r>
            <w:r>
              <w:rPr>
                <w:spacing w:val="-11"/>
              </w:rPr>
              <w:t xml:space="preserve"> </w:t>
            </w:r>
            <w:r>
              <w:t>third</w:t>
            </w:r>
            <w:r>
              <w:rPr>
                <w:spacing w:val="-14"/>
              </w:rPr>
              <w:t xml:space="preserve"> </w:t>
            </w:r>
            <w:r>
              <w:t>paragraph of policy. The Council agrees with the Department that</w:t>
            </w:r>
          </w:p>
          <w:p w14:paraId="6D2A6726" w14:textId="77777777" w:rsidR="00DF6792" w:rsidRDefault="002C0958">
            <w:pPr>
              <w:pStyle w:val="TableParagraph"/>
              <w:ind w:left="104"/>
            </w:pPr>
            <w:r>
              <w:t>clarification</w:t>
            </w:r>
            <w:r>
              <w:rPr>
                <w:spacing w:val="-12"/>
              </w:rPr>
              <w:t xml:space="preserve"> </w:t>
            </w:r>
            <w:r>
              <w:t>should</w:t>
            </w:r>
            <w:r>
              <w:rPr>
                <w:spacing w:val="-12"/>
              </w:rPr>
              <w:t xml:space="preserve"> </w:t>
            </w:r>
            <w:r>
              <w:t>be</w:t>
            </w:r>
            <w:r>
              <w:rPr>
                <w:spacing w:val="-12"/>
              </w:rPr>
              <w:t xml:space="preserve"> </w:t>
            </w:r>
            <w:r>
              <w:t>provided regarding the wording of the policy by inserting a new paragraph regarding</w:t>
            </w:r>
          </w:p>
          <w:p w14:paraId="6D2A6727" w14:textId="77777777" w:rsidR="00DF6792" w:rsidRDefault="002C0958">
            <w:pPr>
              <w:pStyle w:val="TableParagraph"/>
              <w:ind w:left="104" w:right="134"/>
            </w:pPr>
            <w:r>
              <w:rPr>
                <w:spacing w:val="-2"/>
              </w:rPr>
              <w:t xml:space="preserve">telecommunications </w:t>
            </w:r>
            <w:r>
              <w:t>development</w:t>
            </w:r>
            <w:r>
              <w:rPr>
                <w:spacing w:val="-12"/>
              </w:rPr>
              <w:t xml:space="preserve"> </w:t>
            </w:r>
            <w:r>
              <w:t>in</w:t>
            </w:r>
            <w:r>
              <w:rPr>
                <w:spacing w:val="-13"/>
              </w:rPr>
              <w:t xml:space="preserve"> </w:t>
            </w:r>
            <w:r>
              <w:t>flood</w:t>
            </w:r>
            <w:r>
              <w:rPr>
                <w:spacing w:val="-14"/>
              </w:rPr>
              <w:t xml:space="preserve"> </w:t>
            </w:r>
            <w:r>
              <w:t xml:space="preserve">prone </w:t>
            </w:r>
            <w:r>
              <w:rPr>
                <w:spacing w:val="-2"/>
              </w:rPr>
              <w:t>areas.</w:t>
            </w:r>
          </w:p>
        </w:tc>
      </w:tr>
      <w:tr w:rsidR="00DF6792" w14:paraId="6D2A6737" w14:textId="77777777">
        <w:trPr>
          <w:trHeight w:val="1329"/>
        </w:trPr>
        <w:tc>
          <w:tcPr>
            <w:tcW w:w="704" w:type="dxa"/>
          </w:tcPr>
          <w:p w14:paraId="6D2A6729" w14:textId="77777777" w:rsidR="00DF6792" w:rsidRDefault="002C0958">
            <w:pPr>
              <w:pStyle w:val="TableParagraph"/>
              <w:ind w:left="9"/>
              <w:jc w:val="center"/>
            </w:pPr>
            <w:r>
              <w:rPr>
                <w:spacing w:val="-4"/>
              </w:rPr>
              <w:t>FC12</w:t>
            </w:r>
          </w:p>
        </w:tc>
        <w:tc>
          <w:tcPr>
            <w:tcW w:w="994" w:type="dxa"/>
          </w:tcPr>
          <w:p w14:paraId="6D2A672A" w14:textId="77777777" w:rsidR="00DF6792" w:rsidRDefault="002C0958">
            <w:pPr>
              <w:pStyle w:val="TableParagraph"/>
              <w:ind w:left="107" w:right="398"/>
            </w:pPr>
            <w:r>
              <w:rPr>
                <w:spacing w:val="-4"/>
              </w:rPr>
              <w:t>Page 300</w:t>
            </w:r>
          </w:p>
        </w:tc>
        <w:tc>
          <w:tcPr>
            <w:tcW w:w="1275" w:type="dxa"/>
          </w:tcPr>
          <w:p w14:paraId="6D2A672B" w14:textId="77777777" w:rsidR="00DF6792" w:rsidRDefault="002C0958">
            <w:pPr>
              <w:pStyle w:val="TableParagraph"/>
              <w:ind w:left="106" w:right="598"/>
            </w:pPr>
            <w:r>
              <w:rPr>
                <w:spacing w:val="-2"/>
              </w:rPr>
              <w:t xml:space="preserve">Policy </w:t>
            </w:r>
            <w:r>
              <w:rPr>
                <w:spacing w:val="-4"/>
              </w:rPr>
              <w:t>WM2</w:t>
            </w:r>
          </w:p>
          <w:p w14:paraId="6D2A672C" w14:textId="77777777" w:rsidR="00DF6792" w:rsidRDefault="002C0958">
            <w:pPr>
              <w:pStyle w:val="TableParagraph"/>
              <w:spacing w:line="265" w:lineRule="exact"/>
              <w:ind w:left="106"/>
            </w:pPr>
            <w:r>
              <w:t>Criteria</w:t>
            </w:r>
            <w:r>
              <w:rPr>
                <w:spacing w:val="-6"/>
              </w:rPr>
              <w:t xml:space="preserve"> </w:t>
            </w:r>
            <w:r>
              <w:rPr>
                <w:spacing w:val="-10"/>
              </w:rPr>
              <w:t>b</w:t>
            </w:r>
          </w:p>
        </w:tc>
        <w:tc>
          <w:tcPr>
            <w:tcW w:w="2555" w:type="dxa"/>
          </w:tcPr>
          <w:p w14:paraId="6D2A672D" w14:textId="77777777" w:rsidR="00DF6792" w:rsidRDefault="002C0958">
            <w:pPr>
              <w:pStyle w:val="TableParagraph"/>
              <w:ind w:left="106" w:right="361"/>
              <w:jc w:val="both"/>
            </w:pPr>
            <w:r>
              <w:t>Policy</w:t>
            </w:r>
            <w:r>
              <w:rPr>
                <w:spacing w:val="-9"/>
              </w:rPr>
              <w:t xml:space="preserve"> </w:t>
            </w:r>
            <w:r>
              <w:t>text,</w:t>
            </w:r>
            <w:r>
              <w:rPr>
                <w:spacing w:val="-9"/>
              </w:rPr>
              <w:t xml:space="preserve"> </w:t>
            </w:r>
            <w:r>
              <w:t>criteria</w:t>
            </w:r>
            <w:r>
              <w:rPr>
                <w:spacing w:val="-8"/>
              </w:rPr>
              <w:t xml:space="preserve"> </w:t>
            </w:r>
            <w:r>
              <w:t>b: The proposed facility complies with one or more</w:t>
            </w:r>
            <w:r>
              <w:rPr>
                <w:spacing w:val="-3"/>
              </w:rPr>
              <w:t xml:space="preserve"> </w:t>
            </w:r>
            <w:r>
              <w:t>of</w:t>
            </w:r>
            <w:r>
              <w:rPr>
                <w:spacing w:val="-2"/>
              </w:rPr>
              <w:t xml:space="preserve"> </w:t>
            </w:r>
            <w:r>
              <w:t>the</w:t>
            </w:r>
            <w:r>
              <w:rPr>
                <w:spacing w:val="-2"/>
              </w:rPr>
              <w:t xml:space="preserve"> following</w:t>
            </w:r>
          </w:p>
          <w:p w14:paraId="6D2A672E" w14:textId="77777777" w:rsidR="00DF6792" w:rsidRDefault="002C0958">
            <w:pPr>
              <w:pStyle w:val="TableParagraph"/>
              <w:spacing w:before="1" w:line="246" w:lineRule="exact"/>
              <w:ind w:left="106"/>
              <w:jc w:val="both"/>
            </w:pPr>
            <w:proofErr w:type="gramStart"/>
            <w:r>
              <w:t>locational</w:t>
            </w:r>
            <w:proofErr w:type="gramEnd"/>
            <w:r>
              <w:rPr>
                <w:spacing w:val="-6"/>
              </w:rPr>
              <w:t xml:space="preserve"> </w:t>
            </w:r>
            <w:r>
              <w:rPr>
                <w:spacing w:val="-2"/>
              </w:rPr>
              <w:t>criteria:</w:t>
            </w:r>
          </w:p>
        </w:tc>
        <w:tc>
          <w:tcPr>
            <w:tcW w:w="3260" w:type="dxa"/>
          </w:tcPr>
          <w:p w14:paraId="6D2A672F" w14:textId="77777777" w:rsidR="00DF6792" w:rsidRDefault="002C0958">
            <w:pPr>
              <w:pStyle w:val="TableParagraph"/>
              <w:ind w:left="105"/>
            </w:pPr>
            <w:r>
              <w:t>Insert</w:t>
            </w:r>
            <w:r>
              <w:rPr>
                <w:spacing w:val="-9"/>
              </w:rPr>
              <w:t xml:space="preserve"> </w:t>
            </w:r>
            <w:r>
              <w:t>additional</w:t>
            </w:r>
            <w:r>
              <w:rPr>
                <w:spacing w:val="-12"/>
              </w:rPr>
              <w:t xml:space="preserve"> </w:t>
            </w:r>
            <w:r>
              <w:t>bullet</w:t>
            </w:r>
            <w:r>
              <w:rPr>
                <w:spacing w:val="-11"/>
              </w:rPr>
              <w:t xml:space="preserve"> </w:t>
            </w:r>
            <w:r>
              <w:t>point</w:t>
            </w:r>
            <w:r>
              <w:rPr>
                <w:spacing w:val="-8"/>
              </w:rPr>
              <w:t xml:space="preserve"> </w:t>
            </w:r>
            <w:r>
              <w:t>at end of criteria b in policy as</w:t>
            </w:r>
          </w:p>
          <w:p w14:paraId="6D2A6730" w14:textId="77777777" w:rsidR="00DF6792" w:rsidRDefault="002C0958">
            <w:pPr>
              <w:pStyle w:val="TableParagraph"/>
              <w:spacing w:line="265" w:lineRule="exact"/>
              <w:ind w:left="105"/>
            </w:pPr>
            <w:r>
              <w:rPr>
                <w:spacing w:val="-2"/>
              </w:rPr>
              <w:t>follows:</w:t>
            </w:r>
          </w:p>
          <w:p w14:paraId="6D2A6731" w14:textId="77777777" w:rsidR="00DF6792" w:rsidRDefault="002C0958">
            <w:pPr>
              <w:pStyle w:val="TableParagraph"/>
              <w:tabs>
                <w:tab w:val="left" w:pos="825"/>
              </w:tabs>
              <w:spacing w:line="260" w:lineRule="atLeast"/>
              <w:ind w:left="825" w:right="108" w:hanging="360"/>
            </w:pPr>
            <w:r>
              <w:rPr>
                <w:noProof/>
              </w:rPr>
              <mc:AlternateContent>
                <mc:Choice Requires="wpg">
                  <w:drawing>
                    <wp:anchor distT="0" distB="0" distL="0" distR="0" simplePos="0" relativeHeight="484063232" behindDoc="1" locked="0" layoutInCell="1" allowOverlap="1" wp14:anchorId="6D2A71A3" wp14:editId="6D2A71A4">
                      <wp:simplePos x="0" y="0"/>
                      <wp:positionH relativeFrom="column">
                        <wp:posOffset>297179</wp:posOffset>
                      </wp:positionH>
                      <wp:positionV relativeFrom="paragraph">
                        <wp:posOffset>93378</wp:posOffset>
                      </wp:positionV>
                      <wp:extent cx="50800" cy="9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 cy="9525"/>
                                <a:chOff x="0" y="0"/>
                                <a:chExt cx="50800" cy="9525"/>
                              </a:xfrm>
                            </wpg:grpSpPr>
                            <wps:wsp>
                              <wps:cNvPr id="8" name="Graphic 8"/>
                              <wps:cNvSpPr/>
                              <wps:spPr>
                                <a:xfrm>
                                  <a:off x="0" y="0"/>
                                  <a:ext cx="50800" cy="9525"/>
                                </a:xfrm>
                                <a:custGeom>
                                  <a:avLst/>
                                  <a:gdLst/>
                                  <a:ahLst/>
                                  <a:cxnLst/>
                                  <a:rect l="l" t="t" r="r" b="b"/>
                                  <a:pathLst>
                                    <a:path w="50800" h="9525">
                                      <a:moveTo>
                                        <a:pt x="50291" y="0"/>
                                      </a:moveTo>
                                      <a:lnTo>
                                        <a:pt x="0" y="0"/>
                                      </a:lnTo>
                                      <a:lnTo>
                                        <a:pt x="0" y="9144"/>
                                      </a:lnTo>
                                      <a:lnTo>
                                        <a:pt x="50291" y="9144"/>
                                      </a:lnTo>
                                      <a:lnTo>
                                        <a:pt x="50291" y="0"/>
                                      </a:lnTo>
                                      <a:close/>
                                    </a:path>
                                  </a:pathLst>
                                </a:custGeom>
                                <a:solidFill>
                                  <a:srgbClr val="006FC0"/>
                                </a:solidFill>
                              </wps:spPr>
                              <wps:bodyPr wrap="square" lIns="0" tIns="0" rIns="0" bIns="0" rtlCol="0">
                                <a:prstTxWarp prst="textNoShape">
                                  <a:avLst/>
                                </a:prstTxWarp>
                                <a:noAutofit/>
                              </wps:bodyPr>
                            </wps:wsp>
                          </wpg:wgp>
                        </a:graphicData>
                      </a:graphic>
                    </wp:anchor>
                  </w:drawing>
                </mc:Choice>
                <mc:Fallback>
                  <w:pict>
                    <v:group w14:anchorId="202C810A" id="Group 7" o:spid="_x0000_s1026" style="position:absolute;margin-left:23.4pt;margin-top:7.35pt;width:4pt;height:.75pt;z-index:-19253248;mso-wrap-distance-left:0;mso-wrap-distance-right:0" coordsize="50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">
                      <v:shape id="Graphic 8" o:spid="_x0000_s1027" style="position:absolute;width:50800;height:9525;visibility:visible;mso-wrap-style:square;v-text-anchor:top" coordsize="50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" path="m50291,l,,,9144r50291,l50291,xe" fillcolor="#006fc0" stroked="f">
                        <v:path arrowok="t"/>
                      </v:shape>
                    </v:group>
                  </w:pict>
                </mc:Fallback>
              </mc:AlternateContent>
            </w:r>
            <w:r>
              <w:rPr>
                <w:color w:val="006FC0"/>
              </w:rPr>
              <w:t>-</w:t>
            </w:r>
            <w:r>
              <w:rPr>
                <w:color w:val="006FC0"/>
              </w:rPr>
              <w:tab/>
              <w:t>The</w:t>
            </w:r>
            <w:r>
              <w:rPr>
                <w:color w:val="006FC0"/>
                <w:spacing w:val="-12"/>
              </w:rPr>
              <w:t xml:space="preserve"> </w:t>
            </w:r>
            <w:r>
              <w:rPr>
                <w:color w:val="006FC0"/>
              </w:rPr>
              <w:t>proposal</w:t>
            </w:r>
            <w:r>
              <w:rPr>
                <w:color w:val="006FC0"/>
                <w:spacing w:val="-12"/>
              </w:rPr>
              <w:t xml:space="preserve"> </w:t>
            </w:r>
            <w:r>
              <w:rPr>
                <w:color w:val="006FC0"/>
              </w:rPr>
              <w:t>avoids</w:t>
            </w:r>
            <w:r>
              <w:rPr>
                <w:color w:val="006FC0"/>
                <w:spacing w:val="-12"/>
              </w:rPr>
              <w:t xml:space="preserve"> </w:t>
            </w:r>
            <w:r>
              <w:rPr>
                <w:color w:val="006FC0"/>
              </w:rPr>
              <w:t>(as far as is practicable)</w:t>
            </w:r>
          </w:p>
        </w:tc>
        <w:tc>
          <w:tcPr>
            <w:tcW w:w="1277" w:type="dxa"/>
          </w:tcPr>
          <w:p w14:paraId="6D2A6732" w14:textId="77777777" w:rsidR="00DF6792" w:rsidRDefault="002C0958">
            <w:pPr>
              <w:pStyle w:val="TableParagraph"/>
              <w:ind w:left="105" w:right="116"/>
            </w:pPr>
            <w:r>
              <w:rPr>
                <w:b/>
                <w:spacing w:val="-2"/>
              </w:rPr>
              <w:t xml:space="preserve">Focused Change </w:t>
            </w:r>
            <w:r>
              <w:t xml:space="preserve">To ensure </w:t>
            </w:r>
            <w:r>
              <w:rPr>
                <w:spacing w:val="-2"/>
              </w:rPr>
              <w:t>soundness</w:t>
            </w:r>
          </w:p>
        </w:tc>
        <w:tc>
          <w:tcPr>
            <w:tcW w:w="1134" w:type="dxa"/>
          </w:tcPr>
          <w:p w14:paraId="6D2A6733" w14:textId="77777777" w:rsidR="00DF6792" w:rsidRDefault="002C0958">
            <w:pPr>
              <w:pStyle w:val="TableParagraph"/>
              <w:ind w:left="105" w:right="184"/>
            </w:pPr>
            <w:r>
              <w:t>NMD-</w:t>
            </w:r>
            <w:r>
              <w:rPr>
                <w:spacing w:val="-2"/>
              </w:rPr>
              <w:t>DPS-093</w:t>
            </w:r>
          </w:p>
        </w:tc>
        <w:tc>
          <w:tcPr>
            <w:tcW w:w="3262" w:type="dxa"/>
          </w:tcPr>
          <w:p w14:paraId="6D2A6734" w14:textId="77777777" w:rsidR="00DF6792" w:rsidRDefault="002C0958">
            <w:pPr>
              <w:pStyle w:val="TableParagraph"/>
              <w:ind w:left="104"/>
            </w:pPr>
            <w:r>
              <w:t>The</w:t>
            </w:r>
            <w:r>
              <w:rPr>
                <w:spacing w:val="-10"/>
              </w:rPr>
              <w:t xml:space="preserve"> </w:t>
            </w:r>
            <w:r>
              <w:t>Council</w:t>
            </w:r>
            <w:r>
              <w:rPr>
                <w:spacing w:val="-9"/>
              </w:rPr>
              <w:t xml:space="preserve"> </w:t>
            </w:r>
            <w:r>
              <w:t>agrees</w:t>
            </w:r>
            <w:r>
              <w:rPr>
                <w:spacing w:val="-9"/>
              </w:rPr>
              <w:t xml:space="preserve"> </w:t>
            </w:r>
            <w:r>
              <w:t>with</w:t>
            </w:r>
            <w:r>
              <w:rPr>
                <w:spacing w:val="-11"/>
              </w:rPr>
              <w:t xml:space="preserve"> </w:t>
            </w:r>
            <w:r>
              <w:t>the Department in respect of</w:t>
            </w:r>
          </w:p>
          <w:p w14:paraId="6D2A6735" w14:textId="77777777" w:rsidR="00DF6792" w:rsidRDefault="002C0958">
            <w:pPr>
              <w:pStyle w:val="TableParagraph"/>
              <w:spacing w:line="265" w:lineRule="exact"/>
              <w:ind w:left="104"/>
            </w:pPr>
            <w:r>
              <w:t>aligning</w:t>
            </w:r>
            <w:r>
              <w:rPr>
                <w:spacing w:val="-5"/>
              </w:rPr>
              <w:t xml:space="preserve"> </w:t>
            </w:r>
            <w:r>
              <w:t>the</w:t>
            </w:r>
            <w:r>
              <w:rPr>
                <w:spacing w:val="-4"/>
              </w:rPr>
              <w:t xml:space="preserve"> </w:t>
            </w:r>
            <w:proofErr w:type="spellStart"/>
            <w:r>
              <w:t>dPS</w:t>
            </w:r>
            <w:proofErr w:type="spellEnd"/>
            <w:r>
              <w:rPr>
                <w:spacing w:val="-6"/>
              </w:rPr>
              <w:t xml:space="preserve"> </w:t>
            </w:r>
            <w:r>
              <w:t>policy</w:t>
            </w:r>
            <w:r>
              <w:rPr>
                <w:spacing w:val="-4"/>
              </w:rPr>
              <w:t xml:space="preserve"> text</w:t>
            </w:r>
          </w:p>
          <w:p w14:paraId="6D2A6736" w14:textId="77777777" w:rsidR="00DF6792" w:rsidRDefault="002C0958">
            <w:pPr>
              <w:pStyle w:val="TableParagraph"/>
              <w:spacing w:line="260" w:lineRule="atLeast"/>
              <w:ind w:left="104"/>
            </w:pPr>
            <w:r>
              <w:t>with</w:t>
            </w:r>
            <w:r>
              <w:rPr>
                <w:spacing w:val="-8"/>
              </w:rPr>
              <w:t xml:space="preserve"> </w:t>
            </w:r>
            <w:r>
              <w:t>the</w:t>
            </w:r>
            <w:r>
              <w:rPr>
                <w:spacing w:val="-8"/>
              </w:rPr>
              <w:t xml:space="preserve"> </w:t>
            </w:r>
            <w:r>
              <w:t>SPPS</w:t>
            </w:r>
            <w:r>
              <w:rPr>
                <w:spacing w:val="-8"/>
              </w:rPr>
              <w:t xml:space="preserve"> </w:t>
            </w:r>
            <w:r>
              <w:t>wording</w:t>
            </w:r>
            <w:r>
              <w:rPr>
                <w:spacing w:val="-7"/>
              </w:rPr>
              <w:t xml:space="preserve"> </w:t>
            </w:r>
            <w:r>
              <w:t>for</w:t>
            </w:r>
            <w:r>
              <w:rPr>
                <w:spacing w:val="-8"/>
              </w:rPr>
              <w:t xml:space="preserve"> </w:t>
            </w:r>
            <w:r>
              <w:t>the loss of the best and most</w:t>
            </w:r>
          </w:p>
        </w:tc>
      </w:tr>
    </w:tbl>
    <w:p w14:paraId="6D2A6738" w14:textId="77777777" w:rsidR="00DF6792" w:rsidRDefault="00DF6792">
      <w:pPr>
        <w:pStyle w:val="TableParagraph"/>
        <w:spacing w:line="260" w:lineRule="atLeast"/>
        <w:sectPr w:rsidR="00DF6792">
          <w:pgSz w:w="16840" w:h="11910" w:orient="landscape"/>
          <w:pgMar w:top="1340" w:right="850" w:bottom="1280" w:left="1417" w:header="0" w:footer="1094" w:gutter="0"/>
          <w:cols w:space="720"/>
        </w:sectPr>
      </w:pPr>
    </w:p>
    <w:p w14:paraId="6D2A6739" w14:textId="77777777" w:rsidR="00DF6792" w:rsidRDefault="00DF6792">
      <w:pPr>
        <w:pStyle w:val="BodyText"/>
        <w:spacing w:before="9"/>
        <w:rPr>
          <w:rFonts w:ascii="Tahoma"/>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4"/>
        <w:gridCol w:w="1275"/>
        <w:gridCol w:w="2555"/>
        <w:gridCol w:w="3260"/>
        <w:gridCol w:w="1277"/>
        <w:gridCol w:w="1134"/>
        <w:gridCol w:w="3262"/>
      </w:tblGrid>
      <w:tr w:rsidR="00DF6792" w14:paraId="6D2A6744" w14:textId="77777777">
        <w:trPr>
          <w:trHeight w:val="1326"/>
        </w:trPr>
        <w:tc>
          <w:tcPr>
            <w:tcW w:w="704" w:type="dxa"/>
          </w:tcPr>
          <w:p w14:paraId="6D2A673A" w14:textId="77777777" w:rsidR="00DF6792" w:rsidRDefault="00DF6792">
            <w:pPr>
              <w:pStyle w:val="TableParagraph"/>
              <w:ind w:left="0"/>
              <w:rPr>
                <w:rFonts w:ascii="Times New Roman"/>
              </w:rPr>
            </w:pPr>
          </w:p>
        </w:tc>
        <w:tc>
          <w:tcPr>
            <w:tcW w:w="994" w:type="dxa"/>
          </w:tcPr>
          <w:p w14:paraId="6D2A673B" w14:textId="77777777" w:rsidR="00DF6792" w:rsidRDefault="00DF6792">
            <w:pPr>
              <w:pStyle w:val="TableParagraph"/>
              <w:ind w:left="0"/>
              <w:rPr>
                <w:rFonts w:ascii="Times New Roman"/>
              </w:rPr>
            </w:pPr>
          </w:p>
        </w:tc>
        <w:tc>
          <w:tcPr>
            <w:tcW w:w="1275" w:type="dxa"/>
          </w:tcPr>
          <w:p w14:paraId="6D2A673C" w14:textId="77777777" w:rsidR="00DF6792" w:rsidRDefault="00DF6792">
            <w:pPr>
              <w:pStyle w:val="TableParagraph"/>
              <w:ind w:left="0"/>
              <w:rPr>
                <w:rFonts w:ascii="Times New Roman"/>
              </w:rPr>
            </w:pPr>
          </w:p>
        </w:tc>
        <w:tc>
          <w:tcPr>
            <w:tcW w:w="2555" w:type="dxa"/>
          </w:tcPr>
          <w:p w14:paraId="6D2A673D" w14:textId="77777777" w:rsidR="00DF6792" w:rsidRDefault="002C0958">
            <w:pPr>
              <w:pStyle w:val="TableParagraph"/>
              <w:ind w:left="106"/>
            </w:pPr>
            <w:r>
              <w:t>(lists</w:t>
            </w:r>
            <w:r>
              <w:rPr>
                <w:spacing w:val="-3"/>
              </w:rPr>
              <w:t xml:space="preserve"> </w:t>
            </w:r>
            <w:r>
              <w:t>5</w:t>
            </w:r>
            <w:r>
              <w:rPr>
                <w:spacing w:val="-6"/>
              </w:rPr>
              <w:t xml:space="preserve"> </w:t>
            </w:r>
            <w:r>
              <w:t>bullet</w:t>
            </w:r>
            <w:r>
              <w:rPr>
                <w:spacing w:val="-1"/>
              </w:rPr>
              <w:t xml:space="preserve"> </w:t>
            </w:r>
            <w:r>
              <w:rPr>
                <w:spacing w:val="-2"/>
              </w:rPr>
              <w:t>points)</w:t>
            </w:r>
          </w:p>
        </w:tc>
        <w:tc>
          <w:tcPr>
            <w:tcW w:w="3260" w:type="dxa"/>
          </w:tcPr>
          <w:p w14:paraId="6D2A673E" w14:textId="77777777" w:rsidR="00DF6792" w:rsidRDefault="002C0958">
            <w:pPr>
              <w:pStyle w:val="TableParagraph"/>
              <w:ind w:left="825" w:right="160"/>
            </w:pPr>
            <w:r>
              <w:rPr>
                <w:color w:val="006FC0"/>
              </w:rPr>
              <w:t>the</w:t>
            </w:r>
            <w:r>
              <w:rPr>
                <w:color w:val="006FC0"/>
                <w:spacing w:val="-13"/>
              </w:rPr>
              <w:t xml:space="preserve"> </w:t>
            </w:r>
            <w:r>
              <w:rPr>
                <w:color w:val="006FC0"/>
              </w:rPr>
              <w:t>permanent</w:t>
            </w:r>
            <w:r>
              <w:rPr>
                <w:color w:val="006FC0"/>
                <w:spacing w:val="-11"/>
              </w:rPr>
              <w:t xml:space="preserve"> </w:t>
            </w:r>
            <w:r>
              <w:rPr>
                <w:color w:val="006FC0"/>
              </w:rPr>
              <w:t>loss</w:t>
            </w:r>
            <w:r>
              <w:rPr>
                <w:color w:val="006FC0"/>
                <w:spacing w:val="-12"/>
              </w:rPr>
              <w:t xml:space="preserve"> </w:t>
            </w:r>
            <w:r>
              <w:rPr>
                <w:color w:val="006FC0"/>
              </w:rPr>
              <w:t>of the best and most versatile agricultural</w:t>
            </w:r>
          </w:p>
          <w:p w14:paraId="6D2A673F" w14:textId="77777777" w:rsidR="00DF6792" w:rsidRDefault="002C0958">
            <w:pPr>
              <w:pStyle w:val="TableParagraph"/>
              <w:ind w:left="825"/>
            </w:pPr>
            <w:r>
              <w:rPr>
                <w:color w:val="006FC0"/>
                <w:spacing w:val="-2"/>
              </w:rPr>
              <w:t>land.</w:t>
            </w:r>
          </w:p>
        </w:tc>
        <w:tc>
          <w:tcPr>
            <w:tcW w:w="1277" w:type="dxa"/>
          </w:tcPr>
          <w:p w14:paraId="6D2A6740" w14:textId="77777777" w:rsidR="00DF6792" w:rsidRDefault="002C0958">
            <w:pPr>
              <w:pStyle w:val="TableParagraph"/>
              <w:ind w:left="105" w:right="116"/>
            </w:pPr>
            <w:r>
              <w:t>tests</w:t>
            </w:r>
            <w:r>
              <w:rPr>
                <w:spacing w:val="-18"/>
              </w:rPr>
              <w:t xml:space="preserve"> </w:t>
            </w:r>
            <w:r>
              <w:t xml:space="preserve">are </w:t>
            </w:r>
            <w:r>
              <w:rPr>
                <w:spacing w:val="-4"/>
              </w:rPr>
              <w:t>met</w:t>
            </w:r>
          </w:p>
        </w:tc>
        <w:tc>
          <w:tcPr>
            <w:tcW w:w="1134" w:type="dxa"/>
          </w:tcPr>
          <w:p w14:paraId="6D2A6741" w14:textId="77777777" w:rsidR="00DF6792" w:rsidRDefault="00DF6792">
            <w:pPr>
              <w:pStyle w:val="TableParagraph"/>
              <w:ind w:left="0"/>
              <w:rPr>
                <w:rFonts w:ascii="Times New Roman"/>
              </w:rPr>
            </w:pPr>
          </w:p>
        </w:tc>
        <w:tc>
          <w:tcPr>
            <w:tcW w:w="3262" w:type="dxa"/>
          </w:tcPr>
          <w:p w14:paraId="6D2A6742" w14:textId="77777777" w:rsidR="00DF6792" w:rsidRDefault="002C0958">
            <w:pPr>
              <w:pStyle w:val="TableParagraph"/>
              <w:ind w:left="104"/>
            </w:pPr>
            <w:r>
              <w:t>versatile agricultural land. The Council</w:t>
            </w:r>
            <w:r>
              <w:rPr>
                <w:spacing w:val="-10"/>
              </w:rPr>
              <w:t xml:space="preserve"> </w:t>
            </w:r>
            <w:r>
              <w:t>will</w:t>
            </w:r>
            <w:r>
              <w:rPr>
                <w:spacing w:val="-10"/>
              </w:rPr>
              <w:t xml:space="preserve"> </w:t>
            </w:r>
            <w:r>
              <w:t>insert</w:t>
            </w:r>
            <w:r>
              <w:rPr>
                <w:spacing w:val="-10"/>
              </w:rPr>
              <w:t xml:space="preserve"> </w:t>
            </w:r>
            <w:r>
              <w:t>an</w:t>
            </w:r>
            <w:r>
              <w:rPr>
                <w:spacing w:val="-10"/>
              </w:rPr>
              <w:t xml:space="preserve"> </w:t>
            </w:r>
            <w:r>
              <w:t xml:space="preserve">additional bullet point under </w:t>
            </w:r>
            <w:proofErr w:type="gramStart"/>
            <w:r>
              <w:t>Part b</w:t>
            </w:r>
            <w:proofErr w:type="gramEnd"/>
            <w:r>
              <w:t xml:space="preserve"> after the fifth bullet point as</w:t>
            </w:r>
          </w:p>
          <w:p w14:paraId="6D2A6743" w14:textId="77777777" w:rsidR="00DF6792" w:rsidRDefault="002C0958">
            <w:pPr>
              <w:pStyle w:val="TableParagraph"/>
              <w:spacing w:line="244" w:lineRule="exact"/>
              <w:ind w:left="104"/>
            </w:pPr>
            <w:r>
              <w:rPr>
                <w:spacing w:val="-2"/>
              </w:rPr>
              <w:t>indicated.</w:t>
            </w:r>
          </w:p>
        </w:tc>
      </w:tr>
      <w:tr w:rsidR="00DF6792" w14:paraId="6D2A6755" w14:textId="77777777">
        <w:trPr>
          <w:trHeight w:val="4251"/>
        </w:trPr>
        <w:tc>
          <w:tcPr>
            <w:tcW w:w="704" w:type="dxa"/>
          </w:tcPr>
          <w:p w14:paraId="6D2A6745" w14:textId="77777777" w:rsidR="00DF6792" w:rsidRDefault="002C0958">
            <w:pPr>
              <w:pStyle w:val="TableParagraph"/>
              <w:ind w:left="107"/>
            </w:pPr>
            <w:r>
              <w:rPr>
                <w:spacing w:val="-4"/>
              </w:rPr>
              <w:t>FC13</w:t>
            </w:r>
          </w:p>
        </w:tc>
        <w:tc>
          <w:tcPr>
            <w:tcW w:w="994" w:type="dxa"/>
          </w:tcPr>
          <w:p w14:paraId="6D2A6746" w14:textId="77777777" w:rsidR="00DF6792" w:rsidRDefault="002C0958">
            <w:pPr>
              <w:pStyle w:val="TableParagraph"/>
              <w:ind w:left="107" w:right="398"/>
            </w:pPr>
            <w:r>
              <w:rPr>
                <w:spacing w:val="-4"/>
              </w:rPr>
              <w:t>Page 309</w:t>
            </w:r>
          </w:p>
        </w:tc>
        <w:tc>
          <w:tcPr>
            <w:tcW w:w="1275" w:type="dxa"/>
          </w:tcPr>
          <w:p w14:paraId="6D2A6747" w14:textId="77777777" w:rsidR="00DF6792" w:rsidRDefault="002C0958">
            <w:pPr>
              <w:pStyle w:val="TableParagraph"/>
              <w:ind w:left="106"/>
            </w:pPr>
            <w:r>
              <w:t>Policy</w:t>
            </w:r>
            <w:r>
              <w:rPr>
                <w:spacing w:val="-4"/>
              </w:rPr>
              <w:t xml:space="preserve"> </w:t>
            </w:r>
            <w:r>
              <w:rPr>
                <w:spacing w:val="-5"/>
              </w:rPr>
              <w:t>RE1</w:t>
            </w:r>
          </w:p>
        </w:tc>
        <w:tc>
          <w:tcPr>
            <w:tcW w:w="2555" w:type="dxa"/>
          </w:tcPr>
          <w:p w14:paraId="6D2A6748" w14:textId="77777777" w:rsidR="00DF6792" w:rsidRDefault="002C0958">
            <w:pPr>
              <w:pStyle w:val="TableParagraph"/>
              <w:ind w:left="106" w:right="114"/>
            </w:pPr>
            <w:r>
              <w:t>Policy</w:t>
            </w:r>
            <w:r>
              <w:rPr>
                <w:spacing w:val="-18"/>
              </w:rPr>
              <w:t xml:space="preserve"> </w:t>
            </w:r>
            <w:r>
              <w:t>text,</w:t>
            </w:r>
            <w:r>
              <w:rPr>
                <w:spacing w:val="-17"/>
              </w:rPr>
              <w:t xml:space="preserve"> </w:t>
            </w:r>
            <w:r>
              <w:t>under subheading</w:t>
            </w:r>
            <w:r>
              <w:rPr>
                <w:spacing w:val="-18"/>
              </w:rPr>
              <w:t xml:space="preserve"> </w:t>
            </w:r>
            <w:r>
              <w:t xml:space="preserve">Wind Energy, second </w:t>
            </w:r>
            <w:r>
              <w:rPr>
                <w:spacing w:val="-2"/>
              </w:rPr>
              <w:t>paragraph:</w:t>
            </w:r>
          </w:p>
          <w:p w14:paraId="6D2A6749" w14:textId="77777777" w:rsidR="00DF6792" w:rsidRDefault="002C0958">
            <w:pPr>
              <w:pStyle w:val="TableParagraph"/>
              <w:spacing w:before="2"/>
              <w:ind w:left="106" w:right="114"/>
            </w:pPr>
            <w:r>
              <w:t>For all wind turbines a separation distance of 10</w:t>
            </w:r>
            <w:r>
              <w:rPr>
                <w:spacing w:val="-13"/>
              </w:rPr>
              <w:t xml:space="preserve"> </w:t>
            </w:r>
            <w:r>
              <w:t>times</w:t>
            </w:r>
            <w:r>
              <w:rPr>
                <w:spacing w:val="-12"/>
              </w:rPr>
              <w:t xml:space="preserve"> </w:t>
            </w:r>
            <w:r>
              <w:t>rotor</w:t>
            </w:r>
            <w:r>
              <w:rPr>
                <w:spacing w:val="-12"/>
              </w:rPr>
              <w:t xml:space="preserve"> </w:t>
            </w:r>
            <w:r>
              <w:t>diameter to any sensitive receptor, with a</w:t>
            </w:r>
          </w:p>
          <w:p w14:paraId="6D2A674A" w14:textId="77777777" w:rsidR="00DF6792" w:rsidRDefault="002C0958">
            <w:pPr>
              <w:pStyle w:val="TableParagraph"/>
              <w:ind w:left="106" w:right="194"/>
            </w:pPr>
            <w:r>
              <w:t>minimum distance of not</w:t>
            </w:r>
            <w:r>
              <w:rPr>
                <w:spacing w:val="-2"/>
              </w:rPr>
              <w:t xml:space="preserve"> </w:t>
            </w:r>
            <w:r>
              <w:t>less</w:t>
            </w:r>
            <w:r>
              <w:rPr>
                <w:spacing w:val="-2"/>
              </w:rPr>
              <w:t xml:space="preserve"> </w:t>
            </w:r>
            <w:r>
              <w:t>than</w:t>
            </w:r>
            <w:r>
              <w:rPr>
                <w:spacing w:val="-3"/>
              </w:rPr>
              <w:t xml:space="preserve"> </w:t>
            </w:r>
            <w:r>
              <w:t>500m</w:t>
            </w:r>
            <w:r>
              <w:rPr>
                <w:spacing w:val="-5"/>
              </w:rPr>
              <w:t xml:space="preserve"> </w:t>
            </w:r>
            <w:r>
              <w:t>for wind</w:t>
            </w:r>
            <w:r>
              <w:rPr>
                <w:spacing w:val="-12"/>
              </w:rPr>
              <w:t xml:space="preserve"> </w:t>
            </w:r>
            <w:r>
              <w:t>farms</w:t>
            </w:r>
            <w:r>
              <w:rPr>
                <w:spacing w:val="-13"/>
              </w:rPr>
              <w:t xml:space="preserve"> </w:t>
            </w:r>
            <w:r>
              <w:t>(defined</w:t>
            </w:r>
            <w:r>
              <w:rPr>
                <w:spacing w:val="-12"/>
              </w:rPr>
              <w:t xml:space="preserve"> </w:t>
            </w:r>
            <w:r>
              <w:t>as two or more turbines) will generally apply.</w:t>
            </w:r>
          </w:p>
        </w:tc>
        <w:tc>
          <w:tcPr>
            <w:tcW w:w="3260" w:type="dxa"/>
          </w:tcPr>
          <w:p w14:paraId="6D2A674B" w14:textId="77777777" w:rsidR="00DF6792" w:rsidRDefault="002C0958">
            <w:pPr>
              <w:pStyle w:val="TableParagraph"/>
              <w:ind w:left="105" w:right="119"/>
            </w:pPr>
            <w:r>
              <w:t xml:space="preserve">For </w:t>
            </w:r>
            <w:r w:rsidRPr="00972E66">
              <w:rPr>
                <w:strike/>
                <w:color w:val="A20000"/>
              </w:rPr>
              <w:t>all</w:t>
            </w:r>
            <w:r w:rsidRPr="00972E66">
              <w:rPr>
                <w:color w:val="A20000"/>
              </w:rPr>
              <w:t xml:space="preserve"> </w:t>
            </w:r>
            <w:r>
              <w:t xml:space="preserve">wind </w:t>
            </w:r>
            <w:r w:rsidRPr="00972E66">
              <w:rPr>
                <w:strike/>
                <w:color w:val="A20000"/>
              </w:rPr>
              <w:t>turbines</w:t>
            </w:r>
            <w:r w:rsidRPr="00972E66">
              <w:rPr>
                <w:color w:val="A20000"/>
              </w:rPr>
              <w:t xml:space="preserve"> </w:t>
            </w:r>
            <w:r>
              <w:rPr>
                <w:color w:val="4471C4"/>
              </w:rPr>
              <w:t>farm development</w:t>
            </w:r>
            <w:r>
              <w:rPr>
                <w:color w:val="4471C4"/>
                <w:spacing w:val="-18"/>
              </w:rPr>
              <w:t xml:space="preserve"> </w:t>
            </w:r>
            <w:r>
              <w:rPr>
                <w:color w:val="4471C4"/>
              </w:rPr>
              <w:t>(comprising</w:t>
            </w:r>
            <w:r>
              <w:rPr>
                <w:color w:val="4471C4"/>
                <w:spacing w:val="-17"/>
              </w:rPr>
              <w:t xml:space="preserve"> </w:t>
            </w:r>
            <w:r>
              <w:rPr>
                <w:color w:val="4471C4"/>
              </w:rPr>
              <w:t xml:space="preserve">more than two </w:t>
            </w:r>
            <w:r>
              <w:rPr>
                <w:color w:val="006FC0"/>
              </w:rPr>
              <w:t>turbines) separation distances</w:t>
            </w:r>
            <w:r>
              <w:rPr>
                <w:color w:val="006FC0"/>
                <w:spacing w:val="-5"/>
              </w:rPr>
              <w:t xml:space="preserve"> </w:t>
            </w:r>
            <w:r>
              <w:rPr>
                <w:color w:val="006FC0"/>
              </w:rPr>
              <w:t>will</w:t>
            </w:r>
            <w:r>
              <w:rPr>
                <w:color w:val="006FC0"/>
                <w:spacing w:val="-6"/>
              </w:rPr>
              <w:t xml:space="preserve"> </w:t>
            </w:r>
            <w:r>
              <w:rPr>
                <w:color w:val="006FC0"/>
              </w:rPr>
              <w:t>be</w:t>
            </w:r>
            <w:r>
              <w:rPr>
                <w:color w:val="006FC0"/>
                <w:spacing w:val="-6"/>
              </w:rPr>
              <w:t xml:space="preserve"> </w:t>
            </w:r>
            <w:r>
              <w:rPr>
                <w:color w:val="006FC0"/>
              </w:rPr>
              <w:t>assessed</w:t>
            </w:r>
            <w:r>
              <w:rPr>
                <w:color w:val="006FC0"/>
                <w:spacing w:val="-4"/>
              </w:rPr>
              <w:t xml:space="preserve"> </w:t>
            </w:r>
            <w:r>
              <w:rPr>
                <w:color w:val="006FC0"/>
              </w:rPr>
              <w:t>on</w:t>
            </w:r>
            <w:r>
              <w:rPr>
                <w:color w:val="006FC0"/>
                <w:spacing w:val="-6"/>
              </w:rPr>
              <w:t xml:space="preserve"> </w:t>
            </w:r>
            <w:r>
              <w:rPr>
                <w:color w:val="006FC0"/>
              </w:rPr>
              <w:t xml:space="preserve">a case-by-case basis with </w:t>
            </w:r>
            <w:r>
              <w:t>a</w:t>
            </w:r>
          </w:p>
          <w:p w14:paraId="6D2A674C" w14:textId="77777777" w:rsidR="00DF6792" w:rsidRDefault="002C0958">
            <w:pPr>
              <w:pStyle w:val="TableParagraph"/>
              <w:ind w:left="105" w:right="160"/>
            </w:pPr>
            <w:r>
              <w:rPr>
                <w:color w:val="006FC0"/>
              </w:rPr>
              <w:t>minimum</w:t>
            </w:r>
            <w:r>
              <w:rPr>
                <w:color w:val="006FC0"/>
                <w:spacing w:val="-18"/>
              </w:rPr>
              <w:t xml:space="preserve"> </w:t>
            </w:r>
            <w:r>
              <w:t>separation</w:t>
            </w:r>
            <w:r>
              <w:rPr>
                <w:spacing w:val="-17"/>
              </w:rPr>
              <w:t xml:space="preserve"> </w:t>
            </w:r>
            <w:r>
              <w:t xml:space="preserve">distance </w:t>
            </w:r>
            <w:r>
              <w:rPr>
                <w:color w:val="006FC0"/>
              </w:rPr>
              <w:t xml:space="preserve">to occupied property </w:t>
            </w:r>
            <w:r w:rsidRPr="00972E66">
              <w:rPr>
                <w:strike/>
                <w:color w:val="A20000"/>
              </w:rPr>
              <w:t>of 10</w:t>
            </w:r>
            <w:r w:rsidRPr="00972E66">
              <w:rPr>
                <w:color w:val="A20000"/>
              </w:rPr>
              <w:t xml:space="preserve"> </w:t>
            </w:r>
            <w:r w:rsidRPr="00972E66">
              <w:rPr>
                <w:strike/>
                <w:color w:val="A20000"/>
              </w:rPr>
              <w:t>times rotor diameter to any</w:t>
            </w:r>
            <w:r w:rsidRPr="00972E66">
              <w:rPr>
                <w:color w:val="A20000"/>
              </w:rPr>
              <w:t xml:space="preserve"> </w:t>
            </w:r>
            <w:r w:rsidRPr="00972E66">
              <w:rPr>
                <w:strike/>
                <w:color w:val="A20000"/>
              </w:rPr>
              <w:t>sensitive receptor, with a</w:t>
            </w:r>
          </w:p>
          <w:p w14:paraId="6D2A674D" w14:textId="77777777" w:rsidR="00DF6792" w:rsidRDefault="002C0958">
            <w:pPr>
              <w:pStyle w:val="TableParagraph"/>
              <w:spacing w:before="1"/>
              <w:ind w:left="105"/>
            </w:pPr>
            <w:r w:rsidRPr="00972E66">
              <w:rPr>
                <w:strike/>
                <w:color w:val="A20000"/>
              </w:rPr>
              <w:t>minimum</w:t>
            </w:r>
            <w:r w:rsidRPr="00972E66">
              <w:rPr>
                <w:strike/>
                <w:color w:val="A20000"/>
                <w:spacing w:val="-9"/>
              </w:rPr>
              <w:t xml:space="preserve"> </w:t>
            </w:r>
            <w:r w:rsidRPr="00972E66">
              <w:rPr>
                <w:strike/>
                <w:color w:val="A20000"/>
              </w:rPr>
              <w:t>distance</w:t>
            </w:r>
            <w:r w:rsidRPr="00972E66">
              <w:rPr>
                <w:strike/>
                <w:color w:val="A20000"/>
                <w:spacing w:val="-10"/>
              </w:rPr>
              <w:t xml:space="preserve"> </w:t>
            </w:r>
            <w:r w:rsidRPr="00972E66">
              <w:rPr>
                <w:strike/>
                <w:color w:val="A20000"/>
              </w:rPr>
              <w:t>of</w:t>
            </w:r>
            <w:r w:rsidRPr="00972E66">
              <w:rPr>
                <w:color w:val="A20000"/>
                <w:spacing w:val="-8"/>
              </w:rPr>
              <w:t xml:space="preserve"> </w:t>
            </w:r>
            <w:r>
              <w:t>not</w:t>
            </w:r>
            <w:r>
              <w:rPr>
                <w:spacing w:val="-10"/>
              </w:rPr>
              <w:t xml:space="preserve"> </w:t>
            </w:r>
            <w:r>
              <w:t>less than 500m</w:t>
            </w:r>
            <w:r>
              <w:rPr>
                <w:color w:val="006FC0"/>
              </w:rPr>
              <w:t xml:space="preserve">, </w:t>
            </w:r>
            <w:r w:rsidRPr="00972E66">
              <w:rPr>
                <w:strike/>
                <w:color w:val="A20000"/>
              </w:rPr>
              <w:t>for wind farms</w:t>
            </w:r>
            <w:r w:rsidRPr="00972E66">
              <w:rPr>
                <w:color w:val="A20000"/>
              </w:rPr>
              <w:t xml:space="preserve"> </w:t>
            </w:r>
            <w:r w:rsidRPr="00972E66">
              <w:rPr>
                <w:strike/>
                <w:color w:val="A20000"/>
              </w:rPr>
              <w:t>(defined as two or more</w:t>
            </w:r>
          </w:p>
          <w:p w14:paraId="6D2A674E" w14:textId="77777777" w:rsidR="00DF6792" w:rsidRDefault="002C0958">
            <w:pPr>
              <w:pStyle w:val="TableParagraph"/>
              <w:ind w:left="105" w:right="160"/>
            </w:pPr>
            <w:r w:rsidRPr="00972E66">
              <w:rPr>
                <w:strike/>
                <w:color w:val="A20000"/>
              </w:rPr>
              <w:t>turbines)</w:t>
            </w:r>
            <w:r w:rsidRPr="00972E66">
              <w:rPr>
                <w:color w:val="A20000"/>
              </w:rPr>
              <w:t xml:space="preserve"> </w:t>
            </w:r>
            <w:r w:rsidRPr="00972E66">
              <w:rPr>
                <w:strike/>
                <w:color w:val="A20000"/>
              </w:rPr>
              <w:t>will</w:t>
            </w:r>
            <w:r w:rsidRPr="00972E66">
              <w:rPr>
                <w:color w:val="A20000"/>
              </w:rPr>
              <w:t xml:space="preserve"> </w:t>
            </w:r>
            <w:r>
              <w:t xml:space="preserve">generally </w:t>
            </w:r>
            <w:proofErr w:type="gramStart"/>
            <w:r>
              <w:t>apply</w:t>
            </w:r>
            <w:r>
              <w:rPr>
                <w:color w:val="006FC0"/>
              </w:rPr>
              <w:t>ing</w:t>
            </w:r>
            <w:proofErr w:type="gramEnd"/>
            <w:r>
              <w:rPr>
                <w:color w:val="006FC0"/>
              </w:rPr>
              <w:t>.</w:t>
            </w:r>
            <w:r>
              <w:rPr>
                <w:color w:val="006FC0"/>
                <w:spacing w:val="-18"/>
              </w:rPr>
              <w:t xml:space="preserve"> </w:t>
            </w:r>
            <w:r>
              <w:rPr>
                <w:color w:val="006FC0"/>
              </w:rPr>
              <w:t>A</w:t>
            </w:r>
            <w:r>
              <w:rPr>
                <w:color w:val="006FC0"/>
                <w:spacing w:val="-17"/>
              </w:rPr>
              <w:t xml:space="preserve"> </w:t>
            </w:r>
            <w:r>
              <w:rPr>
                <w:color w:val="006FC0"/>
              </w:rPr>
              <w:t>case-by-case</w:t>
            </w:r>
          </w:p>
          <w:p w14:paraId="6D2A674F" w14:textId="77777777" w:rsidR="00DF6792" w:rsidRDefault="002C0958">
            <w:pPr>
              <w:pStyle w:val="TableParagraph"/>
              <w:spacing w:line="266" w:lineRule="exact"/>
              <w:ind w:left="105"/>
            </w:pPr>
            <w:r>
              <w:rPr>
                <w:color w:val="006FC0"/>
              </w:rPr>
              <w:t>approach</w:t>
            </w:r>
            <w:r>
              <w:rPr>
                <w:color w:val="006FC0"/>
                <w:spacing w:val="-8"/>
              </w:rPr>
              <w:t xml:space="preserve"> </w:t>
            </w:r>
            <w:r>
              <w:rPr>
                <w:color w:val="006FC0"/>
              </w:rPr>
              <w:t>will</w:t>
            </w:r>
            <w:r>
              <w:rPr>
                <w:color w:val="006FC0"/>
                <w:spacing w:val="-7"/>
              </w:rPr>
              <w:t xml:space="preserve"> </w:t>
            </w:r>
            <w:r>
              <w:rPr>
                <w:color w:val="006FC0"/>
              </w:rPr>
              <w:t>apply</w:t>
            </w:r>
            <w:r>
              <w:rPr>
                <w:color w:val="006FC0"/>
                <w:spacing w:val="-8"/>
              </w:rPr>
              <w:t xml:space="preserve"> </w:t>
            </w:r>
            <w:r>
              <w:rPr>
                <w:color w:val="006FC0"/>
              </w:rPr>
              <w:t>to</w:t>
            </w:r>
            <w:r>
              <w:rPr>
                <w:color w:val="006FC0"/>
                <w:spacing w:val="-7"/>
              </w:rPr>
              <w:t xml:space="preserve"> </w:t>
            </w:r>
            <w:r>
              <w:rPr>
                <w:color w:val="006FC0"/>
              </w:rPr>
              <w:t>all</w:t>
            </w:r>
            <w:r>
              <w:rPr>
                <w:color w:val="006FC0"/>
                <w:spacing w:val="-9"/>
              </w:rPr>
              <w:t xml:space="preserve"> </w:t>
            </w:r>
            <w:r>
              <w:rPr>
                <w:color w:val="006FC0"/>
              </w:rPr>
              <w:t>other wind turbine development.</w:t>
            </w:r>
          </w:p>
        </w:tc>
        <w:tc>
          <w:tcPr>
            <w:tcW w:w="1277" w:type="dxa"/>
          </w:tcPr>
          <w:p w14:paraId="6D2A6750" w14:textId="77777777" w:rsidR="00DF6792" w:rsidRDefault="002C0958">
            <w:pPr>
              <w:pStyle w:val="TableParagraph"/>
              <w:ind w:left="105" w:right="116"/>
            </w:pPr>
            <w:r>
              <w:rPr>
                <w:b/>
                <w:spacing w:val="-2"/>
              </w:rPr>
              <w:t xml:space="preserve">Focused Change </w:t>
            </w:r>
            <w:r>
              <w:t xml:space="preserve">To ensure </w:t>
            </w:r>
            <w:r>
              <w:rPr>
                <w:spacing w:val="-2"/>
              </w:rPr>
              <w:t xml:space="preserve">soundness </w:t>
            </w:r>
            <w:r>
              <w:t xml:space="preserve">tests are </w:t>
            </w:r>
            <w:r>
              <w:rPr>
                <w:spacing w:val="-4"/>
              </w:rPr>
              <w:t>met</w:t>
            </w:r>
          </w:p>
        </w:tc>
        <w:tc>
          <w:tcPr>
            <w:tcW w:w="1134" w:type="dxa"/>
          </w:tcPr>
          <w:p w14:paraId="6D2A6751" w14:textId="77777777" w:rsidR="00DF6792" w:rsidRDefault="002C0958">
            <w:pPr>
              <w:pStyle w:val="TableParagraph"/>
              <w:ind w:left="105" w:right="106"/>
            </w:pPr>
            <w:r>
              <w:t>NMD-</w:t>
            </w:r>
            <w:r>
              <w:rPr>
                <w:spacing w:val="-2"/>
              </w:rPr>
              <w:t xml:space="preserve">DPS-035; </w:t>
            </w:r>
            <w:r>
              <w:t>NMD-</w:t>
            </w:r>
            <w:r>
              <w:rPr>
                <w:spacing w:val="-2"/>
              </w:rPr>
              <w:t>DPS-076</w:t>
            </w:r>
          </w:p>
        </w:tc>
        <w:tc>
          <w:tcPr>
            <w:tcW w:w="3262" w:type="dxa"/>
          </w:tcPr>
          <w:p w14:paraId="6D2A6752" w14:textId="77777777" w:rsidR="00DF6792" w:rsidRDefault="002C0958">
            <w:pPr>
              <w:pStyle w:val="TableParagraph"/>
              <w:ind w:left="104" w:right="174"/>
            </w:pPr>
            <w:r>
              <w:t>The</w:t>
            </w:r>
            <w:r>
              <w:rPr>
                <w:spacing w:val="-3"/>
              </w:rPr>
              <w:t xml:space="preserve"> </w:t>
            </w:r>
            <w:r>
              <w:t>SPPS</w:t>
            </w:r>
            <w:r>
              <w:rPr>
                <w:spacing w:val="-5"/>
              </w:rPr>
              <w:t xml:space="preserve"> </w:t>
            </w:r>
            <w:r>
              <w:t>Edition</w:t>
            </w:r>
            <w:r>
              <w:rPr>
                <w:spacing w:val="-2"/>
              </w:rPr>
              <w:t xml:space="preserve"> </w:t>
            </w:r>
            <w:r>
              <w:t>2</w:t>
            </w:r>
            <w:r>
              <w:rPr>
                <w:spacing w:val="-5"/>
              </w:rPr>
              <w:t xml:space="preserve"> </w:t>
            </w:r>
            <w:r>
              <w:t>published in December 2025 no longer contains</w:t>
            </w:r>
            <w:r>
              <w:rPr>
                <w:spacing w:val="-12"/>
              </w:rPr>
              <w:t xml:space="preserve"> </w:t>
            </w:r>
            <w:r>
              <w:t>a</w:t>
            </w:r>
            <w:r>
              <w:rPr>
                <w:spacing w:val="-12"/>
              </w:rPr>
              <w:t xml:space="preserve"> </w:t>
            </w:r>
            <w:r>
              <w:t>policy</w:t>
            </w:r>
            <w:r>
              <w:rPr>
                <w:spacing w:val="-14"/>
              </w:rPr>
              <w:t xml:space="preserve"> </w:t>
            </w:r>
            <w:r>
              <w:t>requirement for wind farm development (comprising more than two</w:t>
            </w:r>
          </w:p>
          <w:p w14:paraId="6D2A6753" w14:textId="77777777" w:rsidR="00DF6792" w:rsidRDefault="002C0958">
            <w:pPr>
              <w:pStyle w:val="TableParagraph"/>
              <w:ind w:left="104"/>
            </w:pPr>
            <w:r>
              <w:t>turbines)</w:t>
            </w:r>
            <w:r>
              <w:rPr>
                <w:spacing w:val="-10"/>
              </w:rPr>
              <w:t xml:space="preserve"> </w:t>
            </w:r>
            <w:r>
              <w:t>to</w:t>
            </w:r>
            <w:r>
              <w:rPr>
                <w:spacing w:val="-9"/>
              </w:rPr>
              <w:t xml:space="preserve"> </w:t>
            </w:r>
            <w:r>
              <w:t>have</w:t>
            </w:r>
            <w:r>
              <w:rPr>
                <w:spacing w:val="-9"/>
              </w:rPr>
              <w:t xml:space="preserve"> </w:t>
            </w:r>
            <w:r>
              <w:t>a</w:t>
            </w:r>
            <w:r>
              <w:rPr>
                <w:spacing w:val="-10"/>
              </w:rPr>
              <w:t xml:space="preserve"> </w:t>
            </w:r>
            <w:r>
              <w:t>separation distance of 10 times rotor</w:t>
            </w:r>
          </w:p>
          <w:p w14:paraId="6D2A6754" w14:textId="77777777" w:rsidR="00DF6792" w:rsidRDefault="002C0958">
            <w:pPr>
              <w:pStyle w:val="TableParagraph"/>
              <w:spacing w:before="2"/>
              <w:ind w:left="104" w:right="168"/>
            </w:pPr>
            <w:r>
              <w:t>diameter. The revised policy states</w:t>
            </w:r>
            <w:r>
              <w:rPr>
                <w:spacing w:val="-12"/>
              </w:rPr>
              <w:t xml:space="preserve"> </w:t>
            </w:r>
            <w:r>
              <w:t>that</w:t>
            </w:r>
            <w:r>
              <w:rPr>
                <w:spacing w:val="-14"/>
              </w:rPr>
              <w:t xml:space="preserve"> </w:t>
            </w:r>
            <w:r>
              <w:t>separation</w:t>
            </w:r>
            <w:r>
              <w:rPr>
                <w:spacing w:val="-14"/>
              </w:rPr>
              <w:t xml:space="preserve"> </w:t>
            </w:r>
            <w:r>
              <w:t>distance will be assessed</w:t>
            </w:r>
            <w:r>
              <w:rPr>
                <w:spacing w:val="-1"/>
              </w:rPr>
              <w:t xml:space="preserve"> </w:t>
            </w:r>
            <w:r>
              <w:t>on a case-by-case</w:t>
            </w:r>
            <w:r>
              <w:rPr>
                <w:spacing w:val="-3"/>
              </w:rPr>
              <w:t xml:space="preserve"> </w:t>
            </w:r>
            <w:r>
              <w:t>basis.</w:t>
            </w:r>
            <w:r>
              <w:rPr>
                <w:spacing w:val="-1"/>
              </w:rPr>
              <w:t xml:space="preserve"> </w:t>
            </w:r>
            <w:r>
              <w:t>The</w:t>
            </w:r>
            <w:r>
              <w:rPr>
                <w:spacing w:val="-5"/>
              </w:rPr>
              <w:t xml:space="preserve"> </w:t>
            </w:r>
            <w:r>
              <w:t>policy</w:t>
            </w:r>
            <w:r>
              <w:rPr>
                <w:spacing w:val="-4"/>
              </w:rPr>
              <w:t xml:space="preserve"> </w:t>
            </w:r>
            <w:r>
              <w:t>text</w:t>
            </w:r>
            <w:r>
              <w:rPr>
                <w:spacing w:val="-1"/>
              </w:rPr>
              <w:t xml:space="preserve"> </w:t>
            </w:r>
            <w:r>
              <w:t>has been updated to reflect the revised wording in the SPPS Edition 2 (para 6.227).</w:t>
            </w:r>
          </w:p>
        </w:tc>
      </w:tr>
    </w:tbl>
    <w:p w14:paraId="6D2A6756" w14:textId="77777777" w:rsidR="00DF6792" w:rsidRDefault="00DF6792">
      <w:pPr>
        <w:pStyle w:val="TableParagraph"/>
        <w:sectPr w:rsidR="00DF6792">
          <w:pgSz w:w="16840" w:h="11910" w:orient="landscape"/>
          <w:pgMar w:top="1340" w:right="850" w:bottom="1280" w:left="1417" w:header="0" w:footer="1094" w:gutter="0"/>
          <w:cols w:space="720"/>
        </w:sectPr>
      </w:pPr>
    </w:p>
    <w:p w14:paraId="6D2A6757" w14:textId="77777777" w:rsidR="00DF6792" w:rsidRDefault="002C0958">
      <w:pPr>
        <w:spacing w:before="71"/>
        <w:ind w:left="137"/>
        <w:rPr>
          <w:rFonts w:ascii="Arial" w:hAnsi="Arial"/>
          <w:sz w:val="24"/>
        </w:rPr>
      </w:pPr>
      <w:r>
        <w:rPr>
          <w:rFonts w:ascii="Arial" w:hAnsi="Arial"/>
          <w:noProof/>
          <w:sz w:val="24"/>
        </w:rPr>
        <w:lastRenderedPageBreak/>
        <w:drawing>
          <wp:anchor distT="0" distB="0" distL="0" distR="0" simplePos="0" relativeHeight="484063744" behindDoc="1" locked="0" layoutInCell="1" allowOverlap="1" wp14:anchorId="6D2A71A5" wp14:editId="6CAA3E57">
            <wp:simplePos x="0" y="0"/>
            <wp:positionH relativeFrom="page">
              <wp:posOffset>0</wp:posOffset>
            </wp:positionH>
            <wp:positionV relativeFrom="page">
              <wp:posOffset>-1</wp:posOffset>
            </wp:positionV>
            <wp:extent cx="7559675" cy="10691495"/>
            <wp:effectExtent l="0" t="0" r="3175" b="0"/>
            <wp:wrapNone/>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7559675" cy="10691495"/>
                    </a:xfrm>
                    <a:prstGeom prst="rect">
                      <a:avLst/>
                    </a:prstGeom>
                  </pic:spPr>
                </pic:pic>
              </a:graphicData>
            </a:graphic>
          </wp:anchor>
        </w:drawing>
      </w:r>
      <w:bookmarkStart w:id="1" w:name="DPS_Lichfield_Report_Addendum_-_Housing_"/>
      <w:bookmarkEnd w:id="1"/>
      <w:r>
        <w:rPr>
          <w:rFonts w:ascii="Arial" w:hAnsi="Arial"/>
          <w:sz w:val="24"/>
        </w:rPr>
        <w:t>Appendix</w:t>
      </w:r>
      <w:r>
        <w:rPr>
          <w:rFonts w:ascii="Arial" w:hAnsi="Arial"/>
          <w:spacing w:val="-5"/>
          <w:sz w:val="24"/>
        </w:rPr>
        <w:t xml:space="preserve"> </w:t>
      </w:r>
      <w:r>
        <w:rPr>
          <w:rFonts w:ascii="Arial" w:hAnsi="Arial"/>
          <w:sz w:val="24"/>
        </w:rPr>
        <w:t>A:</w:t>
      </w:r>
      <w:r>
        <w:rPr>
          <w:rFonts w:ascii="Arial" w:hAnsi="Arial"/>
          <w:spacing w:val="-3"/>
          <w:sz w:val="24"/>
        </w:rPr>
        <w:t xml:space="preserve"> </w:t>
      </w:r>
      <w:r>
        <w:rPr>
          <w:rFonts w:ascii="Arial" w:hAnsi="Arial"/>
          <w:sz w:val="24"/>
        </w:rPr>
        <w:t>Addendum</w:t>
      </w:r>
      <w:r>
        <w:rPr>
          <w:rFonts w:ascii="Arial" w:hAnsi="Arial"/>
          <w:spacing w:val="-3"/>
          <w:sz w:val="24"/>
        </w:rPr>
        <w:t xml:space="preserve"> </w:t>
      </w:r>
      <w:r>
        <w:rPr>
          <w:rFonts w:ascii="Arial" w:hAnsi="Arial"/>
          <w:sz w:val="24"/>
        </w:rPr>
        <w:t>1</w:t>
      </w:r>
      <w:r>
        <w:rPr>
          <w:rFonts w:ascii="Arial" w:hAnsi="Arial"/>
          <w:spacing w:val="-3"/>
          <w:sz w:val="24"/>
        </w:rPr>
        <w:t xml:space="preserve"> </w:t>
      </w:r>
      <w:r>
        <w:rPr>
          <w:rFonts w:ascii="Arial" w:hAnsi="Arial"/>
          <w:sz w:val="24"/>
        </w:rPr>
        <w:t>–</w:t>
      </w:r>
      <w:r>
        <w:rPr>
          <w:rFonts w:ascii="Arial" w:hAnsi="Arial"/>
          <w:spacing w:val="-3"/>
          <w:sz w:val="24"/>
        </w:rPr>
        <w:t xml:space="preserve"> </w:t>
      </w:r>
      <w:r>
        <w:rPr>
          <w:rFonts w:ascii="Arial" w:hAnsi="Arial"/>
          <w:sz w:val="24"/>
        </w:rPr>
        <w:t>Housing</w:t>
      </w:r>
      <w:r>
        <w:rPr>
          <w:rFonts w:ascii="Arial" w:hAnsi="Arial"/>
          <w:spacing w:val="-3"/>
          <w:sz w:val="24"/>
        </w:rPr>
        <w:t xml:space="preserve"> </w:t>
      </w:r>
      <w:r>
        <w:rPr>
          <w:rFonts w:ascii="Arial" w:hAnsi="Arial"/>
          <w:sz w:val="24"/>
        </w:rPr>
        <w:t>Strategy</w:t>
      </w:r>
      <w:r>
        <w:rPr>
          <w:rFonts w:ascii="Arial" w:hAnsi="Arial"/>
          <w:spacing w:val="-3"/>
          <w:sz w:val="24"/>
        </w:rPr>
        <w:t xml:space="preserve"> </w:t>
      </w:r>
      <w:r>
        <w:rPr>
          <w:rFonts w:ascii="Arial" w:hAnsi="Arial"/>
          <w:sz w:val="24"/>
        </w:rPr>
        <w:t>(</w:t>
      </w:r>
      <w:proofErr w:type="spellStart"/>
      <w:r>
        <w:rPr>
          <w:rFonts w:ascii="Arial" w:hAnsi="Arial"/>
          <w:sz w:val="24"/>
        </w:rPr>
        <w:t>Lichfields</w:t>
      </w:r>
      <w:proofErr w:type="spellEnd"/>
      <w:r>
        <w:rPr>
          <w:rFonts w:ascii="Arial" w:hAnsi="Arial"/>
          <w:sz w:val="24"/>
        </w:rPr>
        <w:t>,</w:t>
      </w:r>
      <w:r>
        <w:rPr>
          <w:rFonts w:ascii="Arial" w:hAnsi="Arial"/>
          <w:spacing w:val="-3"/>
          <w:sz w:val="24"/>
        </w:rPr>
        <w:t xml:space="preserve"> </w:t>
      </w:r>
      <w:r>
        <w:rPr>
          <w:rFonts w:ascii="Arial" w:hAnsi="Arial"/>
          <w:sz w:val="24"/>
        </w:rPr>
        <w:t>September</w:t>
      </w:r>
      <w:r>
        <w:rPr>
          <w:rFonts w:ascii="Arial" w:hAnsi="Arial"/>
          <w:spacing w:val="-3"/>
          <w:sz w:val="24"/>
        </w:rPr>
        <w:t xml:space="preserve"> </w:t>
      </w:r>
      <w:r>
        <w:rPr>
          <w:rFonts w:ascii="Arial" w:hAnsi="Arial"/>
          <w:spacing w:val="-4"/>
          <w:sz w:val="24"/>
        </w:rPr>
        <w:t>2026</w:t>
      </w:r>
    </w:p>
    <w:p w14:paraId="6D2A6758" w14:textId="77777777" w:rsidR="00DF6792" w:rsidRDefault="00DF6792">
      <w:pPr>
        <w:pStyle w:val="BodyText"/>
        <w:rPr>
          <w:rFonts w:ascii="Arial"/>
          <w:sz w:val="38"/>
        </w:rPr>
      </w:pPr>
    </w:p>
    <w:p w14:paraId="6D2A6759" w14:textId="77777777" w:rsidR="00DF6792" w:rsidRDefault="00DF6792">
      <w:pPr>
        <w:pStyle w:val="BodyText"/>
        <w:rPr>
          <w:rFonts w:ascii="Arial"/>
          <w:sz w:val="38"/>
        </w:rPr>
      </w:pPr>
    </w:p>
    <w:p w14:paraId="6D2A675A" w14:textId="77777777" w:rsidR="00DF6792" w:rsidRDefault="00DF6792">
      <w:pPr>
        <w:pStyle w:val="BodyText"/>
        <w:rPr>
          <w:rFonts w:ascii="Arial"/>
          <w:sz w:val="38"/>
        </w:rPr>
      </w:pPr>
    </w:p>
    <w:p w14:paraId="6D2A675B" w14:textId="77777777" w:rsidR="00DF6792" w:rsidRDefault="00DF6792">
      <w:pPr>
        <w:pStyle w:val="BodyText"/>
        <w:rPr>
          <w:rFonts w:ascii="Arial"/>
          <w:sz w:val="38"/>
        </w:rPr>
      </w:pPr>
    </w:p>
    <w:p w14:paraId="6D2A675C" w14:textId="77777777" w:rsidR="00DF6792" w:rsidRDefault="00DF6792">
      <w:pPr>
        <w:pStyle w:val="BodyText"/>
        <w:rPr>
          <w:rFonts w:ascii="Arial"/>
          <w:sz w:val="38"/>
        </w:rPr>
      </w:pPr>
    </w:p>
    <w:p w14:paraId="6D2A675D" w14:textId="77777777" w:rsidR="00DF6792" w:rsidRDefault="00DF6792">
      <w:pPr>
        <w:pStyle w:val="BodyText"/>
        <w:rPr>
          <w:rFonts w:ascii="Arial"/>
          <w:sz w:val="38"/>
        </w:rPr>
      </w:pPr>
    </w:p>
    <w:p w14:paraId="6D2A675E" w14:textId="77777777" w:rsidR="00DF6792" w:rsidRDefault="00DF6792">
      <w:pPr>
        <w:pStyle w:val="BodyText"/>
        <w:rPr>
          <w:rFonts w:ascii="Arial"/>
          <w:sz w:val="38"/>
        </w:rPr>
      </w:pPr>
    </w:p>
    <w:p w14:paraId="6D2A675F" w14:textId="77777777" w:rsidR="00DF6792" w:rsidRDefault="00DF6792">
      <w:pPr>
        <w:pStyle w:val="BodyText"/>
        <w:rPr>
          <w:rFonts w:ascii="Arial"/>
          <w:sz w:val="38"/>
        </w:rPr>
      </w:pPr>
    </w:p>
    <w:p w14:paraId="6D2A6760" w14:textId="77777777" w:rsidR="00DF6792" w:rsidRDefault="00DF6792">
      <w:pPr>
        <w:pStyle w:val="BodyText"/>
        <w:rPr>
          <w:rFonts w:ascii="Arial"/>
          <w:sz w:val="38"/>
        </w:rPr>
      </w:pPr>
    </w:p>
    <w:p w14:paraId="6D2A6761" w14:textId="77777777" w:rsidR="00DF6792" w:rsidRDefault="00DF6792">
      <w:pPr>
        <w:pStyle w:val="BodyText"/>
        <w:spacing w:before="247"/>
        <w:rPr>
          <w:rFonts w:ascii="Arial"/>
          <w:sz w:val="38"/>
        </w:rPr>
      </w:pPr>
    </w:p>
    <w:p w14:paraId="56AF7D13" w14:textId="77777777" w:rsidR="009C0936" w:rsidRDefault="002C0958" w:rsidP="009C0936">
      <w:pPr>
        <w:pStyle w:val="Heading2"/>
        <w:ind w:left="2880"/>
        <w:rPr>
          <w:rFonts w:ascii="Georgia" w:hAnsi="Georgia"/>
          <w:color w:val="auto"/>
        </w:rPr>
      </w:pPr>
      <w:r w:rsidRPr="009C0936">
        <w:rPr>
          <w:rFonts w:ascii="Georgia" w:hAnsi="Georgia"/>
          <w:color w:val="auto"/>
        </w:rPr>
        <w:t>Newry,</w:t>
      </w:r>
      <w:r w:rsidRPr="009C0936">
        <w:rPr>
          <w:rFonts w:ascii="Georgia" w:hAnsi="Georgia"/>
          <w:color w:val="auto"/>
          <w:spacing w:val="-11"/>
        </w:rPr>
        <w:t xml:space="preserve"> </w:t>
      </w:r>
      <w:r w:rsidRPr="009C0936">
        <w:rPr>
          <w:rFonts w:ascii="Georgia" w:hAnsi="Georgia"/>
          <w:color w:val="auto"/>
        </w:rPr>
        <w:t>Mourne</w:t>
      </w:r>
      <w:r w:rsidRPr="009C0936">
        <w:rPr>
          <w:rFonts w:ascii="Georgia" w:hAnsi="Georgia"/>
          <w:color w:val="auto"/>
          <w:spacing w:val="-13"/>
        </w:rPr>
        <w:t xml:space="preserve"> </w:t>
      </w:r>
      <w:r w:rsidRPr="009C0936">
        <w:rPr>
          <w:rFonts w:ascii="Georgia" w:hAnsi="Georgia"/>
          <w:color w:val="auto"/>
        </w:rPr>
        <w:t>and</w:t>
      </w:r>
      <w:r w:rsidRPr="009C0936">
        <w:rPr>
          <w:rFonts w:ascii="Georgia" w:hAnsi="Georgia"/>
          <w:color w:val="auto"/>
          <w:spacing w:val="-13"/>
        </w:rPr>
        <w:t xml:space="preserve"> </w:t>
      </w:r>
      <w:r w:rsidRPr="009C0936">
        <w:rPr>
          <w:rFonts w:ascii="Georgia" w:hAnsi="Georgia"/>
          <w:color w:val="auto"/>
        </w:rPr>
        <w:t>Down</w:t>
      </w:r>
    </w:p>
    <w:p w14:paraId="6D2A6762" w14:textId="255E16CC" w:rsidR="00DF6792" w:rsidRPr="009C0936" w:rsidRDefault="002C0958" w:rsidP="009C0936">
      <w:pPr>
        <w:pStyle w:val="Heading2"/>
        <w:spacing w:after="240"/>
        <w:ind w:left="2880"/>
        <w:rPr>
          <w:rFonts w:ascii="Georgia" w:hAnsi="Georgia"/>
          <w:color w:val="auto"/>
        </w:rPr>
      </w:pPr>
      <w:r w:rsidRPr="009C0936">
        <w:rPr>
          <w:rFonts w:ascii="Georgia" w:hAnsi="Georgia"/>
          <w:color w:val="auto"/>
        </w:rPr>
        <w:t>District Council LDP 2035</w:t>
      </w:r>
    </w:p>
    <w:p w14:paraId="6D2A6763" w14:textId="77777777" w:rsidR="00DF6792" w:rsidRPr="009C0936" w:rsidRDefault="002C0958" w:rsidP="009C0936">
      <w:pPr>
        <w:pStyle w:val="Heading2"/>
        <w:ind w:left="2880"/>
        <w:rPr>
          <w:rFonts w:ascii="Georgia" w:hAnsi="Georgia"/>
          <w:color w:val="auto"/>
          <w:sz w:val="38"/>
        </w:rPr>
      </w:pPr>
      <w:r w:rsidRPr="009C0936">
        <w:rPr>
          <w:rFonts w:ascii="Georgia" w:hAnsi="Georgia"/>
          <w:color w:val="auto"/>
          <w:sz w:val="38"/>
        </w:rPr>
        <w:t>Review</w:t>
      </w:r>
      <w:r w:rsidRPr="009C0936">
        <w:rPr>
          <w:rFonts w:ascii="Georgia" w:hAnsi="Georgia"/>
          <w:color w:val="auto"/>
          <w:spacing w:val="-11"/>
          <w:sz w:val="38"/>
        </w:rPr>
        <w:t xml:space="preserve"> </w:t>
      </w:r>
      <w:r w:rsidRPr="009C0936">
        <w:rPr>
          <w:rFonts w:ascii="Georgia" w:hAnsi="Georgia"/>
          <w:color w:val="auto"/>
          <w:sz w:val="38"/>
        </w:rPr>
        <w:t>of</w:t>
      </w:r>
      <w:r w:rsidRPr="009C0936">
        <w:rPr>
          <w:rFonts w:ascii="Georgia" w:hAnsi="Georgia"/>
          <w:color w:val="auto"/>
          <w:spacing w:val="-11"/>
          <w:sz w:val="38"/>
        </w:rPr>
        <w:t xml:space="preserve"> </w:t>
      </w:r>
      <w:r w:rsidRPr="009C0936">
        <w:rPr>
          <w:rFonts w:ascii="Georgia" w:hAnsi="Georgia"/>
          <w:color w:val="auto"/>
          <w:sz w:val="38"/>
        </w:rPr>
        <w:t>Draft</w:t>
      </w:r>
      <w:r w:rsidRPr="009C0936">
        <w:rPr>
          <w:rFonts w:ascii="Georgia" w:hAnsi="Georgia"/>
          <w:color w:val="auto"/>
          <w:spacing w:val="-12"/>
          <w:sz w:val="38"/>
        </w:rPr>
        <w:t xml:space="preserve"> </w:t>
      </w:r>
      <w:r w:rsidRPr="009C0936">
        <w:rPr>
          <w:rFonts w:ascii="Georgia" w:hAnsi="Georgia"/>
          <w:color w:val="auto"/>
          <w:sz w:val="38"/>
        </w:rPr>
        <w:t>Plan</w:t>
      </w:r>
      <w:r w:rsidRPr="009C0936">
        <w:rPr>
          <w:rFonts w:ascii="Georgia" w:hAnsi="Georgia"/>
          <w:color w:val="auto"/>
          <w:spacing w:val="-11"/>
          <w:sz w:val="38"/>
        </w:rPr>
        <w:t xml:space="preserve"> </w:t>
      </w:r>
      <w:r w:rsidRPr="009C0936">
        <w:rPr>
          <w:rFonts w:ascii="Georgia" w:hAnsi="Georgia"/>
          <w:color w:val="auto"/>
          <w:spacing w:val="-2"/>
          <w:sz w:val="38"/>
        </w:rPr>
        <w:t>Strategy</w:t>
      </w:r>
    </w:p>
    <w:p w14:paraId="6D2A6764" w14:textId="77777777" w:rsidR="00DF6792" w:rsidRPr="00A62B89" w:rsidRDefault="002C0958">
      <w:pPr>
        <w:spacing w:before="329" w:line="388" w:lineRule="auto"/>
        <w:ind w:left="3262" w:right="3868"/>
        <w:rPr>
          <w:rFonts w:ascii="Tahoma" w:hAnsi="Tahoma" w:cs="Tahoma"/>
        </w:rPr>
      </w:pPr>
      <w:r w:rsidRPr="00A62B89">
        <w:rPr>
          <w:rFonts w:ascii="Tahoma" w:hAnsi="Tahoma" w:cs="Tahoma"/>
          <w:b/>
        </w:rPr>
        <w:t xml:space="preserve">Addendum 1 - Housing Strategy </w:t>
      </w:r>
      <w:r w:rsidRPr="00A62B89">
        <w:rPr>
          <w:rFonts w:ascii="Tahoma" w:hAnsi="Tahoma" w:cs="Tahoma"/>
          <w:sz w:val="21"/>
        </w:rPr>
        <w:t>Newry,</w:t>
      </w:r>
      <w:r w:rsidRPr="00A62B89">
        <w:rPr>
          <w:rFonts w:ascii="Tahoma" w:hAnsi="Tahoma" w:cs="Tahoma"/>
          <w:spacing w:val="-6"/>
          <w:sz w:val="21"/>
        </w:rPr>
        <w:t xml:space="preserve"> </w:t>
      </w:r>
      <w:r w:rsidRPr="00A62B89">
        <w:rPr>
          <w:rFonts w:ascii="Tahoma" w:hAnsi="Tahoma" w:cs="Tahoma"/>
          <w:sz w:val="21"/>
        </w:rPr>
        <w:t>Mourne</w:t>
      </w:r>
      <w:r w:rsidRPr="00A62B89">
        <w:rPr>
          <w:rFonts w:ascii="Tahoma" w:hAnsi="Tahoma" w:cs="Tahoma"/>
          <w:spacing w:val="-8"/>
          <w:sz w:val="21"/>
        </w:rPr>
        <w:t xml:space="preserve"> </w:t>
      </w:r>
      <w:r w:rsidRPr="00A62B89">
        <w:rPr>
          <w:rFonts w:ascii="Tahoma" w:hAnsi="Tahoma" w:cs="Tahoma"/>
          <w:sz w:val="21"/>
        </w:rPr>
        <w:t>&amp;</w:t>
      </w:r>
      <w:r w:rsidRPr="00A62B89">
        <w:rPr>
          <w:rFonts w:ascii="Tahoma" w:hAnsi="Tahoma" w:cs="Tahoma"/>
          <w:spacing w:val="-5"/>
          <w:sz w:val="21"/>
        </w:rPr>
        <w:t xml:space="preserve"> </w:t>
      </w:r>
      <w:r w:rsidRPr="00A62B89">
        <w:rPr>
          <w:rFonts w:ascii="Tahoma" w:hAnsi="Tahoma" w:cs="Tahoma"/>
          <w:sz w:val="21"/>
        </w:rPr>
        <w:t>Down</w:t>
      </w:r>
      <w:r w:rsidRPr="00A62B89">
        <w:rPr>
          <w:rFonts w:ascii="Tahoma" w:hAnsi="Tahoma" w:cs="Tahoma"/>
          <w:spacing w:val="-9"/>
          <w:sz w:val="21"/>
        </w:rPr>
        <w:t xml:space="preserve"> </w:t>
      </w:r>
      <w:r w:rsidRPr="00A62B89">
        <w:rPr>
          <w:rFonts w:ascii="Tahoma" w:hAnsi="Tahoma" w:cs="Tahoma"/>
          <w:sz w:val="21"/>
        </w:rPr>
        <w:t>District</w:t>
      </w:r>
      <w:r w:rsidRPr="00A62B89">
        <w:rPr>
          <w:rFonts w:ascii="Tahoma" w:hAnsi="Tahoma" w:cs="Tahoma"/>
          <w:spacing w:val="-7"/>
          <w:sz w:val="21"/>
        </w:rPr>
        <w:t xml:space="preserve"> </w:t>
      </w:r>
      <w:r w:rsidRPr="00A62B89">
        <w:rPr>
          <w:rFonts w:ascii="Tahoma" w:hAnsi="Tahoma" w:cs="Tahoma"/>
          <w:sz w:val="21"/>
        </w:rPr>
        <w:t xml:space="preserve">Council </w:t>
      </w:r>
      <w:r w:rsidRPr="00A62B89">
        <w:rPr>
          <w:rFonts w:ascii="Tahoma" w:hAnsi="Tahoma" w:cs="Tahoma"/>
        </w:rPr>
        <w:t>24 September 2026</w:t>
      </w:r>
    </w:p>
    <w:p w14:paraId="6D2A6765" w14:textId="77777777" w:rsidR="00DF6792" w:rsidRDefault="00DF6792">
      <w:pPr>
        <w:pStyle w:val="BodyText"/>
        <w:rPr>
          <w:rFonts w:ascii="Calibri"/>
          <w:sz w:val="24"/>
        </w:rPr>
      </w:pPr>
    </w:p>
    <w:p w14:paraId="6D2A6766" w14:textId="77777777" w:rsidR="00DF6792" w:rsidRDefault="00DF6792">
      <w:pPr>
        <w:pStyle w:val="BodyText"/>
        <w:rPr>
          <w:rFonts w:ascii="Calibri"/>
          <w:sz w:val="24"/>
        </w:rPr>
      </w:pPr>
    </w:p>
    <w:p w14:paraId="6D2A6767" w14:textId="77777777" w:rsidR="00DF6792" w:rsidRDefault="00DF6792">
      <w:pPr>
        <w:pStyle w:val="BodyText"/>
        <w:rPr>
          <w:rFonts w:ascii="Calibri"/>
          <w:sz w:val="24"/>
        </w:rPr>
      </w:pPr>
    </w:p>
    <w:p w14:paraId="6D2A6768" w14:textId="77777777" w:rsidR="00DF6792" w:rsidRDefault="00DF6792">
      <w:pPr>
        <w:pStyle w:val="BodyText"/>
        <w:rPr>
          <w:rFonts w:ascii="Calibri"/>
          <w:sz w:val="24"/>
        </w:rPr>
      </w:pPr>
    </w:p>
    <w:p w14:paraId="6D2A6769" w14:textId="77777777" w:rsidR="00DF6792" w:rsidRDefault="00DF6792">
      <w:pPr>
        <w:pStyle w:val="BodyText"/>
        <w:rPr>
          <w:rFonts w:ascii="Calibri"/>
          <w:sz w:val="24"/>
        </w:rPr>
      </w:pPr>
    </w:p>
    <w:p w14:paraId="6D2A676A" w14:textId="77777777" w:rsidR="00DF6792" w:rsidRDefault="00DF6792">
      <w:pPr>
        <w:pStyle w:val="BodyText"/>
        <w:rPr>
          <w:rFonts w:ascii="Calibri"/>
          <w:sz w:val="24"/>
        </w:rPr>
      </w:pPr>
    </w:p>
    <w:p w14:paraId="6D2A676B" w14:textId="77777777" w:rsidR="00DF6792" w:rsidRDefault="00DF6792">
      <w:pPr>
        <w:pStyle w:val="BodyText"/>
        <w:rPr>
          <w:rFonts w:ascii="Calibri"/>
          <w:sz w:val="24"/>
        </w:rPr>
      </w:pPr>
    </w:p>
    <w:p w14:paraId="6D2A676C" w14:textId="77777777" w:rsidR="00DF6792" w:rsidRDefault="00DF6792">
      <w:pPr>
        <w:pStyle w:val="BodyText"/>
        <w:rPr>
          <w:rFonts w:ascii="Calibri"/>
          <w:sz w:val="24"/>
        </w:rPr>
      </w:pPr>
    </w:p>
    <w:p w14:paraId="6D2A676D" w14:textId="77777777" w:rsidR="00DF6792" w:rsidRDefault="00DF6792">
      <w:pPr>
        <w:pStyle w:val="BodyText"/>
        <w:rPr>
          <w:rFonts w:ascii="Calibri"/>
          <w:sz w:val="24"/>
        </w:rPr>
      </w:pPr>
    </w:p>
    <w:p w14:paraId="6D2A676E" w14:textId="77777777" w:rsidR="00DF6792" w:rsidRDefault="00DF6792">
      <w:pPr>
        <w:pStyle w:val="BodyText"/>
        <w:rPr>
          <w:rFonts w:ascii="Calibri"/>
          <w:sz w:val="24"/>
        </w:rPr>
      </w:pPr>
    </w:p>
    <w:p w14:paraId="6D2A676F" w14:textId="77777777" w:rsidR="00DF6792" w:rsidRDefault="00DF6792">
      <w:pPr>
        <w:pStyle w:val="BodyText"/>
        <w:rPr>
          <w:rFonts w:ascii="Calibri"/>
          <w:sz w:val="24"/>
        </w:rPr>
      </w:pPr>
    </w:p>
    <w:p w14:paraId="6D2A6770" w14:textId="77777777" w:rsidR="00DF6792" w:rsidRDefault="00DF6792">
      <w:pPr>
        <w:pStyle w:val="BodyText"/>
        <w:rPr>
          <w:rFonts w:ascii="Calibri"/>
          <w:sz w:val="24"/>
        </w:rPr>
      </w:pPr>
    </w:p>
    <w:p w14:paraId="6D2A6771" w14:textId="77777777" w:rsidR="00DF6792" w:rsidRDefault="00DF6792">
      <w:pPr>
        <w:pStyle w:val="BodyText"/>
        <w:rPr>
          <w:rFonts w:ascii="Calibri"/>
          <w:sz w:val="24"/>
        </w:rPr>
      </w:pPr>
    </w:p>
    <w:p w14:paraId="6D2A6772" w14:textId="77777777" w:rsidR="00DF6792" w:rsidRDefault="00DF6792">
      <w:pPr>
        <w:pStyle w:val="BodyText"/>
        <w:rPr>
          <w:rFonts w:ascii="Calibri"/>
          <w:sz w:val="24"/>
        </w:rPr>
      </w:pPr>
    </w:p>
    <w:p w14:paraId="6D2A6773" w14:textId="77777777" w:rsidR="00DF6792" w:rsidRDefault="00DF6792">
      <w:pPr>
        <w:pStyle w:val="BodyText"/>
        <w:rPr>
          <w:rFonts w:ascii="Calibri"/>
          <w:sz w:val="24"/>
        </w:rPr>
      </w:pPr>
    </w:p>
    <w:p w14:paraId="6D2A6774" w14:textId="77777777" w:rsidR="00DF6792" w:rsidRDefault="00DF6792">
      <w:pPr>
        <w:pStyle w:val="BodyText"/>
        <w:rPr>
          <w:rFonts w:ascii="Calibri"/>
          <w:sz w:val="24"/>
        </w:rPr>
      </w:pPr>
    </w:p>
    <w:p w14:paraId="6D2A6775" w14:textId="77777777" w:rsidR="00DF6792" w:rsidRDefault="00DF6792">
      <w:pPr>
        <w:pStyle w:val="BodyText"/>
        <w:rPr>
          <w:rFonts w:ascii="Calibri"/>
          <w:sz w:val="24"/>
        </w:rPr>
      </w:pPr>
    </w:p>
    <w:p w14:paraId="6D2A6776" w14:textId="77777777" w:rsidR="00DF6792" w:rsidRDefault="00DF6792">
      <w:pPr>
        <w:pStyle w:val="BodyText"/>
        <w:rPr>
          <w:rFonts w:ascii="Calibri"/>
          <w:sz w:val="24"/>
        </w:rPr>
      </w:pPr>
    </w:p>
    <w:p w14:paraId="6D2A6777" w14:textId="77777777" w:rsidR="00DF6792" w:rsidRDefault="00DF6792">
      <w:pPr>
        <w:pStyle w:val="BodyText"/>
        <w:rPr>
          <w:rFonts w:ascii="Calibri"/>
          <w:sz w:val="24"/>
        </w:rPr>
      </w:pPr>
    </w:p>
    <w:p w14:paraId="6D2A6778" w14:textId="77777777" w:rsidR="00DF6792" w:rsidRDefault="00DF6792">
      <w:pPr>
        <w:pStyle w:val="BodyText"/>
        <w:rPr>
          <w:rFonts w:ascii="Calibri"/>
          <w:sz w:val="24"/>
        </w:rPr>
      </w:pPr>
    </w:p>
    <w:p w14:paraId="6D2A6779" w14:textId="77777777" w:rsidR="00DF6792" w:rsidRDefault="00DF6792">
      <w:pPr>
        <w:pStyle w:val="BodyText"/>
        <w:rPr>
          <w:rFonts w:ascii="Calibri"/>
          <w:sz w:val="24"/>
        </w:rPr>
      </w:pPr>
    </w:p>
    <w:p w14:paraId="6D2A677A" w14:textId="77777777" w:rsidR="00DF6792" w:rsidRDefault="00DF6792">
      <w:pPr>
        <w:pStyle w:val="BodyText"/>
        <w:rPr>
          <w:rFonts w:ascii="Calibri"/>
          <w:sz w:val="24"/>
        </w:rPr>
      </w:pPr>
    </w:p>
    <w:p w14:paraId="6D2A677B" w14:textId="77777777" w:rsidR="00DF6792" w:rsidRDefault="00DF6792">
      <w:pPr>
        <w:pStyle w:val="BodyText"/>
        <w:rPr>
          <w:rFonts w:ascii="Calibri"/>
          <w:sz w:val="24"/>
        </w:rPr>
      </w:pPr>
    </w:p>
    <w:p w14:paraId="6D2A677C" w14:textId="77777777" w:rsidR="00DF6792" w:rsidRDefault="00DF6792">
      <w:pPr>
        <w:pStyle w:val="BodyText"/>
        <w:rPr>
          <w:rFonts w:ascii="Calibri"/>
          <w:sz w:val="24"/>
        </w:rPr>
      </w:pPr>
    </w:p>
    <w:p w14:paraId="6D2A677D" w14:textId="77777777" w:rsidR="00DF6792" w:rsidRDefault="00DF6792">
      <w:pPr>
        <w:pStyle w:val="BodyText"/>
        <w:rPr>
          <w:rFonts w:ascii="Calibri"/>
          <w:sz w:val="24"/>
        </w:rPr>
      </w:pPr>
    </w:p>
    <w:p w14:paraId="6D2A677E" w14:textId="77777777" w:rsidR="00DF6792" w:rsidRDefault="00DF6792">
      <w:pPr>
        <w:pStyle w:val="BodyText"/>
        <w:spacing w:before="112"/>
        <w:rPr>
          <w:rFonts w:ascii="Calibri"/>
          <w:sz w:val="24"/>
        </w:rPr>
      </w:pPr>
    </w:p>
    <w:p w14:paraId="6D2A677F" w14:textId="77777777" w:rsidR="00DF6792" w:rsidRDefault="002C0958">
      <w:pPr>
        <w:spacing w:before="1"/>
        <w:ind w:right="115"/>
        <w:jc w:val="right"/>
        <w:rPr>
          <w:rFonts w:ascii="Arial"/>
          <w:sz w:val="24"/>
        </w:rPr>
      </w:pPr>
      <w:r>
        <w:rPr>
          <w:rFonts w:ascii="Arial"/>
          <w:spacing w:val="-5"/>
          <w:sz w:val="24"/>
        </w:rPr>
        <w:t>20</w:t>
      </w:r>
    </w:p>
    <w:p w14:paraId="6D2A6780" w14:textId="77777777" w:rsidR="00DF6792" w:rsidRDefault="00DF6792">
      <w:pPr>
        <w:jc w:val="right"/>
        <w:rPr>
          <w:rFonts w:ascii="Arial"/>
          <w:sz w:val="24"/>
        </w:rPr>
        <w:sectPr w:rsidR="00DF6792">
          <w:footerReference w:type="default" r:id="rId22"/>
          <w:pgSz w:w="11910" w:h="16840"/>
          <w:pgMar w:top="460" w:right="283" w:bottom="280" w:left="566" w:header="0" w:footer="0" w:gutter="0"/>
          <w:cols w:space="720"/>
        </w:sectPr>
      </w:pPr>
    </w:p>
    <w:p w14:paraId="6D2A6781" w14:textId="77777777" w:rsidR="00DF6792" w:rsidRDefault="002C0958">
      <w:pPr>
        <w:pStyle w:val="BodyText"/>
        <w:rPr>
          <w:rFonts w:ascii="Arial"/>
          <w:sz w:val="16"/>
        </w:rPr>
      </w:pPr>
      <w:r>
        <w:rPr>
          <w:rFonts w:ascii="Arial"/>
          <w:noProof/>
          <w:sz w:val="16"/>
        </w:rPr>
        <w:lastRenderedPageBreak/>
        <w:drawing>
          <wp:anchor distT="0" distB="0" distL="0" distR="0" simplePos="0" relativeHeight="484064256" behindDoc="1" locked="0" layoutInCell="1" allowOverlap="1" wp14:anchorId="6D2A71A7" wp14:editId="092F7504">
            <wp:simplePos x="0" y="0"/>
            <wp:positionH relativeFrom="page">
              <wp:posOffset>0</wp:posOffset>
            </wp:positionH>
            <wp:positionV relativeFrom="page">
              <wp:posOffset>0</wp:posOffset>
            </wp:positionV>
            <wp:extent cx="7562215" cy="10692380"/>
            <wp:effectExtent l="0" t="0" r="635" b="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7562215" cy="10692380"/>
                    </a:xfrm>
                    <a:prstGeom prst="rect">
                      <a:avLst/>
                    </a:prstGeom>
                  </pic:spPr>
                </pic:pic>
              </a:graphicData>
            </a:graphic>
          </wp:anchor>
        </w:drawing>
      </w:r>
    </w:p>
    <w:p w14:paraId="6D2A6782" w14:textId="77777777" w:rsidR="00DF6792" w:rsidRDefault="00DF6792">
      <w:pPr>
        <w:pStyle w:val="BodyText"/>
        <w:rPr>
          <w:rFonts w:ascii="Arial"/>
          <w:sz w:val="16"/>
        </w:rPr>
      </w:pPr>
    </w:p>
    <w:p w14:paraId="6D2A6783" w14:textId="77777777" w:rsidR="00DF6792" w:rsidRDefault="00DF6792">
      <w:pPr>
        <w:pStyle w:val="BodyText"/>
        <w:rPr>
          <w:rFonts w:ascii="Arial"/>
          <w:sz w:val="16"/>
        </w:rPr>
      </w:pPr>
    </w:p>
    <w:p w14:paraId="6D2A6784" w14:textId="77777777" w:rsidR="00DF6792" w:rsidRDefault="00DF6792">
      <w:pPr>
        <w:pStyle w:val="BodyText"/>
        <w:rPr>
          <w:rFonts w:ascii="Arial"/>
          <w:sz w:val="16"/>
        </w:rPr>
      </w:pPr>
    </w:p>
    <w:p w14:paraId="6D2A6785" w14:textId="77777777" w:rsidR="00DF6792" w:rsidRDefault="00DF6792">
      <w:pPr>
        <w:pStyle w:val="BodyText"/>
        <w:rPr>
          <w:rFonts w:ascii="Arial"/>
          <w:sz w:val="16"/>
        </w:rPr>
      </w:pPr>
    </w:p>
    <w:p w14:paraId="6D2A6786" w14:textId="77777777" w:rsidR="00DF6792" w:rsidRDefault="00DF6792">
      <w:pPr>
        <w:pStyle w:val="BodyText"/>
        <w:rPr>
          <w:rFonts w:ascii="Arial"/>
          <w:sz w:val="16"/>
        </w:rPr>
      </w:pPr>
    </w:p>
    <w:p w14:paraId="6D2A6787" w14:textId="77777777" w:rsidR="00DF6792" w:rsidRDefault="00DF6792">
      <w:pPr>
        <w:pStyle w:val="BodyText"/>
        <w:rPr>
          <w:rFonts w:ascii="Arial"/>
          <w:sz w:val="16"/>
        </w:rPr>
      </w:pPr>
    </w:p>
    <w:p w14:paraId="6D2A6788" w14:textId="77777777" w:rsidR="00DF6792" w:rsidRDefault="00DF6792">
      <w:pPr>
        <w:pStyle w:val="BodyText"/>
        <w:rPr>
          <w:rFonts w:ascii="Arial"/>
          <w:sz w:val="16"/>
        </w:rPr>
      </w:pPr>
    </w:p>
    <w:p w14:paraId="6D2A6789" w14:textId="77777777" w:rsidR="00DF6792" w:rsidRDefault="00DF6792">
      <w:pPr>
        <w:pStyle w:val="BodyText"/>
        <w:rPr>
          <w:rFonts w:ascii="Arial"/>
          <w:sz w:val="16"/>
        </w:rPr>
      </w:pPr>
    </w:p>
    <w:p w14:paraId="6D2A678A" w14:textId="77777777" w:rsidR="00DF6792" w:rsidRDefault="00DF6792">
      <w:pPr>
        <w:pStyle w:val="BodyText"/>
        <w:rPr>
          <w:rFonts w:ascii="Arial"/>
          <w:sz w:val="16"/>
        </w:rPr>
      </w:pPr>
    </w:p>
    <w:p w14:paraId="6D2A678B" w14:textId="77777777" w:rsidR="00DF6792" w:rsidRDefault="00DF6792">
      <w:pPr>
        <w:pStyle w:val="BodyText"/>
        <w:rPr>
          <w:rFonts w:ascii="Arial"/>
          <w:sz w:val="16"/>
        </w:rPr>
      </w:pPr>
    </w:p>
    <w:p w14:paraId="6D2A678C" w14:textId="77777777" w:rsidR="00DF6792" w:rsidRDefault="00DF6792">
      <w:pPr>
        <w:pStyle w:val="BodyText"/>
        <w:rPr>
          <w:rFonts w:ascii="Arial"/>
          <w:sz w:val="16"/>
        </w:rPr>
      </w:pPr>
    </w:p>
    <w:p w14:paraId="6D2A678D" w14:textId="77777777" w:rsidR="00DF6792" w:rsidRDefault="00DF6792">
      <w:pPr>
        <w:pStyle w:val="BodyText"/>
        <w:rPr>
          <w:rFonts w:ascii="Arial"/>
          <w:sz w:val="16"/>
        </w:rPr>
      </w:pPr>
    </w:p>
    <w:p w14:paraId="6D2A678E" w14:textId="77777777" w:rsidR="00DF6792" w:rsidRDefault="00DF6792">
      <w:pPr>
        <w:pStyle w:val="BodyText"/>
        <w:rPr>
          <w:rFonts w:ascii="Arial"/>
          <w:sz w:val="16"/>
        </w:rPr>
      </w:pPr>
    </w:p>
    <w:p w14:paraId="6D2A678F" w14:textId="77777777" w:rsidR="00DF6792" w:rsidRDefault="00DF6792">
      <w:pPr>
        <w:pStyle w:val="BodyText"/>
        <w:rPr>
          <w:rFonts w:ascii="Arial"/>
          <w:sz w:val="16"/>
        </w:rPr>
      </w:pPr>
    </w:p>
    <w:p w14:paraId="6D2A6790" w14:textId="77777777" w:rsidR="00DF6792" w:rsidRDefault="00DF6792">
      <w:pPr>
        <w:pStyle w:val="BodyText"/>
        <w:rPr>
          <w:rFonts w:ascii="Arial"/>
          <w:sz w:val="16"/>
        </w:rPr>
      </w:pPr>
    </w:p>
    <w:p w14:paraId="6D2A6791" w14:textId="77777777" w:rsidR="00DF6792" w:rsidRDefault="00DF6792">
      <w:pPr>
        <w:pStyle w:val="BodyText"/>
        <w:rPr>
          <w:rFonts w:ascii="Arial"/>
          <w:sz w:val="16"/>
        </w:rPr>
      </w:pPr>
    </w:p>
    <w:p w14:paraId="6D2A6792" w14:textId="77777777" w:rsidR="00DF6792" w:rsidRDefault="00DF6792">
      <w:pPr>
        <w:pStyle w:val="BodyText"/>
        <w:rPr>
          <w:rFonts w:ascii="Arial"/>
          <w:sz w:val="16"/>
        </w:rPr>
      </w:pPr>
    </w:p>
    <w:p w14:paraId="6D2A6793" w14:textId="77777777" w:rsidR="00DF6792" w:rsidRDefault="00DF6792">
      <w:pPr>
        <w:pStyle w:val="BodyText"/>
        <w:rPr>
          <w:rFonts w:ascii="Arial"/>
          <w:sz w:val="16"/>
        </w:rPr>
      </w:pPr>
    </w:p>
    <w:p w14:paraId="6D2A6794" w14:textId="77777777" w:rsidR="00DF6792" w:rsidRDefault="00DF6792">
      <w:pPr>
        <w:pStyle w:val="BodyText"/>
        <w:rPr>
          <w:rFonts w:ascii="Arial"/>
          <w:sz w:val="16"/>
        </w:rPr>
      </w:pPr>
    </w:p>
    <w:p w14:paraId="6D2A6795" w14:textId="77777777" w:rsidR="00DF6792" w:rsidRDefault="00DF6792">
      <w:pPr>
        <w:pStyle w:val="BodyText"/>
        <w:rPr>
          <w:rFonts w:ascii="Arial"/>
          <w:sz w:val="16"/>
        </w:rPr>
      </w:pPr>
    </w:p>
    <w:p w14:paraId="6D2A6796" w14:textId="77777777" w:rsidR="00DF6792" w:rsidRDefault="00DF6792">
      <w:pPr>
        <w:pStyle w:val="BodyText"/>
        <w:rPr>
          <w:rFonts w:ascii="Arial"/>
          <w:sz w:val="16"/>
        </w:rPr>
      </w:pPr>
    </w:p>
    <w:p w14:paraId="6D2A6797" w14:textId="77777777" w:rsidR="00DF6792" w:rsidRDefault="00DF6792">
      <w:pPr>
        <w:pStyle w:val="BodyText"/>
        <w:rPr>
          <w:rFonts w:ascii="Arial"/>
          <w:sz w:val="16"/>
        </w:rPr>
      </w:pPr>
    </w:p>
    <w:p w14:paraId="6D2A6798" w14:textId="77777777" w:rsidR="00DF6792" w:rsidRDefault="00DF6792">
      <w:pPr>
        <w:pStyle w:val="BodyText"/>
        <w:rPr>
          <w:rFonts w:ascii="Arial"/>
          <w:sz w:val="16"/>
        </w:rPr>
      </w:pPr>
    </w:p>
    <w:p w14:paraId="6D2A6799" w14:textId="77777777" w:rsidR="00DF6792" w:rsidRDefault="00DF6792">
      <w:pPr>
        <w:pStyle w:val="BodyText"/>
        <w:rPr>
          <w:rFonts w:ascii="Arial"/>
          <w:sz w:val="16"/>
        </w:rPr>
      </w:pPr>
    </w:p>
    <w:p w14:paraId="6D2A679A" w14:textId="77777777" w:rsidR="00DF6792" w:rsidRDefault="00DF6792">
      <w:pPr>
        <w:pStyle w:val="BodyText"/>
        <w:rPr>
          <w:rFonts w:ascii="Arial"/>
          <w:sz w:val="16"/>
        </w:rPr>
      </w:pPr>
    </w:p>
    <w:p w14:paraId="6D2A679B" w14:textId="77777777" w:rsidR="00DF6792" w:rsidRDefault="00DF6792">
      <w:pPr>
        <w:pStyle w:val="BodyText"/>
        <w:rPr>
          <w:rFonts w:ascii="Arial"/>
          <w:sz w:val="16"/>
        </w:rPr>
      </w:pPr>
    </w:p>
    <w:p w14:paraId="6D2A679C" w14:textId="77777777" w:rsidR="00DF6792" w:rsidRDefault="00DF6792">
      <w:pPr>
        <w:pStyle w:val="BodyText"/>
        <w:rPr>
          <w:rFonts w:ascii="Arial"/>
          <w:sz w:val="16"/>
        </w:rPr>
      </w:pPr>
    </w:p>
    <w:p w14:paraId="6D2A679D" w14:textId="77777777" w:rsidR="00DF6792" w:rsidRDefault="00DF6792">
      <w:pPr>
        <w:pStyle w:val="BodyText"/>
        <w:rPr>
          <w:rFonts w:ascii="Arial"/>
          <w:sz w:val="16"/>
        </w:rPr>
      </w:pPr>
    </w:p>
    <w:p w14:paraId="6D2A679E" w14:textId="77777777" w:rsidR="00DF6792" w:rsidRDefault="00DF6792">
      <w:pPr>
        <w:pStyle w:val="BodyText"/>
        <w:rPr>
          <w:rFonts w:ascii="Arial"/>
          <w:sz w:val="16"/>
        </w:rPr>
      </w:pPr>
    </w:p>
    <w:p w14:paraId="6D2A679F" w14:textId="77777777" w:rsidR="00DF6792" w:rsidRDefault="00DF6792">
      <w:pPr>
        <w:pStyle w:val="BodyText"/>
        <w:rPr>
          <w:rFonts w:ascii="Arial"/>
          <w:sz w:val="16"/>
        </w:rPr>
      </w:pPr>
    </w:p>
    <w:p w14:paraId="6D2A67A0" w14:textId="77777777" w:rsidR="00DF6792" w:rsidRDefault="00DF6792">
      <w:pPr>
        <w:pStyle w:val="BodyText"/>
        <w:rPr>
          <w:rFonts w:ascii="Arial"/>
          <w:sz w:val="16"/>
        </w:rPr>
      </w:pPr>
    </w:p>
    <w:p w14:paraId="6D2A67A1" w14:textId="77777777" w:rsidR="00DF6792" w:rsidRDefault="00DF6792">
      <w:pPr>
        <w:pStyle w:val="BodyText"/>
        <w:rPr>
          <w:rFonts w:ascii="Arial"/>
          <w:sz w:val="16"/>
        </w:rPr>
      </w:pPr>
    </w:p>
    <w:p w14:paraId="6D2A67A2" w14:textId="77777777" w:rsidR="00DF6792" w:rsidRDefault="00DF6792">
      <w:pPr>
        <w:pStyle w:val="BodyText"/>
        <w:rPr>
          <w:rFonts w:ascii="Arial"/>
          <w:sz w:val="16"/>
        </w:rPr>
      </w:pPr>
    </w:p>
    <w:p w14:paraId="6D2A67A3" w14:textId="77777777" w:rsidR="00DF6792" w:rsidRDefault="00DF6792">
      <w:pPr>
        <w:pStyle w:val="BodyText"/>
        <w:rPr>
          <w:rFonts w:ascii="Arial"/>
          <w:sz w:val="16"/>
        </w:rPr>
      </w:pPr>
    </w:p>
    <w:p w14:paraId="6D2A67A4" w14:textId="77777777" w:rsidR="00DF6792" w:rsidRDefault="00DF6792">
      <w:pPr>
        <w:pStyle w:val="BodyText"/>
        <w:rPr>
          <w:rFonts w:ascii="Arial"/>
          <w:sz w:val="16"/>
        </w:rPr>
      </w:pPr>
    </w:p>
    <w:p w14:paraId="6D2A67A5" w14:textId="77777777" w:rsidR="00DF6792" w:rsidRDefault="00DF6792">
      <w:pPr>
        <w:pStyle w:val="BodyText"/>
        <w:rPr>
          <w:rFonts w:ascii="Arial"/>
          <w:sz w:val="16"/>
        </w:rPr>
      </w:pPr>
    </w:p>
    <w:p w14:paraId="6D2A67A6" w14:textId="77777777" w:rsidR="00DF6792" w:rsidRDefault="00DF6792">
      <w:pPr>
        <w:pStyle w:val="BodyText"/>
        <w:rPr>
          <w:rFonts w:ascii="Arial"/>
          <w:sz w:val="16"/>
        </w:rPr>
      </w:pPr>
    </w:p>
    <w:p w14:paraId="6D2A67A7" w14:textId="77777777" w:rsidR="00DF6792" w:rsidRDefault="00DF6792">
      <w:pPr>
        <w:pStyle w:val="BodyText"/>
        <w:rPr>
          <w:rFonts w:ascii="Arial"/>
          <w:sz w:val="16"/>
        </w:rPr>
      </w:pPr>
    </w:p>
    <w:p w14:paraId="6D2A67A8" w14:textId="77777777" w:rsidR="00DF6792" w:rsidRDefault="00DF6792">
      <w:pPr>
        <w:pStyle w:val="BodyText"/>
        <w:rPr>
          <w:rFonts w:ascii="Arial"/>
          <w:sz w:val="16"/>
        </w:rPr>
      </w:pPr>
    </w:p>
    <w:p w14:paraId="6D2A67A9" w14:textId="77777777" w:rsidR="00DF6792" w:rsidRDefault="00DF6792">
      <w:pPr>
        <w:pStyle w:val="BodyText"/>
        <w:rPr>
          <w:rFonts w:ascii="Arial"/>
          <w:sz w:val="16"/>
        </w:rPr>
      </w:pPr>
    </w:p>
    <w:p w14:paraId="6D2A67AA" w14:textId="77777777" w:rsidR="00DF6792" w:rsidRDefault="00DF6792">
      <w:pPr>
        <w:pStyle w:val="BodyText"/>
        <w:rPr>
          <w:rFonts w:ascii="Arial"/>
          <w:sz w:val="16"/>
        </w:rPr>
      </w:pPr>
    </w:p>
    <w:p w14:paraId="6D2A67AB" w14:textId="77777777" w:rsidR="00DF6792" w:rsidRDefault="00DF6792">
      <w:pPr>
        <w:pStyle w:val="BodyText"/>
        <w:rPr>
          <w:rFonts w:ascii="Arial"/>
          <w:sz w:val="16"/>
        </w:rPr>
      </w:pPr>
    </w:p>
    <w:p w14:paraId="6D2A67AC" w14:textId="77777777" w:rsidR="00DF6792" w:rsidRDefault="00DF6792">
      <w:pPr>
        <w:pStyle w:val="BodyText"/>
        <w:rPr>
          <w:rFonts w:ascii="Arial"/>
          <w:sz w:val="16"/>
        </w:rPr>
      </w:pPr>
    </w:p>
    <w:p w14:paraId="6D2A67AD" w14:textId="77777777" w:rsidR="00DF6792" w:rsidRDefault="00DF6792">
      <w:pPr>
        <w:pStyle w:val="BodyText"/>
        <w:rPr>
          <w:rFonts w:ascii="Arial"/>
          <w:sz w:val="16"/>
        </w:rPr>
      </w:pPr>
    </w:p>
    <w:p w14:paraId="6D2A67AE" w14:textId="77777777" w:rsidR="00DF6792" w:rsidRDefault="00DF6792">
      <w:pPr>
        <w:pStyle w:val="BodyText"/>
        <w:rPr>
          <w:rFonts w:ascii="Arial"/>
          <w:sz w:val="16"/>
        </w:rPr>
      </w:pPr>
    </w:p>
    <w:p w14:paraId="6D2A67AF" w14:textId="77777777" w:rsidR="00DF6792" w:rsidRDefault="00DF6792">
      <w:pPr>
        <w:pStyle w:val="BodyText"/>
        <w:rPr>
          <w:rFonts w:ascii="Arial"/>
          <w:sz w:val="16"/>
        </w:rPr>
      </w:pPr>
    </w:p>
    <w:p w14:paraId="6D2A67B0" w14:textId="77777777" w:rsidR="00DF6792" w:rsidRDefault="00DF6792">
      <w:pPr>
        <w:pStyle w:val="BodyText"/>
        <w:rPr>
          <w:rFonts w:ascii="Arial"/>
          <w:sz w:val="16"/>
        </w:rPr>
      </w:pPr>
    </w:p>
    <w:p w14:paraId="6D2A67B1" w14:textId="77777777" w:rsidR="00DF6792" w:rsidRDefault="00DF6792">
      <w:pPr>
        <w:pStyle w:val="BodyText"/>
        <w:rPr>
          <w:rFonts w:ascii="Arial"/>
          <w:sz w:val="16"/>
        </w:rPr>
      </w:pPr>
    </w:p>
    <w:p w14:paraId="6D2A67B2" w14:textId="77777777" w:rsidR="00DF6792" w:rsidRDefault="00DF6792">
      <w:pPr>
        <w:pStyle w:val="BodyText"/>
        <w:rPr>
          <w:rFonts w:ascii="Arial"/>
          <w:sz w:val="16"/>
        </w:rPr>
      </w:pPr>
    </w:p>
    <w:p w14:paraId="6D2A67B3" w14:textId="77777777" w:rsidR="00DF6792" w:rsidRDefault="00DF6792">
      <w:pPr>
        <w:pStyle w:val="BodyText"/>
        <w:rPr>
          <w:rFonts w:ascii="Arial"/>
          <w:sz w:val="16"/>
        </w:rPr>
      </w:pPr>
    </w:p>
    <w:p w14:paraId="6D2A67B4" w14:textId="77777777" w:rsidR="00DF6792" w:rsidRDefault="00DF6792">
      <w:pPr>
        <w:pStyle w:val="BodyText"/>
        <w:rPr>
          <w:rFonts w:ascii="Arial"/>
          <w:sz w:val="16"/>
        </w:rPr>
      </w:pPr>
    </w:p>
    <w:p w14:paraId="6D2A67B5" w14:textId="77777777" w:rsidR="00DF6792" w:rsidRDefault="00DF6792">
      <w:pPr>
        <w:pStyle w:val="BodyText"/>
        <w:rPr>
          <w:rFonts w:ascii="Arial"/>
          <w:sz w:val="16"/>
        </w:rPr>
      </w:pPr>
    </w:p>
    <w:p w14:paraId="6D2A67B6" w14:textId="77777777" w:rsidR="00DF6792" w:rsidRDefault="00DF6792">
      <w:pPr>
        <w:pStyle w:val="BodyText"/>
        <w:rPr>
          <w:rFonts w:ascii="Arial"/>
          <w:sz w:val="16"/>
        </w:rPr>
      </w:pPr>
    </w:p>
    <w:p w14:paraId="6D2A67B7" w14:textId="77777777" w:rsidR="00DF6792" w:rsidRDefault="00DF6792">
      <w:pPr>
        <w:pStyle w:val="BodyText"/>
        <w:rPr>
          <w:rFonts w:ascii="Arial"/>
          <w:sz w:val="16"/>
        </w:rPr>
      </w:pPr>
    </w:p>
    <w:p w14:paraId="6D2A67B8" w14:textId="77777777" w:rsidR="00DF6792" w:rsidRDefault="00DF6792">
      <w:pPr>
        <w:pStyle w:val="BodyText"/>
        <w:rPr>
          <w:rFonts w:ascii="Arial"/>
          <w:sz w:val="16"/>
        </w:rPr>
      </w:pPr>
    </w:p>
    <w:p w14:paraId="6D2A67B9" w14:textId="77777777" w:rsidR="00DF6792" w:rsidRDefault="00DF6792">
      <w:pPr>
        <w:pStyle w:val="BodyText"/>
        <w:rPr>
          <w:rFonts w:ascii="Arial"/>
          <w:sz w:val="16"/>
        </w:rPr>
      </w:pPr>
    </w:p>
    <w:p w14:paraId="6D2A67BA" w14:textId="77777777" w:rsidR="00DF6792" w:rsidRDefault="00DF6792">
      <w:pPr>
        <w:pStyle w:val="BodyText"/>
        <w:rPr>
          <w:rFonts w:ascii="Arial"/>
          <w:sz w:val="16"/>
        </w:rPr>
      </w:pPr>
    </w:p>
    <w:p w14:paraId="6D2A67BB" w14:textId="77777777" w:rsidR="00DF6792" w:rsidRDefault="00DF6792">
      <w:pPr>
        <w:pStyle w:val="BodyText"/>
        <w:rPr>
          <w:rFonts w:ascii="Arial"/>
          <w:sz w:val="16"/>
        </w:rPr>
      </w:pPr>
    </w:p>
    <w:p w14:paraId="6D2A67BC" w14:textId="77777777" w:rsidR="00DF6792" w:rsidRDefault="00DF6792">
      <w:pPr>
        <w:pStyle w:val="BodyText"/>
        <w:rPr>
          <w:rFonts w:ascii="Arial"/>
          <w:sz w:val="16"/>
        </w:rPr>
      </w:pPr>
    </w:p>
    <w:p w14:paraId="6D2A67BD" w14:textId="77777777" w:rsidR="00DF6792" w:rsidRDefault="00DF6792">
      <w:pPr>
        <w:pStyle w:val="BodyText"/>
        <w:rPr>
          <w:rFonts w:ascii="Arial"/>
          <w:sz w:val="16"/>
        </w:rPr>
      </w:pPr>
    </w:p>
    <w:p w14:paraId="6D2A67BE" w14:textId="77777777" w:rsidR="00DF6792" w:rsidRDefault="00DF6792">
      <w:pPr>
        <w:pStyle w:val="BodyText"/>
        <w:rPr>
          <w:rFonts w:ascii="Arial"/>
          <w:sz w:val="16"/>
        </w:rPr>
      </w:pPr>
    </w:p>
    <w:p w14:paraId="6D2A67BF" w14:textId="77777777" w:rsidR="00DF6792" w:rsidRDefault="00DF6792">
      <w:pPr>
        <w:pStyle w:val="BodyText"/>
        <w:rPr>
          <w:rFonts w:ascii="Arial"/>
          <w:sz w:val="16"/>
        </w:rPr>
      </w:pPr>
    </w:p>
    <w:p w14:paraId="6D2A67C0" w14:textId="77777777" w:rsidR="00DF6792" w:rsidRDefault="00DF6792">
      <w:pPr>
        <w:pStyle w:val="BodyText"/>
        <w:rPr>
          <w:rFonts w:ascii="Arial"/>
          <w:sz w:val="16"/>
        </w:rPr>
      </w:pPr>
    </w:p>
    <w:p w14:paraId="6D2A67C1" w14:textId="77777777" w:rsidR="00DF6792" w:rsidRDefault="00DF6792">
      <w:pPr>
        <w:pStyle w:val="BodyText"/>
        <w:rPr>
          <w:rFonts w:ascii="Arial"/>
          <w:sz w:val="16"/>
        </w:rPr>
      </w:pPr>
    </w:p>
    <w:p w14:paraId="6D2A67C2" w14:textId="77777777" w:rsidR="00DF6792" w:rsidRDefault="00DF6792">
      <w:pPr>
        <w:pStyle w:val="BodyText"/>
        <w:rPr>
          <w:rFonts w:ascii="Arial"/>
          <w:sz w:val="16"/>
        </w:rPr>
      </w:pPr>
    </w:p>
    <w:p w14:paraId="6D2A67C3" w14:textId="77777777" w:rsidR="00DF6792" w:rsidRDefault="00DF6792">
      <w:pPr>
        <w:pStyle w:val="BodyText"/>
        <w:rPr>
          <w:rFonts w:ascii="Arial"/>
          <w:sz w:val="16"/>
        </w:rPr>
      </w:pPr>
    </w:p>
    <w:p w14:paraId="6D2A67C4" w14:textId="77777777" w:rsidR="00DF6792" w:rsidRDefault="00DF6792">
      <w:pPr>
        <w:pStyle w:val="BodyText"/>
        <w:spacing w:before="121"/>
        <w:rPr>
          <w:rFonts w:ascii="Arial"/>
          <w:sz w:val="16"/>
        </w:rPr>
      </w:pPr>
    </w:p>
    <w:p w14:paraId="6D2A67C5" w14:textId="77777777" w:rsidR="00DF6792" w:rsidRDefault="002C0958">
      <w:pPr>
        <w:spacing w:before="1" w:line="188" w:lineRule="exact"/>
        <w:ind w:left="566"/>
        <w:rPr>
          <w:rFonts w:ascii="Calibri" w:hAnsi="Calibri"/>
          <w:sz w:val="16"/>
        </w:rPr>
      </w:pPr>
      <w:r>
        <w:rPr>
          <w:rFonts w:ascii="Calibri" w:hAnsi="Calibri"/>
          <w:sz w:val="16"/>
        </w:rPr>
        <w:t>©</w:t>
      </w:r>
      <w:r>
        <w:rPr>
          <w:rFonts w:ascii="Calibri" w:hAnsi="Calibri"/>
          <w:spacing w:val="-6"/>
          <w:sz w:val="16"/>
        </w:rPr>
        <w:t xml:space="preserve"> </w:t>
      </w:r>
      <w:r>
        <w:rPr>
          <w:rFonts w:ascii="Calibri" w:hAnsi="Calibri"/>
          <w:sz w:val="16"/>
        </w:rPr>
        <w:t>2025</w:t>
      </w:r>
      <w:r>
        <w:rPr>
          <w:rFonts w:ascii="Calibri" w:hAnsi="Calibri"/>
          <w:spacing w:val="-4"/>
          <w:sz w:val="16"/>
        </w:rPr>
        <w:t xml:space="preserve"> </w:t>
      </w:r>
      <w:r>
        <w:rPr>
          <w:rFonts w:ascii="Calibri" w:hAnsi="Calibri"/>
          <w:sz w:val="16"/>
        </w:rPr>
        <w:t>Nathaniel</w:t>
      </w:r>
      <w:r>
        <w:rPr>
          <w:rFonts w:ascii="Calibri" w:hAnsi="Calibri"/>
          <w:spacing w:val="-5"/>
          <w:sz w:val="16"/>
        </w:rPr>
        <w:t xml:space="preserve"> </w:t>
      </w:r>
      <w:r>
        <w:rPr>
          <w:rFonts w:ascii="Calibri" w:hAnsi="Calibri"/>
          <w:sz w:val="16"/>
        </w:rPr>
        <w:t>Lichfield</w:t>
      </w:r>
      <w:r>
        <w:rPr>
          <w:rFonts w:ascii="Calibri" w:hAnsi="Calibri"/>
          <w:spacing w:val="-4"/>
          <w:sz w:val="16"/>
        </w:rPr>
        <w:t xml:space="preserve"> </w:t>
      </w:r>
      <w:r>
        <w:rPr>
          <w:rFonts w:ascii="Calibri" w:hAnsi="Calibri"/>
          <w:sz w:val="16"/>
        </w:rPr>
        <w:t>&amp;</w:t>
      </w:r>
      <w:r>
        <w:rPr>
          <w:rFonts w:ascii="Calibri" w:hAnsi="Calibri"/>
          <w:spacing w:val="-3"/>
          <w:sz w:val="16"/>
        </w:rPr>
        <w:t xml:space="preserve"> </w:t>
      </w:r>
      <w:r>
        <w:rPr>
          <w:rFonts w:ascii="Calibri" w:hAnsi="Calibri"/>
          <w:sz w:val="16"/>
        </w:rPr>
        <w:t>Partners</w:t>
      </w:r>
      <w:r>
        <w:rPr>
          <w:rFonts w:ascii="Calibri" w:hAnsi="Calibri"/>
          <w:spacing w:val="-5"/>
          <w:sz w:val="16"/>
        </w:rPr>
        <w:t xml:space="preserve"> </w:t>
      </w:r>
      <w:r>
        <w:rPr>
          <w:rFonts w:ascii="Calibri" w:hAnsi="Calibri"/>
          <w:sz w:val="16"/>
        </w:rPr>
        <w:t>Limited</w:t>
      </w:r>
      <w:r>
        <w:rPr>
          <w:rFonts w:ascii="Calibri" w:hAnsi="Calibri"/>
          <w:spacing w:val="-4"/>
          <w:sz w:val="16"/>
        </w:rPr>
        <w:t xml:space="preserve"> </w:t>
      </w:r>
      <w:r>
        <w:rPr>
          <w:rFonts w:ascii="Calibri" w:hAnsi="Calibri"/>
          <w:sz w:val="16"/>
        </w:rPr>
        <w:t>(trading</w:t>
      </w:r>
      <w:r>
        <w:rPr>
          <w:rFonts w:ascii="Calibri" w:hAnsi="Calibri"/>
          <w:spacing w:val="-4"/>
          <w:sz w:val="16"/>
        </w:rPr>
        <w:t xml:space="preserve"> </w:t>
      </w:r>
      <w:r>
        <w:rPr>
          <w:rFonts w:ascii="Calibri" w:hAnsi="Calibri"/>
          <w:sz w:val="16"/>
        </w:rPr>
        <w:t>as</w:t>
      </w:r>
      <w:r>
        <w:rPr>
          <w:rFonts w:ascii="Calibri" w:hAnsi="Calibri"/>
          <w:spacing w:val="-4"/>
          <w:sz w:val="16"/>
        </w:rPr>
        <w:t xml:space="preserve"> </w:t>
      </w:r>
      <w:r>
        <w:rPr>
          <w:rFonts w:ascii="Calibri" w:hAnsi="Calibri"/>
          <w:sz w:val="16"/>
        </w:rPr>
        <w:t>“</w:t>
      </w:r>
      <w:proofErr w:type="spellStart"/>
      <w:r>
        <w:rPr>
          <w:rFonts w:ascii="Calibri" w:hAnsi="Calibri"/>
          <w:sz w:val="16"/>
        </w:rPr>
        <w:t>Lichfields</w:t>
      </w:r>
      <w:proofErr w:type="spellEnd"/>
      <w:r>
        <w:rPr>
          <w:rFonts w:ascii="Calibri" w:hAnsi="Calibri"/>
          <w:sz w:val="16"/>
        </w:rPr>
        <w:t>”),</w:t>
      </w:r>
      <w:r>
        <w:rPr>
          <w:rFonts w:ascii="Calibri" w:hAnsi="Calibri"/>
          <w:spacing w:val="-3"/>
          <w:sz w:val="16"/>
        </w:rPr>
        <w:t xml:space="preserve"> </w:t>
      </w:r>
      <w:r>
        <w:rPr>
          <w:rFonts w:ascii="Calibri" w:hAnsi="Calibri"/>
          <w:sz w:val="16"/>
        </w:rPr>
        <w:t>All</w:t>
      </w:r>
      <w:r>
        <w:rPr>
          <w:rFonts w:ascii="Calibri" w:hAnsi="Calibri"/>
          <w:spacing w:val="-3"/>
          <w:sz w:val="16"/>
        </w:rPr>
        <w:t xml:space="preserve"> </w:t>
      </w:r>
      <w:r>
        <w:rPr>
          <w:rFonts w:ascii="Calibri" w:hAnsi="Calibri"/>
          <w:sz w:val="16"/>
        </w:rPr>
        <w:t>Rights</w:t>
      </w:r>
      <w:r>
        <w:rPr>
          <w:rFonts w:ascii="Calibri" w:hAnsi="Calibri"/>
          <w:spacing w:val="-4"/>
          <w:sz w:val="16"/>
        </w:rPr>
        <w:t xml:space="preserve"> </w:t>
      </w:r>
      <w:r>
        <w:rPr>
          <w:rFonts w:ascii="Calibri" w:hAnsi="Calibri"/>
          <w:sz w:val="16"/>
        </w:rPr>
        <w:t>Reserved,</w:t>
      </w:r>
      <w:r>
        <w:rPr>
          <w:rFonts w:ascii="Calibri" w:hAnsi="Calibri"/>
          <w:spacing w:val="-4"/>
          <w:sz w:val="16"/>
        </w:rPr>
        <w:t xml:space="preserve"> </w:t>
      </w:r>
      <w:r>
        <w:rPr>
          <w:rFonts w:ascii="Calibri" w:hAnsi="Calibri"/>
          <w:sz w:val="16"/>
        </w:rPr>
        <w:t>is</w:t>
      </w:r>
      <w:r>
        <w:rPr>
          <w:rFonts w:ascii="Calibri" w:hAnsi="Calibri"/>
          <w:spacing w:val="-4"/>
          <w:sz w:val="16"/>
        </w:rPr>
        <w:t xml:space="preserve"> </w:t>
      </w:r>
      <w:r>
        <w:rPr>
          <w:rFonts w:ascii="Calibri" w:hAnsi="Calibri"/>
          <w:sz w:val="16"/>
        </w:rPr>
        <w:t>registered</w:t>
      </w:r>
      <w:r>
        <w:rPr>
          <w:rFonts w:ascii="Calibri" w:hAnsi="Calibri"/>
          <w:spacing w:val="-4"/>
          <w:sz w:val="16"/>
        </w:rPr>
        <w:t xml:space="preserve"> </w:t>
      </w:r>
      <w:r>
        <w:rPr>
          <w:rFonts w:ascii="Calibri" w:hAnsi="Calibri"/>
          <w:sz w:val="16"/>
        </w:rPr>
        <w:t>in</w:t>
      </w:r>
      <w:r>
        <w:rPr>
          <w:rFonts w:ascii="Calibri" w:hAnsi="Calibri"/>
          <w:spacing w:val="-5"/>
          <w:sz w:val="16"/>
        </w:rPr>
        <w:t xml:space="preserve"> </w:t>
      </w:r>
      <w:r>
        <w:rPr>
          <w:rFonts w:ascii="Calibri" w:hAnsi="Calibri"/>
          <w:sz w:val="16"/>
        </w:rPr>
        <w:t>England,</w:t>
      </w:r>
      <w:r>
        <w:rPr>
          <w:rFonts w:ascii="Calibri" w:hAnsi="Calibri"/>
          <w:spacing w:val="-3"/>
          <w:sz w:val="16"/>
        </w:rPr>
        <w:t xml:space="preserve"> </w:t>
      </w:r>
      <w:r>
        <w:rPr>
          <w:rFonts w:ascii="Calibri" w:hAnsi="Calibri"/>
          <w:sz w:val="16"/>
        </w:rPr>
        <w:t>no.</w:t>
      </w:r>
      <w:r>
        <w:rPr>
          <w:rFonts w:ascii="Calibri" w:hAnsi="Calibri"/>
          <w:spacing w:val="-3"/>
          <w:sz w:val="16"/>
        </w:rPr>
        <w:t xml:space="preserve"> </w:t>
      </w:r>
      <w:r>
        <w:rPr>
          <w:rFonts w:ascii="Calibri" w:hAnsi="Calibri"/>
          <w:spacing w:val="-2"/>
          <w:sz w:val="16"/>
        </w:rPr>
        <w:t>2778116.</w:t>
      </w:r>
    </w:p>
    <w:p w14:paraId="6D2A67C6" w14:textId="77777777" w:rsidR="00DF6792" w:rsidRDefault="002C0958">
      <w:pPr>
        <w:spacing w:before="4" w:line="220" w:lineRule="auto"/>
        <w:ind w:left="566" w:right="4799"/>
        <w:rPr>
          <w:rFonts w:ascii="Calibri"/>
          <w:sz w:val="16"/>
        </w:rPr>
      </w:pPr>
      <w:r>
        <w:rPr>
          <w:rFonts w:ascii="Calibri"/>
          <w:sz w:val="16"/>
        </w:rPr>
        <w:t>Registered</w:t>
      </w:r>
      <w:r>
        <w:rPr>
          <w:rFonts w:ascii="Calibri"/>
          <w:spacing w:val="-4"/>
          <w:sz w:val="16"/>
        </w:rPr>
        <w:t xml:space="preserve"> </w:t>
      </w:r>
      <w:r>
        <w:rPr>
          <w:rFonts w:ascii="Calibri"/>
          <w:sz w:val="16"/>
        </w:rPr>
        <w:t>office</w:t>
      </w:r>
      <w:r>
        <w:rPr>
          <w:rFonts w:ascii="Calibri"/>
          <w:spacing w:val="-4"/>
          <w:sz w:val="16"/>
        </w:rPr>
        <w:t xml:space="preserve"> </w:t>
      </w:r>
      <w:r>
        <w:rPr>
          <w:rFonts w:ascii="Calibri"/>
          <w:sz w:val="16"/>
        </w:rPr>
        <w:t>at</w:t>
      </w:r>
      <w:r>
        <w:rPr>
          <w:rFonts w:ascii="Calibri"/>
          <w:spacing w:val="-4"/>
          <w:sz w:val="16"/>
        </w:rPr>
        <w:t xml:space="preserve"> </w:t>
      </w:r>
      <w:r>
        <w:rPr>
          <w:rFonts w:ascii="Calibri"/>
          <w:sz w:val="16"/>
        </w:rPr>
        <w:t>The</w:t>
      </w:r>
      <w:r>
        <w:rPr>
          <w:rFonts w:ascii="Calibri"/>
          <w:spacing w:val="-5"/>
          <w:sz w:val="16"/>
        </w:rPr>
        <w:t xml:space="preserve"> </w:t>
      </w:r>
      <w:r>
        <w:rPr>
          <w:rFonts w:ascii="Calibri"/>
          <w:sz w:val="16"/>
        </w:rPr>
        <w:t>Minster</w:t>
      </w:r>
      <w:r>
        <w:rPr>
          <w:rFonts w:ascii="Calibri"/>
          <w:spacing w:val="-4"/>
          <w:sz w:val="16"/>
        </w:rPr>
        <w:t xml:space="preserve"> </w:t>
      </w:r>
      <w:r>
        <w:rPr>
          <w:rFonts w:ascii="Calibri"/>
          <w:sz w:val="16"/>
        </w:rPr>
        <w:t>Building,</w:t>
      </w:r>
      <w:r>
        <w:rPr>
          <w:rFonts w:ascii="Calibri"/>
          <w:spacing w:val="-3"/>
          <w:sz w:val="16"/>
        </w:rPr>
        <w:t xml:space="preserve"> </w:t>
      </w:r>
      <w:r>
        <w:rPr>
          <w:rFonts w:ascii="Calibri"/>
          <w:sz w:val="16"/>
        </w:rPr>
        <w:t>21</w:t>
      </w:r>
      <w:r>
        <w:rPr>
          <w:rFonts w:ascii="Calibri"/>
          <w:spacing w:val="-4"/>
          <w:sz w:val="16"/>
        </w:rPr>
        <w:t xml:space="preserve"> </w:t>
      </w:r>
      <w:r>
        <w:rPr>
          <w:rFonts w:ascii="Calibri"/>
          <w:sz w:val="16"/>
        </w:rPr>
        <w:t>Mincing</w:t>
      </w:r>
      <w:r>
        <w:rPr>
          <w:rFonts w:ascii="Calibri"/>
          <w:spacing w:val="-3"/>
          <w:sz w:val="16"/>
        </w:rPr>
        <w:t xml:space="preserve"> </w:t>
      </w:r>
      <w:r>
        <w:rPr>
          <w:rFonts w:ascii="Calibri"/>
          <w:sz w:val="16"/>
        </w:rPr>
        <w:t>Lane,</w:t>
      </w:r>
      <w:r>
        <w:rPr>
          <w:rFonts w:ascii="Calibri"/>
          <w:spacing w:val="-3"/>
          <w:sz w:val="16"/>
        </w:rPr>
        <w:t xml:space="preserve"> </w:t>
      </w:r>
      <w:r>
        <w:rPr>
          <w:rFonts w:ascii="Calibri"/>
          <w:sz w:val="16"/>
        </w:rPr>
        <w:t>London</w:t>
      </w:r>
      <w:r>
        <w:rPr>
          <w:rFonts w:ascii="Calibri"/>
          <w:spacing w:val="-4"/>
          <w:sz w:val="16"/>
        </w:rPr>
        <w:t xml:space="preserve"> </w:t>
      </w:r>
      <w:r>
        <w:rPr>
          <w:rFonts w:ascii="Calibri"/>
          <w:sz w:val="16"/>
        </w:rPr>
        <w:t>EC3R</w:t>
      </w:r>
      <w:r>
        <w:rPr>
          <w:rFonts w:ascii="Calibri"/>
          <w:spacing w:val="-4"/>
          <w:sz w:val="16"/>
        </w:rPr>
        <w:t xml:space="preserve"> </w:t>
      </w:r>
      <w:r>
        <w:rPr>
          <w:rFonts w:ascii="Calibri"/>
          <w:sz w:val="16"/>
        </w:rPr>
        <w:t>7AG.</w:t>
      </w:r>
      <w:r>
        <w:rPr>
          <w:rFonts w:ascii="Calibri"/>
          <w:spacing w:val="40"/>
          <w:sz w:val="16"/>
        </w:rPr>
        <w:t xml:space="preserve"> </w:t>
      </w:r>
      <w:r>
        <w:rPr>
          <w:rFonts w:ascii="Calibri"/>
          <w:sz w:val="16"/>
        </w:rPr>
        <w:t>Formatted for double sided printing.</w:t>
      </w:r>
    </w:p>
    <w:p w14:paraId="6D2A67C7" w14:textId="77777777" w:rsidR="00DF6792" w:rsidRDefault="002C0958">
      <w:pPr>
        <w:spacing w:line="176" w:lineRule="exact"/>
        <w:ind w:left="566"/>
        <w:rPr>
          <w:rFonts w:ascii="Calibri" w:hAnsi="Calibri"/>
          <w:sz w:val="16"/>
        </w:rPr>
      </w:pPr>
      <w:r>
        <w:rPr>
          <w:rFonts w:ascii="Calibri" w:hAnsi="Calibri"/>
          <w:sz w:val="16"/>
        </w:rPr>
        <w:t>Plans</w:t>
      </w:r>
      <w:r>
        <w:rPr>
          <w:rFonts w:ascii="Calibri" w:hAnsi="Calibri"/>
          <w:spacing w:val="-7"/>
          <w:sz w:val="16"/>
        </w:rPr>
        <w:t xml:space="preserve"> </w:t>
      </w:r>
      <w:r>
        <w:rPr>
          <w:rFonts w:ascii="Calibri" w:hAnsi="Calibri"/>
          <w:sz w:val="16"/>
        </w:rPr>
        <w:t>based</w:t>
      </w:r>
      <w:r>
        <w:rPr>
          <w:rFonts w:ascii="Calibri" w:hAnsi="Calibri"/>
          <w:spacing w:val="-5"/>
          <w:sz w:val="16"/>
        </w:rPr>
        <w:t xml:space="preserve"> </w:t>
      </w:r>
      <w:r>
        <w:rPr>
          <w:rFonts w:ascii="Calibri" w:hAnsi="Calibri"/>
          <w:sz w:val="16"/>
        </w:rPr>
        <w:t>upon</w:t>
      </w:r>
      <w:r>
        <w:rPr>
          <w:rFonts w:ascii="Calibri" w:hAnsi="Calibri"/>
          <w:spacing w:val="-4"/>
          <w:sz w:val="16"/>
        </w:rPr>
        <w:t xml:space="preserve"> </w:t>
      </w:r>
      <w:r>
        <w:rPr>
          <w:rFonts w:ascii="Calibri" w:hAnsi="Calibri"/>
          <w:sz w:val="16"/>
        </w:rPr>
        <w:t>Ordnance</w:t>
      </w:r>
      <w:r>
        <w:rPr>
          <w:rFonts w:ascii="Calibri" w:hAnsi="Calibri"/>
          <w:spacing w:val="-5"/>
          <w:sz w:val="16"/>
        </w:rPr>
        <w:t xml:space="preserve"> </w:t>
      </w:r>
      <w:r>
        <w:rPr>
          <w:rFonts w:ascii="Calibri" w:hAnsi="Calibri"/>
          <w:sz w:val="16"/>
        </w:rPr>
        <w:t>Survey</w:t>
      </w:r>
      <w:r>
        <w:rPr>
          <w:rFonts w:ascii="Calibri" w:hAnsi="Calibri"/>
          <w:spacing w:val="-4"/>
          <w:sz w:val="16"/>
        </w:rPr>
        <w:t xml:space="preserve"> </w:t>
      </w:r>
      <w:r>
        <w:rPr>
          <w:rFonts w:ascii="Calibri" w:hAnsi="Calibri"/>
          <w:sz w:val="16"/>
        </w:rPr>
        <w:t>mapping</w:t>
      </w:r>
      <w:r>
        <w:rPr>
          <w:rFonts w:ascii="Calibri" w:hAnsi="Calibri"/>
          <w:spacing w:val="-4"/>
          <w:sz w:val="16"/>
        </w:rPr>
        <w:t xml:space="preserve"> </w:t>
      </w:r>
      <w:r>
        <w:rPr>
          <w:rFonts w:ascii="Calibri" w:hAnsi="Calibri"/>
          <w:sz w:val="16"/>
        </w:rPr>
        <w:t>with</w:t>
      </w:r>
      <w:r>
        <w:rPr>
          <w:rFonts w:ascii="Calibri" w:hAnsi="Calibri"/>
          <w:spacing w:val="-4"/>
          <w:sz w:val="16"/>
        </w:rPr>
        <w:t xml:space="preserve"> </w:t>
      </w:r>
      <w:r>
        <w:rPr>
          <w:rFonts w:ascii="Calibri" w:hAnsi="Calibri"/>
          <w:sz w:val="16"/>
        </w:rPr>
        <w:t>the</w:t>
      </w:r>
      <w:r>
        <w:rPr>
          <w:rFonts w:ascii="Calibri" w:hAnsi="Calibri"/>
          <w:spacing w:val="-6"/>
          <w:sz w:val="16"/>
        </w:rPr>
        <w:t xml:space="preserve"> </w:t>
      </w:r>
      <w:r>
        <w:rPr>
          <w:rFonts w:ascii="Calibri" w:hAnsi="Calibri"/>
          <w:sz w:val="16"/>
        </w:rPr>
        <w:t>permission</w:t>
      </w:r>
      <w:r>
        <w:rPr>
          <w:rFonts w:ascii="Calibri" w:hAnsi="Calibri"/>
          <w:spacing w:val="-2"/>
          <w:sz w:val="16"/>
        </w:rPr>
        <w:t xml:space="preserve"> </w:t>
      </w:r>
      <w:r>
        <w:rPr>
          <w:rFonts w:ascii="Calibri" w:hAnsi="Calibri"/>
          <w:sz w:val="16"/>
        </w:rPr>
        <w:t>of</w:t>
      </w:r>
      <w:r>
        <w:rPr>
          <w:rFonts w:ascii="Calibri" w:hAnsi="Calibri"/>
          <w:spacing w:val="-5"/>
          <w:sz w:val="16"/>
        </w:rPr>
        <w:t xml:space="preserve"> </w:t>
      </w:r>
      <w:r>
        <w:rPr>
          <w:rFonts w:ascii="Calibri" w:hAnsi="Calibri"/>
          <w:sz w:val="16"/>
        </w:rPr>
        <w:t>His</w:t>
      </w:r>
      <w:r>
        <w:rPr>
          <w:rFonts w:ascii="Calibri" w:hAnsi="Calibri"/>
          <w:spacing w:val="-4"/>
          <w:sz w:val="16"/>
        </w:rPr>
        <w:t xml:space="preserve"> </w:t>
      </w:r>
      <w:r>
        <w:rPr>
          <w:rFonts w:ascii="Calibri" w:hAnsi="Calibri"/>
          <w:sz w:val="16"/>
        </w:rPr>
        <w:t>Majesty’s</w:t>
      </w:r>
      <w:r>
        <w:rPr>
          <w:rFonts w:ascii="Calibri" w:hAnsi="Calibri"/>
          <w:spacing w:val="-5"/>
          <w:sz w:val="16"/>
        </w:rPr>
        <w:t xml:space="preserve"> </w:t>
      </w:r>
      <w:r>
        <w:rPr>
          <w:rFonts w:ascii="Calibri" w:hAnsi="Calibri"/>
          <w:sz w:val="16"/>
        </w:rPr>
        <w:t>Stationery</w:t>
      </w:r>
      <w:r>
        <w:rPr>
          <w:rFonts w:ascii="Calibri" w:hAnsi="Calibri"/>
          <w:spacing w:val="-4"/>
          <w:sz w:val="16"/>
        </w:rPr>
        <w:t xml:space="preserve"> </w:t>
      </w:r>
      <w:r>
        <w:rPr>
          <w:rFonts w:ascii="Calibri" w:hAnsi="Calibri"/>
          <w:spacing w:val="-2"/>
          <w:sz w:val="16"/>
        </w:rPr>
        <w:t>Office.</w:t>
      </w:r>
    </w:p>
    <w:p w14:paraId="6D2A67C8" w14:textId="77777777" w:rsidR="00DF6792" w:rsidRDefault="002C0958">
      <w:pPr>
        <w:spacing w:before="5" w:line="220" w:lineRule="auto"/>
        <w:ind w:left="566" w:right="5781"/>
        <w:rPr>
          <w:rFonts w:ascii="Calibri" w:hAnsi="Calibri"/>
          <w:sz w:val="16"/>
        </w:rPr>
      </w:pPr>
      <w:r>
        <w:rPr>
          <w:rFonts w:ascii="Calibri" w:hAnsi="Calibri"/>
          <w:sz w:val="16"/>
        </w:rPr>
        <w:t>©</w:t>
      </w:r>
      <w:r>
        <w:rPr>
          <w:rFonts w:ascii="Calibri" w:hAnsi="Calibri"/>
          <w:spacing w:val="-5"/>
          <w:sz w:val="16"/>
        </w:rPr>
        <w:t xml:space="preserve"> </w:t>
      </w:r>
      <w:r>
        <w:rPr>
          <w:rFonts w:ascii="Calibri" w:hAnsi="Calibri"/>
          <w:sz w:val="16"/>
        </w:rPr>
        <w:t>Crown</w:t>
      </w:r>
      <w:r>
        <w:rPr>
          <w:rFonts w:ascii="Calibri" w:hAnsi="Calibri"/>
          <w:spacing w:val="-6"/>
          <w:sz w:val="16"/>
        </w:rPr>
        <w:t xml:space="preserve"> </w:t>
      </w:r>
      <w:r>
        <w:rPr>
          <w:rFonts w:ascii="Calibri" w:hAnsi="Calibri"/>
          <w:sz w:val="16"/>
        </w:rPr>
        <w:t>Copyright</w:t>
      </w:r>
      <w:r>
        <w:rPr>
          <w:rFonts w:ascii="Calibri" w:hAnsi="Calibri"/>
          <w:spacing w:val="-7"/>
          <w:sz w:val="16"/>
        </w:rPr>
        <w:t xml:space="preserve"> </w:t>
      </w:r>
      <w:r>
        <w:rPr>
          <w:rFonts w:ascii="Calibri" w:hAnsi="Calibri"/>
          <w:sz w:val="16"/>
        </w:rPr>
        <w:t>reserved.</w:t>
      </w:r>
      <w:r>
        <w:rPr>
          <w:rFonts w:ascii="Calibri" w:hAnsi="Calibri"/>
          <w:spacing w:val="-5"/>
          <w:sz w:val="16"/>
        </w:rPr>
        <w:t xml:space="preserve"> </w:t>
      </w:r>
      <w:proofErr w:type="spellStart"/>
      <w:r>
        <w:rPr>
          <w:rFonts w:ascii="Calibri" w:hAnsi="Calibri"/>
          <w:sz w:val="16"/>
        </w:rPr>
        <w:t>Licence</w:t>
      </w:r>
      <w:proofErr w:type="spellEnd"/>
      <w:r>
        <w:rPr>
          <w:rFonts w:ascii="Calibri" w:hAnsi="Calibri"/>
          <w:spacing w:val="-4"/>
          <w:sz w:val="16"/>
        </w:rPr>
        <w:t xml:space="preserve"> </w:t>
      </w:r>
      <w:r>
        <w:rPr>
          <w:rFonts w:ascii="Calibri" w:hAnsi="Calibri"/>
          <w:sz w:val="16"/>
        </w:rPr>
        <w:t>number</w:t>
      </w:r>
      <w:r>
        <w:rPr>
          <w:rFonts w:ascii="Calibri" w:hAnsi="Calibri"/>
          <w:spacing w:val="-6"/>
          <w:sz w:val="16"/>
        </w:rPr>
        <w:t xml:space="preserve"> </w:t>
      </w:r>
      <w:r>
        <w:rPr>
          <w:rFonts w:ascii="Calibri" w:hAnsi="Calibri"/>
          <w:sz w:val="16"/>
        </w:rPr>
        <w:t>10007707</w:t>
      </w:r>
      <w:r>
        <w:rPr>
          <w:rFonts w:ascii="Calibri" w:hAnsi="Calibri"/>
          <w:spacing w:val="40"/>
          <w:sz w:val="16"/>
        </w:rPr>
        <w:t xml:space="preserve"> </w:t>
      </w:r>
      <w:r>
        <w:rPr>
          <w:rFonts w:ascii="Calibri" w:hAnsi="Calibri"/>
          <w:spacing w:val="-2"/>
          <w:sz w:val="16"/>
        </w:rPr>
        <w:t>68982/02/SC/KM</w:t>
      </w:r>
    </w:p>
    <w:p w14:paraId="6D2A67C9" w14:textId="77777777" w:rsidR="00DF6792" w:rsidRDefault="002C0958">
      <w:pPr>
        <w:spacing w:line="184" w:lineRule="exact"/>
        <w:ind w:left="566"/>
        <w:rPr>
          <w:rFonts w:ascii="Calibri"/>
          <w:sz w:val="16"/>
        </w:rPr>
      </w:pPr>
      <w:r>
        <w:rPr>
          <w:rFonts w:ascii="Calibri"/>
          <w:spacing w:val="-2"/>
          <w:sz w:val="16"/>
        </w:rPr>
        <w:t>41600096v1</w:t>
      </w:r>
    </w:p>
    <w:p w14:paraId="6D2A67CA" w14:textId="77777777" w:rsidR="00DF6792" w:rsidRDefault="00DF6792">
      <w:pPr>
        <w:spacing w:line="184" w:lineRule="exact"/>
        <w:rPr>
          <w:rFonts w:ascii="Calibri"/>
          <w:sz w:val="16"/>
        </w:rPr>
        <w:sectPr w:rsidR="00DF6792">
          <w:footerReference w:type="default" r:id="rId24"/>
          <w:pgSz w:w="11910" w:h="16840"/>
          <w:pgMar w:top="1920" w:right="283" w:bottom="280" w:left="566" w:header="0" w:footer="0" w:gutter="0"/>
          <w:cols w:space="720"/>
        </w:sectPr>
      </w:pPr>
    </w:p>
    <w:p w14:paraId="6D2A67CB" w14:textId="77777777" w:rsidR="00DF6792" w:rsidRDefault="00DF6792">
      <w:pPr>
        <w:pStyle w:val="BodyText"/>
        <w:rPr>
          <w:rFonts w:ascii="Calibri"/>
          <w:sz w:val="38"/>
        </w:rPr>
      </w:pPr>
    </w:p>
    <w:p w14:paraId="6D2A67CC" w14:textId="77777777" w:rsidR="00DF6792" w:rsidRPr="00972E66" w:rsidRDefault="00DF6792" w:rsidP="00F832F4">
      <w:pPr>
        <w:pStyle w:val="Heading2"/>
        <w:rPr>
          <w:color w:val="003A42"/>
        </w:rPr>
      </w:pPr>
    </w:p>
    <w:p w14:paraId="6D2A67CD" w14:textId="77777777" w:rsidR="00DF6792" w:rsidRPr="005B7FB9" w:rsidRDefault="002C0958" w:rsidP="00F832F4">
      <w:pPr>
        <w:pStyle w:val="Heading2"/>
        <w:rPr>
          <w:color w:val="auto"/>
        </w:rPr>
      </w:pPr>
      <w:r w:rsidRPr="005B7FB9">
        <w:rPr>
          <w:color w:val="auto"/>
          <w:spacing w:val="-2"/>
        </w:rPr>
        <w:t>Contents</w:t>
      </w:r>
    </w:p>
    <w:sdt>
      <w:sdtPr>
        <w:rPr>
          <w:b w:val="0"/>
          <w:bCs w:val="0"/>
          <w:sz w:val="21"/>
          <w:szCs w:val="21"/>
        </w:rPr>
        <w:id w:val="-1136485179"/>
        <w:docPartObj>
          <w:docPartGallery w:val="Table of Contents"/>
          <w:docPartUnique/>
        </w:docPartObj>
      </w:sdtPr>
      <w:sdtEndPr/>
      <w:sdtContent>
        <w:p w14:paraId="6D2A67CE" w14:textId="77777777" w:rsidR="00DF6792" w:rsidRDefault="002C0958">
          <w:pPr>
            <w:pStyle w:val="TOC1"/>
            <w:numPr>
              <w:ilvl w:val="0"/>
              <w:numId w:val="12"/>
            </w:numPr>
            <w:tabs>
              <w:tab w:val="left" w:pos="1699"/>
              <w:tab w:val="right" w:pos="10206"/>
            </w:tabs>
            <w:ind w:left="1699" w:hanging="1133"/>
          </w:pPr>
          <w:hyperlink w:anchor="_bookmark1" w:history="1">
            <w:r>
              <w:rPr>
                <w:spacing w:val="-2"/>
              </w:rPr>
              <w:t>Introduction</w:t>
            </w:r>
            <w:r>
              <w:tab/>
            </w:r>
            <w:r>
              <w:rPr>
                <w:spacing w:val="-10"/>
              </w:rPr>
              <w:t>1</w:t>
            </w:r>
          </w:hyperlink>
        </w:p>
        <w:p w14:paraId="6D2A67CF" w14:textId="77777777" w:rsidR="00DF6792" w:rsidRDefault="002C0958">
          <w:pPr>
            <w:pStyle w:val="TOC1"/>
            <w:numPr>
              <w:ilvl w:val="0"/>
              <w:numId w:val="12"/>
            </w:numPr>
            <w:tabs>
              <w:tab w:val="left" w:pos="1699"/>
              <w:tab w:val="right" w:pos="10205"/>
            </w:tabs>
            <w:ind w:left="1699" w:hanging="1133"/>
          </w:pPr>
          <w:hyperlink w:anchor="_bookmark2" w:history="1">
            <w:r>
              <w:t>Review</w:t>
            </w:r>
            <w:r>
              <w:rPr>
                <w:spacing w:val="-7"/>
              </w:rPr>
              <w:t xml:space="preserve"> </w:t>
            </w:r>
            <w:r>
              <w:t>of</w:t>
            </w:r>
            <w:r>
              <w:rPr>
                <w:spacing w:val="-8"/>
              </w:rPr>
              <w:t xml:space="preserve"> </w:t>
            </w:r>
            <w:r>
              <w:rPr>
                <w:spacing w:val="-2"/>
              </w:rPr>
              <w:t>representations</w:t>
            </w:r>
            <w:r>
              <w:tab/>
            </w:r>
            <w:r>
              <w:rPr>
                <w:spacing w:val="-10"/>
              </w:rPr>
              <w:t>3</w:t>
            </w:r>
          </w:hyperlink>
        </w:p>
        <w:p w14:paraId="6D2A67D0" w14:textId="77777777" w:rsidR="00DF6792" w:rsidRDefault="002C0958">
          <w:pPr>
            <w:pStyle w:val="TOC2"/>
            <w:tabs>
              <w:tab w:val="right" w:pos="10208"/>
            </w:tabs>
            <w:spacing w:before="202"/>
          </w:pPr>
          <w:hyperlink w:anchor="_bookmark3" w:history="1">
            <w:r>
              <w:t>Spatial</w:t>
            </w:r>
            <w:r>
              <w:rPr>
                <w:spacing w:val="-6"/>
              </w:rPr>
              <w:t xml:space="preserve"> </w:t>
            </w:r>
            <w:r>
              <w:t>growth</w:t>
            </w:r>
            <w:r>
              <w:rPr>
                <w:spacing w:val="-6"/>
              </w:rPr>
              <w:t xml:space="preserve"> </w:t>
            </w:r>
            <w:r>
              <w:rPr>
                <w:spacing w:val="-2"/>
              </w:rPr>
              <w:t>strategy</w:t>
            </w:r>
            <w:r>
              <w:tab/>
            </w:r>
            <w:r>
              <w:rPr>
                <w:spacing w:val="-10"/>
              </w:rPr>
              <w:t>3</w:t>
            </w:r>
          </w:hyperlink>
        </w:p>
        <w:p w14:paraId="6D2A67D1" w14:textId="77777777" w:rsidR="00DF6792" w:rsidRDefault="002C0958">
          <w:pPr>
            <w:pStyle w:val="TOC1"/>
            <w:numPr>
              <w:ilvl w:val="0"/>
              <w:numId w:val="12"/>
            </w:numPr>
            <w:tabs>
              <w:tab w:val="left" w:pos="1699"/>
              <w:tab w:val="right" w:pos="10206"/>
            </w:tabs>
            <w:spacing w:before="241"/>
            <w:ind w:left="1699" w:hanging="1133"/>
          </w:pPr>
          <w:hyperlink w:anchor="_bookmark4" w:history="1">
            <w:r>
              <w:t>Housing</w:t>
            </w:r>
            <w:r>
              <w:rPr>
                <w:spacing w:val="-13"/>
              </w:rPr>
              <w:t xml:space="preserve"> </w:t>
            </w:r>
            <w:r>
              <w:rPr>
                <w:spacing w:val="-2"/>
              </w:rPr>
              <w:t>Requirement</w:t>
            </w:r>
            <w:r>
              <w:tab/>
            </w:r>
            <w:r>
              <w:rPr>
                <w:spacing w:val="-10"/>
              </w:rPr>
              <w:t>5</w:t>
            </w:r>
          </w:hyperlink>
        </w:p>
        <w:p w14:paraId="6D2A67D2" w14:textId="77777777" w:rsidR="00DF6792" w:rsidRDefault="002C0958">
          <w:pPr>
            <w:pStyle w:val="TOC2"/>
            <w:tabs>
              <w:tab w:val="right" w:pos="10208"/>
            </w:tabs>
          </w:pPr>
          <w:hyperlink w:anchor="_bookmark5" w:history="1">
            <w:r>
              <w:t>Approach</w:t>
            </w:r>
            <w:r>
              <w:rPr>
                <w:spacing w:val="-7"/>
              </w:rPr>
              <w:t xml:space="preserve"> </w:t>
            </w:r>
            <w:r>
              <w:t>to</w:t>
            </w:r>
            <w:r>
              <w:rPr>
                <w:spacing w:val="-6"/>
              </w:rPr>
              <w:t xml:space="preserve"> </w:t>
            </w:r>
            <w:r>
              <w:t>the</w:t>
            </w:r>
            <w:r>
              <w:rPr>
                <w:spacing w:val="-5"/>
              </w:rPr>
              <w:t xml:space="preserve"> </w:t>
            </w:r>
            <w:r>
              <w:t>assessment</w:t>
            </w:r>
            <w:r>
              <w:rPr>
                <w:spacing w:val="-7"/>
              </w:rPr>
              <w:t xml:space="preserve"> </w:t>
            </w:r>
            <w:r>
              <w:t>of</w:t>
            </w:r>
            <w:r>
              <w:rPr>
                <w:spacing w:val="-4"/>
              </w:rPr>
              <w:t xml:space="preserve"> </w:t>
            </w:r>
            <w:r>
              <w:t>housing</w:t>
            </w:r>
            <w:r>
              <w:rPr>
                <w:spacing w:val="-5"/>
              </w:rPr>
              <w:t xml:space="preserve"> </w:t>
            </w:r>
            <w:r>
              <w:rPr>
                <w:spacing w:val="-4"/>
              </w:rPr>
              <w:t>need</w:t>
            </w:r>
            <w:r>
              <w:tab/>
            </w:r>
            <w:r>
              <w:rPr>
                <w:spacing w:val="-10"/>
              </w:rPr>
              <w:t>5</w:t>
            </w:r>
          </w:hyperlink>
        </w:p>
        <w:p w14:paraId="6D2A67D3" w14:textId="77777777" w:rsidR="00DF6792" w:rsidRDefault="002C0958">
          <w:pPr>
            <w:pStyle w:val="TOC2"/>
            <w:tabs>
              <w:tab w:val="right" w:pos="10206"/>
            </w:tabs>
          </w:pPr>
          <w:hyperlink w:anchor="_bookmark8" w:history="1">
            <w:r>
              <w:t>Alignment</w:t>
            </w:r>
            <w:r>
              <w:rPr>
                <w:spacing w:val="-8"/>
              </w:rPr>
              <w:t xml:space="preserve"> </w:t>
            </w:r>
            <w:r>
              <w:t>of</w:t>
            </w:r>
            <w:r>
              <w:rPr>
                <w:spacing w:val="-5"/>
              </w:rPr>
              <w:t xml:space="preserve"> </w:t>
            </w:r>
            <w:r>
              <w:t>housing</w:t>
            </w:r>
            <w:r>
              <w:rPr>
                <w:spacing w:val="-6"/>
              </w:rPr>
              <w:t xml:space="preserve"> </w:t>
            </w:r>
            <w:r>
              <w:t>and</w:t>
            </w:r>
            <w:r>
              <w:rPr>
                <w:spacing w:val="-8"/>
              </w:rPr>
              <w:t xml:space="preserve"> </w:t>
            </w:r>
            <w:r>
              <w:t>employment</w:t>
            </w:r>
            <w:r>
              <w:rPr>
                <w:spacing w:val="-7"/>
              </w:rPr>
              <w:t xml:space="preserve"> </w:t>
            </w:r>
            <w:r>
              <w:rPr>
                <w:spacing w:val="-2"/>
              </w:rPr>
              <w:t>growth</w:t>
            </w:r>
            <w:r>
              <w:tab/>
            </w:r>
            <w:r>
              <w:rPr>
                <w:spacing w:val="-10"/>
              </w:rPr>
              <w:t>6</w:t>
            </w:r>
          </w:hyperlink>
        </w:p>
        <w:p w14:paraId="6D2A67D4" w14:textId="77777777" w:rsidR="00DF6792" w:rsidRDefault="002C0958">
          <w:pPr>
            <w:pStyle w:val="TOC1"/>
            <w:numPr>
              <w:ilvl w:val="0"/>
              <w:numId w:val="12"/>
            </w:numPr>
            <w:tabs>
              <w:tab w:val="left" w:pos="1699"/>
              <w:tab w:val="right" w:pos="10207"/>
            </w:tabs>
            <w:spacing w:before="242"/>
            <w:ind w:left="1699" w:hanging="1133"/>
          </w:pPr>
          <w:hyperlink w:anchor="_bookmark10" w:history="1">
            <w:r>
              <w:t>Housing</w:t>
            </w:r>
            <w:r>
              <w:rPr>
                <w:spacing w:val="-13"/>
              </w:rPr>
              <w:t xml:space="preserve"> </w:t>
            </w:r>
            <w:r>
              <w:rPr>
                <w:spacing w:val="-2"/>
              </w:rPr>
              <w:t>Supply</w:t>
            </w:r>
            <w:r>
              <w:tab/>
            </w:r>
            <w:r>
              <w:rPr>
                <w:spacing w:val="-10"/>
              </w:rPr>
              <w:t>9</w:t>
            </w:r>
          </w:hyperlink>
        </w:p>
        <w:p w14:paraId="6D2A67D5" w14:textId="77777777" w:rsidR="00DF6792" w:rsidRDefault="002C0958">
          <w:pPr>
            <w:pStyle w:val="TOC2"/>
            <w:tabs>
              <w:tab w:val="right" w:pos="10206"/>
            </w:tabs>
          </w:pPr>
          <w:hyperlink w:anchor="_bookmark11" w:history="1">
            <w:r>
              <w:t>Components</w:t>
            </w:r>
            <w:r>
              <w:rPr>
                <w:spacing w:val="-7"/>
              </w:rPr>
              <w:t xml:space="preserve"> </w:t>
            </w:r>
            <w:r>
              <w:t>of</w:t>
            </w:r>
            <w:r>
              <w:rPr>
                <w:spacing w:val="-5"/>
              </w:rPr>
              <w:t xml:space="preserve"> </w:t>
            </w:r>
            <w:r>
              <w:rPr>
                <w:spacing w:val="-2"/>
              </w:rPr>
              <w:t>supply</w:t>
            </w:r>
            <w:r>
              <w:tab/>
            </w:r>
            <w:r>
              <w:rPr>
                <w:spacing w:val="-10"/>
              </w:rPr>
              <w:t>9</w:t>
            </w:r>
          </w:hyperlink>
        </w:p>
        <w:p w14:paraId="6D2A67D6" w14:textId="77777777" w:rsidR="00DF6792" w:rsidRDefault="002C0958">
          <w:pPr>
            <w:pStyle w:val="TOC2"/>
            <w:tabs>
              <w:tab w:val="right" w:pos="10209"/>
            </w:tabs>
          </w:pPr>
          <w:hyperlink w:anchor="_bookmark12" w:history="1">
            <w:r>
              <w:t>Zoned</w:t>
            </w:r>
            <w:r>
              <w:rPr>
                <w:spacing w:val="-7"/>
              </w:rPr>
              <w:t xml:space="preserve"> </w:t>
            </w:r>
            <w:r>
              <w:t>sites:</w:t>
            </w:r>
            <w:r>
              <w:rPr>
                <w:spacing w:val="-4"/>
              </w:rPr>
              <w:t xml:space="preserve"> </w:t>
            </w:r>
            <w:r>
              <w:t>Phase</w:t>
            </w:r>
            <w:r>
              <w:rPr>
                <w:spacing w:val="-4"/>
              </w:rPr>
              <w:t xml:space="preserve"> </w:t>
            </w:r>
            <w:r>
              <w:t>1</w:t>
            </w:r>
            <w:r>
              <w:rPr>
                <w:spacing w:val="-5"/>
              </w:rPr>
              <w:t xml:space="preserve"> </w:t>
            </w:r>
            <w:r>
              <w:t>and</w:t>
            </w:r>
            <w:r>
              <w:rPr>
                <w:spacing w:val="-6"/>
              </w:rPr>
              <w:t xml:space="preserve"> </w:t>
            </w:r>
            <w:r>
              <w:t>Phase</w:t>
            </w:r>
            <w:r>
              <w:rPr>
                <w:spacing w:val="-4"/>
              </w:rPr>
              <w:t xml:space="preserve"> </w:t>
            </w:r>
            <w:r>
              <w:rPr>
                <w:spacing w:val="-10"/>
              </w:rPr>
              <w:t>2</w:t>
            </w:r>
            <w:r>
              <w:tab/>
            </w:r>
            <w:r>
              <w:rPr>
                <w:spacing w:val="-7"/>
              </w:rPr>
              <w:t>11</w:t>
            </w:r>
          </w:hyperlink>
        </w:p>
        <w:p w14:paraId="6D2A67D7" w14:textId="77777777" w:rsidR="00DF6792" w:rsidRDefault="002C0958">
          <w:pPr>
            <w:pStyle w:val="TOC2"/>
            <w:tabs>
              <w:tab w:val="right" w:pos="10207"/>
            </w:tabs>
          </w:pPr>
          <w:hyperlink w:anchor="_bookmark15" w:history="1">
            <w:r>
              <w:t>Urban</w:t>
            </w:r>
            <w:r>
              <w:rPr>
                <w:spacing w:val="-7"/>
              </w:rPr>
              <w:t xml:space="preserve"> </w:t>
            </w:r>
            <w:r>
              <w:t>Capacity</w:t>
            </w:r>
            <w:r>
              <w:rPr>
                <w:spacing w:val="-4"/>
              </w:rPr>
              <w:t xml:space="preserve"> </w:t>
            </w:r>
            <w:r>
              <w:t>Study</w:t>
            </w:r>
            <w:r>
              <w:rPr>
                <w:spacing w:val="-4"/>
              </w:rPr>
              <w:t xml:space="preserve"> sites</w:t>
            </w:r>
            <w:r>
              <w:tab/>
            </w:r>
            <w:r>
              <w:rPr>
                <w:spacing w:val="-5"/>
              </w:rPr>
              <w:t>17</w:t>
            </w:r>
          </w:hyperlink>
        </w:p>
        <w:p w14:paraId="6D2A67D8" w14:textId="77777777" w:rsidR="00DF6792" w:rsidRDefault="002C0958">
          <w:pPr>
            <w:pStyle w:val="TOC2"/>
            <w:tabs>
              <w:tab w:val="right" w:pos="10208"/>
            </w:tabs>
            <w:spacing w:before="202"/>
          </w:pPr>
          <w:hyperlink w:anchor="_bookmark17" w:history="1">
            <w:r>
              <w:rPr>
                <w:spacing w:val="-2"/>
              </w:rPr>
              <w:t>Windfalls</w:t>
            </w:r>
            <w:r>
              <w:tab/>
            </w:r>
            <w:r>
              <w:rPr>
                <w:spacing w:val="-5"/>
              </w:rPr>
              <w:t>21</w:t>
            </w:r>
          </w:hyperlink>
        </w:p>
        <w:p w14:paraId="6D2A67D9" w14:textId="77777777" w:rsidR="00DF6792" w:rsidRDefault="002C0958">
          <w:pPr>
            <w:pStyle w:val="TOC2"/>
            <w:tabs>
              <w:tab w:val="right" w:pos="10207"/>
            </w:tabs>
          </w:pPr>
          <w:hyperlink w:anchor="_bookmark18" w:history="1">
            <w:r>
              <w:rPr>
                <w:spacing w:val="-2"/>
              </w:rPr>
              <w:t>Non-implementation</w:t>
            </w:r>
            <w:r>
              <w:rPr>
                <w:spacing w:val="18"/>
              </w:rPr>
              <w:t xml:space="preserve"> </w:t>
            </w:r>
            <w:r>
              <w:rPr>
                <w:spacing w:val="-2"/>
              </w:rPr>
              <w:t>allowance</w:t>
            </w:r>
            <w:r>
              <w:tab/>
            </w:r>
            <w:r>
              <w:rPr>
                <w:spacing w:val="-5"/>
              </w:rPr>
              <w:t>22</w:t>
            </w:r>
          </w:hyperlink>
        </w:p>
        <w:p w14:paraId="6D2A67DA" w14:textId="77777777" w:rsidR="00DF6792" w:rsidRDefault="002C0958">
          <w:pPr>
            <w:pStyle w:val="TOC2"/>
            <w:tabs>
              <w:tab w:val="right" w:pos="10207"/>
            </w:tabs>
          </w:pPr>
          <w:hyperlink w:anchor="_bookmark21" w:history="1">
            <w:r>
              <w:t>Five-year</w:t>
            </w:r>
            <w:r>
              <w:rPr>
                <w:spacing w:val="-8"/>
              </w:rPr>
              <w:t xml:space="preserve"> </w:t>
            </w:r>
            <w:r>
              <w:t>housing</w:t>
            </w:r>
            <w:r>
              <w:rPr>
                <w:spacing w:val="-6"/>
              </w:rPr>
              <w:t xml:space="preserve"> </w:t>
            </w:r>
            <w:r>
              <w:t>land</w:t>
            </w:r>
            <w:r>
              <w:rPr>
                <w:spacing w:val="-5"/>
              </w:rPr>
              <w:t xml:space="preserve"> </w:t>
            </w:r>
            <w:r>
              <w:rPr>
                <w:spacing w:val="-2"/>
              </w:rPr>
              <w:t>supply</w:t>
            </w:r>
            <w:r>
              <w:tab/>
            </w:r>
            <w:r>
              <w:rPr>
                <w:spacing w:val="-5"/>
              </w:rPr>
              <w:t>25</w:t>
            </w:r>
          </w:hyperlink>
        </w:p>
        <w:p w14:paraId="6D2A67DB" w14:textId="77777777" w:rsidR="00DF6792" w:rsidRDefault="002C0958">
          <w:pPr>
            <w:pStyle w:val="TOC2"/>
            <w:tabs>
              <w:tab w:val="right" w:pos="10208"/>
            </w:tabs>
            <w:spacing w:before="203"/>
          </w:pPr>
          <w:hyperlink w:anchor="_bookmark22" w:history="1">
            <w:r>
              <w:t>Affordable</w:t>
            </w:r>
            <w:r>
              <w:rPr>
                <w:spacing w:val="-9"/>
              </w:rPr>
              <w:t xml:space="preserve"> </w:t>
            </w:r>
            <w:r>
              <w:rPr>
                <w:spacing w:val="-2"/>
              </w:rPr>
              <w:t>Housing</w:t>
            </w:r>
            <w:r>
              <w:tab/>
            </w:r>
            <w:r>
              <w:rPr>
                <w:spacing w:val="-5"/>
              </w:rPr>
              <w:t>26</w:t>
            </w:r>
          </w:hyperlink>
        </w:p>
        <w:p w14:paraId="6D2A67DC" w14:textId="77777777" w:rsidR="00DF6792" w:rsidRDefault="002C0958">
          <w:pPr>
            <w:pStyle w:val="TOC1"/>
            <w:numPr>
              <w:ilvl w:val="0"/>
              <w:numId w:val="12"/>
            </w:numPr>
            <w:tabs>
              <w:tab w:val="left" w:pos="1699"/>
              <w:tab w:val="right" w:pos="10207"/>
            </w:tabs>
            <w:spacing w:before="239"/>
            <w:ind w:left="1699" w:hanging="1133"/>
          </w:pPr>
          <w:hyperlink w:anchor="_bookmark23" w:history="1">
            <w:r>
              <w:t>Demand</w:t>
            </w:r>
            <w:r>
              <w:rPr>
                <w:spacing w:val="-8"/>
              </w:rPr>
              <w:t xml:space="preserve"> </w:t>
            </w:r>
            <w:r>
              <w:t>and</w:t>
            </w:r>
            <w:r>
              <w:rPr>
                <w:spacing w:val="-10"/>
              </w:rPr>
              <w:t xml:space="preserve"> </w:t>
            </w:r>
            <w:r>
              <w:t>supply</w:t>
            </w:r>
            <w:r>
              <w:rPr>
                <w:spacing w:val="-10"/>
              </w:rPr>
              <w:t xml:space="preserve"> </w:t>
            </w:r>
            <w:r>
              <w:rPr>
                <w:spacing w:val="-2"/>
              </w:rPr>
              <w:t>balance</w:t>
            </w:r>
            <w:r>
              <w:tab/>
            </w:r>
            <w:r>
              <w:rPr>
                <w:spacing w:val="-5"/>
              </w:rPr>
              <w:t>27</w:t>
            </w:r>
          </w:hyperlink>
        </w:p>
        <w:p w14:paraId="6D2A67DD" w14:textId="77777777" w:rsidR="00DF6792" w:rsidRDefault="002C0958">
          <w:pPr>
            <w:pStyle w:val="TOC1"/>
            <w:numPr>
              <w:ilvl w:val="0"/>
              <w:numId w:val="12"/>
            </w:numPr>
            <w:tabs>
              <w:tab w:val="left" w:pos="1699"/>
              <w:tab w:val="right" w:pos="10208"/>
            </w:tabs>
            <w:ind w:left="1699" w:hanging="1133"/>
          </w:pPr>
          <w:hyperlink w:anchor="_bookmark29" w:history="1">
            <w:r>
              <w:t>Recommended</w:t>
            </w:r>
            <w:r>
              <w:rPr>
                <w:spacing w:val="-17"/>
              </w:rPr>
              <w:t xml:space="preserve"> </w:t>
            </w:r>
            <w:r>
              <w:t>Focused</w:t>
            </w:r>
            <w:r>
              <w:rPr>
                <w:spacing w:val="-16"/>
              </w:rPr>
              <w:t xml:space="preserve"> </w:t>
            </w:r>
            <w:r>
              <w:rPr>
                <w:spacing w:val="-2"/>
              </w:rPr>
              <w:t>Changes</w:t>
            </w:r>
            <w:r>
              <w:tab/>
            </w:r>
            <w:r>
              <w:rPr>
                <w:spacing w:val="-5"/>
              </w:rPr>
              <w:t>28</w:t>
            </w:r>
          </w:hyperlink>
        </w:p>
        <w:p w14:paraId="6D2A67DE" w14:textId="77777777" w:rsidR="00DF6792" w:rsidRDefault="002C0958">
          <w:pPr>
            <w:pStyle w:val="TOC1"/>
            <w:numPr>
              <w:ilvl w:val="0"/>
              <w:numId w:val="12"/>
            </w:numPr>
            <w:tabs>
              <w:tab w:val="left" w:pos="1699"/>
              <w:tab w:val="right" w:pos="10202"/>
            </w:tabs>
            <w:spacing w:before="239"/>
            <w:ind w:left="1699" w:hanging="1133"/>
          </w:pPr>
          <w:hyperlink w:anchor="_bookmark30" w:history="1">
            <w:r>
              <w:t>Towards</w:t>
            </w:r>
            <w:r>
              <w:rPr>
                <w:spacing w:val="-11"/>
              </w:rPr>
              <w:t xml:space="preserve"> </w:t>
            </w:r>
            <w:r>
              <w:t>the</w:t>
            </w:r>
            <w:r>
              <w:rPr>
                <w:spacing w:val="-7"/>
              </w:rPr>
              <w:t xml:space="preserve"> </w:t>
            </w:r>
            <w:r>
              <w:rPr>
                <w:spacing w:val="-5"/>
              </w:rPr>
              <w:t>LPP</w:t>
            </w:r>
            <w:r>
              <w:tab/>
            </w:r>
            <w:r>
              <w:rPr>
                <w:spacing w:val="-5"/>
              </w:rPr>
              <w:t>30</w:t>
            </w:r>
          </w:hyperlink>
        </w:p>
        <w:p w14:paraId="6D2A67DF" w14:textId="77777777" w:rsidR="00DF6792" w:rsidRDefault="002C0958">
          <w:pPr>
            <w:pStyle w:val="TOC1"/>
            <w:tabs>
              <w:tab w:val="right" w:pos="10202"/>
            </w:tabs>
            <w:ind w:left="566" w:firstLine="0"/>
          </w:pPr>
          <w:hyperlink w:anchor="_bookmark31" w:history="1">
            <w:r>
              <w:t>Appendices</w:t>
            </w:r>
            <w:r>
              <w:rPr>
                <w:spacing w:val="-11"/>
              </w:rPr>
              <w:t xml:space="preserve"> </w:t>
            </w:r>
            <w:r>
              <w:t>-</w:t>
            </w:r>
            <w:r>
              <w:rPr>
                <w:spacing w:val="-10"/>
              </w:rPr>
              <w:t xml:space="preserve"> </w:t>
            </w:r>
            <w:r>
              <w:t>Council’s</w:t>
            </w:r>
            <w:r>
              <w:rPr>
                <w:spacing w:val="-12"/>
              </w:rPr>
              <w:t xml:space="preserve"> </w:t>
            </w:r>
            <w:r>
              <w:t>Evidence</w:t>
            </w:r>
            <w:r>
              <w:rPr>
                <w:spacing w:val="-9"/>
              </w:rPr>
              <w:t xml:space="preserve"> </w:t>
            </w:r>
            <w:r>
              <w:rPr>
                <w:spacing w:val="-4"/>
              </w:rPr>
              <w:t>Base</w:t>
            </w:r>
            <w:r>
              <w:rPr>
                <w:rFonts w:ascii="Times New Roman" w:hAnsi="Times New Roman"/>
                <w:b w:val="0"/>
              </w:rPr>
              <w:tab/>
            </w:r>
            <w:r>
              <w:rPr>
                <w:spacing w:val="-5"/>
              </w:rPr>
              <w:t>32</w:t>
            </w:r>
          </w:hyperlink>
        </w:p>
        <w:p w14:paraId="6D2A67E0" w14:textId="77777777" w:rsidR="00DF6792" w:rsidRDefault="002C0958">
          <w:pPr>
            <w:pStyle w:val="TOC2"/>
            <w:tabs>
              <w:tab w:val="right" w:pos="10209"/>
            </w:tabs>
            <w:spacing w:before="202"/>
          </w:pPr>
          <w:hyperlink w:anchor="_bookmark32" w:history="1">
            <w:r>
              <w:t>Appendix</w:t>
            </w:r>
            <w:r>
              <w:rPr>
                <w:spacing w:val="-5"/>
              </w:rPr>
              <w:t xml:space="preserve"> </w:t>
            </w:r>
            <w:r>
              <w:t>A:</w:t>
            </w:r>
            <w:r>
              <w:rPr>
                <w:spacing w:val="-4"/>
              </w:rPr>
              <w:t xml:space="preserve"> </w:t>
            </w:r>
            <w:r>
              <w:t>Strategic</w:t>
            </w:r>
            <w:r>
              <w:rPr>
                <w:spacing w:val="-6"/>
              </w:rPr>
              <w:t xml:space="preserve"> </w:t>
            </w:r>
            <w:r>
              <w:t>Policy</w:t>
            </w:r>
            <w:r>
              <w:rPr>
                <w:spacing w:val="-5"/>
              </w:rPr>
              <w:t xml:space="preserve"> </w:t>
            </w:r>
            <w:r>
              <w:t>HS1</w:t>
            </w:r>
            <w:r>
              <w:rPr>
                <w:spacing w:val="-3"/>
              </w:rPr>
              <w:t xml:space="preserve"> </w:t>
            </w:r>
            <w:r>
              <w:t>-</w:t>
            </w:r>
            <w:r>
              <w:rPr>
                <w:spacing w:val="-7"/>
              </w:rPr>
              <w:t xml:space="preserve"> </w:t>
            </w:r>
            <w:r>
              <w:t>Housing</w:t>
            </w:r>
            <w:r>
              <w:rPr>
                <w:spacing w:val="-4"/>
              </w:rPr>
              <w:t xml:space="preserve"> </w:t>
            </w:r>
            <w:r>
              <w:t>Land</w:t>
            </w:r>
            <w:r>
              <w:rPr>
                <w:spacing w:val="-3"/>
              </w:rPr>
              <w:t xml:space="preserve"> </w:t>
            </w:r>
            <w:r>
              <w:rPr>
                <w:spacing w:val="-2"/>
              </w:rPr>
              <w:t>Allocation</w:t>
            </w:r>
            <w:r>
              <w:tab/>
            </w:r>
            <w:r>
              <w:rPr>
                <w:spacing w:val="-5"/>
              </w:rPr>
              <w:t>33</w:t>
            </w:r>
          </w:hyperlink>
        </w:p>
        <w:p w14:paraId="6D2A67E1" w14:textId="77777777" w:rsidR="00DF6792" w:rsidRDefault="002C0958">
          <w:pPr>
            <w:pStyle w:val="TOC2"/>
            <w:tabs>
              <w:tab w:val="right" w:pos="10210"/>
            </w:tabs>
            <w:spacing w:before="203"/>
          </w:pPr>
          <w:hyperlink w:anchor="_bookmark36" w:history="1">
            <w:r>
              <w:t>Appendix</w:t>
            </w:r>
            <w:r>
              <w:rPr>
                <w:spacing w:val="-9"/>
              </w:rPr>
              <w:t xml:space="preserve"> </w:t>
            </w:r>
            <w:r>
              <w:t>B:</w:t>
            </w:r>
            <w:r>
              <w:rPr>
                <w:spacing w:val="-5"/>
              </w:rPr>
              <w:t xml:space="preserve"> </w:t>
            </w:r>
            <w:r>
              <w:t>Affordable</w:t>
            </w:r>
            <w:r>
              <w:rPr>
                <w:spacing w:val="-8"/>
              </w:rPr>
              <w:t xml:space="preserve"> </w:t>
            </w:r>
            <w:r>
              <w:t>Housing</w:t>
            </w:r>
            <w:r>
              <w:rPr>
                <w:spacing w:val="-5"/>
              </w:rPr>
              <w:t xml:space="preserve"> </w:t>
            </w:r>
            <w:r>
              <w:t>–</w:t>
            </w:r>
            <w:r>
              <w:rPr>
                <w:spacing w:val="-7"/>
              </w:rPr>
              <w:t xml:space="preserve"> </w:t>
            </w:r>
            <w:r>
              <w:t>Percentage</w:t>
            </w:r>
            <w:r>
              <w:rPr>
                <w:spacing w:val="-4"/>
              </w:rPr>
              <w:t xml:space="preserve"> </w:t>
            </w:r>
            <w:r>
              <w:t>Led</w:t>
            </w:r>
            <w:r>
              <w:rPr>
                <w:spacing w:val="-7"/>
              </w:rPr>
              <w:t xml:space="preserve"> </w:t>
            </w:r>
            <w:r>
              <w:rPr>
                <w:spacing w:val="-2"/>
              </w:rPr>
              <w:t>Approach</w:t>
            </w:r>
            <w:r>
              <w:tab/>
            </w:r>
            <w:r>
              <w:rPr>
                <w:spacing w:val="-5"/>
              </w:rPr>
              <w:t>37</w:t>
            </w:r>
          </w:hyperlink>
        </w:p>
      </w:sdtContent>
    </w:sdt>
    <w:p w14:paraId="6D2A67F2" w14:textId="278A8B23" w:rsidR="00DF6792" w:rsidRDefault="002C0958" w:rsidP="00F832F4">
      <w:pPr>
        <w:pStyle w:val="BodyText"/>
        <w:spacing w:before="158"/>
        <w:rPr>
          <w:sz w:val="20"/>
        </w:rPr>
        <w:sectPr w:rsidR="00DF6792">
          <w:headerReference w:type="default" r:id="rId25"/>
          <w:footerReference w:type="default" r:id="rId26"/>
          <w:pgSz w:w="11910" w:h="16840"/>
          <w:pgMar w:top="900" w:right="283" w:bottom="280" w:left="566" w:header="715" w:footer="0" w:gutter="0"/>
          <w:cols w:space="720"/>
        </w:sectPr>
      </w:pPr>
      <w:r>
        <w:rPr>
          <w:noProof/>
          <w:sz w:val="20"/>
        </w:rPr>
        <mc:AlternateContent>
          <mc:Choice Requires="wps">
            <w:drawing>
              <wp:anchor distT="0" distB="0" distL="0" distR="0" simplePos="0" relativeHeight="487590912" behindDoc="1" locked="0" layoutInCell="1" allowOverlap="1" wp14:anchorId="6D2A71A9" wp14:editId="6D2A71AA">
                <wp:simplePos x="0" y="0"/>
                <wp:positionH relativeFrom="page">
                  <wp:posOffset>701040</wp:posOffset>
                </wp:positionH>
                <wp:positionV relativeFrom="paragraph">
                  <wp:posOffset>259871</wp:posOffset>
                </wp:positionV>
                <wp:extent cx="615823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2D24C1" id="Graphic 13" o:spid="_x0000_s1026" style="position:absolute;margin-left:55.2pt;margin-top:20.45pt;width:484.9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" path="m6158230,l,,,6095r6158230,l6158230,xe" fillcolor="black" stroked="f">
                <v:path arrowok="t"/>
                <w10:wrap type="topAndBottom" anchorx="page"/>
              </v:shape>
            </w:pict>
          </mc:Fallback>
        </mc:AlternateContent>
      </w:r>
    </w:p>
    <w:p w14:paraId="6D2A67F5" w14:textId="77777777" w:rsidR="00DF6792" w:rsidRDefault="00DF6792">
      <w:pPr>
        <w:pStyle w:val="BodyText"/>
        <w:rPr>
          <w:sz w:val="38"/>
        </w:rPr>
      </w:pPr>
    </w:p>
    <w:p w14:paraId="6D2A67F6" w14:textId="77777777" w:rsidR="00DF6792" w:rsidRDefault="00DF6792">
      <w:pPr>
        <w:pStyle w:val="BodyText"/>
        <w:rPr>
          <w:sz w:val="38"/>
        </w:rPr>
      </w:pPr>
      <w:bookmarkStart w:id="2" w:name="_bookmark1"/>
      <w:bookmarkEnd w:id="2"/>
    </w:p>
    <w:p w14:paraId="6D2A67F7" w14:textId="77777777" w:rsidR="00DF6792" w:rsidRPr="005B7FB9" w:rsidRDefault="00DF6792">
      <w:pPr>
        <w:pStyle w:val="BodyText"/>
        <w:spacing w:before="55"/>
        <w:rPr>
          <w:sz w:val="38"/>
        </w:rPr>
      </w:pPr>
    </w:p>
    <w:p w14:paraId="6D2A67F8" w14:textId="77777777" w:rsidR="00DF6792" w:rsidRPr="005B7FB9" w:rsidRDefault="002C0958" w:rsidP="00F832F4">
      <w:pPr>
        <w:pStyle w:val="Heading2"/>
        <w:rPr>
          <w:color w:val="auto"/>
        </w:rPr>
      </w:pPr>
      <w:r w:rsidRPr="005B7FB9">
        <w:rPr>
          <w:color w:val="auto"/>
          <w:spacing w:val="-5"/>
          <w:sz w:val="17"/>
        </w:rPr>
        <w:t>1.0</w:t>
      </w:r>
      <w:r w:rsidRPr="005B7FB9">
        <w:rPr>
          <w:color w:val="auto"/>
          <w:sz w:val="17"/>
        </w:rPr>
        <w:tab/>
      </w:r>
      <w:r w:rsidRPr="005B7FB9">
        <w:rPr>
          <w:color w:val="auto"/>
        </w:rPr>
        <w:t>Introduction</w:t>
      </w:r>
    </w:p>
    <w:p w14:paraId="6D2A67F9" w14:textId="77777777" w:rsidR="00DF6792" w:rsidRDefault="002C0958">
      <w:pPr>
        <w:pStyle w:val="ListParagraph"/>
        <w:numPr>
          <w:ilvl w:val="1"/>
          <w:numId w:val="11"/>
        </w:numPr>
        <w:tabs>
          <w:tab w:val="left" w:pos="1700"/>
        </w:tabs>
        <w:spacing w:before="261" w:line="280" w:lineRule="auto"/>
        <w:ind w:right="896"/>
        <w:rPr>
          <w:sz w:val="21"/>
        </w:rPr>
      </w:pPr>
      <w:r>
        <w:rPr>
          <w:sz w:val="21"/>
        </w:rPr>
        <w:t>The</w:t>
      </w:r>
      <w:r>
        <w:rPr>
          <w:spacing w:val="-2"/>
          <w:sz w:val="21"/>
        </w:rPr>
        <w:t xml:space="preserve"> </w:t>
      </w:r>
      <w:r>
        <w:rPr>
          <w:sz w:val="21"/>
        </w:rPr>
        <w:t>Newry,</w:t>
      </w:r>
      <w:r>
        <w:rPr>
          <w:spacing w:val="-5"/>
          <w:sz w:val="21"/>
        </w:rPr>
        <w:t xml:space="preserve"> </w:t>
      </w:r>
      <w:r>
        <w:rPr>
          <w:sz w:val="21"/>
        </w:rPr>
        <w:t>Mourne</w:t>
      </w:r>
      <w:r>
        <w:rPr>
          <w:spacing w:val="-1"/>
          <w:sz w:val="21"/>
        </w:rPr>
        <w:t xml:space="preserve"> </w:t>
      </w:r>
      <w:r>
        <w:rPr>
          <w:sz w:val="21"/>
        </w:rPr>
        <w:t>and</w:t>
      </w:r>
      <w:r>
        <w:rPr>
          <w:spacing w:val="-4"/>
          <w:sz w:val="21"/>
        </w:rPr>
        <w:t xml:space="preserve"> </w:t>
      </w:r>
      <w:r>
        <w:rPr>
          <w:sz w:val="21"/>
        </w:rPr>
        <w:t>Down</w:t>
      </w:r>
      <w:r>
        <w:rPr>
          <w:spacing w:val="-2"/>
          <w:sz w:val="21"/>
        </w:rPr>
        <w:t xml:space="preserve"> </w:t>
      </w:r>
      <w:r>
        <w:rPr>
          <w:sz w:val="21"/>
        </w:rPr>
        <w:t>(NMD)</w:t>
      </w:r>
      <w:r>
        <w:rPr>
          <w:spacing w:val="-2"/>
          <w:sz w:val="21"/>
        </w:rPr>
        <w:t xml:space="preserve"> </w:t>
      </w:r>
      <w:r>
        <w:rPr>
          <w:sz w:val="21"/>
        </w:rPr>
        <w:t>Local</w:t>
      </w:r>
      <w:r>
        <w:rPr>
          <w:spacing w:val="-3"/>
          <w:sz w:val="21"/>
        </w:rPr>
        <w:t xml:space="preserve"> </w:t>
      </w:r>
      <w:r>
        <w:rPr>
          <w:sz w:val="21"/>
        </w:rPr>
        <w:t>Development</w:t>
      </w:r>
      <w:r>
        <w:rPr>
          <w:spacing w:val="-3"/>
          <w:sz w:val="21"/>
        </w:rPr>
        <w:t xml:space="preserve"> </w:t>
      </w:r>
      <w:r>
        <w:rPr>
          <w:sz w:val="21"/>
        </w:rPr>
        <w:t>Plan</w:t>
      </w:r>
      <w:r>
        <w:rPr>
          <w:spacing w:val="-2"/>
          <w:sz w:val="21"/>
        </w:rPr>
        <w:t xml:space="preserve"> </w:t>
      </w:r>
      <w:r>
        <w:rPr>
          <w:sz w:val="21"/>
        </w:rPr>
        <w:t>(LDP)</w:t>
      </w:r>
      <w:r>
        <w:rPr>
          <w:spacing w:val="-2"/>
          <w:sz w:val="21"/>
        </w:rPr>
        <w:t xml:space="preserve"> </w:t>
      </w:r>
      <w:r>
        <w:rPr>
          <w:sz w:val="21"/>
        </w:rPr>
        <w:t>Plan</w:t>
      </w:r>
      <w:r>
        <w:rPr>
          <w:spacing w:val="-2"/>
          <w:sz w:val="21"/>
        </w:rPr>
        <w:t xml:space="preserve"> </w:t>
      </w:r>
      <w:r>
        <w:rPr>
          <w:sz w:val="21"/>
        </w:rPr>
        <w:t>Strategy</w:t>
      </w:r>
      <w:r>
        <w:rPr>
          <w:spacing w:val="-3"/>
          <w:sz w:val="21"/>
        </w:rPr>
        <w:t xml:space="preserve"> </w:t>
      </w:r>
      <w:r>
        <w:rPr>
          <w:sz w:val="21"/>
        </w:rPr>
        <w:t>(PS)</w:t>
      </w:r>
      <w:r>
        <w:rPr>
          <w:spacing w:val="-2"/>
          <w:sz w:val="21"/>
        </w:rPr>
        <w:t xml:space="preserve"> </w:t>
      </w:r>
      <w:r>
        <w:rPr>
          <w:sz w:val="21"/>
        </w:rPr>
        <w:t>is at an advanced stage of preparation, having recently been subject to consultation. This represents the first statutory element of the LDP and establishes the spatial vision, objectives, growth strategy and strategic policies for the district.</w:t>
      </w:r>
    </w:p>
    <w:p w14:paraId="6D2A67FA" w14:textId="77777777" w:rsidR="00DF6792" w:rsidRDefault="002C0958">
      <w:pPr>
        <w:pStyle w:val="ListParagraph"/>
        <w:numPr>
          <w:ilvl w:val="1"/>
          <w:numId w:val="11"/>
        </w:numPr>
        <w:tabs>
          <w:tab w:val="left" w:pos="1700"/>
        </w:tabs>
        <w:spacing w:before="163" w:line="283" w:lineRule="auto"/>
        <w:ind w:right="1020"/>
        <w:rPr>
          <w:sz w:val="21"/>
        </w:rPr>
      </w:pPr>
      <w:r>
        <w:rPr>
          <w:sz w:val="21"/>
        </w:rPr>
        <w:t>The</w:t>
      </w:r>
      <w:r>
        <w:rPr>
          <w:spacing w:val="-2"/>
          <w:sz w:val="21"/>
        </w:rPr>
        <w:t xml:space="preserve"> </w:t>
      </w:r>
      <w:r>
        <w:rPr>
          <w:sz w:val="21"/>
        </w:rPr>
        <w:t>draft</w:t>
      </w:r>
      <w:r>
        <w:rPr>
          <w:spacing w:val="-3"/>
          <w:sz w:val="21"/>
        </w:rPr>
        <w:t xml:space="preserve"> </w:t>
      </w:r>
      <w:r>
        <w:rPr>
          <w:sz w:val="21"/>
        </w:rPr>
        <w:t>Plan</w:t>
      </w:r>
      <w:r>
        <w:rPr>
          <w:spacing w:val="-2"/>
          <w:sz w:val="21"/>
        </w:rPr>
        <w:t xml:space="preserve"> </w:t>
      </w:r>
      <w:r>
        <w:rPr>
          <w:sz w:val="21"/>
        </w:rPr>
        <w:t>Strategy</w:t>
      </w:r>
      <w:r>
        <w:rPr>
          <w:spacing w:val="-3"/>
          <w:sz w:val="21"/>
        </w:rPr>
        <w:t xml:space="preserve"> </w:t>
      </w:r>
      <w:r>
        <w:rPr>
          <w:sz w:val="21"/>
        </w:rPr>
        <w:t>(</w:t>
      </w:r>
      <w:proofErr w:type="spellStart"/>
      <w:r>
        <w:rPr>
          <w:sz w:val="21"/>
        </w:rPr>
        <w:t>dPS</w:t>
      </w:r>
      <w:proofErr w:type="spellEnd"/>
      <w:r>
        <w:rPr>
          <w:sz w:val="21"/>
        </w:rPr>
        <w:t>)</w:t>
      </w:r>
      <w:r>
        <w:rPr>
          <w:spacing w:val="-2"/>
          <w:sz w:val="21"/>
        </w:rPr>
        <w:t xml:space="preserve"> </w:t>
      </w:r>
      <w:r>
        <w:rPr>
          <w:sz w:val="21"/>
        </w:rPr>
        <w:t>was</w:t>
      </w:r>
      <w:r>
        <w:rPr>
          <w:spacing w:val="-2"/>
          <w:sz w:val="21"/>
        </w:rPr>
        <w:t xml:space="preserve"> </w:t>
      </w:r>
      <w:r>
        <w:rPr>
          <w:sz w:val="21"/>
        </w:rPr>
        <w:t>published</w:t>
      </w:r>
      <w:r>
        <w:rPr>
          <w:spacing w:val="-1"/>
          <w:sz w:val="21"/>
        </w:rPr>
        <w:t xml:space="preserve"> </w:t>
      </w:r>
      <w:r>
        <w:rPr>
          <w:sz w:val="21"/>
        </w:rPr>
        <w:t>in</w:t>
      </w:r>
      <w:r>
        <w:rPr>
          <w:spacing w:val="-5"/>
          <w:sz w:val="21"/>
        </w:rPr>
        <w:t xml:space="preserve"> </w:t>
      </w:r>
      <w:r>
        <w:rPr>
          <w:sz w:val="21"/>
        </w:rPr>
        <w:t>June</w:t>
      </w:r>
      <w:r>
        <w:rPr>
          <w:spacing w:val="-4"/>
          <w:sz w:val="21"/>
        </w:rPr>
        <w:t xml:space="preserve"> </w:t>
      </w:r>
      <w:r>
        <w:rPr>
          <w:sz w:val="21"/>
        </w:rPr>
        <w:t>2025,</w:t>
      </w:r>
      <w:r>
        <w:rPr>
          <w:spacing w:val="-2"/>
          <w:sz w:val="21"/>
        </w:rPr>
        <w:t xml:space="preserve"> </w:t>
      </w:r>
      <w:r>
        <w:rPr>
          <w:sz w:val="21"/>
        </w:rPr>
        <w:t>with</w:t>
      </w:r>
      <w:r>
        <w:rPr>
          <w:spacing w:val="-3"/>
          <w:sz w:val="21"/>
        </w:rPr>
        <w:t xml:space="preserve"> </w:t>
      </w:r>
      <w:r>
        <w:rPr>
          <w:sz w:val="21"/>
        </w:rPr>
        <w:t>public</w:t>
      </w:r>
      <w:r>
        <w:rPr>
          <w:spacing w:val="-5"/>
          <w:sz w:val="21"/>
        </w:rPr>
        <w:t xml:space="preserve"> </w:t>
      </w:r>
      <w:r>
        <w:rPr>
          <w:sz w:val="21"/>
        </w:rPr>
        <w:t>consultation</w:t>
      </w:r>
      <w:r>
        <w:rPr>
          <w:spacing w:val="-3"/>
          <w:sz w:val="21"/>
        </w:rPr>
        <w:t xml:space="preserve"> </w:t>
      </w:r>
      <w:r>
        <w:rPr>
          <w:sz w:val="21"/>
        </w:rPr>
        <w:t>taking place between 27 June and 22 September 2025. A total of 102 representations were received, of which approximately 40 raised issues in respect of the following housing-related policies:</w:t>
      </w:r>
    </w:p>
    <w:p w14:paraId="6D2A67FB" w14:textId="77777777" w:rsidR="00DF6792" w:rsidRDefault="002C0958">
      <w:pPr>
        <w:pStyle w:val="ListParagraph"/>
        <w:numPr>
          <w:ilvl w:val="2"/>
          <w:numId w:val="11"/>
        </w:numPr>
        <w:tabs>
          <w:tab w:val="left" w:pos="2098"/>
        </w:tabs>
        <w:spacing w:before="117"/>
        <w:ind w:hanging="398"/>
        <w:rPr>
          <w:sz w:val="21"/>
        </w:rPr>
      </w:pPr>
      <w:r>
        <w:rPr>
          <w:sz w:val="21"/>
        </w:rPr>
        <w:t>HS1</w:t>
      </w:r>
      <w:r>
        <w:rPr>
          <w:spacing w:val="-7"/>
          <w:sz w:val="21"/>
        </w:rPr>
        <w:t xml:space="preserve"> </w:t>
      </w:r>
      <w:r>
        <w:rPr>
          <w:sz w:val="21"/>
        </w:rPr>
        <w:t>Housing</w:t>
      </w:r>
      <w:r>
        <w:rPr>
          <w:spacing w:val="-6"/>
          <w:sz w:val="21"/>
        </w:rPr>
        <w:t xml:space="preserve"> </w:t>
      </w:r>
      <w:r>
        <w:rPr>
          <w:spacing w:val="-2"/>
          <w:sz w:val="21"/>
        </w:rPr>
        <w:t>Allocation;</w:t>
      </w:r>
    </w:p>
    <w:p w14:paraId="6D2A67FC" w14:textId="77777777" w:rsidR="00DF6792" w:rsidRDefault="002C0958">
      <w:pPr>
        <w:pStyle w:val="ListParagraph"/>
        <w:numPr>
          <w:ilvl w:val="2"/>
          <w:numId w:val="11"/>
        </w:numPr>
        <w:tabs>
          <w:tab w:val="left" w:pos="2098"/>
        </w:tabs>
        <w:spacing w:before="163"/>
        <w:ind w:hanging="398"/>
        <w:rPr>
          <w:sz w:val="21"/>
        </w:rPr>
      </w:pPr>
      <w:r>
        <w:rPr>
          <w:sz w:val="21"/>
        </w:rPr>
        <w:t>HS2</w:t>
      </w:r>
      <w:r>
        <w:rPr>
          <w:spacing w:val="-7"/>
          <w:sz w:val="21"/>
        </w:rPr>
        <w:t xml:space="preserve"> </w:t>
      </w:r>
      <w:r>
        <w:rPr>
          <w:sz w:val="21"/>
        </w:rPr>
        <w:t>Protection</w:t>
      </w:r>
      <w:r>
        <w:rPr>
          <w:spacing w:val="-6"/>
          <w:sz w:val="21"/>
        </w:rPr>
        <w:t xml:space="preserve"> </w:t>
      </w:r>
      <w:r>
        <w:rPr>
          <w:sz w:val="21"/>
        </w:rPr>
        <w:t>of</w:t>
      </w:r>
      <w:r>
        <w:rPr>
          <w:spacing w:val="-4"/>
          <w:sz w:val="21"/>
        </w:rPr>
        <w:t xml:space="preserve"> </w:t>
      </w:r>
      <w:r>
        <w:rPr>
          <w:sz w:val="21"/>
        </w:rPr>
        <w:t>Zoned</w:t>
      </w:r>
      <w:r>
        <w:rPr>
          <w:spacing w:val="-7"/>
          <w:sz w:val="21"/>
        </w:rPr>
        <w:t xml:space="preserve"> </w:t>
      </w:r>
      <w:r>
        <w:rPr>
          <w:sz w:val="21"/>
        </w:rPr>
        <w:t>Housing</w:t>
      </w:r>
      <w:r>
        <w:rPr>
          <w:spacing w:val="-7"/>
          <w:sz w:val="21"/>
        </w:rPr>
        <w:t xml:space="preserve"> </w:t>
      </w:r>
      <w:r>
        <w:rPr>
          <w:sz w:val="21"/>
        </w:rPr>
        <w:t>Land;</w:t>
      </w:r>
      <w:r>
        <w:rPr>
          <w:spacing w:val="-4"/>
          <w:sz w:val="21"/>
        </w:rPr>
        <w:t xml:space="preserve"> and,</w:t>
      </w:r>
    </w:p>
    <w:p w14:paraId="6D2A67FD" w14:textId="77777777" w:rsidR="00DF6792" w:rsidRDefault="002C0958">
      <w:pPr>
        <w:pStyle w:val="ListParagraph"/>
        <w:numPr>
          <w:ilvl w:val="2"/>
          <w:numId w:val="11"/>
        </w:numPr>
        <w:tabs>
          <w:tab w:val="left" w:pos="2098"/>
        </w:tabs>
        <w:spacing w:before="159"/>
        <w:ind w:hanging="398"/>
        <w:rPr>
          <w:sz w:val="21"/>
        </w:rPr>
      </w:pPr>
      <w:r>
        <w:rPr>
          <w:sz w:val="21"/>
        </w:rPr>
        <w:t>HS3</w:t>
      </w:r>
      <w:r>
        <w:rPr>
          <w:spacing w:val="-8"/>
          <w:sz w:val="21"/>
        </w:rPr>
        <w:t xml:space="preserve"> </w:t>
      </w:r>
      <w:r>
        <w:rPr>
          <w:sz w:val="21"/>
        </w:rPr>
        <w:t>Management</w:t>
      </w:r>
      <w:r>
        <w:rPr>
          <w:spacing w:val="-6"/>
          <w:sz w:val="21"/>
        </w:rPr>
        <w:t xml:space="preserve"> </w:t>
      </w:r>
      <w:r>
        <w:rPr>
          <w:sz w:val="21"/>
        </w:rPr>
        <w:t>of</w:t>
      </w:r>
      <w:r>
        <w:rPr>
          <w:spacing w:val="-8"/>
          <w:sz w:val="21"/>
        </w:rPr>
        <w:t xml:space="preserve"> </w:t>
      </w:r>
      <w:r>
        <w:rPr>
          <w:sz w:val="21"/>
        </w:rPr>
        <w:t>Housing</w:t>
      </w:r>
      <w:r>
        <w:rPr>
          <w:spacing w:val="-4"/>
          <w:sz w:val="21"/>
        </w:rPr>
        <w:t xml:space="preserve"> </w:t>
      </w:r>
      <w:r>
        <w:rPr>
          <w:spacing w:val="-2"/>
          <w:sz w:val="21"/>
        </w:rPr>
        <w:t>Supply.</w:t>
      </w:r>
    </w:p>
    <w:p w14:paraId="6D2A67FE" w14:textId="77777777" w:rsidR="00DF6792" w:rsidRDefault="002C0958">
      <w:pPr>
        <w:pStyle w:val="ListParagraph"/>
        <w:numPr>
          <w:ilvl w:val="1"/>
          <w:numId w:val="11"/>
        </w:numPr>
        <w:tabs>
          <w:tab w:val="left" w:pos="1700"/>
        </w:tabs>
        <w:spacing w:before="201" w:line="283" w:lineRule="auto"/>
        <w:ind w:right="1235"/>
        <w:rPr>
          <w:sz w:val="21"/>
        </w:rPr>
      </w:pPr>
      <w:r>
        <w:rPr>
          <w:sz w:val="21"/>
        </w:rPr>
        <w:t>Consultation</w:t>
      </w:r>
      <w:r>
        <w:rPr>
          <w:spacing w:val="-3"/>
          <w:sz w:val="21"/>
        </w:rPr>
        <w:t xml:space="preserve"> </w:t>
      </w:r>
      <w:r>
        <w:rPr>
          <w:sz w:val="21"/>
        </w:rPr>
        <w:t>on</w:t>
      </w:r>
      <w:r>
        <w:rPr>
          <w:spacing w:val="-3"/>
          <w:sz w:val="21"/>
        </w:rPr>
        <w:t xml:space="preserve"> </w:t>
      </w:r>
      <w:r>
        <w:rPr>
          <w:sz w:val="21"/>
        </w:rPr>
        <w:t>any</w:t>
      </w:r>
      <w:r>
        <w:rPr>
          <w:spacing w:val="-3"/>
          <w:sz w:val="21"/>
        </w:rPr>
        <w:t xml:space="preserve"> </w:t>
      </w:r>
      <w:r>
        <w:rPr>
          <w:sz w:val="21"/>
        </w:rPr>
        <w:t>counter</w:t>
      </w:r>
      <w:r>
        <w:rPr>
          <w:spacing w:val="-3"/>
          <w:sz w:val="21"/>
        </w:rPr>
        <w:t xml:space="preserve"> </w:t>
      </w:r>
      <w:r>
        <w:rPr>
          <w:sz w:val="21"/>
        </w:rPr>
        <w:t>representations</w:t>
      </w:r>
      <w:r>
        <w:rPr>
          <w:spacing w:val="-3"/>
          <w:sz w:val="21"/>
        </w:rPr>
        <w:t xml:space="preserve"> </w:t>
      </w:r>
      <w:r>
        <w:rPr>
          <w:sz w:val="21"/>
        </w:rPr>
        <w:t>to</w:t>
      </w:r>
      <w:r>
        <w:rPr>
          <w:spacing w:val="-3"/>
          <w:sz w:val="21"/>
        </w:rPr>
        <w:t xml:space="preserve"> </w:t>
      </w:r>
      <w:r>
        <w:rPr>
          <w:sz w:val="21"/>
        </w:rPr>
        <w:t>be</w:t>
      </w:r>
      <w:r>
        <w:rPr>
          <w:spacing w:val="-4"/>
          <w:sz w:val="21"/>
        </w:rPr>
        <w:t xml:space="preserve"> </w:t>
      </w:r>
      <w:r>
        <w:rPr>
          <w:sz w:val="21"/>
        </w:rPr>
        <w:t>made</w:t>
      </w:r>
      <w:r>
        <w:rPr>
          <w:spacing w:val="-2"/>
          <w:sz w:val="21"/>
        </w:rPr>
        <w:t xml:space="preserve"> </w:t>
      </w:r>
      <w:r>
        <w:rPr>
          <w:sz w:val="21"/>
        </w:rPr>
        <w:t>took</w:t>
      </w:r>
      <w:r>
        <w:rPr>
          <w:spacing w:val="-3"/>
          <w:sz w:val="21"/>
        </w:rPr>
        <w:t xml:space="preserve"> </w:t>
      </w:r>
      <w:r>
        <w:rPr>
          <w:sz w:val="21"/>
        </w:rPr>
        <w:t>place</w:t>
      </w:r>
      <w:r>
        <w:rPr>
          <w:spacing w:val="-2"/>
          <w:sz w:val="21"/>
        </w:rPr>
        <w:t xml:space="preserve"> </w:t>
      </w:r>
      <w:r>
        <w:rPr>
          <w:sz w:val="21"/>
        </w:rPr>
        <w:t>between</w:t>
      </w:r>
      <w:r>
        <w:rPr>
          <w:spacing w:val="-5"/>
          <w:sz w:val="21"/>
        </w:rPr>
        <w:t xml:space="preserve"> </w:t>
      </w:r>
      <w:r>
        <w:rPr>
          <w:sz w:val="21"/>
        </w:rPr>
        <w:t>30</w:t>
      </w:r>
      <w:r>
        <w:rPr>
          <w:spacing w:val="-5"/>
          <w:sz w:val="21"/>
        </w:rPr>
        <w:t xml:space="preserve"> </w:t>
      </w:r>
      <w:r>
        <w:rPr>
          <w:sz w:val="21"/>
        </w:rPr>
        <w:t>January and 20 April 2026.</w:t>
      </w:r>
    </w:p>
    <w:p w14:paraId="6D2A67FF" w14:textId="77777777" w:rsidR="00DF6792" w:rsidRDefault="002C0958">
      <w:pPr>
        <w:pStyle w:val="ListParagraph"/>
        <w:numPr>
          <w:ilvl w:val="1"/>
          <w:numId w:val="11"/>
        </w:numPr>
        <w:tabs>
          <w:tab w:val="left" w:pos="1700"/>
        </w:tabs>
        <w:spacing w:before="157" w:line="280" w:lineRule="auto"/>
        <w:ind w:right="955"/>
        <w:rPr>
          <w:sz w:val="21"/>
        </w:rPr>
      </w:pPr>
      <w:r>
        <w:rPr>
          <w:sz w:val="21"/>
        </w:rPr>
        <w:t>The Council has commenced work on a Public Consultation Report (PCR). To date, it has prepared a summary of the representations that were received, alongside initial officer responses</w:t>
      </w:r>
      <w:r>
        <w:rPr>
          <w:spacing w:val="-3"/>
          <w:sz w:val="21"/>
        </w:rPr>
        <w:t xml:space="preserve"> </w:t>
      </w:r>
      <w:r>
        <w:rPr>
          <w:sz w:val="21"/>
        </w:rPr>
        <w:t>to</w:t>
      </w:r>
      <w:r>
        <w:rPr>
          <w:spacing w:val="-4"/>
          <w:sz w:val="21"/>
        </w:rPr>
        <w:t xml:space="preserve"> </w:t>
      </w:r>
      <w:r>
        <w:rPr>
          <w:sz w:val="21"/>
        </w:rPr>
        <w:t>the</w:t>
      </w:r>
      <w:r>
        <w:rPr>
          <w:spacing w:val="-3"/>
          <w:sz w:val="21"/>
        </w:rPr>
        <w:t xml:space="preserve"> </w:t>
      </w:r>
      <w:r>
        <w:rPr>
          <w:sz w:val="21"/>
        </w:rPr>
        <w:t>issues</w:t>
      </w:r>
      <w:r>
        <w:rPr>
          <w:spacing w:val="-3"/>
          <w:sz w:val="21"/>
        </w:rPr>
        <w:t xml:space="preserve"> </w:t>
      </w:r>
      <w:r>
        <w:rPr>
          <w:sz w:val="21"/>
        </w:rPr>
        <w:t>raised.</w:t>
      </w:r>
      <w:r>
        <w:rPr>
          <w:spacing w:val="-3"/>
          <w:sz w:val="21"/>
        </w:rPr>
        <w:t xml:space="preserve"> </w:t>
      </w:r>
      <w:r>
        <w:rPr>
          <w:sz w:val="21"/>
        </w:rPr>
        <w:t>The</w:t>
      </w:r>
      <w:r>
        <w:rPr>
          <w:spacing w:val="-2"/>
          <w:sz w:val="21"/>
        </w:rPr>
        <w:t xml:space="preserve"> </w:t>
      </w:r>
      <w:r>
        <w:rPr>
          <w:sz w:val="21"/>
        </w:rPr>
        <w:t>next</w:t>
      </w:r>
      <w:r>
        <w:rPr>
          <w:spacing w:val="-4"/>
          <w:sz w:val="21"/>
        </w:rPr>
        <w:t xml:space="preserve"> </w:t>
      </w:r>
      <w:r>
        <w:rPr>
          <w:sz w:val="21"/>
        </w:rPr>
        <w:t>stage</w:t>
      </w:r>
      <w:r>
        <w:rPr>
          <w:spacing w:val="-2"/>
          <w:sz w:val="21"/>
        </w:rPr>
        <w:t xml:space="preserve"> </w:t>
      </w:r>
      <w:r>
        <w:rPr>
          <w:sz w:val="21"/>
        </w:rPr>
        <w:t>of</w:t>
      </w:r>
      <w:r>
        <w:rPr>
          <w:spacing w:val="-2"/>
          <w:sz w:val="21"/>
        </w:rPr>
        <w:t xml:space="preserve"> </w:t>
      </w:r>
      <w:r>
        <w:rPr>
          <w:sz w:val="21"/>
        </w:rPr>
        <w:t>the</w:t>
      </w:r>
      <w:r>
        <w:rPr>
          <w:spacing w:val="-5"/>
          <w:sz w:val="21"/>
        </w:rPr>
        <w:t xml:space="preserve"> </w:t>
      </w:r>
      <w:r>
        <w:rPr>
          <w:sz w:val="21"/>
        </w:rPr>
        <w:t>PCR</w:t>
      </w:r>
      <w:r>
        <w:rPr>
          <w:spacing w:val="-3"/>
          <w:sz w:val="21"/>
        </w:rPr>
        <w:t xml:space="preserve"> </w:t>
      </w:r>
      <w:r>
        <w:rPr>
          <w:sz w:val="21"/>
        </w:rPr>
        <w:t>requires</w:t>
      </w:r>
      <w:r>
        <w:rPr>
          <w:spacing w:val="-3"/>
          <w:sz w:val="21"/>
        </w:rPr>
        <w:t xml:space="preserve"> </w:t>
      </w:r>
      <w:r>
        <w:rPr>
          <w:sz w:val="21"/>
        </w:rPr>
        <w:t>a</w:t>
      </w:r>
      <w:r>
        <w:rPr>
          <w:spacing w:val="-5"/>
          <w:sz w:val="21"/>
        </w:rPr>
        <w:t xml:space="preserve"> </w:t>
      </w:r>
      <w:r>
        <w:rPr>
          <w:sz w:val="21"/>
        </w:rPr>
        <w:t>more</w:t>
      </w:r>
      <w:r>
        <w:rPr>
          <w:spacing w:val="-5"/>
          <w:sz w:val="21"/>
        </w:rPr>
        <w:t xml:space="preserve"> </w:t>
      </w:r>
      <w:r>
        <w:rPr>
          <w:sz w:val="21"/>
        </w:rPr>
        <w:t>detailed</w:t>
      </w:r>
      <w:r>
        <w:rPr>
          <w:spacing w:val="-2"/>
          <w:sz w:val="21"/>
        </w:rPr>
        <w:t xml:space="preserve"> </w:t>
      </w:r>
      <w:r>
        <w:rPr>
          <w:sz w:val="21"/>
        </w:rPr>
        <w:t>review</w:t>
      </w:r>
      <w:r>
        <w:rPr>
          <w:spacing w:val="-3"/>
          <w:sz w:val="21"/>
        </w:rPr>
        <w:t xml:space="preserve"> </w:t>
      </w:r>
      <w:r>
        <w:rPr>
          <w:sz w:val="21"/>
        </w:rPr>
        <w:t xml:space="preserve">of these representations and the preparation of </w:t>
      </w:r>
      <w:proofErr w:type="spellStart"/>
      <w:r>
        <w:rPr>
          <w:sz w:val="21"/>
        </w:rPr>
        <w:t>focussed</w:t>
      </w:r>
      <w:proofErr w:type="spellEnd"/>
      <w:r>
        <w:rPr>
          <w:sz w:val="21"/>
        </w:rPr>
        <w:t xml:space="preserve"> changes to address the key matters arising, particularly in relation to housing strategy, settlement hierarchy and housing land </w:t>
      </w:r>
      <w:r>
        <w:rPr>
          <w:spacing w:val="-2"/>
          <w:sz w:val="21"/>
        </w:rPr>
        <w:t>supply.</w:t>
      </w:r>
    </w:p>
    <w:p w14:paraId="6D2A6800" w14:textId="77777777" w:rsidR="00DF6792" w:rsidRDefault="002C0958">
      <w:pPr>
        <w:pStyle w:val="ListParagraph"/>
        <w:numPr>
          <w:ilvl w:val="1"/>
          <w:numId w:val="11"/>
        </w:numPr>
        <w:tabs>
          <w:tab w:val="left" w:pos="1700"/>
        </w:tabs>
        <w:spacing w:before="164" w:line="283" w:lineRule="auto"/>
        <w:ind w:right="1077"/>
        <w:rPr>
          <w:sz w:val="21"/>
        </w:rPr>
      </w:pPr>
      <w:proofErr w:type="spellStart"/>
      <w:r>
        <w:rPr>
          <w:sz w:val="21"/>
        </w:rPr>
        <w:t>Lichfields</w:t>
      </w:r>
      <w:proofErr w:type="spellEnd"/>
      <w:r>
        <w:rPr>
          <w:sz w:val="21"/>
        </w:rPr>
        <w:t xml:space="preserve"> has been instructed by NMDDC to assist in the preparation of </w:t>
      </w:r>
      <w:proofErr w:type="gramStart"/>
      <w:r>
        <w:rPr>
          <w:sz w:val="21"/>
        </w:rPr>
        <w:t>the PCR</w:t>
      </w:r>
      <w:proofErr w:type="gramEnd"/>
      <w:r>
        <w:rPr>
          <w:sz w:val="21"/>
        </w:rPr>
        <w:t xml:space="preserve"> and schedule of focused changes. This follows on from the preparation of the ‘Review of the Housing</w:t>
      </w:r>
      <w:r>
        <w:rPr>
          <w:spacing w:val="-2"/>
          <w:sz w:val="21"/>
        </w:rPr>
        <w:t xml:space="preserve"> </w:t>
      </w:r>
      <w:r>
        <w:rPr>
          <w:sz w:val="21"/>
        </w:rPr>
        <w:t>Strategy’</w:t>
      </w:r>
      <w:r>
        <w:rPr>
          <w:spacing w:val="-3"/>
          <w:sz w:val="21"/>
        </w:rPr>
        <w:t xml:space="preserve"> </w:t>
      </w:r>
      <w:r>
        <w:rPr>
          <w:sz w:val="21"/>
        </w:rPr>
        <w:t>in</w:t>
      </w:r>
      <w:r>
        <w:rPr>
          <w:spacing w:val="-3"/>
          <w:sz w:val="21"/>
        </w:rPr>
        <w:t xml:space="preserve"> </w:t>
      </w:r>
      <w:r>
        <w:rPr>
          <w:sz w:val="21"/>
        </w:rPr>
        <w:t>March</w:t>
      </w:r>
      <w:r>
        <w:rPr>
          <w:spacing w:val="-3"/>
          <w:sz w:val="21"/>
        </w:rPr>
        <w:t xml:space="preserve"> </w:t>
      </w:r>
      <w:r>
        <w:rPr>
          <w:sz w:val="21"/>
        </w:rPr>
        <w:t>2025</w:t>
      </w:r>
      <w:r>
        <w:rPr>
          <w:spacing w:val="-2"/>
          <w:sz w:val="21"/>
        </w:rPr>
        <w:t xml:space="preserve"> </w:t>
      </w:r>
      <w:r>
        <w:rPr>
          <w:sz w:val="21"/>
        </w:rPr>
        <w:t>and</w:t>
      </w:r>
      <w:r>
        <w:rPr>
          <w:spacing w:val="-2"/>
          <w:sz w:val="21"/>
        </w:rPr>
        <w:t xml:space="preserve"> </w:t>
      </w:r>
      <w:r>
        <w:rPr>
          <w:sz w:val="21"/>
        </w:rPr>
        <w:t>the</w:t>
      </w:r>
      <w:r>
        <w:rPr>
          <w:spacing w:val="-1"/>
          <w:sz w:val="21"/>
        </w:rPr>
        <w:t xml:space="preserve"> </w:t>
      </w:r>
      <w:r>
        <w:rPr>
          <w:sz w:val="21"/>
        </w:rPr>
        <w:t>‘Review</w:t>
      </w:r>
      <w:r>
        <w:rPr>
          <w:spacing w:val="-3"/>
          <w:sz w:val="21"/>
        </w:rPr>
        <w:t xml:space="preserve"> </w:t>
      </w:r>
      <w:r>
        <w:rPr>
          <w:sz w:val="21"/>
        </w:rPr>
        <w:t>of</w:t>
      </w:r>
      <w:r>
        <w:rPr>
          <w:spacing w:val="-4"/>
          <w:sz w:val="21"/>
        </w:rPr>
        <w:t xml:space="preserve"> </w:t>
      </w:r>
      <w:r>
        <w:rPr>
          <w:sz w:val="21"/>
        </w:rPr>
        <w:t>Employment</w:t>
      </w:r>
      <w:r>
        <w:rPr>
          <w:spacing w:val="-3"/>
          <w:sz w:val="21"/>
        </w:rPr>
        <w:t xml:space="preserve"> </w:t>
      </w:r>
      <w:r>
        <w:rPr>
          <w:sz w:val="21"/>
        </w:rPr>
        <w:t>Strategy’</w:t>
      </w:r>
      <w:r>
        <w:rPr>
          <w:spacing w:val="-3"/>
          <w:sz w:val="21"/>
        </w:rPr>
        <w:t xml:space="preserve"> </w:t>
      </w:r>
      <w:r>
        <w:rPr>
          <w:sz w:val="21"/>
        </w:rPr>
        <w:t>in</w:t>
      </w:r>
      <w:r>
        <w:rPr>
          <w:spacing w:val="-3"/>
          <w:sz w:val="21"/>
        </w:rPr>
        <w:t xml:space="preserve"> </w:t>
      </w:r>
      <w:r>
        <w:rPr>
          <w:sz w:val="21"/>
        </w:rPr>
        <w:t>April</w:t>
      </w:r>
      <w:r>
        <w:rPr>
          <w:spacing w:val="-3"/>
          <w:sz w:val="21"/>
        </w:rPr>
        <w:t xml:space="preserve"> </w:t>
      </w:r>
      <w:r>
        <w:rPr>
          <w:sz w:val="21"/>
        </w:rPr>
        <w:t>2025.</w:t>
      </w:r>
    </w:p>
    <w:p w14:paraId="6D2A6801" w14:textId="77777777" w:rsidR="00DF6792" w:rsidRDefault="002C0958">
      <w:pPr>
        <w:pStyle w:val="ListParagraph"/>
        <w:numPr>
          <w:ilvl w:val="1"/>
          <w:numId w:val="11"/>
        </w:numPr>
        <w:tabs>
          <w:tab w:val="left" w:pos="1699"/>
        </w:tabs>
        <w:spacing w:before="156"/>
        <w:ind w:left="1699" w:hanging="1133"/>
        <w:rPr>
          <w:sz w:val="21"/>
        </w:rPr>
      </w:pPr>
      <w:r>
        <w:rPr>
          <w:sz w:val="21"/>
        </w:rPr>
        <w:t>Focusing</w:t>
      </w:r>
      <w:r>
        <w:rPr>
          <w:spacing w:val="-5"/>
          <w:sz w:val="21"/>
        </w:rPr>
        <w:t xml:space="preserve"> </w:t>
      </w:r>
      <w:r>
        <w:rPr>
          <w:sz w:val="21"/>
        </w:rPr>
        <w:t>specifically</w:t>
      </w:r>
      <w:r>
        <w:rPr>
          <w:spacing w:val="-6"/>
          <w:sz w:val="21"/>
        </w:rPr>
        <w:t xml:space="preserve"> </w:t>
      </w:r>
      <w:r>
        <w:rPr>
          <w:sz w:val="21"/>
        </w:rPr>
        <w:t>on</w:t>
      </w:r>
      <w:r>
        <w:rPr>
          <w:spacing w:val="-5"/>
          <w:sz w:val="21"/>
        </w:rPr>
        <w:t xml:space="preserve"> </w:t>
      </w:r>
      <w:r>
        <w:rPr>
          <w:sz w:val="21"/>
        </w:rPr>
        <w:t>housing</w:t>
      </w:r>
      <w:r>
        <w:rPr>
          <w:spacing w:val="-5"/>
          <w:sz w:val="21"/>
        </w:rPr>
        <w:t xml:space="preserve"> </w:t>
      </w:r>
      <w:r>
        <w:rPr>
          <w:sz w:val="21"/>
        </w:rPr>
        <w:t>policies,</w:t>
      </w:r>
      <w:r>
        <w:rPr>
          <w:spacing w:val="-5"/>
          <w:sz w:val="21"/>
        </w:rPr>
        <w:t xml:space="preserve"> </w:t>
      </w:r>
      <w:r>
        <w:rPr>
          <w:sz w:val="21"/>
        </w:rPr>
        <w:t>the</w:t>
      </w:r>
      <w:r>
        <w:rPr>
          <w:spacing w:val="-5"/>
          <w:sz w:val="21"/>
        </w:rPr>
        <w:t xml:space="preserve"> </w:t>
      </w:r>
      <w:r>
        <w:rPr>
          <w:sz w:val="21"/>
        </w:rPr>
        <w:t>purpose</w:t>
      </w:r>
      <w:r>
        <w:rPr>
          <w:spacing w:val="-4"/>
          <w:sz w:val="21"/>
        </w:rPr>
        <w:t xml:space="preserve"> </w:t>
      </w:r>
      <w:r>
        <w:rPr>
          <w:sz w:val="21"/>
        </w:rPr>
        <w:t>of</w:t>
      </w:r>
      <w:r>
        <w:rPr>
          <w:spacing w:val="-7"/>
          <w:sz w:val="21"/>
        </w:rPr>
        <w:t xml:space="preserve"> </w:t>
      </w:r>
      <w:r>
        <w:rPr>
          <w:sz w:val="21"/>
        </w:rPr>
        <w:t>which</w:t>
      </w:r>
      <w:r>
        <w:rPr>
          <w:spacing w:val="-8"/>
          <w:sz w:val="21"/>
        </w:rPr>
        <w:t xml:space="preserve"> </w:t>
      </w:r>
      <w:r>
        <w:rPr>
          <w:sz w:val="21"/>
        </w:rPr>
        <w:t>is</w:t>
      </w:r>
      <w:r>
        <w:rPr>
          <w:spacing w:val="-4"/>
          <w:sz w:val="21"/>
        </w:rPr>
        <w:t xml:space="preserve"> </w:t>
      </w:r>
      <w:r>
        <w:rPr>
          <w:spacing w:val="-5"/>
          <w:sz w:val="21"/>
        </w:rPr>
        <w:t>to:</w:t>
      </w:r>
    </w:p>
    <w:p w14:paraId="6D2A6802" w14:textId="77777777" w:rsidR="00DF6792" w:rsidRDefault="002C0958">
      <w:pPr>
        <w:pStyle w:val="ListParagraph"/>
        <w:numPr>
          <w:ilvl w:val="2"/>
          <w:numId w:val="11"/>
        </w:numPr>
        <w:tabs>
          <w:tab w:val="left" w:pos="2098"/>
        </w:tabs>
        <w:ind w:hanging="398"/>
        <w:rPr>
          <w:sz w:val="21"/>
        </w:rPr>
      </w:pPr>
      <w:r>
        <w:rPr>
          <w:sz w:val="21"/>
        </w:rPr>
        <w:t>Respond</w:t>
      </w:r>
      <w:r>
        <w:rPr>
          <w:spacing w:val="-7"/>
          <w:sz w:val="21"/>
        </w:rPr>
        <w:t xml:space="preserve"> </w:t>
      </w:r>
      <w:r>
        <w:rPr>
          <w:sz w:val="21"/>
        </w:rPr>
        <w:t>to</w:t>
      </w:r>
      <w:r>
        <w:rPr>
          <w:spacing w:val="-7"/>
          <w:sz w:val="21"/>
        </w:rPr>
        <w:t xml:space="preserve"> </w:t>
      </w:r>
      <w:r>
        <w:rPr>
          <w:sz w:val="21"/>
        </w:rPr>
        <w:t>the</w:t>
      </w:r>
      <w:r>
        <w:rPr>
          <w:spacing w:val="-6"/>
          <w:sz w:val="21"/>
        </w:rPr>
        <w:t xml:space="preserve"> </w:t>
      </w:r>
      <w:r>
        <w:rPr>
          <w:sz w:val="21"/>
        </w:rPr>
        <w:t>key</w:t>
      </w:r>
      <w:r>
        <w:rPr>
          <w:spacing w:val="-6"/>
          <w:sz w:val="21"/>
        </w:rPr>
        <w:t xml:space="preserve"> </w:t>
      </w:r>
      <w:r>
        <w:rPr>
          <w:sz w:val="21"/>
        </w:rPr>
        <w:t>themes</w:t>
      </w:r>
      <w:r>
        <w:rPr>
          <w:spacing w:val="-5"/>
          <w:sz w:val="21"/>
        </w:rPr>
        <w:t xml:space="preserve"> </w:t>
      </w:r>
      <w:r>
        <w:rPr>
          <w:sz w:val="21"/>
        </w:rPr>
        <w:t>contained</w:t>
      </w:r>
      <w:r>
        <w:rPr>
          <w:spacing w:val="-7"/>
          <w:sz w:val="21"/>
        </w:rPr>
        <w:t xml:space="preserve"> </w:t>
      </w:r>
      <w:r>
        <w:rPr>
          <w:sz w:val="21"/>
        </w:rPr>
        <w:t>in</w:t>
      </w:r>
      <w:r>
        <w:rPr>
          <w:spacing w:val="-6"/>
          <w:sz w:val="21"/>
        </w:rPr>
        <w:t xml:space="preserve"> </w:t>
      </w:r>
      <w:r>
        <w:rPr>
          <w:sz w:val="21"/>
        </w:rPr>
        <w:t>the</w:t>
      </w:r>
      <w:r>
        <w:rPr>
          <w:spacing w:val="-3"/>
          <w:sz w:val="21"/>
        </w:rPr>
        <w:t xml:space="preserve"> </w:t>
      </w:r>
      <w:r>
        <w:rPr>
          <w:sz w:val="21"/>
        </w:rPr>
        <w:t>representations</w:t>
      </w:r>
      <w:r>
        <w:rPr>
          <w:spacing w:val="-7"/>
          <w:sz w:val="21"/>
        </w:rPr>
        <w:t xml:space="preserve"> </w:t>
      </w:r>
      <w:r>
        <w:rPr>
          <w:sz w:val="21"/>
        </w:rPr>
        <w:t>that</w:t>
      </w:r>
      <w:r>
        <w:rPr>
          <w:spacing w:val="-6"/>
          <w:sz w:val="21"/>
        </w:rPr>
        <w:t xml:space="preserve"> </w:t>
      </w:r>
      <w:r>
        <w:rPr>
          <w:sz w:val="21"/>
        </w:rPr>
        <w:t>were</w:t>
      </w:r>
      <w:r>
        <w:rPr>
          <w:spacing w:val="-4"/>
          <w:sz w:val="21"/>
        </w:rPr>
        <w:t xml:space="preserve"> </w:t>
      </w:r>
      <w:r>
        <w:rPr>
          <w:spacing w:val="-2"/>
          <w:sz w:val="21"/>
        </w:rPr>
        <w:t>submitted;</w:t>
      </w:r>
    </w:p>
    <w:p w14:paraId="6D2A6803" w14:textId="77777777" w:rsidR="00DF6792" w:rsidRDefault="002C0958">
      <w:pPr>
        <w:pStyle w:val="ListParagraph"/>
        <w:numPr>
          <w:ilvl w:val="2"/>
          <w:numId w:val="11"/>
        </w:numPr>
        <w:tabs>
          <w:tab w:val="left" w:pos="2098"/>
        </w:tabs>
        <w:spacing w:before="160" w:line="285" w:lineRule="auto"/>
        <w:ind w:right="1781"/>
        <w:rPr>
          <w:sz w:val="21"/>
        </w:rPr>
      </w:pPr>
      <w:r>
        <w:rPr>
          <w:sz w:val="21"/>
        </w:rPr>
        <w:t>Assess</w:t>
      </w:r>
      <w:r>
        <w:rPr>
          <w:spacing w:val="-3"/>
          <w:sz w:val="21"/>
        </w:rPr>
        <w:t xml:space="preserve"> </w:t>
      </w:r>
      <w:r>
        <w:rPr>
          <w:sz w:val="21"/>
        </w:rPr>
        <w:t>the</w:t>
      </w:r>
      <w:r>
        <w:rPr>
          <w:spacing w:val="-3"/>
          <w:sz w:val="21"/>
        </w:rPr>
        <w:t xml:space="preserve"> </w:t>
      </w:r>
      <w:r>
        <w:rPr>
          <w:sz w:val="21"/>
        </w:rPr>
        <w:t>level</w:t>
      </w:r>
      <w:r>
        <w:rPr>
          <w:spacing w:val="-4"/>
          <w:sz w:val="21"/>
        </w:rPr>
        <w:t xml:space="preserve"> </w:t>
      </w:r>
      <w:r>
        <w:rPr>
          <w:sz w:val="21"/>
        </w:rPr>
        <w:t>of</w:t>
      </w:r>
      <w:r>
        <w:rPr>
          <w:spacing w:val="-3"/>
          <w:sz w:val="21"/>
        </w:rPr>
        <w:t xml:space="preserve"> </w:t>
      </w:r>
      <w:r>
        <w:rPr>
          <w:sz w:val="21"/>
        </w:rPr>
        <w:t>alignment</w:t>
      </w:r>
      <w:r>
        <w:rPr>
          <w:spacing w:val="-4"/>
          <w:sz w:val="21"/>
        </w:rPr>
        <w:t xml:space="preserve"> </w:t>
      </w:r>
      <w:r>
        <w:rPr>
          <w:sz w:val="21"/>
        </w:rPr>
        <w:t>between</w:t>
      </w:r>
      <w:r>
        <w:rPr>
          <w:spacing w:val="-3"/>
          <w:sz w:val="21"/>
        </w:rPr>
        <w:t xml:space="preserve"> </w:t>
      </w:r>
      <w:r>
        <w:rPr>
          <w:sz w:val="21"/>
        </w:rPr>
        <w:t>the</w:t>
      </w:r>
      <w:r>
        <w:rPr>
          <w:spacing w:val="-3"/>
          <w:sz w:val="21"/>
        </w:rPr>
        <w:t xml:space="preserve"> </w:t>
      </w:r>
      <w:r>
        <w:rPr>
          <w:sz w:val="21"/>
        </w:rPr>
        <w:t>housing</w:t>
      </w:r>
      <w:r>
        <w:rPr>
          <w:spacing w:val="-3"/>
          <w:sz w:val="21"/>
        </w:rPr>
        <w:t xml:space="preserve"> </w:t>
      </w:r>
      <w:r>
        <w:rPr>
          <w:sz w:val="21"/>
        </w:rPr>
        <w:t>and</w:t>
      </w:r>
      <w:r>
        <w:rPr>
          <w:spacing w:val="-5"/>
          <w:sz w:val="21"/>
        </w:rPr>
        <w:t xml:space="preserve"> </w:t>
      </w:r>
      <w:r>
        <w:rPr>
          <w:sz w:val="21"/>
        </w:rPr>
        <w:t>employment</w:t>
      </w:r>
      <w:r>
        <w:rPr>
          <w:spacing w:val="-4"/>
          <w:sz w:val="21"/>
        </w:rPr>
        <w:t xml:space="preserve"> </w:t>
      </w:r>
      <w:r>
        <w:rPr>
          <w:sz w:val="21"/>
        </w:rPr>
        <w:t>strategies contained within the PS;</w:t>
      </w:r>
    </w:p>
    <w:p w14:paraId="6D2A6804" w14:textId="77777777" w:rsidR="00DF6792" w:rsidRDefault="002C0958">
      <w:pPr>
        <w:pStyle w:val="ListParagraph"/>
        <w:numPr>
          <w:ilvl w:val="2"/>
          <w:numId w:val="11"/>
        </w:numPr>
        <w:tabs>
          <w:tab w:val="left" w:pos="2098"/>
        </w:tabs>
        <w:spacing w:before="116"/>
        <w:ind w:hanging="398"/>
        <w:rPr>
          <w:sz w:val="21"/>
        </w:rPr>
      </w:pPr>
      <w:r>
        <w:rPr>
          <w:sz w:val="21"/>
        </w:rPr>
        <w:t>Provide</w:t>
      </w:r>
      <w:r>
        <w:rPr>
          <w:spacing w:val="-5"/>
          <w:sz w:val="21"/>
        </w:rPr>
        <w:t xml:space="preserve"> </w:t>
      </w:r>
      <w:r>
        <w:rPr>
          <w:sz w:val="21"/>
        </w:rPr>
        <w:t>an</w:t>
      </w:r>
      <w:r>
        <w:rPr>
          <w:spacing w:val="-8"/>
          <w:sz w:val="21"/>
        </w:rPr>
        <w:t xml:space="preserve"> </w:t>
      </w:r>
      <w:r>
        <w:rPr>
          <w:sz w:val="21"/>
        </w:rPr>
        <w:t>update</w:t>
      </w:r>
      <w:r>
        <w:rPr>
          <w:spacing w:val="-4"/>
          <w:sz w:val="21"/>
        </w:rPr>
        <w:t xml:space="preserve"> </w:t>
      </w:r>
      <w:r>
        <w:rPr>
          <w:sz w:val="21"/>
        </w:rPr>
        <w:t>in</w:t>
      </w:r>
      <w:r>
        <w:rPr>
          <w:spacing w:val="-5"/>
          <w:sz w:val="21"/>
        </w:rPr>
        <w:t xml:space="preserve"> </w:t>
      </w:r>
      <w:r>
        <w:rPr>
          <w:sz w:val="21"/>
        </w:rPr>
        <w:t>respect</w:t>
      </w:r>
      <w:r>
        <w:rPr>
          <w:spacing w:val="-6"/>
          <w:sz w:val="21"/>
        </w:rPr>
        <w:t xml:space="preserve"> </w:t>
      </w:r>
      <w:r>
        <w:rPr>
          <w:sz w:val="21"/>
        </w:rPr>
        <w:t>of</w:t>
      </w:r>
      <w:r>
        <w:rPr>
          <w:spacing w:val="-4"/>
          <w:sz w:val="21"/>
        </w:rPr>
        <w:t xml:space="preserve"> </w:t>
      </w:r>
      <w:r>
        <w:rPr>
          <w:sz w:val="21"/>
        </w:rPr>
        <w:t>analysis</w:t>
      </w:r>
      <w:r>
        <w:rPr>
          <w:spacing w:val="-5"/>
          <w:sz w:val="21"/>
        </w:rPr>
        <w:t xml:space="preserve"> </w:t>
      </w:r>
      <w:r>
        <w:rPr>
          <w:sz w:val="21"/>
        </w:rPr>
        <w:t>of</w:t>
      </w:r>
      <w:r>
        <w:rPr>
          <w:spacing w:val="-5"/>
          <w:sz w:val="21"/>
        </w:rPr>
        <w:t xml:space="preserve"> </w:t>
      </w:r>
      <w:r>
        <w:rPr>
          <w:sz w:val="21"/>
        </w:rPr>
        <w:t>housing</w:t>
      </w:r>
      <w:r>
        <w:rPr>
          <w:spacing w:val="-7"/>
          <w:sz w:val="21"/>
        </w:rPr>
        <w:t xml:space="preserve"> </w:t>
      </w:r>
      <w:r>
        <w:rPr>
          <w:sz w:val="21"/>
        </w:rPr>
        <w:t>supply;</w:t>
      </w:r>
      <w:r>
        <w:rPr>
          <w:spacing w:val="-5"/>
          <w:sz w:val="21"/>
        </w:rPr>
        <w:t xml:space="preserve"> </w:t>
      </w:r>
      <w:r>
        <w:rPr>
          <w:spacing w:val="-4"/>
          <w:sz w:val="21"/>
        </w:rPr>
        <w:t>and,</w:t>
      </w:r>
    </w:p>
    <w:p w14:paraId="6D2A6805" w14:textId="77777777" w:rsidR="00DF6792" w:rsidRDefault="002C0958">
      <w:pPr>
        <w:pStyle w:val="ListParagraph"/>
        <w:numPr>
          <w:ilvl w:val="2"/>
          <w:numId w:val="11"/>
        </w:numPr>
        <w:tabs>
          <w:tab w:val="left" w:pos="2098"/>
        </w:tabs>
        <w:spacing w:before="157" w:line="285" w:lineRule="auto"/>
        <w:ind w:right="1637"/>
        <w:rPr>
          <w:sz w:val="21"/>
        </w:rPr>
      </w:pPr>
      <w:r>
        <w:rPr>
          <w:sz w:val="21"/>
        </w:rPr>
        <w:t>Make</w:t>
      </w:r>
      <w:r>
        <w:rPr>
          <w:spacing w:val="-3"/>
          <w:sz w:val="21"/>
        </w:rPr>
        <w:t xml:space="preserve"> </w:t>
      </w:r>
      <w:r>
        <w:rPr>
          <w:sz w:val="21"/>
        </w:rPr>
        <w:t>recommendations</w:t>
      </w:r>
      <w:r>
        <w:rPr>
          <w:spacing w:val="-7"/>
          <w:sz w:val="21"/>
        </w:rPr>
        <w:t xml:space="preserve"> </w:t>
      </w:r>
      <w:r>
        <w:rPr>
          <w:sz w:val="21"/>
        </w:rPr>
        <w:t>in</w:t>
      </w:r>
      <w:r>
        <w:rPr>
          <w:spacing w:val="-3"/>
          <w:sz w:val="21"/>
        </w:rPr>
        <w:t xml:space="preserve"> </w:t>
      </w:r>
      <w:r>
        <w:rPr>
          <w:sz w:val="21"/>
        </w:rPr>
        <w:t>respect</w:t>
      </w:r>
      <w:r>
        <w:rPr>
          <w:spacing w:val="-4"/>
          <w:sz w:val="21"/>
        </w:rPr>
        <w:t xml:space="preserve"> </w:t>
      </w:r>
      <w:r>
        <w:rPr>
          <w:sz w:val="21"/>
        </w:rPr>
        <w:t>of</w:t>
      </w:r>
      <w:r>
        <w:rPr>
          <w:spacing w:val="-2"/>
          <w:sz w:val="21"/>
        </w:rPr>
        <w:t xml:space="preserve"> </w:t>
      </w:r>
      <w:r>
        <w:rPr>
          <w:sz w:val="21"/>
        </w:rPr>
        <w:t>any</w:t>
      </w:r>
      <w:r>
        <w:rPr>
          <w:spacing w:val="-7"/>
          <w:sz w:val="21"/>
        </w:rPr>
        <w:t xml:space="preserve"> </w:t>
      </w:r>
      <w:r>
        <w:rPr>
          <w:sz w:val="21"/>
        </w:rPr>
        <w:t>Focused</w:t>
      </w:r>
      <w:r>
        <w:rPr>
          <w:spacing w:val="-5"/>
          <w:sz w:val="21"/>
        </w:rPr>
        <w:t xml:space="preserve"> </w:t>
      </w:r>
      <w:r>
        <w:rPr>
          <w:sz w:val="21"/>
        </w:rPr>
        <w:t>Changes</w:t>
      </w:r>
      <w:r>
        <w:rPr>
          <w:spacing w:val="-3"/>
          <w:sz w:val="21"/>
        </w:rPr>
        <w:t xml:space="preserve"> </w:t>
      </w:r>
      <w:r>
        <w:rPr>
          <w:sz w:val="21"/>
        </w:rPr>
        <w:t>that</w:t>
      </w:r>
      <w:r>
        <w:rPr>
          <w:spacing w:val="-4"/>
          <w:sz w:val="21"/>
        </w:rPr>
        <w:t xml:space="preserve"> </w:t>
      </w:r>
      <w:r>
        <w:rPr>
          <w:sz w:val="21"/>
        </w:rPr>
        <w:t>are</w:t>
      </w:r>
      <w:r>
        <w:rPr>
          <w:spacing w:val="-2"/>
          <w:sz w:val="21"/>
        </w:rPr>
        <w:t xml:space="preserve"> </w:t>
      </w:r>
      <w:r>
        <w:rPr>
          <w:sz w:val="21"/>
        </w:rPr>
        <w:t>required</w:t>
      </w:r>
      <w:r>
        <w:rPr>
          <w:spacing w:val="-5"/>
          <w:sz w:val="21"/>
        </w:rPr>
        <w:t xml:space="preserve"> </w:t>
      </w:r>
      <w:r>
        <w:rPr>
          <w:sz w:val="21"/>
        </w:rPr>
        <w:t>to respond to issues arising.</w:t>
      </w:r>
    </w:p>
    <w:p w14:paraId="6D2A6806" w14:textId="77777777" w:rsidR="00DF6792" w:rsidRDefault="002C0958">
      <w:pPr>
        <w:pStyle w:val="ListParagraph"/>
        <w:numPr>
          <w:ilvl w:val="1"/>
          <w:numId w:val="11"/>
        </w:numPr>
        <w:tabs>
          <w:tab w:val="left" w:pos="1699"/>
        </w:tabs>
        <w:spacing w:before="155"/>
        <w:ind w:left="1699" w:hanging="1133"/>
        <w:rPr>
          <w:sz w:val="21"/>
        </w:rPr>
      </w:pPr>
      <w:r>
        <w:rPr>
          <w:sz w:val="21"/>
        </w:rPr>
        <w:t>This</w:t>
      </w:r>
      <w:r>
        <w:rPr>
          <w:spacing w:val="-5"/>
          <w:sz w:val="21"/>
        </w:rPr>
        <w:t xml:space="preserve"> </w:t>
      </w:r>
      <w:r>
        <w:rPr>
          <w:sz w:val="21"/>
        </w:rPr>
        <w:t>report</w:t>
      </w:r>
      <w:r>
        <w:rPr>
          <w:spacing w:val="-6"/>
          <w:sz w:val="21"/>
        </w:rPr>
        <w:t xml:space="preserve"> </w:t>
      </w:r>
      <w:r>
        <w:rPr>
          <w:sz w:val="21"/>
        </w:rPr>
        <w:t>is</w:t>
      </w:r>
      <w:r>
        <w:rPr>
          <w:spacing w:val="-8"/>
          <w:sz w:val="21"/>
        </w:rPr>
        <w:t xml:space="preserve"> </w:t>
      </w:r>
      <w:r>
        <w:rPr>
          <w:sz w:val="21"/>
        </w:rPr>
        <w:t>structured</w:t>
      </w:r>
      <w:r>
        <w:rPr>
          <w:spacing w:val="-4"/>
          <w:sz w:val="21"/>
        </w:rPr>
        <w:t xml:space="preserve"> </w:t>
      </w:r>
      <w:r>
        <w:rPr>
          <w:sz w:val="21"/>
        </w:rPr>
        <w:t>as</w:t>
      </w:r>
      <w:r>
        <w:rPr>
          <w:spacing w:val="-4"/>
          <w:sz w:val="21"/>
        </w:rPr>
        <w:t xml:space="preserve"> </w:t>
      </w:r>
      <w:r>
        <w:rPr>
          <w:spacing w:val="-2"/>
          <w:sz w:val="21"/>
        </w:rPr>
        <w:t>follows:</w:t>
      </w:r>
    </w:p>
    <w:p w14:paraId="6D2A6807" w14:textId="77777777" w:rsidR="00DF6792" w:rsidRDefault="002C0958">
      <w:pPr>
        <w:pStyle w:val="ListParagraph"/>
        <w:numPr>
          <w:ilvl w:val="0"/>
          <w:numId w:val="10"/>
        </w:numPr>
        <w:tabs>
          <w:tab w:val="left" w:pos="2057"/>
        </w:tabs>
        <w:spacing w:before="160" w:line="283" w:lineRule="auto"/>
        <w:ind w:right="1323"/>
        <w:rPr>
          <w:sz w:val="21"/>
        </w:rPr>
      </w:pPr>
      <w:r>
        <w:rPr>
          <w:b/>
          <w:sz w:val="21"/>
        </w:rPr>
        <w:t>Section</w:t>
      </w:r>
      <w:r>
        <w:rPr>
          <w:b/>
          <w:spacing w:val="-3"/>
          <w:sz w:val="21"/>
        </w:rPr>
        <w:t xml:space="preserve"> </w:t>
      </w:r>
      <w:r>
        <w:rPr>
          <w:b/>
          <w:sz w:val="21"/>
        </w:rPr>
        <w:t>2</w:t>
      </w:r>
      <w:r>
        <w:rPr>
          <w:b/>
          <w:spacing w:val="-5"/>
          <w:sz w:val="21"/>
        </w:rPr>
        <w:t xml:space="preserve"> </w:t>
      </w:r>
      <w:r>
        <w:rPr>
          <w:sz w:val="21"/>
        </w:rPr>
        <w:t>Provides</w:t>
      </w:r>
      <w:r>
        <w:rPr>
          <w:spacing w:val="-2"/>
          <w:sz w:val="21"/>
        </w:rPr>
        <w:t xml:space="preserve"> </w:t>
      </w:r>
      <w:r>
        <w:rPr>
          <w:sz w:val="21"/>
        </w:rPr>
        <w:t>a</w:t>
      </w:r>
      <w:r>
        <w:rPr>
          <w:spacing w:val="-4"/>
          <w:sz w:val="21"/>
        </w:rPr>
        <w:t xml:space="preserve"> </w:t>
      </w:r>
      <w:r>
        <w:rPr>
          <w:sz w:val="21"/>
        </w:rPr>
        <w:t>review</w:t>
      </w:r>
      <w:r>
        <w:rPr>
          <w:spacing w:val="-2"/>
          <w:sz w:val="21"/>
        </w:rPr>
        <w:t xml:space="preserve"> </w:t>
      </w:r>
      <w:r>
        <w:rPr>
          <w:sz w:val="21"/>
        </w:rPr>
        <w:t>of</w:t>
      </w:r>
      <w:r>
        <w:rPr>
          <w:spacing w:val="-1"/>
          <w:sz w:val="21"/>
        </w:rPr>
        <w:t xml:space="preserve"> </w:t>
      </w:r>
      <w:r>
        <w:rPr>
          <w:sz w:val="21"/>
        </w:rPr>
        <w:t>the</w:t>
      </w:r>
      <w:r>
        <w:rPr>
          <w:spacing w:val="-2"/>
          <w:sz w:val="21"/>
        </w:rPr>
        <w:t xml:space="preserve"> </w:t>
      </w:r>
      <w:r>
        <w:rPr>
          <w:sz w:val="21"/>
        </w:rPr>
        <w:t>representations</w:t>
      </w:r>
      <w:r>
        <w:rPr>
          <w:spacing w:val="-5"/>
          <w:sz w:val="21"/>
        </w:rPr>
        <w:t xml:space="preserve"> </w:t>
      </w:r>
      <w:r>
        <w:rPr>
          <w:sz w:val="21"/>
        </w:rPr>
        <w:t>that</w:t>
      </w:r>
      <w:r>
        <w:rPr>
          <w:spacing w:val="-3"/>
          <w:sz w:val="21"/>
        </w:rPr>
        <w:t xml:space="preserve"> </w:t>
      </w:r>
      <w:r>
        <w:rPr>
          <w:sz w:val="21"/>
        </w:rPr>
        <w:t>were</w:t>
      </w:r>
      <w:r>
        <w:rPr>
          <w:spacing w:val="-4"/>
          <w:sz w:val="21"/>
        </w:rPr>
        <w:t xml:space="preserve"> </w:t>
      </w:r>
      <w:r>
        <w:rPr>
          <w:sz w:val="21"/>
        </w:rPr>
        <w:t>received</w:t>
      </w:r>
      <w:r>
        <w:rPr>
          <w:spacing w:val="-1"/>
          <w:sz w:val="21"/>
        </w:rPr>
        <w:t xml:space="preserve"> </w:t>
      </w:r>
      <w:r>
        <w:rPr>
          <w:sz w:val="21"/>
        </w:rPr>
        <w:t>in</w:t>
      </w:r>
      <w:r>
        <w:rPr>
          <w:spacing w:val="-2"/>
          <w:sz w:val="21"/>
        </w:rPr>
        <w:t xml:space="preserve"> </w:t>
      </w:r>
      <w:r>
        <w:rPr>
          <w:sz w:val="21"/>
        </w:rPr>
        <w:t>respect</w:t>
      </w:r>
      <w:r>
        <w:rPr>
          <w:spacing w:val="-3"/>
          <w:sz w:val="21"/>
        </w:rPr>
        <w:t xml:space="preserve"> </w:t>
      </w:r>
      <w:r>
        <w:rPr>
          <w:sz w:val="21"/>
        </w:rPr>
        <w:t>of housing policies;</w:t>
      </w:r>
    </w:p>
    <w:p w14:paraId="6D2A6808" w14:textId="77777777" w:rsidR="00DF6792" w:rsidRDefault="002C0958">
      <w:pPr>
        <w:pStyle w:val="ListParagraph"/>
        <w:numPr>
          <w:ilvl w:val="0"/>
          <w:numId w:val="10"/>
        </w:numPr>
        <w:tabs>
          <w:tab w:val="left" w:pos="2057"/>
        </w:tabs>
        <w:spacing w:before="116" w:line="285" w:lineRule="auto"/>
        <w:ind w:right="1048"/>
        <w:rPr>
          <w:sz w:val="21"/>
        </w:rPr>
      </w:pPr>
      <w:r>
        <w:rPr>
          <w:b/>
          <w:sz w:val="21"/>
        </w:rPr>
        <w:t>Section</w:t>
      </w:r>
      <w:r>
        <w:rPr>
          <w:b/>
          <w:spacing w:val="-4"/>
          <w:sz w:val="21"/>
        </w:rPr>
        <w:t xml:space="preserve"> </w:t>
      </w:r>
      <w:r>
        <w:rPr>
          <w:b/>
          <w:sz w:val="21"/>
        </w:rPr>
        <w:t>3</w:t>
      </w:r>
      <w:r>
        <w:rPr>
          <w:b/>
          <w:spacing w:val="-5"/>
          <w:sz w:val="21"/>
        </w:rPr>
        <w:t xml:space="preserve"> </w:t>
      </w:r>
      <w:r>
        <w:rPr>
          <w:sz w:val="21"/>
        </w:rPr>
        <w:t>Assesses</w:t>
      </w:r>
      <w:r>
        <w:rPr>
          <w:spacing w:val="-3"/>
          <w:sz w:val="21"/>
        </w:rPr>
        <w:t xml:space="preserve"> </w:t>
      </w:r>
      <w:r>
        <w:rPr>
          <w:sz w:val="21"/>
        </w:rPr>
        <w:t>the</w:t>
      </w:r>
      <w:r>
        <w:rPr>
          <w:spacing w:val="-3"/>
          <w:sz w:val="21"/>
        </w:rPr>
        <w:t xml:space="preserve"> </w:t>
      </w:r>
      <w:r>
        <w:rPr>
          <w:sz w:val="21"/>
        </w:rPr>
        <w:t>identified</w:t>
      </w:r>
      <w:r>
        <w:rPr>
          <w:spacing w:val="-2"/>
          <w:sz w:val="21"/>
        </w:rPr>
        <w:t xml:space="preserve"> </w:t>
      </w:r>
      <w:r>
        <w:rPr>
          <w:sz w:val="21"/>
        </w:rPr>
        <w:t>housing</w:t>
      </w:r>
      <w:r>
        <w:rPr>
          <w:spacing w:val="-2"/>
          <w:sz w:val="21"/>
        </w:rPr>
        <w:t xml:space="preserve"> </w:t>
      </w:r>
      <w:r>
        <w:rPr>
          <w:sz w:val="21"/>
        </w:rPr>
        <w:t>requirement</w:t>
      </w:r>
      <w:r>
        <w:rPr>
          <w:spacing w:val="-3"/>
          <w:sz w:val="21"/>
        </w:rPr>
        <w:t xml:space="preserve"> </w:t>
      </w:r>
      <w:r>
        <w:rPr>
          <w:sz w:val="21"/>
        </w:rPr>
        <w:t>and</w:t>
      </w:r>
      <w:r>
        <w:rPr>
          <w:spacing w:val="-2"/>
          <w:sz w:val="21"/>
        </w:rPr>
        <w:t xml:space="preserve"> </w:t>
      </w:r>
      <w:r>
        <w:rPr>
          <w:sz w:val="21"/>
        </w:rPr>
        <w:t>the</w:t>
      </w:r>
      <w:r>
        <w:rPr>
          <w:spacing w:val="-5"/>
          <w:sz w:val="21"/>
        </w:rPr>
        <w:t xml:space="preserve"> </w:t>
      </w:r>
      <w:r>
        <w:rPr>
          <w:sz w:val="21"/>
        </w:rPr>
        <w:t>extent</w:t>
      </w:r>
      <w:r>
        <w:rPr>
          <w:spacing w:val="-3"/>
          <w:sz w:val="21"/>
        </w:rPr>
        <w:t xml:space="preserve"> </w:t>
      </w:r>
      <w:r>
        <w:rPr>
          <w:sz w:val="21"/>
        </w:rPr>
        <w:t>to</w:t>
      </w:r>
      <w:r>
        <w:rPr>
          <w:spacing w:val="-3"/>
          <w:sz w:val="21"/>
        </w:rPr>
        <w:t xml:space="preserve"> </w:t>
      </w:r>
      <w:r>
        <w:rPr>
          <w:sz w:val="21"/>
        </w:rPr>
        <w:t>which</w:t>
      </w:r>
      <w:r>
        <w:rPr>
          <w:spacing w:val="-3"/>
          <w:sz w:val="21"/>
        </w:rPr>
        <w:t xml:space="preserve"> </w:t>
      </w:r>
      <w:r>
        <w:rPr>
          <w:sz w:val="21"/>
        </w:rPr>
        <w:t>this</w:t>
      </w:r>
      <w:r>
        <w:rPr>
          <w:spacing w:val="-3"/>
          <w:sz w:val="21"/>
        </w:rPr>
        <w:t xml:space="preserve"> </w:t>
      </w:r>
      <w:r>
        <w:rPr>
          <w:sz w:val="21"/>
        </w:rPr>
        <w:t>is aligned with the employment strategy for NMD;</w:t>
      </w:r>
    </w:p>
    <w:p w14:paraId="6D2A6809" w14:textId="77777777" w:rsidR="00DF6792" w:rsidRDefault="002C0958">
      <w:pPr>
        <w:pStyle w:val="ListParagraph"/>
        <w:numPr>
          <w:ilvl w:val="0"/>
          <w:numId w:val="10"/>
        </w:numPr>
        <w:tabs>
          <w:tab w:val="left" w:pos="2057"/>
        </w:tabs>
        <w:spacing w:before="114" w:line="283" w:lineRule="auto"/>
        <w:ind w:right="1256"/>
        <w:rPr>
          <w:sz w:val="21"/>
        </w:rPr>
      </w:pPr>
      <w:r>
        <w:rPr>
          <w:b/>
          <w:sz w:val="21"/>
        </w:rPr>
        <w:t>Section</w:t>
      </w:r>
      <w:r>
        <w:rPr>
          <w:b/>
          <w:spacing w:val="-4"/>
          <w:sz w:val="21"/>
        </w:rPr>
        <w:t xml:space="preserve"> </w:t>
      </w:r>
      <w:r>
        <w:rPr>
          <w:b/>
          <w:sz w:val="21"/>
        </w:rPr>
        <w:t>4</w:t>
      </w:r>
      <w:r>
        <w:rPr>
          <w:sz w:val="21"/>
        </w:rPr>
        <w:t>:</w:t>
      </w:r>
      <w:r>
        <w:rPr>
          <w:spacing w:val="-3"/>
          <w:sz w:val="21"/>
        </w:rPr>
        <w:t xml:space="preserve"> </w:t>
      </w:r>
      <w:r>
        <w:rPr>
          <w:sz w:val="21"/>
        </w:rPr>
        <w:t>Provides</w:t>
      </w:r>
      <w:r>
        <w:rPr>
          <w:spacing w:val="-3"/>
          <w:sz w:val="21"/>
        </w:rPr>
        <w:t xml:space="preserve"> </w:t>
      </w:r>
      <w:r>
        <w:rPr>
          <w:sz w:val="21"/>
        </w:rPr>
        <w:t>an</w:t>
      </w:r>
      <w:r>
        <w:rPr>
          <w:spacing w:val="-3"/>
          <w:sz w:val="21"/>
        </w:rPr>
        <w:t xml:space="preserve"> </w:t>
      </w:r>
      <w:r>
        <w:rPr>
          <w:sz w:val="21"/>
        </w:rPr>
        <w:t>update</w:t>
      </w:r>
      <w:r>
        <w:rPr>
          <w:spacing w:val="-2"/>
          <w:sz w:val="21"/>
        </w:rPr>
        <w:t xml:space="preserve"> </w:t>
      </w:r>
      <w:r>
        <w:rPr>
          <w:sz w:val="21"/>
        </w:rPr>
        <w:t>on</w:t>
      </w:r>
      <w:r>
        <w:rPr>
          <w:spacing w:val="-3"/>
          <w:sz w:val="21"/>
        </w:rPr>
        <w:t xml:space="preserve"> </w:t>
      </w:r>
      <w:r>
        <w:rPr>
          <w:sz w:val="21"/>
        </w:rPr>
        <w:t>the</w:t>
      </w:r>
      <w:r>
        <w:rPr>
          <w:spacing w:val="-2"/>
          <w:sz w:val="21"/>
        </w:rPr>
        <w:t xml:space="preserve"> </w:t>
      </w:r>
      <w:r>
        <w:rPr>
          <w:sz w:val="21"/>
        </w:rPr>
        <w:t>components</w:t>
      </w:r>
      <w:r>
        <w:rPr>
          <w:spacing w:val="-6"/>
          <w:sz w:val="21"/>
        </w:rPr>
        <w:t xml:space="preserve"> </w:t>
      </w:r>
      <w:r>
        <w:rPr>
          <w:sz w:val="21"/>
        </w:rPr>
        <w:t>of</w:t>
      </w:r>
      <w:r>
        <w:rPr>
          <w:spacing w:val="-1"/>
          <w:sz w:val="21"/>
        </w:rPr>
        <w:t xml:space="preserve"> </w:t>
      </w:r>
      <w:r>
        <w:rPr>
          <w:sz w:val="21"/>
        </w:rPr>
        <w:t>housing</w:t>
      </w:r>
      <w:r>
        <w:rPr>
          <w:spacing w:val="-3"/>
          <w:sz w:val="21"/>
        </w:rPr>
        <w:t xml:space="preserve"> </w:t>
      </w:r>
      <w:r>
        <w:rPr>
          <w:sz w:val="21"/>
        </w:rPr>
        <w:t>supply</w:t>
      </w:r>
      <w:r>
        <w:rPr>
          <w:spacing w:val="-5"/>
          <w:sz w:val="21"/>
        </w:rPr>
        <w:t xml:space="preserve"> </w:t>
      </w:r>
      <w:r>
        <w:rPr>
          <w:sz w:val="21"/>
        </w:rPr>
        <w:t>and</w:t>
      </w:r>
      <w:r>
        <w:rPr>
          <w:spacing w:val="-2"/>
          <w:sz w:val="21"/>
        </w:rPr>
        <w:t xml:space="preserve"> </w:t>
      </w:r>
      <w:r>
        <w:rPr>
          <w:sz w:val="21"/>
        </w:rPr>
        <w:t>considers issues raised in relation to the deliverability and distribution of supply;</w:t>
      </w:r>
    </w:p>
    <w:p w14:paraId="6D2A680A" w14:textId="77777777" w:rsidR="00DF6792" w:rsidRDefault="00DF6792">
      <w:pPr>
        <w:pStyle w:val="ListParagraph"/>
        <w:spacing w:line="283" w:lineRule="auto"/>
        <w:rPr>
          <w:sz w:val="21"/>
        </w:rPr>
        <w:sectPr w:rsidR="00DF6792">
          <w:headerReference w:type="default" r:id="rId27"/>
          <w:footerReference w:type="default" r:id="rId28"/>
          <w:pgSz w:w="11910" w:h="16840"/>
          <w:pgMar w:top="900" w:right="283" w:bottom="880" w:left="566" w:header="715" w:footer="695" w:gutter="0"/>
          <w:cols w:space="720"/>
        </w:sectPr>
      </w:pPr>
    </w:p>
    <w:p w14:paraId="6D2A680B" w14:textId="77777777" w:rsidR="00DF6792" w:rsidRDefault="00DF6792">
      <w:pPr>
        <w:pStyle w:val="BodyText"/>
      </w:pPr>
    </w:p>
    <w:p w14:paraId="6D2A680C" w14:textId="77777777" w:rsidR="00DF6792" w:rsidRDefault="00DF6792">
      <w:pPr>
        <w:pStyle w:val="BodyText"/>
      </w:pPr>
    </w:p>
    <w:p w14:paraId="6D2A680D" w14:textId="77777777" w:rsidR="00DF6792" w:rsidRDefault="00DF6792">
      <w:pPr>
        <w:pStyle w:val="BodyText"/>
      </w:pPr>
    </w:p>
    <w:p w14:paraId="6D2A680E" w14:textId="77777777" w:rsidR="00DF6792" w:rsidRDefault="00DF6792">
      <w:pPr>
        <w:pStyle w:val="BodyText"/>
        <w:spacing w:before="99"/>
      </w:pPr>
    </w:p>
    <w:p w14:paraId="6D2A680F" w14:textId="77777777" w:rsidR="00DF6792" w:rsidRDefault="002C0958">
      <w:pPr>
        <w:pStyle w:val="ListParagraph"/>
        <w:numPr>
          <w:ilvl w:val="0"/>
          <w:numId w:val="10"/>
        </w:numPr>
        <w:tabs>
          <w:tab w:val="left" w:pos="2057"/>
        </w:tabs>
        <w:spacing w:before="0" w:line="283" w:lineRule="auto"/>
        <w:ind w:right="1484"/>
        <w:rPr>
          <w:sz w:val="21"/>
        </w:rPr>
      </w:pPr>
      <w:r>
        <w:rPr>
          <w:b/>
          <w:sz w:val="21"/>
        </w:rPr>
        <w:t>Section</w:t>
      </w:r>
      <w:r>
        <w:rPr>
          <w:b/>
          <w:spacing w:val="-4"/>
          <w:sz w:val="21"/>
        </w:rPr>
        <w:t xml:space="preserve"> </w:t>
      </w:r>
      <w:r>
        <w:rPr>
          <w:b/>
          <w:sz w:val="21"/>
        </w:rPr>
        <w:t>5</w:t>
      </w:r>
      <w:r>
        <w:rPr>
          <w:sz w:val="21"/>
        </w:rPr>
        <w:t>:</w:t>
      </w:r>
      <w:r>
        <w:rPr>
          <w:spacing w:val="-5"/>
          <w:sz w:val="21"/>
        </w:rPr>
        <w:t xml:space="preserve"> </w:t>
      </w:r>
      <w:r>
        <w:rPr>
          <w:sz w:val="21"/>
        </w:rPr>
        <w:t>Considers</w:t>
      </w:r>
      <w:r>
        <w:rPr>
          <w:spacing w:val="-4"/>
          <w:sz w:val="21"/>
        </w:rPr>
        <w:t xml:space="preserve"> </w:t>
      </w:r>
      <w:r>
        <w:rPr>
          <w:sz w:val="21"/>
        </w:rPr>
        <w:t>the</w:t>
      </w:r>
      <w:r>
        <w:rPr>
          <w:spacing w:val="-2"/>
          <w:sz w:val="21"/>
        </w:rPr>
        <w:t xml:space="preserve"> </w:t>
      </w:r>
      <w:r>
        <w:rPr>
          <w:sz w:val="21"/>
        </w:rPr>
        <w:t>demand</w:t>
      </w:r>
      <w:r>
        <w:rPr>
          <w:spacing w:val="-2"/>
          <w:sz w:val="21"/>
        </w:rPr>
        <w:t xml:space="preserve"> </w:t>
      </w:r>
      <w:r>
        <w:rPr>
          <w:sz w:val="21"/>
        </w:rPr>
        <w:t>and</w:t>
      </w:r>
      <w:r>
        <w:rPr>
          <w:spacing w:val="-2"/>
          <w:sz w:val="21"/>
        </w:rPr>
        <w:t xml:space="preserve"> </w:t>
      </w:r>
      <w:r>
        <w:rPr>
          <w:sz w:val="21"/>
        </w:rPr>
        <w:t>supply</w:t>
      </w:r>
      <w:r>
        <w:rPr>
          <w:spacing w:val="-4"/>
          <w:sz w:val="21"/>
        </w:rPr>
        <w:t xml:space="preserve"> </w:t>
      </w:r>
      <w:r>
        <w:rPr>
          <w:sz w:val="21"/>
        </w:rPr>
        <w:t>balance,</w:t>
      </w:r>
      <w:r>
        <w:rPr>
          <w:spacing w:val="-3"/>
          <w:sz w:val="21"/>
        </w:rPr>
        <w:t xml:space="preserve"> </w:t>
      </w:r>
      <w:r>
        <w:rPr>
          <w:sz w:val="21"/>
        </w:rPr>
        <w:t>the</w:t>
      </w:r>
      <w:r>
        <w:rPr>
          <w:spacing w:val="-2"/>
          <w:sz w:val="21"/>
        </w:rPr>
        <w:t xml:space="preserve"> </w:t>
      </w:r>
      <w:r>
        <w:rPr>
          <w:sz w:val="21"/>
        </w:rPr>
        <w:t>revised</w:t>
      </w:r>
      <w:r>
        <w:rPr>
          <w:spacing w:val="-5"/>
          <w:sz w:val="21"/>
        </w:rPr>
        <w:t xml:space="preserve"> </w:t>
      </w:r>
      <w:r>
        <w:rPr>
          <w:sz w:val="21"/>
        </w:rPr>
        <w:t>distribution</w:t>
      </w:r>
      <w:r>
        <w:rPr>
          <w:spacing w:val="-3"/>
          <w:sz w:val="21"/>
        </w:rPr>
        <w:t xml:space="preserve"> </w:t>
      </w:r>
      <w:r>
        <w:rPr>
          <w:sz w:val="21"/>
        </w:rPr>
        <w:t>of housing supply, and continued alignment with the spatial growth strategy;</w:t>
      </w:r>
    </w:p>
    <w:p w14:paraId="6D2A6810" w14:textId="77777777" w:rsidR="00DF6792" w:rsidRDefault="002C0958">
      <w:pPr>
        <w:pStyle w:val="ListParagraph"/>
        <w:numPr>
          <w:ilvl w:val="0"/>
          <w:numId w:val="10"/>
        </w:numPr>
        <w:tabs>
          <w:tab w:val="left" w:pos="2057"/>
        </w:tabs>
        <w:spacing w:before="118"/>
        <w:ind w:hanging="357"/>
        <w:rPr>
          <w:sz w:val="21"/>
        </w:rPr>
      </w:pPr>
      <w:r>
        <w:rPr>
          <w:b/>
          <w:sz w:val="21"/>
        </w:rPr>
        <w:t>Section</w:t>
      </w:r>
      <w:r>
        <w:rPr>
          <w:b/>
          <w:spacing w:val="-7"/>
          <w:sz w:val="21"/>
        </w:rPr>
        <w:t xml:space="preserve"> </w:t>
      </w:r>
      <w:r>
        <w:rPr>
          <w:b/>
          <w:sz w:val="21"/>
        </w:rPr>
        <w:t>6</w:t>
      </w:r>
      <w:r>
        <w:rPr>
          <w:sz w:val="21"/>
        </w:rPr>
        <w:t>:</w:t>
      </w:r>
      <w:r>
        <w:rPr>
          <w:spacing w:val="-6"/>
          <w:sz w:val="21"/>
        </w:rPr>
        <w:t xml:space="preserve"> </w:t>
      </w:r>
      <w:r>
        <w:rPr>
          <w:sz w:val="21"/>
        </w:rPr>
        <w:t>Sets</w:t>
      </w:r>
      <w:r>
        <w:rPr>
          <w:spacing w:val="-5"/>
          <w:sz w:val="21"/>
        </w:rPr>
        <w:t xml:space="preserve"> </w:t>
      </w:r>
      <w:r>
        <w:rPr>
          <w:sz w:val="21"/>
        </w:rPr>
        <w:t>out</w:t>
      </w:r>
      <w:r>
        <w:rPr>
          <w:spacing w:val="-7"/>
          <w:sz w:val="21"/>
        </w:rPr>
        <w:t xml:space="preserve"> </w:t>
      </w:r>
      <w:r>
        <w:rPr>
          <w:sz w:val="21"/>
        </w:rPr>
        <w:t>the</w:t>
      </w:r>
      <w:r>
        <w:rPr>
          <w:spacing w:val="-5"/>
          <w:sz w:val="21"/>
        </w:rPr>
        <w:t xml:space="preserve"> </w:t>
      </w:r>
      <w:r>
        <w:rPr>
          <w:sz w:val="21"/>
        </w:rPr>
        <w:t>recommended</w:t>
      </w:r>
      <w:r>
        <w:rPr>
          <w:spacing w:val="-8"/>
          <w:sz w:val="21"/>
        </w:rPr>
        <w:t xml:space="preserve"> </w:t>
      </w:r>
      <w:r>
        <w:rPr>
          <w:sz w:val="21"/>
        </w:rPr>
        <w:t>Focused</w:t>
      </w:r>
      <w:r>
        <w:rPr>
          <w:spacing w:val="-7"/>
          <w:sz w:val="21"/>
        </w:rPr>
        <w:t xml:space="preserve"> </w:t>
      </w:r>
      <w:r>
        <w:rPr>
          <w:sz w:val="21"/>
        </w:rPr>
        <w:t>Changes;</w:t>
      </w:r>
      <w:r>
        <w:rPr>
          <w:spacing w:val="-4"/>
          <w:sz w:val="21"/>
        </w:rPr>
        <w:t xml:space="preserve"> and,</w:t>
      </w:r>
    </w:p>
    <w:p w14:paraId="6D2A6811" w14:textId="77777777" w:rsidR="00DF6792" w:rsidRDefault="002C0958">
      <w:pPr>
        <w:pStyle w:val="ListParagraph"/>
        <w:numPr>
          <w:ilvl w:val="0"/>
          <w:numId w:val="10"/>
        </w:numPr>
        <w:tabs>
          <w:tab w:val="left" w:pos="2057"/>
        </w:tabs>
        <w:spacing w:before="160" w:line="283" w:lineRule="auto"/>
        <w:ind w:right="1995"/>
        <w:rPr>
          <w:sz w:val="21"/>
        </w:rPr>
      </w:pPr>
      <w:r>
        <w:rPr>
          <w:b/>
          <w:sz w:val="21"/>
        </w:rPr>
        <w:t>Section</w:t>
      </w:r>
      <w:r>
        <w:rPr>
          <w:b/>
          <w:spacing w:val="-5"/>
          <w:sz w:val="21"/>
        </w:rPr>
        <w:t xml:space="preserve"> </w:t>
      </w:r>
      <w:r>
        <w:rPr>
          <w:b/>
          <w:sz w:val="21"/>
        </w:rPr>
        <w:t>7</w:t>
      </w:r>
      <w:r>
        <w:rPr>
          <w:sz w:val="21"/>
        </w:rPr>
        <w:t>:</w:t>
      </w:r>
      <w:r>
        <w:rPr>
          <w:spacing w:val="-5"/>
          <w:sz w:val="21"/>
        </w:rPr>
        <w:t xml:space="preserve"> </w:t>
      </w:r>
      <w:r>
        <w:rPr>
          <w:sz w:val="21"/>
        </w:rPr>
        <w:t>Outlines</w:t>
      </w:r>
      <w:r>
        <w:rPr>
          <w:spacing w:val="-3"/>
          <w:sz w:val="21"/>
        </w:rPr>
        <w:t xml:space="preserve"> </w:t>
      </w:r>
      <w:proofErr w:type="gramStart"/>
      <w:r>
        <w:rPr>
          <w:sz w:val="21"/>
        </w:rPr>
        <w:t>matters</w:t>
      </w:r>
      <w:proofErr w:type="gramEnd"/>
      <w:r>
        <w:rPr>
          <w:spacing w:val="-4"/>
          <w:sz w:val="21"/>
        </w:rPr>
        <w:t xml:space="preserve"> </w:t>
      </w:r>
      <w:r>
        <w:rPr>
          <w:sz w:val="21"/>
        </w:rPr>
        <w:t>that</w:t>
      </w:r>
      <w:r>
        <w:rPr>
          <w:spacing w:val="-4"/>
          <w:sz w:val="21"/>
        </w:rPr>
        <w:t xml:space="preserve"> </w:t>
      </w:r>
      <w:r>
        <w:rPr>
          <w:sz w:val="21"/>
        </w:rPr>
        <w:t>will</w:t>
      </w:r>
      <w:r>
        <w:rPr>
          <w:spacing w:val="-4"/>
          <w:sz w:val="21"/>
        </w:rPr>
        <w:t xml:space="preserve"> </w:t>
      </w:r>
      <w:r>
        <w:rPr>
          <w:sz w:val="21"/>
        </w:rPr>
        <w:t>require</w:t>
      </w:r>
      <w:r>
        <w:rPr>
          <w:spacing w:val="-2"/>
          <w:sz w:val="21"/>
        </w:rPr>
        <w:t xml:space="preserve"> </w:t>
      </w:r>
      <w:r>
        <w:rPr>
          <w:sz w:val="21"/>
        </w:rPr>
        <w:t>further</w:t>
      </w:r>
      <w:r>
        <w:rPr>
          <w:spacing w:val="-4"/>
          <w:sz w:val="21"/>
        </w:rPr>
        <w:t xml:space="preserve"> </w:t>
      </w:r>
      <w:r>
        <w:rPr>
          <w:sz w:val="21"/>
        </w:rPr>
        <w:t>consideration</w:t>
      </w:r>
      <w:r>
        <w:rPr>
          <w:spacing w:val="-4"/>
          <w:sz w:val="21"/>
        </w:rPr>
        <w:t xml:space="preserve"> </w:t>
      </w:r>
      <w:r>
        <w:rPr>
          <w:sz w:val="21"/>
        </w:rPr>
        <w:t>through preparations towards the Local Policies Plan (LPP).</w:t>
      </w:r>
    </w:p>
    <w:p w14:paraId="6D2A6812" w14:textId="77777777" w:rsidR="00DF6792" w:rsidRDefault="00DF6792">
      <w:pPr>
        <w:pStyle w:val="ListParagraph"/>
        <w:spacing w:line="283" w:lineRule="auto"/>
        <w:rPr>
          <w:sz w:val="21"/>
        </w:rPr>
        <w:sectPr w:rsidR="00DF6792">
          <w:headerReference w:type="default" r:id="rId29"/>
          <w:footerReference w:type="default" r:id="rId30"/>
          <w:pgSz w:w="11910" w:h="16840"/>
          <w:pgMar w:top="900" w:right="283" w:bottom="880" w:left="566" w:header="715" w:footer="695" w:gutter="0"/>
          <w:cols w:space="720"/>
        </w:sectPr>
      </w:pPr>
    </w:p>
    <w:p w14:paraId="6D2A6813" w14:textId="77777777" w:rsidR="00DF6792" w:rsidRDefault="00DF6792">
      <w:pPr>
        <w:pStyle w:val="BodyText"/>
        <w:rPr>
          <w:sz w:val="38"/>
        </w:rPr>
      </w:pPr>
    </w:p>
    <w:p w14:paraId="6D2A6814" w14:textId="77777777" w:rsidR="00DF6792" w:rsidRPr="005B7FB9" w:rsidRDefault="00DF6792">
      <w:pPr>
        <w:pStyle w:val="BodyText"/>
        <w:spacing w:before="146"/>
        <w:rPr>
          <w:sz w:val="38"/>
        </w:rPr>
      </w:pPr>
      <w:bookmarkStart w:id="3" w:name="_bookmark2"/>
      <w:bookmarkEnd w:id="3"/>
    </w:p>
    <w:p w14:paraId="6D2A6815" w14:textId="77777777" w:rsidR="00DF6792" w:rsidRPr="005B7FB9" w:rsidRDefault="002C0958" w:rsidP="00F832F4">
      <w:pPr>
        <w:pStyle w:val="Heading2"/>
        <w:rPr>
          <w:color w:val="006B74"/>
        </w:rPr>
      </w:pPr>
      <w:r w:rsidRPr="005B7FB9">
        <w:rPr>
          <w:color w:val="auto"/>
          <w:spacing w:val="-5"/>
          <w:sz w:val="17"/>
        </w:rPr>
        <w:t>2.0</w:t>
      </w:r>
      <w:r w:rsidRPr="005B7FB9">
        <w:rPr>
          <w:color w:val="auto"/>
          <w:sz w:val="17"/>
        </w:rPr>
        <w:tab/>
      </w:r>
      <w:r w:rsidRPr="005B7FB9">
        <w:rPr>
          <w:color w:val="auto"/>
        </w:rPr>
        <w:t>Review</w:t>
      </w:r>
      <w:r w:rsidRPr="005B7FB9">
        <w:rPr>
          <w:color w:val="auto"/>
          <w:spacing w:val="-10"/>
        </w:rPr>
        <w:t xml:space="preserve"> </w:t>
      </w:r>
      <w:r w:rsidRPr="005B7FB9">
        <w:rPr>
          <w:color w:val="auto"/>
        </w:rPr>
        <w:t>of</w:t>
      </w:r>
      <w:r w:rsidRPr="005B7FB9">
        <w:rPr>
          <w:color w:val="auto"/>
          <w:spacing w:val="-11"/>
        </w:rPr>
        <w:t xml:space="preserve"> </w:t>
      </w:r>
      <w:r w:rsidRPr="005B7FB9">
        <w:rPr>
          <w:color w:val="auto"/>
        </w:rPr>
        <w:t>representations</w:t>
      </w:r>
    </w:p>
    <w:p w14:paraId="6D2A6816" w14:textId="77777777" w:rsidR="00DF6792" w:rsidRDefault="002C0958">
      <w:pPr>
        <w:pStyle w:val="ListParagraph"/>
        <w:numPr>
          <w:ilvl w:val="1"/>
          <w:numId w:val="9"/>
        </w:numPr>
        <w:tabs>
          <w:tab w:val="left" w:pos="1700"/>
        </w:tabs>
        <w:spacing w:before="264" w:line="280" w:lineRule="auto"/>
        <w:ind w:right="939"/>
        <w:rPr>
          <w:sz w:val="21"/>
        </w:rPr>
      </w:pPr>
      <w:r>
        <w:rPr>
          <w:sz w:val="21"/>
        </w:rPr>
        <w:t>This section provides a</w:t>
      </w:r>
      <w:r>
        <w:rPr>
          <w:spacing w:val="-1"/>
          <w:sz w:val="21"/>
        </w:rPr>
        <w:t xml:space="preserve"> </w:t>
      </w:r>
      <w:r>
        <w:rPr>
          <w:sz w:val="21"/>
        </w:rPr>
        <w:t>high-level review of the representations</w:t>
      </w:r>
      <w:r>
        <w:rPr>
          <w:spacing w:val="-3"/>
          <w:sz w:val="21"/>
        </w:rPr>
        <w:t xml:space="preserve"> </w:t>
      </w:r>
      <w:r>
        <w:rPr>
          <w:sz w:val="21"/>
        </w:rPr>
        <w:t xml:space="preserve">made in respect of housing issues. This is intended to identify the issues raised </w:t>
      </w:r>
      <w:proofErr w:type="gramStart"/>
      <w:r>
        <w:rPr>
          <w:sz w:val="21"/>
        </w:rPr>
        <w:t>inasmuch as</w:t>
      </w:r>
      <w:proofErr w:type="gramEnd"/>
      <w:r>
        <w:rPr>
          <w:sz w:val="21"/>
        </w:rPr>
        <w:t xml:space="preserve"> they relate to the matters considered</w:t>
      </w:r>
      <w:r>
        <w:rPr>
          <w:spacing w:val="-1"/>
          <w:sz w:val="21"/>
        </w:rPr>
        <w:t xml:space="preserve"> </w:t>
      </w:r>
      <w:r>
        <w:rPr>
          <w:sz w:val="21"/>
        </w:rPr>
        <w:t>in</w:t>
      </w:r>
      <w:r>
        <w:rPr>
          <w:spacing w:val="-2"/>
          <w:sz w:val="21"/>
        </w:rPr>
        <w:t xml:space="preserve"> </w:t>
      </w:r>
      <w:r>
        <w:rPr>
          <w:sz w:val="21"/>
        </w:rPr>
        <w:t>the</w:t>
      </w:r>
      <w:r>
        <w:rPr>
          <w:spacing w:val="-2"/>
          <w:sz w:val="21"/>
        </w:rPr>
        <w:t xml:space="preserve"> </w:t>
      </w:r>
      <w:r>
        <w:rPr>
          <w:sz w:val="21"/>
        </w:rPr>
        <w:t>subsequent</w:t>
      </w:r>
      <w:r>
        <w:rPr>
          <w:spacing w:val="-3"/>
          <w:sz w:val="21"/>
        </w:rPr>
        <w:t xml:space="preserve"> </w:t>
      </w:r>
      <w:r>
        <w:rPr>
          <w:sz w:val="21"/>
        </w:rPr>
        <w:t>sections</w:t>
      </w:r>
      <w:r>
        <w:rPr>
          <w:spacing w:val="-3"/>
          <w:sz w:val="21"/>
        </w:rPr>
        <w:t xml:space="preserve"> </w:t>
      </w:r>
      <w:r>
        <w:rPr>
          <w:sz w:val="21"/>
        </w:rPr>
        <w:t>of</w:t>
      </w:r>
      <w:r>
        <w:rPr>
          <w:spacing w:val="-1"/>
          <w:sz w:val="21"/>
        </w:rPr>
        <w:t xml:space="preserve"> </w:t>
      </w:r>
      <w:r>
        <w:rPr>
          <w:sz w:val="21"/>
        </w:rPr>
        <w:t>this</w:t>
      </w:r>
      <w:r>
        <w:rPr>
          <w:spacing w:val="-2"/>
          <w:sz w:val="21"/>
        </w:rPr>
        <w:t xml:space="preserve"> </w:t>
      </w:r>
      <w:r>
        <w:rPr>
          <w:sz w:val="21"/>
        </w:rPr>
        <w:t>report.</w:t>
      </w:r>
      <w:r>
        <w:rPr>
          <w:spacing w:val="-4"/>
          <w:sz w:val="21"/>
        </w:rPr>
        <w:t xml:space="preserve"> </w:t>
      </w:r>
      <w:r>
        <w:rPr>
          <w:sz w:val="21"/>
        </w:rPr>
        <w:t>It</w:t>
      </w:r>
      <w:r>
        <w:rPr>
          <w:spacing w:val="-1"/>
          <w:sz w:val="21"/>
        </w:rPr>
        <w:t xml:space="preserve"> </w:t>
      </w:r>
      <w:r>
        <w:rPr>
          <w:sz w:val="21"/>
        </w:rPr>
        <w:t>is</w:t>
      </w:r>
      <w:r>
        <w:rPr>
          <w:spacing w:val="-2"/>
          <w:sz w:val="21"/>
        </w:rPr>
        <w:t xml:space="preserve"> </w:t>
      </w:r>
      <w:r>
        <w:rPr>
          <w:sz w:val="21"/>
        </w:rPr>
        <w:t>not</w:t>
      </w:r>
      <w:r>
        <w:rPr>
          <w:spacing w:val="-3"/>
          <w:sz w:val="21"/>
        </w:rPr>
        <w:t xml:space="preserve"> </w:t>
      </w:r>
      <w:r>
        <w:rPr>
          <w:sz w:val="21"/>
        </w:rPr>
        <w:t>intended</w:t>
      </w:r>
      <w:r>
        <w:rPr>
          <w:spacing w:val="-1"/>
          <w:sz w:val="21"/>
        </w:rPr>
        <w:t xml:space="preserve"> </w:t>
      </w:r>
      <w:r>
        <w:rPr>
          <w:sz w:val="21"/>
        </w:rPr>
        <w:t>to</w:t>
      </w:r>
      <w:r>
        <w:rPr>
          <w:spacing w:val="-3"/>
          <w:sz w:val="21"/>
        </w:rPr>
        <w:t xml:space="preserve"> </w:t>
      </w:r>
      <w:r>
        <w:rPr>
          <w:sz w:val="21"/>
        </w:rPr>
        <w:t>provide</w:t>
      </w:r>
      <w:r>
        <w:rPr>
          <w:spacing w:val="-1"/>
          <w:sz w:val="21"/>
        </w:rPr>
        <w:t xml:space="preserve"> </w:t>
      </w:r>
      <w:r>
        <w:rPr>
          <w:sz w:val="21"/>
        </w:rPr>
        <w:t>a</w:t>
      </w:r>
      <w:r>
        <w:rPr>
          <w:spacing w:val="-6"/>
          <w:sz w:val="21"/>
        </w:rPr>
        <w:t xml:space="preserve"> </w:t>
      </w:r>
      <w:r>
        <w:rPr>
          <w:sz w:val="21"/>
        </w:rPr>
        <w:t xml:space="preserve">detailed summary of </w:t>
      </w:r>
      <w:proofErr w:type="gramStart"/>
      <w:r>
        <w:rPr>
          <w:sz w:val="21"/>
        </w:rPr>
        <w:t>or</w:t>
      </w:r>
      <w:proofErr w:type="gramEnd"/>
      <w:r>
        <w:rPr>
          <w:sz w:val="21"/>
        </w:rPr>
        <w:t xml:space="preserve"> response to </w:t>
      </w:r>
      <w:proofErr w:type="gramStart"/>
      <w:r>
        <w:rPr>
          <w:sz w:val="21"/>
        </w:rPr>
        <w:t>all of</w:t>
      </w:r>
      <w:proofErr w:type="gramEnd"/>
      <w:r>
        <w:rPr>
          <w:sz w:val="21"/>
        </w:rPr>
        <w:t xml:space="preserve"> the representations which will be contained in the PCR.</w:t>
      </w:r>
    </w:p>
    <w:p w14:paraId="6D2A6817" w14:textId="77777777" w:rsidR="00DF6792" w:rsidRPr="00972E66" w:rsidRDefault="002C0958" w:rsidP="002234F0">
      <w:pPr>
        <w:ind w:left="1700"/>
        <w:jc w:val="both"/>
      </w:pPr>
      <w:bookmarkStart w:id="4" w:name="_bookmark3"/>
      <w:bookmarkEnd w:id="4"/>
      <w:r w:rsidRPr="00972E66">
        <w:t>Spatial growth strategy</w:t>
      </w:r>
    </w:p>
    <w:p w14:paraId="6D2A6818" w14:textId="77777777" w:rsidR="00DF6792" w:rsidRPr="001F6621" w:rsidRDefault="002C0958" w:rsidP="002234F0">
      <w:pPr>
        <w:pStyle w:val="Heading2"/>
        <w:rPr>
          <w:rFonts w:ascii="Georgia" w:hAnsi="Georgia"/>
          <w:color w:val="auto"/>
        </w:rPr>
      </w:pPr>
      <w:r w:rsidRPr="001F6621">
        <w:rPr>
          <w:rFonts w:ascii="Georgia" w:hAnsi="Georgia"/>
          <w:color w:val="auto"/>
        </w:rPr>
        <w:t>Housing</w:t>
      </w:r>
      <w:r w:rsidRPr="001F6621">
        <w:rPr>
          <w:rFonts w:ascii="Georgia" w:hAnsi="Georgia"/>
          <w:color w:val="auto"/>
          <w:spacing w:val="-5"/>
        </w:rPr>
        <w:t xml:space="preserve"> </w:t>
      </w:r>
      <w:r w:rsidRPr="001F6621">
        <w:rPr>
          <w:rFonts w:ascii="Georgia" w:hAnsi="Georgia"/>
          <w:color w:val="auto"/>
        </w:rPr>
        <w:t>requirement</w:t>
      </w:r>
    </w:p>
    <w:p w14:paraId="6D2A6819" w14:textId="77777777" w:rsidR="00DF6792" w:rsidRDefault="002C0958">
      <w:pPr>
        <w:pStyle w:val="ListParagraph"/>
        <w:numPr>
          <w:ilvl w:val="1"/>
          <w:numId w:val="9"/>
        </w:numPr>
        <w:tabs>
          <w:tab w:val="left" w:pos="1700"/>
        </w:tabs>
        <w:spacing w:before="201" w:line="280" w:lineRule="auto"/>
        <w:ind w:right="1022"/>
        <w:rPr>
          <w:sz w:val="21"/>
        </w:rPr>
      </w:pPr>
      <w:proofErr w:type="gramStart"/>
      <w:r>
        <w:rPr>
          <w:sz w:val="21"/>
        </w:rPr>
        <w:t>A</w:t>
      </w:r>
      <w:r>
        <w:rPr>
          <w:spacing w:val="-3"/>
          <w:sz w:val="21"/>
        </w:rPr>
        <w:t xml:space="preserve"> </w:t>
      </w:r>
      <w:r>
        <w:rPr>
          <w:sz w:val="21"/>
        </w:rPr>
        <w:t>number</w:t>
      </w:r>
      <w:r>
        <w:rPr>
          <w:spacing w:val="-4"/>
          <w:sz w:val="21"/>
        </w:rPr>
        <w:t xml:space="preserve"> </w:t>
      </w:r>
      <w:r>
        <w:rPr>
          <w:sz w:val="21"/>
        </w:rPr>
        <w:t>of</w:t>
      </w:r>
      <w:proofErr w:type="gramEnd"/>
      <w:r>
        <w:rPr>
          <w:spacing w:val="-2"/>
          <w:sz w:val="21"/>
        </w:rPr>
        <w:t xml:space="preserve"> </w:t>
      </w:r>
      <w:r>
        <w:rPr>
          <w:sz w:val="21"/>
        </w:rPr>
        <w:t>representations</w:t>
      </w:r>
      <w:r>
        <w:rPr>
          <w:spacing w:val="-3"/>
          <w:sz w:val="21"/>
        </w:rPr>
        <w:t xml:space="preserve"> </w:t>
      </w:r>
      <w:r>
        <w:rPr>
          <w:sz w:val="21"/>
        </w:rPr>
        <w:t>addressed</w:t>
      </w:r>
      <w:r>
        <w:rPr>
          <w:spacing w:val="-2"/>
          <w:sz w:val="21"/>
        </w:rPr>
        <w:t xml:space="preserve"> </w:t>
      </w:r>
      <w:r>
        <w:rPr>
          <w:sz w:val="21"/>
        </w:rPr>
        <w:t>the</w:t>
      </w:r>
      <w:r>
        <w:rPr>
          <w:spacing w:val="-2"/>
          <w:sz w:val="21"/>
        </w:rPr>
        <w:t xml:space="preserve"> </w:t>
      </w:r>
      <w:r>
        <w:rPr>
          <w:sz w:val="21"/>
        </w:rPr>
        <w:t>proposed</w:t>
      </w:r>
      <w:r>
        <w:rPr>
          <w:spacing w:val="-2"/>
          <w:sz w:val="21"/>
        </w:rPr>
        <w:t xml:space="preserve"> </w:t>
      </w:r>
      <w:r>
        <w:rPr>
          <w:sz w:val="21"/>
        </w:rPr>
        <w:t>level</w:t>
      </w:r>
      <w:r>
        <w:rPr>
          <w:spacing w:val="-4"/>
          <w:sz w:val="21"/>
        </w:rPr>
        <w:t xml:space="preserve"> </w:t>
      </w:r>
      <w:r>
        <w:rPr>
          <w:sz w:val="21"/>
        </w:rPr>
        <w:t>of</w:t>
      </w:r>
      <w:r>
        <w:rPr>
          <w:spacing w:val="-2"/>
          <w:sz w:val="21"/>
        </w:rPr>
        <w:t xml:space="preserve"> </w:t>
      </w:r>
      <w:r>
        <w:rPr>
          <w:sz w:val="21"/>
        </w:rPr>
        <w:t>housing</w:t>
      </w:r>
      <w:r>
        <w:rPr>
          <w:spacing w:val="-3"/>
          <w:sz w:val="21"/>
        </w:rPr>
        <w:t xml:space="preserve"> </w:t>
      </w:r>
      <w:r>
        <w:rPr>
          <w:sz w:val="21"/>
        </w:rPr>
        <w:t>growth</w:t>
      </w:r>
      <w:r>
        <w:rPr>
          <w:spacing w:val="-4"/>
          <w:sz w:val="21"/>
        </w:rPr>
        <w:t xml:space="preserve"> </w:t>
      </w:r>
      <w:r>
        <w:rPr>
          <w:sz w:val="21"/>
        </w:rPr>
        <w:t>in</w:t>
      </w:r>
      <w:r>
        <w:rPr>
          <w:spacing w:val="-3"/>
          <w:sz w:val="21"/>
        </w:rPr>
        <w:t xml:space="preserve"> </w:t>
      </w:r>
      <w:r>
        <w:rPr>
          <w:sz w:val="21"/>
        </w:rPr>
        <w:t>NMD.</w:t>
      </w:r>
      <w:r>
        <w:rPr>
          <w:spacing w:val="-3"/>
          <w:sz w:val="21"/>
        </w:rPr>
        <w:t xml:space="preserve"> </w:t>
      </w:r>
      <w:r>
        <w:rPr>
          <w:sz w:val="21"/>
        </w:rPr>
        <w:t xml:space="preserve">DfI welcomed the vision for sustainable spatial growth with a focus on the creation of quality places and improvements to the health and wellbeing of residents. It welcomed the use of the SPPS and other sources – including HGIs – to establish the housing requirement </w:t>
      </w:r>
      <w:proofErr w:type="gramStart"/>
      <w:r>
        <w:rPr>
          <w:sz w:val="21"/>
        </w:rPr>
        <w:t>and also</w:t>
      </w:r>
      <w:proofErr w:type="gramEnd"/>
      <w:r>
        <w:rPr>
          <w:sz w:val="21"/>
        </w:rPr>
        <w:t xml:space="preserve"> supported the application of a 10% flexibility margin. It </w:t>
      </w:r>
      <w:proofErr w:type="spellStart"/>
      <w:r>
        <w:rPr>
          <w:sz w:val="21"/>
        </w:rPr>
        <w:t>recognised</w:t>
      </w:r>
      <w:proofErr w:type="spellEnd"/>
      <w:r>
        <w:rPr>
          <w:sz w:val="21"/>
        </w:rPr>
        <w:t xml:space="preserve"> that the requirement for 11,000 new homes would help to address the backlog of social housing </w:t>
      </w:r>
      <w:r>
        <w:rPr>
          <w:spacing w:val="-2"/>
          <w:sz w:val="21"/>
        </w:rPr>
        <w:t>need.</w:t>
      </w:r>
    </w:p>
    <w:p w14:paraId="6D2A681A" w14:textId="77777777" w:rsidR="00DF6792" w:rsidRDefault="002C0958">
      <w:pPr>
        <w:pStyle w:val="ListParagraph"/>
        <w:numPr>
          <w:ilvl w:val="1"/>
          <w:numId w:val="9"/>
        </w:numPr>
        <w:tabs>
          <w:tab w:val="left" w:pos="1700"/>
        </w:tabs>
        <w:spacing w:before="165" w:line="283" w:lineRule="auto"/>
        <w:ind w:right="1421"/>
        <w:rPr>
          <w:sz w:val="21"/>
        </w:rPr>
      </w:pPr>
      <w:r>
        <w:rPr>
          <w:sz w:val="21"/>
        </w:rPr>
        <w:t>NIHE likewise welcomed application of a 10% flexibility allowance to the housing requirement</w:t>
      </w:r>
      <w:r>
        <w:rPr>
          <w:spacing w:val="-3"/>
          <w:sz w:val="21"/>
        </w:rPr>
        <w:t xml:space="preserve"> </w:t>
      </w:r>
      <w:r>
        <w:rPr>
          <w:sz w:val="21"/>
        </w:rPr>
        <w:t>which</w:t>
      </w:r>
      <w:r>
        <w:rPr>
          <w:spacing w:val="-3"/>
          <w:sz w:val="21"/>
        </w:rPr>
        <w:t xml:space="preserve"> </w:t>
      </w:r>
      <w:r>
        <w:rPr>
          <w:sz w:val="21"/>
        </w:rPr>
        <w:t>will</w:t>
      </w:r>
      <w:r>
        <w:rPr>
          <w:spacing w:val="-3"/>
          <w:sz w:val="21"/>
        </w:rPr>
        <w:t xml:space="preserve"> </w:t>
      </w:r>
      <w:r>
        <w:rPr>
          <w:sz w:val="21"/>
        </w:rPr>
        <w:t>contribute</w:t>
      </w:r>
      <w:r>
        <w:rPr>
          <w:spacing w:val="-2"/>
          <w:sz w:val="21"/>
        </w:rPr>
        <w:t xml:space="preserve"> </w:t>
      </w:r>
      <w:r>
        <w:rPr>
          <w:sz w:val="21"/>
        </w:rPr>
        <w:t>to</w:t>
      </w:r>
      <w:r>
        <w:rPr>
          <w:spacing w:val="-3"/>
          <w:sz w:val="21"/>
        </w:rPr>
        <w:t xml:space="preserve"> </w:t>
      </w:r>
      <w:r>
        <w:rPr>
          <w:sz w:val="21"/>
        </w:rPr>
        <w:t>the</w:t>
      </w:r>
      <w:r>
        <w:rPr>
          <w:spacing w:val="-3"/>
          <w:sz w:val="21"/>
        </w:rPr>
        <w:t xml:space="preserve"> </w:t>
      </w:r>
      <w:r>
        <w:rPr>
          <w:sz w:val="21"/>
        </w:rPr>
        <w:t>delivery</w:t>
      </w:r>
      <w:r>
        <w:rPr>
          <w:spacing w:val="-3"/>
          <w:sz w:val="21"/>
        </w:rPr>
        <w:t xml:space="preserve"> </w:t>
      </w:r>
      <w:r>
        <w:rPr>
          <w:sz w:val="21"/>
        </w:rPr>
        <w:t>of</w:t>
      </w:r>
      <w:r>
        <w:rPr>
          <w:spacing w:val="-4"/>
          <w:sz w:val="21"/>
        </w:rPr>
        <w:t xml:space="preserve"> </w:t>
      </w:r>
      <w:r>
        <w:rPr>
          <w:sz w:val="21"/>
        </w:rPr>
        <w:t>the</w:t>
      </w:r>
      <w:r>
        <w:rPr>
          <w:spacing w:val="-3"/>
          <w:sz w:val="21"/>
        </w:rPr>
        <w:t xml:space="preserve"> </w:t>
      </w:r>
      <w:r>
        <w:rPr>
          <w:sz w:val="21"/>
        </w:rPr>
        <w:t>NIHE</w:t>
      </w:r>
      <w:r>
        <w:rPr>
          <w:spacing w:val="-2"/>
          <w:sz w:val="21"/>
        </w:rPr>
        <w:t xml:space="preserve"> </w:t>
      </w:r>
      <w:r>
        <w:rPr>
          <w:sz w:val="21"/>
        </w:rPr>
        <w:t>overall</w:t>
      </w:r>
      <w:r>
        <w:rPr>
          <w:spacing w:val="-6"/>
          <w:sz w:val="21"/>
        </w:rPr>
        <w:t xml:space="preserve"> </w:t>
      </w:r>
      <w:r>
        <w:rPr>
          <w:sz w:val="21"/>
        </w:rPr>
        <w:t>medium</w:t>
      </w:r>
      <w:r>
        <w:rPr>
          <w:spacing w:val="-4"/>
          <w:sz w:val="21"/>
        </w:rPr>
        <w:t xml:space="preserve"> </w:t>
      </w:r>
      <w:r>
        <w:rPr>
          <w:sz w:val="21"/>
        </w:rPr>
        <w:t xml:space="preserve">growth </w:t>
      </w:r>
      <w:r>
        <w:rPr>
          <w:spacing w:val="-2"/>
          <w:sz w:val="21"/>
        </w:rPr>
        <w:t>requirement.</w:t>
      </w:r>
    </w:p>
    <w:p w14:paraId="6D2A681B" w14:textId="77777777" w:rsidR="00DF6792" w:rsidRDefault="002C0958">
      <w:pPr>
        <w:pStyle w:val="ListParagraph"/>
        <w:numPr>
          <w:ilvl w:val="1"/>
          <w:numId w:val="9"/>
        </w:numPr>
        <w:tabs>
          <w:tab w:val="left" w:pos="1700"/>
        </w:tabs>
        <w:spacing w:before="156" w:line="280" w:lineRule="auto"/>
        <w:ind w:right="1026"/>
        <w:rPr>
          <w:sz w:val="21"/>
        </w:rPr>
      </w:pPr>
      <w:r>
        <w:rPr>
          <w:sz w:val="21"/>
        </w:rPr>
        <w:t>Other representations suggested that alternative housing growth scenarios should have been considered in establishing the housing requirement, including economic growth-led approaches</w:t>
      </w:r>
      <w:r>
        <w:rPr>
          <w:spacing w:val="-3"/>
          <w:sz w:val="21"/>
        </w:rPr>
        <w:t xml:space="preserve"> </w:t>
      </w:r>
      <w:r>
        <w:rPr>
          <w:sz w:val="21"/>
        </w:rPr>
        <w:t>and</w:t>
      </w:r>
      <w:r>
        <w:rPr>
          <w:spacing w:val="-2"/>
          <w:sz w:val="21"/>
        </w:rPr>
        <w:t xml:space="preserve"> </w:t>
      </w:r>
      <w:r>
        <w:rPr>
          <w:sz w:val="21"/>
        </w:rPr>
        <w:t>that</w:t>
      </w:r>
      <w:r>
        <w:rPr>
          <w:spacing w:val="-4"/>
          <w:sz w:val="21"/>
        </w:rPr>
        <w:t xml:space="preserve"> </w:t>
      </w:r>
      <w:r>
        <w:rPr>
          <w:sz w:val="21"/>
        </w:rPr>
        <w:t>the</w:t>
      </w:r>
      <w:r>
        <w:rPr>
          <w:spacing w:val="-3"/>
          <w:sz w:val="21"/>
        </w:rPr>
        <w:t xml:space="preserve"> </w:t>
      </w:r>
      <w:r>
        <w:rPr>
          <w:sz w:val="21"/>
        </w:rPr>
        <w:t>alignment</w:t>
      </w:r>
      <w:r>
        <w:rPr>
          <w:spacing w:val="-4"/>
          <w:sz w:val="21"/>
        </w:rPr>
        <w:t xml:space="preserve"> </w:t>
      </w:r>
      <w:r>
        <w:rPr>
          <w:sz w:val="21"/>
        </w:rPr>
        <w:t>of</w:t>
      </w:r>
      <w:r>
        <w:rPr>
          <w:spacing w:val="-2"/>
          <w:sz w:val="21"/>
        </w:rPr>
        <w:t xml:space="preserve"> </w:t>
      </w:r>
      <w:r>
        <w:rPr>
          <w:sz w:val="21"/>
        </w:rPr>
        <w:t>housing</w:t>
      </w:r>
      <w:r>
        <w:rPr>
          <w:spacing w:val="-3"/>
          <w:sz w:val="21"/>
        </w:rPr>
        <w:t xml:space="preserve"> </w:t>
      </w:r>
      <w:r>
        <w:rPr>
          <w:sz w:val="21"/>
        </w:rPr>
        <w:t>and</w:t>
      </w:r>
      <w:r>
        <w:rPr>
          <w:spacing w:val="-2"/>
          <w:sz w:val="21"/>
        </w:rPr>
        <w:t xml:space="preserve"> </w:t>
      </w:r>
      <w:r>
        <w:rPr>
          <w:sz w:val="21"/>
        </w:rPr>
        <w:t>employment</w:t>
      </w:r>
      <w:r>
        <w:rPr>
          <w:spacing w:val="-4"/>
          <w:sz w:val="21"/>
        </w:rPr>
        <w:t xml:space="preserve"> </w:t>
      </w:r>
      <w:r>
        <w:rPr>
          <w:sz w:val="21"/>
        </w:rPr>
        <w:t>requirements</w:t>
      </w:r>
      <w:r>
        <w:rPr>
          <w:spacing w:val="-6"/>
          <w:sz w:val="21"/>
        </w:rPr>
        <w:t xml:space="preserve"> </w:t>
      </w:r>
      <w:r>
        <w:rPr>
          <w:sz w:val="21"/>
        </w:rPr>
        <w:t>should</w:t>
      </w:r>
      <w:r>
        <w:rPr>
          <w:spacing w:val="-3"/>
          <w:sz w:val="21"/>
        </w:rPr>
        <w:t xml:space="preserve"> </w:t>
      </w:r>
      <w:r>
        <w:rPr>
          <w:sz w:val="21"/>
        </w:rPr>
        <w:t>have been considered. We address this matter in Section 3.</w:t>
      </w:r>
    </w:p>
    <w:p w14:paraId="6D2A681C" w14:textId="77777777" w:rsidR="00DF6792" w:rsidRDefault="002C0958">
      <w:pPr>
        <w:pStyle w:val="Heading5"/>
        <w:spacing w:before="229"/>
      </w:pPr>
      <w:r>
        <w:t>Sources</w:t>
      </w:r>
      <w:r>
        <w:rPr>
          <w:spacing w:val="-3"/>
        </w:rPr>
        <w:t xml:space="preserve"> </w:t>
      </w:r>
      <w:r>
        <w:t>of</w:t>
      </w:r>
      <w:r>
        <w:rPr>
          <w:spacing w:val="-3"/>
        </w:rPr>
        <w:t xml:space="preserve"> </w:t>
      </w:r>
      <w:r>
        <w:t>housing</w:t>
      </w:r>
      <w:r>
        <w:rPr>
          <w:spacing w:val="-1"/>
        </w:rPr>
        <w:t xml:space="preserve"> </w:t>
      </w:r>
      <w:r>
        <w:rPr>
          <w:spacing w:val="-2"/>
        </w:rPr>
        <w:t>supply</w:t>
      </w:r>
    </w:p>
    <w:p w14:paraId="6D2A681D" w14:textId="77777777" w:rsidR="00DF6792" w:rsidRDefault="002C0958">
      <w:pPr>
        <w:pStyle w:val="ListParagraph"/>
        <w:numPr>
          <w:ilvl w:val="1"/>
          <w:numId w:val="9"/>
        </w:numPr>
        <w:tabs>
          <w:tab w:val="left" w:pos="1700"/>
        </w:tabs>
        <w:spacing w:before="202" w:line="280" w:lineRule="auto"/>
        <w:ind w:right="923"/>
        <w:rPr>
          <w:sz w:val="21"/>
        </w:rPr>
      </w:pPr>
      <w:r>
        <w:rPr>
          <w:sz w:val="21"/>
        </w:rPr>
        <w:t xml:space="preserve">Notwithstanding its support for the proposed level of housing growth, </w:t>
      </w:r>
      <w:proofErr w:type="gramStart"/>
      <w:r>
        <w:rPr>
          <w:sz w:val="21"/>
        </w:rPr>
        <w:t>DfI did recommend</w:t>
      </w:r>
      <w:proofErr w:type="gramEnd"/>
      <w:r>
        <w:rPr>
          <w:sz w:val="21"/>
        </w:rPr>
        <w:t xml:space="preserve"> that the NMDDC clarifies the difference between the stated requirement for 11,000 homes and the total allocation set out in Table 7 (12,025-12,863) within the PS and not just in the supporting evidence.</w:t>
      </w:r>
      <w:r>
        <w:rPr>
          <w:spacing w:val="-2"/>
          <w:sz w:val="21"/>
        </w:rPr>
        <w:t xml:space="preserve"> </w:t>
      </w:r>
      <w:r>
        <w:rPr>
          <w:sz w:val="21"/>
        </w:rPr>
        <w:t>We consider</w:t>
      </w:r>
      <w:r>
        <w:rPr>
          <w:spacing w:val="-1"/>
          <w:sz w:val="21"/>
        </w:rPr>
        <w:t xml:space="preserve"> </w:t>
      </w:r>
      <w:r>
        <w:rPr>
          <w:sz w:val="21"/>
        </w:rPr>
        <w:t>the sources of anticipated supply</w:t>
      </w:r>
      <w:r>
        <w:rPr>
          <w:spacing w:val="-1"/>
          <w:sz w:val="21"/>
        </w:rPr>
        <w:t xml:space="preserve"> </w:t>
      </w:r>
      <w:r>
        <w:rPr>
          <w:sz w:val="21"/>
        </w:rPr>
        <w:t>in this report</w:t>
      </w:r>
      <w:r>
        <w:rPr>
          <w:spacing w:val="-1"/>
          <w:sz w:val="21"/>
        </w:rPr>
        <w:t xml:space="preserve"> </w:t>
      </w:r>
      <w:r>
        <w:rPr>
          <w:sz w:val="21"/>
        </w:rPr>
        <w:t>but</w:t>
      </w:r>
      <w:r>
        <w:rPr>
          <w:spacing w:val="-1"/>
          <w:sz w:val="21"/>
        </w:rPr>
        <w:t xml:space="preserve"> </w:t>
      </w:r>
      <w:r>
        <w:rPr>
          <w:sz w:val="21"/>
        </w:rPr>
        <w:t>agree that</w:t>
      </w:r>
      <w:r>
        <w:rPr>
          <w:spacing w:val="-3"/>
          <w:sz w:val="21"/>
        </w:rPr>
        <w:t xml:space="preserve"> </w:t>
      </w:r>
      <w:r>
        <w:rPr>
          <w:sz w:val="21"/>
        </w:rPr>
        <w:t>a</w:t>
      </w:r>
      <w:r>
        <w:rPr>
          <w:spacing w:val="-3"/>
          <w:sz w:val="21"/>
        </w:rPr>
        <w:t xml:space="preserve"> </w:t>
      </w:r>
      <w:r>
        <w:rPr>
          <w:sz w:val="21"/>
        </w:rPr>
        <w:t>Focused</w:t>
      </w:r>
      <w:r>
        <w:rPr>
          <w:spacing w:val="-4"/>
          <w:sz w:val="21"/>
        </w:rPr>
        <w:t xml:space="preserve"> </w:t>
      </w:r>
      <w:r>
        <w:rPr>
          <w:sz w:val="21"/>
        </w:rPr>
        <w:t>Change</w:t>
      </w:r>
      <w:r>
        <w:rPr>
          <w:spacing w:val="-1"/>
          <w:sz w:val="21"/>
        </w:rPr>
        <w:t xml:space="preserve"> </w:t>
      </w:r>
      <w:r>
        <w:rPr>
          <w:sz w:val="21"/>
        </w:rPr>
        <w:t>should</w:t>
      </w:r>
      <w:r>
        <w:rPr>
          <w:spacing w:val="-2"/>
          <w:sz w:val="21"/>
        </w:rPr>
        <w:t xml:space="preserve"> </w:t>
      </w:r>
      <w:r>
        <w:rPr>
          <w:sz w:val="21"/>
        </w:rPr>
        <w:t>be</w:t>
      </w:r>
      <w:r>
        <w:rPr>
          <w:spacing w:val="-4"/>
          <w:sz w:val="21"/>
        </w:rPr>
        <w:t xml:space="preserve"> </w:t>
      </w:r>
      <w:r>
        <w:rPr>
          <w:sz w:val="21"/>
        </w:rPr>
        <w:t>made</w:t>
      </w:r>
      <w:r>
        <w:rPr>
          <w:spacing w:val="-1"/>
          <w:sz w:val="21"/>
        </w:rPr>
        <w:t xml:space="preserve"> </w:t>
      </w:r>
      <w:proofErr w:type="gramStart"/>
      <w:r>
        <w:rPr>
          <w:sz w:val="21"/>
        </w:rPr>
        <w:t>in</w:t>
      </w:r>
      <w:r>
        <w:rPr>
          <w:spacing w:val="-2"/>
          <w:sz w:val="21"/>
        </w:rPr>
        <w:t xml:space="preserve"> </w:t>
      </w:r>
      <w:r>
        <w:rPr>
          <w:sz w:val="21"/>
        </w:rPr>
        <w:t>order</w:t>
      </w:r>
      <w:r>
        <w:rPr>
          <w:spacing w:val="-3"/>
          <w:sz w:val="21"/>
        </w:rPr>
        <w:t xml:space="preserve"> </w:t>
      </w:r>
      <w:r>
        <w:rPr>
          <w:sz w:val="21"/>
        </w:rPr>
        <w:t>to</w:t>
      </w:r>
      <w:proofErr w:type="gramEnd"/>
      <w:r>
        <w:rPr>
          <w:spacing w:val="-3"/>
          <w:sz w:val="21"/>
        </w:rPr>
        <w:t xml:space="preserve"> </w:t>
      </w:r>
      <w:r>
        <w:rPr>
          <w:sz w:val="21"/>
        </w:rPr>
        <w:t>provide</w:t>
      </w:r>
      <w:r>
        <w:rPr>
          <w:spacing w:val="-1"/>
          <w:sz w:val="21"/>
        </w:rPr>
        <w:t xml:space="preserve"> </w:t>
      </w:r>
      <w:r>
        <w:rPr>
          <w:sz w:val="21"/>
        </w:rPr>
        <w:t>this</w:t>
      </w:r>
      <w:r>
        <w:rPr>
          <w:spacing w:val="-2"/>
          <w:sz w:val="21"/>
        </w:rPr>
        <w:t xml:space="preserve"> </w:t>
      </w:r>
      <w:r>
        <w:rPr>
          <w:sz w:val="21"/>
        </w:rPr>
        <w:t>level</w:t>
      </w:r>
      <w:r>
        <w:rPr>
          <w:spacing w:val="-3"/>
          <w:sz w:val="21"/>
        </w:rPr>
        <w:t xml:space="preserve"> </w:t>
      </w:r>
      <w:r>
        <w:rPr>
          <w:sz w:val="21"/>
        </w:rPr>
        <w:t>of</w:t>
      </w:r>
      <w:r>
        <w:rPr>
          <w:spacing w:val="-1"/>
          <w:sz w:val="21"/>
        </w:rPr>
        <w:t xml:space="preserve"> </w:t>
      </w:r>
      <w:r>
        <w:rPr>
          <w:sz w:val="21"/>
        </w:rPr>
        <w:t>clarity</w:t>
      </w:r>
      <w:r>
        <w:rPr>
          <w:spacing w:val="-7"/>
          <w:sz w:val="21"/>
        </w:rPr>
        <w:t xml:space="preserve"> </w:t>
      </w:r>
      <w:r>
        <w:rPr>
          <w:sz w:val="21"/>
        </w:rPr>
        <w:t>within</w:t>
      </w:r>
      <w:r>
        <w:rPr>
          <w:spacing w:val="-2"/>
          <w:sz w:val="21"/>
        </w:rPr>
        <w:t xml:space="preserve"> </w:t>
      </w:r>
      <w:r>
        <w:rPr>
          <w:sz w:val="21"/>
        </w:rPr>
        <w:t>the</w:t>
      </w:r>
      <w:r>
        <w:rPr>
          <w:spacing w:val="-1"/>
          <w:sz w:val="21"/>
        </w:rPr>
        <w:t xml:space="preserve"> </w:t>
      </w:r>
      <w:r>
        <w:rPr>
          <w:sz w:val="21"/>
        </w:rPr>
        <w:t xml:space="preserve">PS </w:t>
      </w:r>
      <w:r>
        <w:rPr>
          <w:spacing w:val="-2"/>
          <w:sz w:val="21"/>
        </w:rPr>
        <w:t>itself.</w:t>
      </w:r>
    </w:p>
    <w:p w14:paraId="6D2A681E" w14:textId="77777777" w:rsidR="00DF6792" w:rsidRDefault="002C0958">
      <w:pPr>
        <w:pStyle w:val="ListParagraph"/>
        <w:numPr>
          <w:ilvl w:val="1"/>
          <w:numId w:val="9"/>
        </w:numPr>
        <w:tabs>
          <w:tab w:val="left" w:pos="1700"/>
        </w:tabs>
        <w:spacing w:before="165" w:line="280" w:lineRule="auto"/>
        <w:ind w:right="908"/>
        <w:rPr>
          <w:sz w:val="21"/>
        </w:rPr>
      </w:pPr>
      <w:r>
        <w:rPr>
          <w:sz w:val="21"/>
        </w:rPr>
        <w:t>It was suggested that the Housing Strategy should be reviewed to take account of land that is currently zoned, but which is known to have no prospect of being delivered. Whilst we agree</w:t>
      </w:r>
      <w:r>
        <w:rPr>
          <w:spacing w:val="-1"/>
          <w:sz w:val="21"/>
        </w:rPr>
        <w:t xml:space="preserve"> </w:t>
      </w:r>
      <w:r>
        <w:rPr>
          <w:sz w:val="21"/>
        </w:rPr>
        <w:t>that</w:t>
      </w:r>
      <w:r>
        <w:rPr>
          <w:spacing w:val="-3"/>
          <w:sz w:val="21"/>
        </w:rPr>
        <w:t xml:space="preserve"> </w:t>
      </w:r>
      <w:r>
        <w:rPr>
          <w:sz w:val="21"/>
        </w:rPr>
        <w:t>it</w:t>
      </w:r>
      <w:r>
        <w:rPr>
          <w:spacing w:val="-3"/>
          <w:sz w:val="21"/>
        </w:rPr>
        <w:t xml:space="preserve"> </w:t>
      </w:r>
      <w:r>
        <w:rPr>
          <w:sz w:val="21"/>
        </w:rPr>
        <w:t>is</w:t>
      </w:r>
      <w:r>
        <w:rPr>
          <w:spacing w:val="-2"/>
          <w:sz w:val="21"/>
        </w:rPr>
        <w:t xml:space="preserve"> </w:t>
      </w:r>
      <w:r>
        <w:rPr>
          <w:sz w:val="21"/>
        </w:rPr>
        <w:t>important</w:t>
      </w:r>
      <w:r>
        <w:rPr>
          <w:spacing w:val="-3"/>
          <w:sz w:val="21"/>
        </w:rPr>
        <w:t xml:space="preserve"> </w:t>
      </w:r>
      <w:r>
        <w:rPr>
          <w:sz w:val="21"/>
        </w:rPr>
        <w:t>to</w:t>
      </w:r>
      <w:r>
        <w:rPr>
          <w:spacing w:val="-3"/>
          <w:sz w:val="21"/>
        </w:rPr>
        <w:t xml:space="preserve"> </w:t>
      </w:r>
      <w:r>
        <w:rPr>
          <w:sz w:val="21"/>
        </w:rPr>
        <w:t>consider</w:t>
      </w:r>
      <w:r>
        <w:rPr>
          <w:spacing w:val="-3"/>
          <w:sz w:val="21"/>
        </w:rPr>
        <w:t xml:space="preserve"> </w:t>
      </w:r>
      <w:r>
        <w:rPr>
          <w:sz w:val="21"/>
        </w:rPr>
        <w:t>the</w:t>
      </w:r>
      <w:r>
        <w:rPr>
          <w:spacing w:val="-1"/>
          <w:sz w:val="21"/>
        </w:rPr>
        <w:t xml:space="preserve"> </w:t>
      </w:r>
      <w:r>
        <w:rPr>
          <w:sz w:val="21"/>
        </w:rPr>
        <w:t>deliverability</w:t>
      </w:r>
      <w:r>
        <w:rPr>
          <w:spacing w:val="-3"/>
          <w:sz w:val="21"/>
        </w:rPr>
        <w:t xml:space="preserve"> </w:t>
      </w:r>
      <w:r>
        <w:rPr>
          <w:sz w:val="21"/>
        </w:rPr>
        <w:t>of</w:t>
      </w:r>
      <w:r>
        <w:rPr>
          <w:spacing w:val="-1"/>
          <w:sz w:val="21"/>
        </w:rPr>
        <w:t xml:space="preserve"> </w:t>
      </w:r>
      <w:r>
        <w:rPr>
          <w:sz w:val="21"/>
        </w:rPr>
        <w:t>zoned</w:t>
      </w:r>
      <w:r>
        <w:rPr>
          <w:spacing w:val="-1"/>
          <w:sz w:val="21"/>
        </w:rPr>
        <w:t xml:space="preserve"> </w:t>
      </w:r>
      <w:r>
        <w:rPr>
          <w:sz w:val="21"/>
        </w:rPr>
        <w:t>sites,</w:t>
      </w:r>
      <w:r>
        <w:rPr>
          <w:spacing w:val="-2"/>
          <w:sz w:val="21"/>
        </w:rPr>
        <w:t xml:space="preserve"> </w:t>
      </w:r>
      <w:r>
        <w:rPr>
          <w:sz w:val="21"/>
        </w:rPr>
        <w:t>it</w:t>
      </w:r>
      <w:r>
        <w:rPr>
          <w:spacing w:val="-3"/>
          <w:sz w:val="21"/>
        </w:rPr>
        <w:t xml:space="preserve"> </w:t>
      </w:r>
      <w:r>
        <w:rPr>
          <w:sz w:val="21"/>
        </w:rPr>
        <w:t>is</w:t>
      </w:r>
      <w:r>
        <w:rPr>
          <w:spacing w:val="-2"/>
          <w:sz w:val="21"/>
        </w:rPr>
        <w:t xml:space="preserve"> </w:t>
      </w:r>
      <w:r>
        <w:rPr>
          <w:sz w:val="21"/>
        </w:rPr>
        <w:t>important</w:t>
      </w:r>
      <w:r>
        <w:rPr>
          <w:spacing w:val="-3"/>
          <w:sz w:val="21"/>
        </w:rPr>
        <w:t xml:space="preserve"> </w:t>
      </w:r>
      <w:r>
        <w:rPr>
          <w:sz w:val="21"/>
        </w:rPr>
        <w:t>to</w:t>
      </w:r>
      <w:r>
        <w:rPr>
          <w:spacing w:val="-3"/>
          <w:sz w:val="21"/>
        </w:rPr>
        <w:t xml:space="preserve"> </w:t>
      </w:r>
      <w:r>
        <w:rPr>
          <w:sz w:val="21"/>
        </w:rPr>
        <w:t>note that this review will take place as part of the LPP process. As such, the identified housing supply, which has been derived from the various sources, should be expressed only as an indicative</w:t>
      </w:r>
      <w:r>
        <w:rPr>
          <w:spacing w:val="-4"/>
          <w:sz w:val="21"/>
        </w:rPr>
        <w:t xml:space="preserve"> </w:t>
      </w:r>
      <w:r>
        <w:rPr>
          <w:sz w:val="21"/>
        </w:rPr>
        <w:t>numerical</w:t>
      </w:r>
      <w:r>
        <w:rPr>
          <w:spacing w:val="-3"/>
          <w:sz w:val="21"/>
        </w:rPr>
        <w:t xml:space="preserve"> </w:t>
      </w:r>
      <w:r>
        <w:rPr>
          <w:sz w:val="21"/>
        </w:rPr>
        <w:t>figure</w:t>
      </w:r>
      <w:r>
        <w:rPr>
          <w:spacing w:val="-1"/>
          <w:sz w:val="21"/>
        </w:rPr>
        <w:t xml:space="preserve"> </w:t>
      </w:r>
      <w:r>
        <w:rPr>
          <w:sz w:val="21"/>
        </w:rPr>
        <w:t>at</w:t>
      </w:r>
      <w:r>
        <w:rPr>
          <w:spacing w:val="-3"/>
          <w:sz w:val="21"/>
        </w:rPr>
        <w:t xml:space="preserve"> </w:t>
      </w:r>
      <w:r>
        <w:rPr>
          <w:sz w:val="21"/>
        </w:rPr>
        <w:t>PS.</w:t>
      </w:r>
      <w:r>
        <w:rPr>
          <w:spacing w:val="-5"/>
          <w:sz w:val="21"/>
        </w:rPr>
        <w:t xml:space="preserve"> </w:t>
      </w:r>
      <w:r>
        <w:rPr>
          <w:sz w:val="21"/>
        </w:rPr>
        <w:t>Clarity</w:t>
      </w:r>
      <w:r>
        <w:rPr>
          <w:spacing w:val="-4"/>
          <w:sz w:val="21"/>
        </w:rPr>
        <w:t xml:space="preserve"> </w:t>
      </w:r>
      <w:r>
        <w:rPr>
          <w:sz w:val="21"/>
        </w:rPr>
        <w:t>should</w:t>
      </w:r>
      <w:r>
        <w:rPr>
          <w:spacing w:val="-2"/>
          <w:sz w:val="21"/>
        </w:rPr>
        <w:t xml:space="preserve"> </w:t>
      </w:r>
      <w:r>
        <w:rPr>
          <w:sz w:val="21"/>
        </w:rPr>
        <w:t>be</w:t>
      </w:r>
      <w:r>
        <w:rPr>
          <w:spacing w:val="-4"/>
          <w:sz w:val="21"/>
        </w:rPr>
        <w:t xml:space="preserve"> </w:t>
      </w:r>
      <w:r>
        <w:rPr>
          <w:sz w:val="21"/>
        </w:rPr>
        <w:t>provided</w:t>
      </w:r>
      <w:r>
        <w:rPr>
          <w:spacing w:val="-1"/>
          <w:sz w:val="21"/>
        </w:rPr>
        <w:t xml:space="preserve"> </w:t>
      </w:r>
      <w:r>
        <w:rPr>
          <w:sz w:val="21"/>
        </w:rPr>
        <w:t>as</w:t>
      </w:r>
      <w:r>
        <w:rPr>
          <w:spacing w:val="-2"/>
          <w:sz w:val="21"/>
        </w:rPr>
        <w:t xml:space="preserve"> </w:t>
      </w:r>
      <w:r>
        <w:rPr>
          <w:sz w:val="21"/>
        </w:rPr>
        <w:t>to</w:t>
      </w:r>
      <w:r>
        <w:rPr>
          <w:spacing w:val="-3"/>
          <w:sz w:val="21"/>
        </w:rPr>
        <w:t xml:space="preserve"> </w:t>
      </w:r>
      <w:r>
        <w:rPr>
          <w:sz w:val="21"/>
        </w:rPr>
        <w:t>the precise</w:t>
      </w:r>
      <w:r>
        <w:rPr>
          <w:spacing w:val="-4"/>
          <w:sz w:val="21"/>
        </w:rPr>
        <w:t xml:space="preserve"> </w:t>
      </w:r>
      <w:r>
        <w:rPr>
          <w:sz w:val="21"/>
        </w:rPr>
        <w:t>level</w:t>
      </w:r>
      <w:r>
        <w:rPr>
          <w:spacing w:val="-3"/>
          <w:sz w:val="21"/>
        </w:rPr>
        <w:t xml:space="preserve"> </w:t>
      </w:r>
      <w:r>
        <w:rPr>
          <w:sz w:val="21"/>
        </w:rPr>
        <w:t>of</w:t>
      </w:r>
      <w:r>
        <w:rPr>
          <w:spacing w:val="-4"/>
          <w:sz w:val="21"/>
        </w:rPr>
        <w:t xml:space="preserve"> </w:t>
      </w:r>
      <w:r>
        <w:rPr>
          <w:sz w:val="21"/>
        </w:rPr>
        <w:t>future supply following a detailed review of sites at LPP stage. This underlines the importance of flexibility in the housing figures, including by way of application of a non-implementation allowance. We consider the different sources of supply in Section 4.</w:t>
      </w:r>
    </w:p>
    <w:p w14:paraId="6D2A681F" w14:textId="77777777" w:rsidR="00DF6792" w:rsidRDefault="002C0958">
      <w:pPr>
        <w:pStyle w:val="ListParagraph"/>
        <w:numPr>
          <w:ilvl w:val="1"/>
          <w:numId w:val="9"/>
        </w:numPr>
        <w:tabs>
          <w:tab w:val="left" w:pos="1700"/>
        </w:tabs>
        <w:spacing w:before="169" w:line="280" w:lineRule="auto"/>
        <w:ind w:right="952"/>
        <w:rPr>
          <w:sz w:val="21"/>
        </w:rPr>
      </w:pPr>
      <w:r>
        <w:rPr>
          <w:sz w:val="21"/>
        </w:rPr>
        <w:t>DfI expressed support for the adoption of a sequential approach to housing land and the use</w:t>
      </w:r>
      <w:r>
        <w:rPr>
          <w:spacing w:val="-2"/>
          <w:sz w:val="21"/>
        </w:rPr>
        <w:t xml:space="preserve"> </w:t>
      </w:r>
      <w:r>
        <w:rPr>
          <w:sz w:val="21"/>
        </w:rPr>
        <w:t>of</w:t>
      </w:r>
      <w:r>
        <w:rPr>
          <w:spacing w:val="-2"/>
          <w:sz w:val="21"/>
        </w:rPr>
        <w:t xml:space="preserve"> </w:t>
      </w:r>
      <w:r>
        <w:rPr>
          <w:sz w:val="21"/>
        </w:rPr>
        <w:t>urban</w:t>
      </w:r>
      <w:r>
        <w:rPr>
          <w:spacing w:val="-3"/>
          <w:sz w:val="21"/>
        </w:rPr>
        <w:t xml:space="preserve"> </w:t>
      </w:r>
      <w:r>
        <w:rPr>
          <w:sz w:val="21"/>
        </w:rPr>
        <w:t>capacity</w:t>
      </w:r>
      <w:r>
        <w:rPr>
          <w:spacing w:val="-4"/>
          <w:sz w:val="21"/>
        </w:rPr>
        <w:t xml:space="preserve"> </w:t>
      </w:r>
      <w:r>
        <w:rPr>
          <w:sz w:val="21"/>
        </w:rPr>
        <w:t>studies.</w:t>
      </w:r>
      <w:r>
        <w:rPr>
          <w:spacing w:val="-1"/>
          <w:sz w:val="21"/>
        </w:rPr>
        <w:t xml:space="preserve"> </w:t>
      </w:r>
      <w:r>
        <w:rPr>
          <w:sz w:val="21"/>
        </w:rPr>
        <w:t>However,</w:t>
      </w:r>
      <w:r>
        <w:rPr>
          <w:spacing w:val="-3"/>
          <w:sz w:val="21"/>
        </w:rPr>
        <w:t xml:space="preserve"> </w:t>
      </w:r>
      <w:r>
        <w:rPr>
          <w:sz w:val="21"/>
        </w:rPr>
        <w:t>other</w:t>
      </w:r>
      <w:r>
        <w:rPr>
          <w:spacing w:val="-6"/>
          <w:sz w:val="21"/>
        </w:rPr>
        <w:t xml:space="preserve"> </w:t>
      </w:r>
      <w:r>
        <w:rPr>
          <w:sz w:val="21"/>
        </w:rPr>
        <w:t>representations</w:t>
      </w:r>
      <w:r>
        <w:rPr>
          <w:spacing w:val="-7"/>
          <w:sz w:val="21"/>
        </w:rPr>
        <w:t xml:space="preserve"> </w:t>
      </w:r>
      <w:r>
        <w:rPr>
          <w:sz w:val="21"/>
        </w:rPr>
        <w:t>expressed</w:t>
      </w:r>
      <w:r>
        <w:rPr>
          <w:spacing w:val="-2"/>
          <w:sz w:val="21"/>
        </w:rPr>
        <w:t xml:space="preserve"> </w:t>
      </w:r>
      <w:r>
        <w:rPr>
          <w:sz w:val="21"/>
        </w:rPr>
        <w:t>concern</w:t>
      </w:r>
      <w:r>
        <w:rPr>
          <w:spacing w:val="-4"/>
          <w:sz w:val="21"/>
        </w:rPr>
        <w:t xml:space="preserve"> </w:t>
      </w:r>
      <w:r>
        <w:rPr>
          <w:sz w:val="21"/>
        </w:rPr>
        <w:t>about</w:t>
      </w:r>
      <w:r>
        <w:rPr>
          <w:spacing w:val="-4"/>
          <w:sz w:val="21"/>
        </w:rPr>
        <w:t xml:space="preserve"> </w:t>
      </w:r>
      <w:r>
        <w:rPr>
          <w:sz w:val="21"/>
        </w:rPr>
        <w:t xml:space="preserve">the use of </w:t>
      </w:r>
      <w:proofErr w:type="gramStart"/>
      <w:r>
        <w:rPr>
          <w:sz w:val="21"/>
        </w:rPr>
        <w:t>the Urban</w:t>
      </w:r>
      <w:proofErr w:type="gramEnd"/>
      <w:r>
        <w:rPr>
          <w:sz w:val="21"/>
        </w:rPr>
        <w:t xml:space="preserve"> Capacity Study as a source of potential supply:</w:t>
      </w:r>
    </w:p>
    <w:p w14:paraId="6D2A6820" w14:textId="77777777" w:rsidR="00DF6792" w:rsidRDefault="00DF6792">
      <w:pPr>
        <w:pStyle w:val="ListParagraph"/>
        <w:spacing w:line="280" w:lineRule="auto"/>
        <w:rPr>
          <w:sz w:val="21"/>
        </w:rPr>
        <w:sectPr w:rsidR="00DF6792">
          <w:headerReference w:type="default" r:id="rId31"/>
          <w:footerReference w:type="default" r:id="rId32"/>
          <w:pgSz w:w="11910" w:h="16840"/>
          <w:pgMar w:top="900" w:right="283" w:bottom="880" w:left="566" w:header="715" w:footer="695" w:gutter="0"/>
          <w:cols w:space="720"/>
        </w:sectPr>
      </w:pPr>
    </w:p>
    <w:p w14:paraId="6D2A6821" w14:textId="77777777" w:rsidR="00DF6792" w:rsidRDefault="00DF6792">
      <w:pPr>
        <w:pStyle w:val="BodyText"/>
      </w:pPr>
    </w:p>
    <w:p w14:paraId="6D2A6822" w14:textId="77777777" w:rsidR="00DF6792" w:rsidRDefault="00DF6792">
      <w:pPr>
        <w:pStyle w:val="BodyText"/>
      </w:pPr>
    </w:p>
    <w:p w14:paraId="6D2A6823" w14:textId="77777777" w:rsidR="00DF6792" w:rsidRDefault="00DF6792">
      <w:pPr>
        <w:pStyle w:val="BodyText"/>
      </w:pPr>
    </w:p>
    <w:p w14:paraId="6D2A6824" w14:textId="77777777" w:rsidR="00DF6792" w:rsidRDefault="00DF6792">
      <w:pPr>
        <w:pStyle w:val="BodyText"/>
        <w:spacing w:before="99"/>
      </w:pPr>
    </w:p>
    <w:p w14:paraId="6D2A6825" w14:textId="77777777" w:rsidR="00DF6792" w:rsidRDefault="002C0958">
      <w:pPr>
        <w:pStyle w:val="ListParagraph"/>
        <w:numPr>
          <w:ilvl w:val="2"/>
          <w:numId w:val="9"/>
        </w:numPr>
        <w:tabs>
          <w:tab w:val="left" w:pos="2098"/>
        </w:tabs>
        <w:spacing w:before="0" w:line="283" w:lineRule="auto"/>
        <w:ind w:right="1589"/>
        <w:rPr>
          <w:sz w:val="21"/>
        </w:rPr>
      </w:pPr>
      <w:r>
        <w:rPr>
          <w:sz w:val="21"/>
        </w:rPr>
        <w:t>It</w:t>
      </w:r>
      <w:r>
        <w:rPr>
          <w:spacing w:val="-3"/>
          <w:sz w:val="21"/>
        </w:rPr>
        <w:t xml:space="preserve"> </w:t>
      </w:r>
      <w:r>
        <w:rPr>
          <w:sz w:val="21"/>
        </w:rPr>
        <w:t>was</w:t>
      </w:r>
      <w:r>
        <w:rPr>
          <w:spacing w:val="-2"/>
          <w:sz w:val="21"/>
        </w:rPr>
        <w:t xml:space="preserve"> </w:t>
      </w:r>
      <w:r>
        <w:rPr>
          <w:sz w:val="21"/>
        </w:rPr>
        <w:t>suggested</w:t>
      </w:r>
      <w:r>
        <w:rPr>
          <w:spacing w:val="-1"/>
          <w:sz w:val="21"/>
        </w:rPr>
        <w:t xml:space="preserve"> </w:t>
      </w:r>
      <w:r>
        <w:rPr>
          <w:sz w:val="21"/>
        </w:rPr>
        <w:t>that</w:t>
      </w:r>
      <w:r>
        <w:rPr>
          <w:spacing w:val="-3"/>
          <w:sz w:val="21"/>
        </w:rPr>
        <w:t xml:space="preserve"> </w:t>
      </w:r>
      <w:r>
        <w:rPr>
          <w:sz w:val="21"/>
        </w:rPr>
        <w:t>this</w:t>
      </w:r>
      <w:r>
        <w:rPr>
          <w:spacing w:val="-5"/>
          <w:sz w:val="21"/>
        </w:rPr>
        <w:t xml:space="preserve"> </w:t>
      </w:r>
      <w:r>
        <w:rPr>
          <w:sz w:val="21"/>
        </w:rPr>
        <w:t>document</w:t>
      </w:r>
      <w:r>
        <w:rPr>
          <w:spacing w:val="-6"/>
          <w:sz w:val="21"/>
        </w:rPr>
        <w:t xml:space="preserve"> </w:t>
      </w:r>
      <w:r>
        <w:rPr>
          <w:sz w:val="21"/>
        </w:rPr>
        <w:t>did</w:t>
      </w:r>
      <w:r>
        <w:rPr>
          <w:spacing w:val="-1"/>
          <w:sz w:val="21"/>
        </w:rPr>
        <w:t xml:space="preserve"> </w:t>
      </w:r>
      <w:r>
        <w:rPr>
          <w:sz w:val="21"/>
        </w:rPr>
        <w:t>not</w:t>
      </w:r>
      <w:r>
        <w:rPr>
          <w:spacing w:val="-3"/>
          <w:sz w:val="21"/>
        </w:rPr>
        <w:t xml:space="preserve"> </w:t>
      </w:r>
      <w:r>
        <w:rPr>
          <w:sz w:val="21"/>
        </w:rPr>
        <w:t>have</w:t>
      </w:r>
      <w:r>
        <w:rPr>
          <w:spacing w:val="-1"/>
          <w:sz w:val="21"/>
        </w:rPr>
        <w:t xml:space="preserve"> </w:t>
      </w:r>
      <w:r>
        <w:rPr>
          <w:sz w:val="21"/>
        </w:rPr>
        <w:t>regard</w:t>
      </w:r>
      <w:r>
        <w:rPr>
          <w:spacing w:val="-2"/>
          <w:sz w:val="21"/>
        </w:rPr>
        <w:t xml:space="preserve"> </w:t>
      </w:r>
      <w:r>
        <w:rPr>
          <w:sz w:val="21"/>
        </w:rPr>
        <w:t>to</w:t>
      </w:r>
      <w:r>
        <w:rPr>
          <w:spacing w:val="-6"/>
          <w:sz w:val="21"/>
        </w:rPr>
        <w:t xml:space="preserve"> </w:t>
      </w:r>
      <w:r>
        <w:rPr>
          <w:sz w:val="21"/>
        </w:rPr>
        <w:t>matters</w:t>
      </w:r>
      <w:r>
        <w:rPr>
          <w:spacing w:val="-3"/>
          <w:sz w:val="21"/>
        </w:rPr>
        <w:t xml:space="preserve"> </w:t>
      </w:r>
      <w:r>
        <w:rPr>
          <w:sz w:val="21"/>
        </w:rPr>
        <w:t>such</w:t>
      </w:r>
      <w:r>
        <w:rPr>
          <w:spacing w:val="-3"/>
          <w:sz w:val="21"/>
        </w:rPr>
        <w:t xml:space="preserve"> </w:t>
      </w:r>
      <w:r>
        <w:rPr>
          <w:sz w:val="21"/>
        </w:rPr>
        <w:t>as</w:t>
      </w:r>
      <w:r>
        <w:rPr>
          <w:spacing w:val="-2"/>
          <w:sz w:val="21"/>
        </w:rPr>
        <w:t xml:space="preserve"> </w:t>
      </w:r>
      <w:proofErr w:type="gramStart"/>
      <w:r>
        <w:rPr>
          <w:sz w:val="21"/>
        </w:rPr>
        <w:t>land ownership</w:t>
      </w:r>
      <w:proofErr w:type="gramEnd"/>
      <w:r>
        <w:rPr>
          <w:sz w:val="21"/>
        </w:rPr>
        <w:t>, policy considerations or market factors.</w:t>
      </w:r>
    </w:p>
    <w:p w14:paraId="6D2A6826" w14:textId="77777777" w:rsidR="00DF6792" w:rsidRDefault="002C0958">
      <w:pPr>
        <w:pStyle w:val="ListParagraph"/>
        <w:numPr>
          <w:ilvl w:val="2"/>
          <w:numId w:val="9"/>
        </w:numPr>
        <w:tabs>
          <w:tab w:val="left" w:pos="2098"/>
        </w:tabs>
        <w:spacing w:before="116" w:line="283" w:lineRule="auto"/>
        <w:ind w:right="1052"/>
        <w:rPr>
          <w:sz w:val="21"/>
        </w:rPr>
      </w:pPr>
      <w:r>
        <w:rPr>
          <w:sz w:val="21"/>
        </w:rPr>
        <w:t>It</w:t>
      </w:r>
      <w:r>
        <w:rPr>
          <w:spacing w:val="-3"/>
          <w:sz w:val="21"/>
        </w:rPr>
        <w:t xml:space="preserve"> </w:t>
      </w:r>
      <w:r>
        <w:rPr>
          <w:sz w:val="21"/>
        </w:rPr>
        <w:t>also</w:t>
      </w:r>
      <w:r>
        <w:rPr>
          <w:spacing w:val="-4"/>
          <w:sz w:val="21"/>
        </w:rPr>
        <w:t xml:space="preserve"> </w:t>
      </w:r>
      <w:r>
        <w:rPr>
          <w:sz w:val="21"/>
        </w:rPr>
        <w:t>queried</w:t>
      </w:r>
      <w:r>
        <w:rPr>
          <w:spacing w:val="-1"/>
          <w:sz w:val="21"/>
        </w:rPr>
        <w:t xml:space="preserve"> </w:t>
      </w:r>
      <w:r>
        <w:rPr>
          <w:sz w:val="21"/>
        </w:rPr>
        <w:t>whether</w:t>
      </w:r>
      <w:r>
        <w:rPr>
          <w:spacing w:val="-3"/>
          <w:sz w:val="21"/>
        </w:rPr>
        <w:t xml:space="preserve"> </w:t>
      </w:r>
      <w:r>
        <w:rPr>
          <w:sz w:val="21"/>
        </w:rPr>
        <w:t>the</w:t>
      </w:r>
      <w:r>
        <w:rPr>
          <w:spacing w:val="-2"/>
          <w:sz w:val="21"/>
        </w:rPr>
        <w:t xml:space="preserve"> </w:t>
      </w:r>
      <w:r>
        <w:rPr>
          <w:sz w:val="21"/>
        </w:rPr>
        <w:t>assumed</w:t>
      </w:r>
      <w:r>
        <w:rPr>
          <w:spacing w:val="-4"/>
          <w:sz w:val="21"/>
        </w:rPr>
        <w:t xml:space="preserve"> </w:t>
      </w:r>
      <w:r>
        <w:rPr>
          <w:sz w:val="21"/>
        </w:rPr>
        <w:t>density</w:t>
      </w:r>
      <w:r>
        <w:rPr>
          <w:spacing w:val="-3"/>
          <w:sz w:val="21"/>
        </w:rPr>
        <w:t xml:space="preserve"> </w:t>
      </w:r>
      <w:r>
        <w:rPr>
          <w:sz w:val="21"/>
        </w:rPr>
        <w:t>of</w:t>
      </w:r>
      <w:r>
        <w:rPr>
          <w:spacing w:val="-1"/>
          <w:sz w:val="21"/>
        </w:rPr>
        <w:t xml:space="preserve"> </w:t>
      </w:r>
      <w:r>
        <w:rPr>
          <w:sz w:val="21"/>
        </w:rPr>
        <w:t>25dph</w:t>
      </w:r>
      <w:r>
        <w:rPr>
          <w:spacing w:val="-3"/>
          <w:sz w:val="21"/>
        </w:rPr>
        <w:t xml:space="preserve"> </w:t>
      </w:r>
      <w:r>
        <w:rPr>
          <w:sz w:val="21"/>
        </w:rPr>
        <w:t>is</w:t>
      </w:r>
      <w:r>
        <w:rPr>
          <w:spacing w:val="-2"/>
          <w:sz w:val="21"/>
        </w:rPr>
        <w:t xml:space="preserve"> </w:t>
      </w:r>
      <w:r>
        <w:rPr>
          <w:sz w:val="21"/>
        </w:rPr>
        <w:t>net</w:t>
      </w:r>
      <w:r>
        <w:rPr>
          <w:spacing w:val="-3"/>
          <w:sz w:val="21"/>
        </w:rPr>
        <w:t xml:space="preserve"> </w:t>
      </w:r>
      <w:r>
        <w:rPr>
          <w:sz w:val="21"/>
        </w:rPr>
        <w:t>or</w:t>
      </w:r>
      <w:r>
        <w:rPr>
          <w:spacing w:val="-3"/>
          <w:sz w:val="21"/>
        </w:rPr>
        <w:t xml:space="preserve"> </w:t>
      </w:r>
      <w:r>
        <w:rPr>
          <w:sz w:val="21"/>
        </w:rPr>
        <w:t>gross</w:t>
      </w:r>
      <w:r>
        <w:rPr>
          <w:spacing w:val="-2"/>
          <w:sz w:val="21"/>
        </w:rPr>
        <w:t xml:space="preserve"> </w:t>
      </w:r>
      <w:r>
        <w:rPr>
          <w:sz w:val="21"/>
        </w:rPr>
        <w:t>and</w:t>
      </w:r>
      <w:r>
        <w:rPr>
          <w:spacing w:val="-1"/>
          <w:sz w:val="21"/>
        </w:rPr>
        <w:t xml:space="preserve"> </w:t>
      </w:r>
      <w:r>
        <w:rPr>
          <w:sz w:val="21"/>
        </w:rPr>
        <w:t>claimed</w:t>
      </w:r>
      <w:r>
        <w:rPr>
          <w:spacing w:val="-1"/>
          <w:sz w:val="21"/>
        </w:rPr>
        <w:t xml:space="preserve"> </w:t>
      </w:r>
      <w:r>
        <w:rPr>
          <w:sz w:val="21"/>
        </w:rPr>
        <w:t>that this distinction could result in an over-estimation of the likely development yield.</w:t>
      </w:r>
    </w:p>
    <w:p w14:paraId="6D2A6827" w14:textId="77777777" w:rsidR="00DF6792" w:rsidRDefault="002C0958">
      <w:pPr>
        <w:pStyle w:val="ListParagraph"/>
        <w:numPr>
          <w:ilvl w:val="2"/>
          <w:numId w:val="9"/>
        </w:numPr>
        <w:tabs>
          <w:tab w:val="left" w:pos="2098"/>
        </w:tabs>
        <w:spacing w:before="116" w:line="283" w:lineRule="auto"/>
        <w:ind w:right="871"/>
        <w:rPr>
          <w:sz w:val="21"/>
        </w:rPr>
      </w:pPr>
      <w:r>
        <w:rPr>
          <w:sz w:val="21"/>
        </w:rPr>
        <w:t xml:space="preserve">Finally, it was claimed that the Urban Capacity Study </w:t>
      </w:r>
      <w:proofErr w:type="gramStart"/>
      <w:r>
        <w:rPr>
          <w:sz w:val="21"/>
        </w:rPr>
        <w:t>gave inadequate consideration to</w:t>
      </w:r>
      <w:proofErr w:type="gramEnd"/>
      <w:r>
        <w:rPr>
          <w:sz w:val="21"/>
        </w:rPr>
        <w:t xml:space="preserve"> the</w:t>
      </w:r>
      <w:r>
        <w:rPr>
          <w:spacing w:val="-3"/>
          <w:sz w:val="21"/>
        </w:rPr>
        <w:t xml:space="preserve"> </w:t>
      </w:r>
      <w:r>
        <w:rPr>
          <w:sz w:val="21"/>
        </w:rPr>
        <w:t>time</w:t>
      </w:r>
      <w:r>
        <w:rPr>
          <w:spacing w:val="-2"/>
          <w:sz w:val="21"/>
        </w:rPr>
        <w:t xml:space="preserve"> </w:t>
      </w:r>
      <w:r>
        <w:rPr>
          <w:sz w:val="21"/>
        </w:rPr>
        <w:t>required</w:t>
      </w:r>
      <w:r>
        <w:rPr>
          <w:spacing w:val="-2"/>
          <w:sz w:val="21"/>
        </w:rPr>
        <w:t xml:space="preserve"> </w:t>
      </w:r>
      <w:r>
        <w:rPr>
          <w:sz w:val="21"/>
        </w:rPr>
        <w:t>to</w:t>
      </w:r>
      <w:r>
        <w:rPr>
          <w:spacing w:val="-4"/>
          <w:sz w:val="21"/>
        </w:rPr>
        <w:t xml:space="preserve"> </w:t>
      </w:r>
      <w:r>
        <w:rPr>
          <w:sz w:val="21"/>
        </w:rPr>
        <w:t>secure</w:t>
      </w:r>
      <w:r>
        <w:rPr>
          <w:spacing w:val="-2"/>
          <w:sz w:val="21"/>
        </w:rPr>
        <w:t xml:space="preserve"> </w:t>
      </w:r>
      <w:r>
        <w:rPr>
          <w:sz w:val="21"/>
        </w:rPr>
        <w:t>planning</w:t>
      </w:r>
      <w:r>
        <w:rPr>
          <w:spacing w:val="-3"/>
          <w:sz w:val="21"/>
        </w:rPr>
        <w:t xml:space="preserve"> </w:t>
      </w:r>
      <w:r>
        <w:rPr>
          <w:sz w:val="21"/>
        </w:rPr>
        <w:t>permission</w:t>
      </w:r>
      <w:r>
        <w:rPr>
          <w:spacing w:val="-4"/>
          <w:sz w:val="21"/>
        </w:rPr>
        <w:t xml:space="preserve"> </w:t>
      </w:r>
      <w:r>
        <w:rPr>
          <w:sz w:val="21"/>
        </w:rPr>
        <w:t>and</w:t>
      </w:r>
      <w:r>
        <w:rPr>
          <w:spacing w:val="-2"/>
          <w:sz w:val="21"/>
        </w:rPr>
        <w:t xml:space="preserve"> </w:t>
      </w:r>
      <w:r>
        <w:rPr>
          <w:sz w:val="21"/>
        </w:rPr>
        <w:t>commence</w:t>
      </w:r>
      <w:r>
        <w:rPr>
          <w:spacing w:val="-2"/>
          <w:sz w:val="21"/>
        </w:rPr>
        <w:t xml:space="preserve"> </w:t>
      </w:r>
      <w:r>
        <w:rPr>
          <w:sz w:val="21"/>
        </w:rPr>
        <w:t>delivery,</w:t>
      </w:r>
      <w:r>
        <w:rPr>
          <w:spacing w:val="-3"/>
          <w:sz w:val="21"/>
        </w:rPr>
        <w:t xml:space="preserve"> </w:t>
      </w:r>
      <w:r>
        <w:rPr>
          <w:sz w:val="21"/>
        </w:rPr>
        <w:t>and</w:t>
      </w:r>
      <w:r>
        <w:rPr>
          <w:spacing w:val="-5"/>
          <w:sz w:val="21"/>
        </w:rPr>
        <w:t xml:space="preserve"> </w:t>
      </w:r>
      <w:r>
        <w:rPr>
          <w:sz w:val="21"/>
        </w:rPr>
        <w:t>to</w:t>
      </w:r>
      <w:r>
        <w:rPr>
          <w:spacing w:val="-4"/>
          <w:sz w:val="21"/>
        </w:rPr>
        <w:t xml:space="preserve"> </w:t>
      </w:r>
      <w:r>
        <w:rPr>
          <w:sz w:val="21"/>
        </w:rPr>
        <w:t>annual build rates. A representation argued that this meant that it was not possible to achieve</w:t>
      </w:r>
      <w:r>
        <w:rPr>
          <w:spacing w:val="40"/>
          <w:sz w:val="21"/>
        </w:rPr>
        <w:t xml:space="preserve"> </w:t>
      </w:r>
      <w:r>
        <w:rPr>
          <w:sz w:val="21"/>
        </w:rPr>
        <w:t xml:space="preserve">a robust position in respect of the expected housing yield from such sites over the LDP </w:t>
      </w:r>
      <w:r>
        <w:rPr>
          <w:spacing w:val="-2"/>
          <w:sz w:val="21"/>
        </w:rPr>
        <w:t>period.</w:t>
      </w:r>
    </w:p>
    <w:p w14:paraId="6D2A6828" w14:textId="77777777" w:rsidR="00DF6792" w:rsidRDefault="002C0958">
      <w:pPr>
        <w:pStyle w:val="ListParagraph"/>
        <w:numPr>
          <w:ilvl w:val="1"/>
          <w:numId w:val="9"/>
        </w:numPr>
        <w:tabs>
          <w:tab w:val="left" w:pos="1700"/>
        </w:tabs>
        <w:spacing w:before="154" w:line="280" w:lineRule="auto"/>
        <w:ind w:right="909"/>
        <w:rPr>
          <w:sz w:val="21"/>
        </w:rPr>
      </w:pPr>
      <w:r>
        <w:rPr>
          <w:sz w:val="21"/>
        </w:rPr>
        <w:t>The</w:t>
      </w:r>
      <w:r>
        <w:rPr>
          <w:spacing w:val="-3"/>
          <w:sz w:val="21"/>
        </w:rPr>
        <w:t xml:space="preserve"> </w:t>
      </w:r>
      <w:r>
        <w:rPr>
          <w:sz w:val="21"/>
        </w:rPr>
        <w:t>phased</w:t>
      </w:r>
      <w:r>
        <w:rPr>
          <w:spacing w:val="-2"/>
          <w:sz w:val="21"/>
        </w:rPr>
        <w:t xml:space="preserve"> </w:t>
      </w:r>
      <w:r>
        <w:rPr>
          <w:sz w:val="21"/>
        </w:rPr>
        <w:t>approach</w:t>
      </w:r>
      <w:r>
        <w:rPr>
          <w:spacing w:val="-4"/>
          <w:sz w:val="21"/>
        </w:rPr>
        <w:t xml:space="preserve"> </w:t>
      </w:r>
      <w:r>
        <w:rPr>
          <w:sz w:val="21"/>
        </w:rPr>
        <w:t>to</w:t>
      </w:r>
      <w:r>
        <w:rPr>
          <w:spacing w:val="-4"/>
          <w:sz w:val="21"/>
        </w:rPr>
        <w:t xml:space="preserve"> </w:t>
      </w:r>
      <w:r>
        <w:rPr>
          <w:sz w:val="21"/>
        </w:rPr>
        <w:t>the</w:t>
      </w:r>
      <w:r>
        <w:rPr>
          <w:spacing w:val="-3"/>
          <w:sz w:val="21"/>
        </w:rPr>
        <w:t xml:space="preserve"> </w:t>
      </w:r>
      <w:r>
        <w:rPr>
          <w:sz w:val="21"/>
        </w:rPr>
        <w:t>release</w:t>
      </w:r>
      <w:r>
        <w:rPr>
          <w:spacing w:val="-2"/>
          <w:sz w:val="21"/>
        </w:rPr>
        <w:t xml:space="preserve"> </w:t>
      </w:r>
      <w:r>
        <w:rPr>
          <w:sz w:val="21"/>
        </w:rPr>
        <w:t>of</w:t>
      </w:r>
      <w:r>
        <w:rPr>
          <w:spacing w:val="-2"/>
          <w:sz w:val="21"/>
        </w:rPr>
        <w:t xml:space="preserve"> </w:t>
      </w:r>
      <w:r>
        <w:rPr>
          <w:sz w:val="21"/>
        </w:rPr>
        <w:t>housing</w:t>
      </w:r>
      <w:r>
        <w:rPr>
          <w:spacing w:val="-3"/>
          <w:sz w:val="21"/>
        </w:rPr>
        <w:t xml:space="preserve"> </w:t>
      </w:r>
      <w:r>
        <w:rPr>
          <w:sz w:val="21"/>
        </w:rPr>
        <w:t>land</w:t>
      </w:r>
      <w:r>
        <w:rPr>
          <w:spacing w:val="-5"/>
          <w:sz w:val="21"/>
        </w:rPr>
        <w:t xml:space="preserve"> </w:t>
      </w:r>
      <w:r>
        <w:rPr>
          <w:sz w:val="21"/>
        </w:rPr>
        <w:t>was</w:t>
      </w:r>
      <w:r>
        <w:rPr>
          <w:spacing w:val="-4"/>
          <w:sz w:val="21"/>
        </w:rPr>
        <w:t xml:space="preserve"> </w:t>
      </w:r>
      <w:r>
        <w:rPr>
          <w:sz w:val="21"/>
        </w:rPr>
        <w:t>supported,</w:t>
      </w:r>
      <w:r>
        <w:rPr>
          <w:spacing w:val="-3"/>
          <w:sz w:val="21"/>
        </w:rPr>
        <w:t xml:space="preserve"> </w:t>
      </w:r>
      <w:r>
        <w:rPr>
          <w:sz w:val="21"/>
        </w:rPr>
        <w:t>as</w:t>
      </w:r>
      <w:r>
        <w:rPr>
          <w:spacing w:val="-3"/>
          <w:sz w:val="21"/>
        </w:rPr>
        <w:t xml:space="preserve"> </w:t>
      </w:r>
      <w:r>
        <w:rPr>
          <w:sz w:val="21"/>
        </w:rPr>
        <w:t>was</w:t>
      </w:r>
      <w:r>
        <w:rPr>
          <w:spacing w:val="-3"/>
          <w:sz w:val="21"/>
        </w:rPr>
        <w:t xml:space="preserve"> </w:t>
      </w:r>
      <w:r>
        <w:rPr>
          <w:sz w:val="21"/>
        </w:rPr>
        <w:t>the</w:t>
      </w:r>
      <w:r>
        <w:rPr>
          <w:spacing w:val="-5"/>
          <w:sz w:val="21"/>
        </w:rPr>
        <w:t xml:space="preserve"> </w:t>
      </w:r>
      <w:r>
        <w:rPr>
          <w:sz w:val="21"/>
        </w:rPr>
        <w:t xml:space="preserve">commitment to ensuring that the housing requirement over the LDP period can be achieved on Phase 1 sites. However, it was stated that the </w:t>
      </w:r>
      <w:proofErr w:type="spellStart"/>
      <w:r>
        <w:rPr>
          <w:sz w:val="21"/>
        </w:rPr>
        <w:t>dPS</w:t>
      </w:r>
      <w:proofErr w:type="spellEnd"/>
      <w:r>
        <w:rPr>
          <w:sz w:val="21"/>
        </w:rPr>
        <w:t xml:space="preserve"> should include a mechanism and criteria in respect of the release of Phase 2 sites.</w:t>
      </w:r>
      <w:r>
        <w:rPr>
          <w:spacing w:val="-1"/>
          <w:sz w:val="21"/>
        </w:rPr>
        <w:t xml:space="preserve"> </w:t>
      </w:r>
      <w:r>
        <w:rPr>
          <w:sz w:val="21"/>
        </w:rPr>
        <w:t>We consider the differential approach that should be adopted in respect of Phase 1 and Phase 2 sites in Section 4.</w:t>
      </w:r>
    </w:p>
    <w:p w14:paraId="6D2A6829" w14:textId="77777777" w:rsidR="00DF6792" w:rsidRDefault="00DF6792">
      <w:pPr>
        <w:pStyle w:val="ListParagraph"/>
        <w:spacing w:line="280" w:lineRule="auto"/>
        <w:rPr>
          <w:sz w:val="21"/>
        </w:rPr>
        <w:sectPr w:rsidR="00DF6792">
          <w:headerReference w:type="default" r:id="rId33"/>
          <w:footerReference w:type="default" r:id="rId34"/>
          <w:pgSz w:w="11910" w:h="16840"/>
          <w:pgMar w:top="900" w:right="283" w:bottom="880" w:left="566" w:header="715" w:footer="695" w:gutter="0"/>
          <w:cols w:space="720"/>
        </w:sectPr>
      </w:pPr>
    </w:p>
    <w:p w14:paraId="6D2A682A" w14:textId="77777777" w:rsidR="00DF6792" w:rsidRDefault="00DF6792">
      <w:pPr>
        <w:pStyle w:val="BodyText"/>
        <w:rPr>
          <w:sz w:val="38"/>
        </w:rPr>
      </w:pPr>
    </w:p>
    <w:p w14:paraId="6D2A682B" w14:textId="77777777" w:rsidR="00DF6792" w:rsidRDefault="00DF6792">
      <w:pPr>
        <w:pStyle w:val="BodyText"/>
        <w:spacing w:before="149"/>
        <w:rPr>
          <w:sz w:val="38"/>
        </w:rPr>
      </w:pPr>
    </w:p>
    <w:p w14:paraId="6D2A682C" w14:textId="77777777" w:rsidR="00DF6792" w:rsidRPr="001F6621" w:rsidRDefault="002C0958" w:rsidP="002234F0">
      <w:pPr>
        <w:pStyle w:val="Heading2"/>
        <w:rPr>
          <w:rFonts w:ascii="Georgia" w:hAnsi="Georgia"/>
          <w:color w:val="auto"/>
        </w:rPr>
      </w:pPr>
      <w:bookmarkStart w:id="5" w:name="_bookmark4"/>
      <w:bookmarkEnd w:id="5"/>
      <w:r w:rsidRPr="001F6621">
        <w:rPr>
          <w:rFonts w:ascii="Georgia" w:hAnsi="Georgia"/>
          <w:color w:val="auto"/>
          <w:spacing w:val="-5"/>
          <w:sz w:val="20"/>
        </w:rPr>
        <w:t>3.0</w:t>
      </w:r>
      <w:r w:rsidRPr="001F6621">
        <w:rPr>
          <w:rFonts w:ascii="Georgia" w:hAnsi="Georgia"/>
          <w:color w:val="auto"/>
          <w:sz w:val="20"/>
        </w:rPr>
        <w:tab/>
      </w:r>
      <w:r w:rsidRPr="001F6621">
        <w:rPr>
          <w:rFonts w:ascii="Georgia" w:hAnsi="Georgia"/>
          <w:color w:val="auto"/>
        </w:rPr>
        <w:t>Housing</w:t>
      </w:r>
      <w:r w:rsidRPr="001F6621">
        <w:rPr>
          <w:rFonts w:ascii="Georgia" w:hAnsi="Georgia"/>
          <w:color w:val="auto"/>
          <w:spacing w:val="-16"/>
        </w:rPr>
        <w:t xml:space="preserve"> </w:t>
      </w:r>
      <w:r w:rsidRPr="001F6621">
        <w:rPr>
          <w:rFonts w:ascii="Georgia" w:hAnsi="Georgia"/>
          <w:color w:val="auto"/>
        </w:rPr>
        <w:t>Requirement</w:t>
      </w:r>
    </w:p>
    <w:p w14:paraId="6D2A682D" w14:textId="77777777" w:rsidR="00DF6792" w:rsidRDefault="002C0958">
      <w:pPr>
        <w:pStyle w:val="ListParagraph"/>
        <w:numPr>
          <w:ilvl w:val="1"/>
          <w:numId w:val="8"/>
        </w:numPr>
        <w:tabs>
          <w:tab w:val="left" w:pos="1700"/>
        </w:tabs>
        <w:spacing w:before="262" w:line="280" w:lineRule="auto"/>
        <w:ind w:right="899"/>
        <w:rPr>
          <w:sz w:val="21"/>
        </w:rPr>
      </w:pPr>
      <w:r>
        <w:rPr>
          <w:sz w:val="21"/>
        </w:rPr>
        <w:t xml:space="preserve">Strategic Policy HS1 of the </w:t>
      </w:r>
      <w:proofErr w:type="spellStart"/>
      <w:r>
        <w:rPr>
          <w:sz w:val="21"/>
        </w:rPr>
        <w:t>dPS</w:t>
      </w:r>
      <w:proofErr w:type="spellEnd"/>
      <w:r>
        <w:rPr>
          <w:sz w:val="21"/>
        </w:rPr>
        <w:t xml:space="preserve"> states that </w:t>
      </w:r>
      <w:r>
        <w:rPr>
          <w:i/>
          <w:sz w:val="21"/>
        </w:rPr>
        <w:t>“the Council has identified a requirement for 11,000 new</w:t>
      </w:r>
      <w:r>
        <w:rPr>
          <w:i/>
          <w:spacing w:val="-1"/>
          <w:sz w:val="21"/>
        </w:rPr>
        <w:t xml:space="preserve"> </w:t>
      </w:r>
      <w:r>
        <w:rPr>
          <w:i/>
          <w:sz w:val="21"/>
        </w:rPr>
        <w:t xml:space="preserve">homes over the LDP period 2020-2035” </w:t>
      </w:r>
      <w:r>
        <w:rPr>
          <w:sz w:val="21"/>
        </w:rPr>
        <w:t xml:space="preserve">and that it has made provision for the delivery of 12,025 dwellings (or 12,863 dwellings including Phase 2 sites) </w:t>
      </w:r>
      <w:proofErr w:type="gramStart"/>
      <w:r>
        <w:rPr>
          <w:sz w:val="21"/>
        </w:rPr>
        <w:t>in order to</w:t>
      </w:r>
      <w:proofErr w:type="gramEnd"/>
      <w:r>
        <w:rPr>
          <w:sz w:val="21"/>
        </w:rPr>
        <w:t xml:space="preserve"> meet this</w:t>
      </w:r>
      <w:r>
        <w:rPr>
          <w:spacing w:val="-2"/>
          <w:sz w:val="21"/>
        </w:rPr>
        <w:t xml:space="preserve"> </w:t>
      </w:r>
      <w:r>
        <w:rPr>
          <w:sz w:val="21"/>
        </w:rPr>
        <w:t>requirement.</w:t>
      </w:r>
      <w:r>
        <w:rPr>
          <w:spacing w:val="-1"/>
          <w:sz w:val="21"/>
        </w:rPr>
        <w:t xml:space="preserve"> </w:t>
      </w:r>
      <w:r>
        <w:rPr>
          <w:sz w:val="21"/>
        </w:rPr>
        <w:t>The</w:t>
      </w:r>
      <w:r>
        <w:rPr>
          <w:spacing w:val="-1"/>
          <w:sz w:val="21"/>
        </w:rPr>
        <w:t xml:space="preserve"> </w:t>
      </w:r>
      <w:r>
        <w:rPr>
          <w:sz w:val="21"/>
        </w:rPr>
        <w:t>Policy</w:t>
      </w:r>
      <w:r>
        <w:rPr>
          <w:spacing w:val="-3"/>
          <w:sz w:val="21"/>
        </w:rPr>
        <w:t xml:space="preserve"> </w:t>
      </w:r>
      <w:r>
        <w:rPr>
          <w:sz w:val="21"/>
        </w:rPr>
        <w:t>refers</w:t>
      </w:r>
      <w:r>
        <w:rPr>
          <w:spacing w:val="-2"/>
          <w:sz w:val="21"/>
        </w:rPr>
        <w:t xml:space="preserve"> </w:t>
      </w:r>
      <w:r>
        <w:rPr>
          <w:sz w:val="21"/>
        </w:rPr>
        <w:t>to</w:t>
      </w:r>
      <w:r>
        <w:rPr>
          <w:spacing w:val="-3"/>
          <w:sz w:val="21"/>
        </w:rPr>
        <w:t xml:space="preserve"> </w:t>
      </w:r>
      <w:r>
        <w:rPr>
          <w:sz w:val="21"/>
        </w:rPr>
        <w:t>Technical</w:t>
      </w:r>
      <w:r>
        <w:rPr>
          <w:spacing w:val="-3"/>
          <w:sz w:val="21"/>
        </w:rPr>
        <w:t xml:space="preserve"> </w:t>
      </w:r>
      <w:r>
        <w:rPr>
          <w:sz w:val="21"/>
        </w:rPr>
        <w:t>Supplement</w:t>
      </w:r>
      <w:r>
        <w:rPr>
          <w:spacing w:val="-3"/>
          <w:sz w:val="21"/>
        </w:rPr>
        <w:t xml:space="preserve"> </w:t>
      </w:r>
      <w:r>
        <w:rPr>
          <w:sz w:val="21"/>
        </w:rPr>
        <w:t>2</w:t>
      </w:r>
      <w:r>
        <w:rPr>
          <w:spacing w:val="-3"/>
          <w:sz w:val="21"/>
        </w:rPr>
        <w:t xml:space="preserve"> </w:t>
      </w:r>
      <w:r>
        <w:rPr>
          <w:sz w:val="21"/>
        </w:rPr>
        <w:t>(Housing)</w:t>
      </w:r>
      <w:r>
        <w:rPr>
          <w:spacing w:val="-2"/>
          <w:sz w:val="21"/>
        </w:rPr>
        <w:t xml:space="preserve"> </w:t>
      </w:r>
      <w:r>
        <w:rPr>
          <w:sz w:val="21"/>
        </w:rPr>
        <w:t>which</w:t>
      </w:r>
      <w:r>
        <w:rPr>
          <w:spacing w:val="-3"/>
          <w:sz w:val="21"/>
        </w:rPr>
        <w:t xml:space="preserve"> </w:t>
      </w:r>
      <w:r>
        <w:rPr>
          <w:sz w:val="21"/>
        </w:rPr>
        <w:t>sets</w:t>
      </w:r>
      <w:r>
        <w:rPr>
          <w:spacing w:val="-2"/>
          <w:sz w:val="21"/>
        </w:rPr>
        <w:t xml:space="preserve"> </w:t>
      </w:r>
      <w:r>
        <w:rPr>
          <w:sz w:val="21"/>
        </w:rPr>
        <w:t>out</w:t>
      </w:r>
      <w:r>
        <w:rPr>
          <w:spacing w:val="-3"/>
          <w:sz w:val="21"/>
        </w:rPr>
        <w:t xml:space="preserve"> </w:t>
      </w:r>
      <w:r>
        <w:rPr>
          <w:sz w:val="21"/>
        </w:rPr>
        <w:t>the approach that has been taken in respect of the identification of the housing need over the LDP period.</w:t>
      </w:r>
    </w:p>
    <w:p w14:paraId="6D2A682E" w14:textId="77777777" w:rsidR="00DF6792" w:rsidRDefault="002C0958">
      <w:pPr>
        <w:pStyle w:val="ListParagraph"/>
        <w:numPr>
          <w:ilvl w:val="1"/>
          <w:numId w:val="8"/>
        </w:numPr>
        <w:tabs>
          <w:tab w:val="left" w:pos="1700"/>
        </w:tabs>
        <w:spacing w:before="163" w:line="283" w:lineRule="auto"/>
        <w:ind w:right="846"/>
        <w:rPr>
          <w:sz w:val="21"/>
        </w:rPr>
      </w:pPr>
      <w:r>
        <w:rPr>
          <w:sz w:val="21"/>
        </w:rPr>
        <w:t>We note that DfI and NIHE both endorsed the approach that has been taken in respect of the assessment of housing need and the application of a flexibility margin. However, some consultees have suggested that alternative scenarios should have been considered in establishing the housing requirement and have highlighted the recommendation contained in</w:t>
      </w:r>
      <w:r>
        <w:rPr>
          <w:spacing w:val="-2"/>
          <w:sz w:val="21"/>
        </w:rPr>
        <w:t xml:space="preserve"> </w:t>
      </w:r>
      <w:r>
        <w:rPr>
          <w:sz w:val="21"/>
        </w:rPr>
        <w:t>our</w:t>
      </w:r>
      <w:r>
        <w:rPr>
          <w:spacing w:val="-3"/>
          <w:sz w:val="21"/>
        </w:rPr>
        <w:t xml:space="preserve"> </w:t>
      </w:r>
      <w:r>
        <w:rPr>
          <w:sz w:val="21"/>
        </w:rPr>
        <w:t>report</w:t>
      </w:r>
      <w:r>
        <w:rPr>
          <w:spacing w:val="-3"/>
          <w:sz w:val="21"/>
        </w:rPr>
        <w:t xml:space="preserve"> </w:t>
      </w:r>
      <w:r>
        <w:rPr>
          <w:sz w:val="21"/>
        </w:rPr>
        <w:t>of</w:t>
      </w:r>
      <w:r>
        <w:rPr>
          <w:spacing w:val="-4"/>
          <w:sz w:val="21"/>
        </w:rPr>
        <w:t xml:space="preserve"> </w:t>
      </w:r>
      <w:r>
        <w:rPr>
          <w:sz w:val="21"/>
        </w:rPr>
        <w:t>March</w:t>
      </w:r>
      <w:r>
        <w:rPr>
          <w:spacing w:val="-3"/>
          <w:sz w:val="21"/>
        </w:rPr>
        <w:t xml:space="preserve"> </w:t>
      </w:r>
      <w:r>
        <w:rPr>
          <w:sz w:val="21"/>
        </w:rPr>
        <w:t>2025</w:t>
      </w:r>
      <w:r>
        <w:rPr>
          <w:spacing w:val="-2"/>
          <w:sz w:val="21"/>
        </w:rPr>
        <w:t xml:space="preserve"> </w:t>
      </w:r>
      <w:r>
        <w:rPr>
          <w:sz w:val="21"/>
        </w:rPr>
        <w:t>that</w:t>
      </w:r>
      <w:r>
        <w:rPr>
          <w:spacing w:val="-3"/>
          <w:sz w:val="21"/>
        </w:rPr>
        <w:t xml:space="preserve"> </w:t>
      </w:r>
      <w:r>
        <w:rPr>
          <w:sz w:val="21"/>
        </w:rPr>
        <w:t>consideration</w:t>
      </w:r>
      <w:r>
        <w:rPr>
          <w:spacing w:val="-3"/>
          <w:sz w:val="21"/>
        </w:rPr>
        <w:t xml:space="preserve"> </w:t>
      </w:r>
      <w:r>
        <w:rPr>
          <w:sz w:val="21"/>
        </w:rPr>
        <w:t>should</w:t>
      </w:r>
      <w:r>
        <w:rPr>
          <w:spacing w:val="-2"/>
          <w:sz w:val="21"/>
        </w:rPr>
        <w:t xml:space="preserve"> </w:t>
      </w:r>
      <w:r>
        <w:rPr>
          <w:sz w:val="21"/>
        </w:rPr>
        <w:t>be</w:t>
      </w:r>
      <w:r>
        <w:rPr>
          <w:spacing w:val="-1"/>
          <w:sz w:val="21"/>
        </w:rPr>
        <w:t xml:space="preserve"> </w:t>
      </w:r>
      <w:r>
        <w:rPr>
          <w:sz w:val="21"/>
        </w:rPr>
        <w:t>given</w:t>
      </w:r>
      <w:r>
        <w:rPr>
          <w:spacing w:val="-2"/>
          <w:sz w:val="21"/>
        </w:rPr>
        <w:t xml:space="preserve"> </w:t>
      </w:r>
      <w:r>
        <w:rPr>
          <w:sz w:val="21"/>
        </w:rPr>
        <w:t>to</w:t>
      </w:r>
      <w:r>
        <w:rPr>
          <w:spacing w:val="-3"/>
          <w:sz w:val="21"/>
        </w:rPr>
        <w:t xml:space="preserve"> </w:t>
      </w:r>
      <w:r>
        <w:rPr>
          <w:sz w:val="21"/>
        </w:rPr>
        <w:t>ensuring</w:t>
      </w:r>
      <w:r>
        <w:rPr>
          <w:spacing w:val="-2"/>
          <w:sz w:val="21"/>
        </w:rPr>
        <w:t xml:space="preserve"> </w:t>
      </w:r>
      <w:r>
        <w:rPr>
          <w:sz w:val="21"/>
        </w:rPr>
        <w:t>that</w:t>
      </w:r>
      <w:r>
        <w:rPr>
          <w:spacing w:val="-1"/>
          <w:sz w:val="21"/>
        </w:rPr>
        <w:t xml:space="preserve"> </w:t>
      </w:r>
      <w:r>
        <w:rPr>
          <w:sz w:val="21"/>
        </w:rPr>
        <w:t>the</w:t>
      </w:r>
      <w:r>
        <w:rPr>
          <w:spacing w:val="-2"/>
          <w:sz w:val="21"/>
        </w:rPr>
        <w:t xml:space="preserve"> </w:t>
      </w:r>
      <w:r>
        <w:rPr>
          <w:sz w:val="21"/>
        </w:rPr>
        <w:t>housing and economic growth objectives of NMD are adequately aligned.</w:t>
      </w:r>
    </w:p>
    <w:p w14:paraId="6D2A682F" w14:textId="77777777" w:rsidR="00DF6792" w:rsidRPr="005B7FB9" w:rsidRDefault="002C0958">
      <w:pPr>
        <w:pStyle w:val="Heading2"/>
        <w:spacing w:before="194"/>
        <w:rPr>
          <w:color w:val="auto"/>
        </w:rPr>
      </w:pPr>
      <w:bookmarkStart w:id="6" w:name="_bookmark5"/>
      <w:bookmarkEnd w:id="6"/>
      <w:r w:rsidRPr="005B7FB9">
        <w:rPr>
          <w:color w:val="auto"/>
        </w:rPr>
        <w:t>Approach</w:t>
      </w:r>
      <w:r w:rsidRPr="005B7FB9">
        <w:rPr>
          <w:color w:val="auto"/>
          <w:spacing w:val="-3"/>
        </w:rPr>
        <w:t xml:space="preserve"> </w:t>
      </w:r>
      <w:r w:rsidRPr="005B7FB9">
        <w:rPr>
          <w:color w:val="auto"/>
        </w:rPr>
        <w:t>to</w:t>
      </w:r>
      <w:r w:rsidRPr="005B7FB9">
        <w:rPr>
          <w:color w:val="auto"/>
          <w:spacing w:val="-1"/>
        </w:rPr>
        <w:t xml:space="preserve"> </w:t>
      </w:r>
      <w:r w:rsidRPr="005B7FB9">
        <w:rPr>
          <w:color w:val="auto"/>
        </w:rPr>
        <w:t>the</w:t>
      </w:r>
      <w:r w:rsidRPr="005B7FB9">
        <w:rPr>
          <w:color w:val="auto"/>
          <w:spacing w:val="-5"/>
        </w:rPr>
        <w:t xml:space="preserve"> </w:t>
      </w:r>
      <w:r w:rsidRPr="005B7FB9">
        <w:rPr>
          <w:color w:val="auto"/>
        </w:rPr>
        <w:t>assessment</w:t>
      </w:r>
      <w:r w:rsidRPr="005B7FB9">
        <w:rPr>
          <w:color w:val="auto"/>
          <w:spacing w:val="-1"/>
        </w:rPr>
        <w:t xml:space="preserve"> </w:t>
      </w:r>
      <w:r w:rsidRPr="005B7FB9">
        <w:rPr>
          <w:color w:val="auto"/>
        </w:rPr>
        <w:t>of</w:t>
      </w:r>
      <w:r w:rsidRPr="005B7FB9">
        <w:rPr>
          <w:color w:val="auto"/>
          <w:spacing w:val="-1"/>
        </w:rPr>
        <w:t xml:space="preserve"> </w:t>
      </w:r>
      <w:r w:rsidRPr="005B7FB9">
        <w:rPr>
          <w:color w:val="auto"/>
        </w:rPr>
        <w:t>housing</w:t>
      </w:r>
      <w:r w:rsidRPr="005B7FB9">
        <w:rPr>
          <w:color w:val="auto"/>
          <w:spacing w:val="-1"/>
        </w:rPr>
        <w:t xml:space="preserve"> </w:t>
      </w:r>
      <w:r w:rsidRPr="005B7FB9">
        <w:rPr>
          <w:color w:val="auto"/>
          <w:spacing w:val="-4"/>
        </w:rPr>
        <w:t>need</w:t>
      </w:r>
    </w:p>
    <w:p w14:paraId="6D2A6830" w14:textId="77777777" w:rsidR="00DF6792" w:rsidRDefault="002C0958">
      <w:pPr>
        <w:pStyle w:val="ListParagraph"/>
        <w:numPr>
          <w:ilvl w:val="1"/>
          <w:numId w:val="8"/>
        </w:numPr>
        <w:tabs>
          <w:tab w:val="left" w:pos="1700"/>
        </w:tabs>
        <w:spacing w:before="197" w:line="280" w:lineRule="auto"/>
        <w:ind w:right="859"/>
        <w:rPr>
          <w:sz w:val="21"/>
        </w:rPr>
      </w:pPr>
      <w:r>
        <w:rPr>
          <w:sz w:val="21"/>
        </w:rPr>
        <w:t>Our</w:t>
      </w:r>
      <w:r>
        <w:rPr>
          <w:spacing w:val="-3"/>
          <w:sz w:val="21"/>
        </w:rPr>
        <w:t xml:space="preserve"> </w:t>
      </w:r>
      <w:r>
        <w:rPr>
          <w:sz w:val="21"/>
        </w:rPr>
        <w:t>report</w:t>
      </w:r>
      <w:r>
        <w:rPr>
          <w:spacing w:val="-3"/>
          <w:sz w:val="21"/>
        </w:rPr>
        <w:t xml:space="preserve"> </w:t>
      </w:r>
      <w:r>
        <w:rPr>
          <w:sz w:val="21"/>
        </w:rPr>
        <w:t>of</w:t>
      </w:r>
      <w:r>
        <w:rPr>
          <w:spacing w:val="-4"/>
          <w:sz w:val="21"/>
        </w:rPr>
        <w:t xml:space="preserve"> </w:t>
      </w:r>
      <w:r>
        <w:rPr>
          <w:sz w:val="21"/>
        </w:rPr>
        <w:t>March</w:t>
      </w:r>
      <w:r>
        <w:rPr>
          <w:spacing w:val="-3"/>
          <w:sz w:val="21"/>
        </w:rPr>
        <w:t xml:space="preserve"> </w:t>
      </w:r>
      <w:r>
        <w:rPr>
          <w:sz w:val="21"/>
        </w:rPr>
        <w:t>2025</w:t>
      </w:r>
      <w:r>
        <w:rPr>
          <w:spacing w:val="-4"/>
          <w:sz w:val="21"/>
        </w:rPr>
        <w:t xml:space="preserve"> </w:t>
      </w:r>
      <w:r>
        <w:rPr>
          <w:sz w:val="21"/>
        </w:rPr>
        <w:t>provided</w:t>
      </w:r>
      <w:r>
        <w:rPr>
          <w:spacing w:val="-1"/>
          <w:sz w:val="21"/>
        </w:rPr>
        <w:t xml:space="preserve"> </w:t>
      </w:r>
      <w:r>
        <w:rPr>
          <w:sz w:val="21"/>
        </w:rPr>
        <w:t>a</w:t>
      </w:r>
      <w:r>
        <w:rPr>
          <w:spacing w:val="-6"/>
          <w:sz w:val="21"/>
        </w:rPr>
        <w:t xml:space="preserve"> </w:t>
      </w:r>
      <w:r>
        <w:rPr>
          <w:sz w:val="21"/>
        </w:rPr>
        <w:t>detailed</w:t>
      </w:r>
      <w:r>
        <w:rPr>
          <w:spacing w:val="-1"/>
          <w:sz w:val="21"/>
        </w:rPr>
        <w:t xml:space="preserve"> </w:t>
      </w:r>
      <w:r>
        <w:rPr>
          <w:sz w:val="21"/>
        </w:rPr>
        <w:t>overview</w:t>
      </w:r>
      <w:r>
        <w:rPr>
          <w:spacing w:val="-2"/>
          <w:sz w:val="21"/>
        </w:rPr>
        <w:t xml:space="preserve"> </w:t>
      </w:r>
      <w:r>
        <w:rPr>
          <w:sz w:val="21"/>
        </w:rPr>
        <w:t>of</w:t>
      </w:r>
      <w:r>
        <w:rPr>
          <w:spacing w:val="-1"/>
          <w:sz w:val="21"/>
        </w:rPr>
        <w:t xml:space="preserve"> </w:t>
      </w:r>
      <w:r>
        <w:rPr>
          <w:sz w:val="21"/>
        </w:rPr>
        <w:t>the</w:t>
      </w:r>
      <w:r>
        <w:rPr>
          <w:spacing w:val="-1"/>
          <w:sz w:val="21"/>
        </w:rPr>
        <w:t xml:space="preserve"> </w:t>
      </w:r>
      <w:r>
        <w:rPr>
          <w:sz w:val="21"/>
        </w:rPr>
        <w:t>approach</w:t>
      </w:r>
      <w:r>
        <w:rPr>
          <w:spacing w:val="-3"/>
          <w:sz w:val="21"/>
        </w:rPr>
        <w:t xml:space="preserve"> </w:t>
      </w:r>
      <w:r>
        <w:rPr>
          <w:sz w:val="21"/>
        </w:rPr>
        <w:t>that</w:t>
      </w:r>
      <w:r>
        <w:rPr>
          <w:spacing w:val="-3"/>
          <w:sz w:val="21"/>
        </w:rPr>
        <w:t xml:space="preserve"> </w:t>
      </w:r>
      <w:r>
        <w:rPr>
          <w:sz w:val="21"/>
        </w:rPr>
        <w:t>had</w:t>
      </w:r>
      <w:r>
        <w:rPr>
          <w:spacing w:val="-1"/>
          <w:sz w:val="21"/>
        </w:rPr>
        <w:t xml:space="preserve"> </w:t>
      </w:r>
      <w:r>
        <w:rPr>
          <w:sz w:val="21"/>
        </w:rPr>
        <w:t>been</w:t>
      </w:r>
      <w:r>
        <w:rPr>
          <w:spacing w:val="-2"/>
          <w:sz w:val="21"/>
        </w:rPr>
        <w:t xml:space="preserve"> </w:t>
      </w:r>
      <w:r>
        <w:rPr>
          <w:sz w:val="21"/>
        </w:rPr>
        <w:t>taken in the assessment of the housing requirement figure for the LDP period. It explained how the Housing Growth Indicators (HGI)</w:t>
      </w:r>
      <w:hyperlink w:anchor="_bookmark6" w:history="1">
        <w:r>
          <w:rPr>
            <w:rFonts w:ascii="Calibri"/>
            <w:position w:val="5"/>
            <w:sz w:val="11"/>
          </w:rPr>
          <w:t>1</w:t>
        </w:r>
      </w:hyperlink>
      <w:r>
        <w:rPr>
          <w:rFonts w:ascii="Calibri"/>
          <w:spacing w:val="29"/>
          <w:position w:val="5"/>
          <w:sz w:val="11"/>
        </w:rPr>
        <w:t xml:space="preserve"> </w:t>
      </w:r>
      <w:r>
        <w:rPr>
          <w:sz w:val="21"/>
        </w:rPr>
        <w:t>identified a total need of 10,000 dwellings for NMD (667dpa) over the 15-year period</w:t>
      </w:r>
      <w:hyperlink w:anchor="_bookmark7" w:history="1">
        <w:r>
          <w:rPr>
            <w:position w:val="6"/>
            <w:sz w:val="14"/>
          </w:rPr>
          <w:t>2</w:t>
        </w:r>
      </w:hyperlink>
      <w:r>
        <w:rPr>
          <w:spacing w:val="25"/>
          <w:position w:val="6"/>
          <w:sz w:val="14"/>
        </w:rPr>
        <w:t xml:space="preserve"> </w:t>
      </w:r>
      <w:r>
        <w:rPr>
          <w:sz w:val="21"/>
        </w:rPr>
        <w:t>between 2016 and 2030 and identified a number of options by which the HGI figure could be extrapolated forward to apply to the LDP period (2020 to 2035).</w:t>
      </w:r>
    </w:p>
    <w:p w14:paraId="6D2A6831" w14:textId="77777777" w:rsidR="00DF6792" w:rsidRDefault="002C0958">
      <w:pPr>
        <w:pStyle w:val="ListParagraph"/>
        <w:numPr>
          <w:ilvl w:val="1"/>
          <w:numId w:val="8"/>
        </w:numPr>
        <w:tabs>
          <w:tab w:val="left" w:pos="1700"/>
        </w:tabs>
        <w:spacing w:before="166" w:line="280" w:lineRule="auto"/>
        <w:ind w:right="969"/>
        <w:rPr>
          <w:sz w:val="21"/>
        </w:rPr>
      </w:pPr>
      <w:r>
        <w:rPr>
          <w:sz w:val="21"/>
        </w:rPr>
        <w:t>The report</w:t>
      </w:r>
      <w:r>
        <w:rPr>
          <w:spacing w:val="-4"/>
          <w:sz w:val="21"/>
        </w:rPr>
        <w:t xml:space="preserve"> </w:t>
      </w:r>
      <w:r>
        <w:rPr>
          <w:sz w:val="21"/>
        </w:rPr>
        <w:t>used an assessment of past trends and</w:t>
      </w:r>
      <w:r>
        <w:rPr>
          <w:spacing w:val="-1"/>
          <w:sz w:val="21"/>
        </w:rPr>
        <w:t xml:space="preserve"> </w:t>
      </w:r>
      <w:r>
        <w:rPr>
          <w:sz w:val="21"/>
        </w:rPr>
        <w:t>NIHE assessment of need as a</w:t>
      </w:r>
      <w:r>
        <w:rPr>
          <w:spacing w:val="-1"/>
          <w:sz w:val="21"/>
        </w:rPr>
        <w:t xml:space="preserve"> </w:t>
      </w:r>
      <w:r>
        <w:rPr>
          <w:sz w:val="21"/>
        </w:rPr>
        <w:t>means by which</w:t>
      </w:r>
      <w:r>
        <w:rPr>
          <w:spacing w:val="-3"/>
          <w:sz w:val="21"/>
        </w:rPr>
        <w:t xml:space="preserve"> </w:t>
      </w:r>
      <w:r>
        <w:rPr>
          <w:sz w:val="21"/>
        </w:rPr>
        <w:t>to</w:t>
      </w:r>
      <w:r>
        <w:rPr>
          <w:spacing w:val="-4"/>
          <w:sz w:val="21"/>
        </w:rPr>
        <w:t xml:space="preserve"> </w:t>
      </w:r>
      <w:r>
        <w:rPr>
          <w:sz w:val="21"/>
        </w:rPr>
        <w:t>verify</w:t>
      </w:r>
      <w:r>
        <w:rPr>
          <w:spacing w:val="-4"/>
          <w:sz w:val="21"/>
        </w:rPr>
        <w:t xml:space="preserve"> </w:t>
      </w:r>
      <w:r>
        <w:rPr>
          <w:sz w:val="21"/>
        </w:rPr>
        <w:t>the</w:t>
      </w:r>
      <w:r>
        <w:rPr>
          <w:spacing w:val="-3"/>
          <w:sz w:val="21"/>
        </w:rPr>
        <w:t xml:space="preserve"> </w:t>
      </w:r>
      <w:r>
        <w:rPr>
          <w:sz w:val="21"/>
        </w:rPr>
        <w:t>robustness</w:t>
      </w:r>
      <w:r>
        <w:rPr>
          <w:spacing w:val="-3"/>
          <w:sz w:val="21"/>
        </w:rPr>
        <w:t xml:space="preserve"> </w:t>
      </w:r>
      <w:r>
        <w:rPr>
          <w:sz w:val="21"/>
        </w:rPr>
        <w:t>of</w:t>
      </w:r>
      <w:r>
        <w:rPr>
          <w:spacing w:val="-2"/>
          <w:sz w:val="21"/>
        </w:rPr>
        <w:t xml:space="preserve"> </w:t>
      </w:r>
      <w:r>
        <w:rPr>
          <w:sz w:val="21"/>
        </w:rPr>
        <w:t>the</w:t>
      </w:r>
      <w:r>
        <w:rPr>
          <w:spacing w:val="-6"/>
          <w:sz w:val="21"/>
        </w:rPr>
        <w:t xml:space="preserve"> </w:t>
      </w:r>
      <w:r>
        <w:rPr>
          <w:sz w:val="21"/>
        </w:rPr>
        <w:t>HGI-based</w:t>
      </w:r>
      <w:r>
        <w:rPr>
          <w:spacing w:val="-2"/>
          <w:sz w:val="21"/>
        </w:rPr>
        <w:t xml:space="preserve"> </w:t>
      </w:r>
      <w:r>
        <w:rPr>
          <w:sz w:val="21"/>
        </w:rPr>
        <w:t>housing</w:t>
      </w:r>
      <w:r>
        <w:rPr>
          <w:spacing w:val="-3"/>
          <w:sz w:val="21"/>
        </w:rPr>
        <w:t xml:space="preserve"> </w:t>
      </w:r>
      <w:r>
        <w:rPr>
          <w:sz w:val="21"/>
        </w:rPr>
        <w:t>requirement</w:t>
      </w:r>
      <w:r>
        <w:rPr>
          <w:spacing w:val="-4"/>
          <w:sz w:val="21"/>
        </w:rPr>
        <w:t xml:space="preserve"> </w:t>
      </w:r>
      <w:r>
        <w:rPr>
          <w:sz w:val="21"/>
        </w:rPr>
        <w:t>figure</w:t>
      </w:r>
      <w:r>
        <w:rPr>
          <w:spacing w:val="-5"/>
          <w:sz w:val="21"/>
        </w:rPr>
        <w:t xml:space="preserve"> </w:t>
      </w:r>
      <w:r>
        <w:rPr>
          <w:sz w:val="21"/>
        </w:rPr>
        <w:t>and</w:t>
      </w:r>
      <w:r>
        <w:rPr>
          <w:spacing w:val="-2"/>
          <w:sz w:val="21"/>
        </w:rPr>
        <w:t xml:space="preserve"> </w:t>
      </w:r>
      <w:r>
        <w:rPr>
          <w:sz w:val="21"/>
        </w:rPr>
        <w:t>assess</w:t>
      </w:r>
      <w:r>
        <w:rPr>
          <w:spacing w:val="-3"/>
          <w:sz w:val="21"/>
        </w:rPr>
        <w:t xml:space="preserve"> </w:t>
      </w:r>
      <w:r>
        <w:rPr>
          <w:sz w:val="21"/>
        </w:rPr>
        <w:t>the deliverability of this level of housing. Both sources were helpful in confirming the appropriateness of the recommended level of housing growth.</w:t>
      </w:r>
    </w:p>
    <w:p w14:paraId="6D2A6832" w14:textId="77777777" w:rsidR="00DF6792" w:rsidRDefault="002C0958">
      <w:pPr>
        <w:pStyle w:val="ListParagraph"/>
        <w:numPr>
          <w:ilvl w:val="1"/>
          <w:numId w:val="8"/>
        </w:numPr>
        <w:tabs>
          <w:tab w:val="left" w:pos="1700"/>
        </w:tabs>
        <w:spacing w:before="163" w:line="280" w:lineRule="auto"/>
        <w:ind w:right="879"/>
        <w:rPr>
          <w:sz w:val="21"/>
        </w:rPr>
      </w:pPr>
      <w:r>
        <w:rPr>
          <w:sz w:val="21"/>
        </w:rPr>
        <w:t>Having established the baseline housing requirement figure, the report explained the rationale for application of a flexibility margin to ensure that the housing requirement can be</w:t>
      </w:r>
      <w:r>
        <w:rPr>
          <w:spacing w:val="-4"/>
          <w:sz w:val="21"/>
        </w:rPr>
        <w:t xml:space="preserve"> </w:t>
      </w:r>
      <w:r>
        <w:rPr>
          <w:sz w:val="21"/>
        </w:rPr>
        <w:t>met</w:t>
      </w:r>
      <w:r>
        <w:rPr>
          <w:spacing w:val="-6"/>
          <w:sz w:val="21"/>
        </w:rPr>
        <w:t xml:space="preserve"> </w:t>
      </w:r>
      <w:r>
        <w:rPr>
          <w:sz w:val="21"/>
        </w:rPr>
        <w:t>even</w:t>
      </w:r>
      <w:r>
        <w:rPr>
          <w:spacing w:val="-2"/>
          <w:sz w:val="21"/>
        </w:rPr>
        <w:t xml:space="preserve"> </w:t>
      </w:r>
      <w:r>
        <w:rPr>
          <w:sz w:val="21"/>
        </w:rPr>
        <w:t>if</w:t>
      </w:r>
      <w:r>
        <w:rPr>
          <w:spacing w:val="-1"/>
          <w:sz w:val="21"/>
        </w:rPr>
        <w:t xml:space="preserve"> </w:t>
      </w:r>
      <w:r>
        <w:rPr>
          <w:sz w:val="21"/>
        </w:rPr>
        <w:t>some</w:t>
      </w:r>
      <w:r>
        <w:rPr>
          <w:spacing w:val="-4"/>
          <w:sz w:val="21"/>
        </w:rPr>
        <w:t xml:space="preserve"> </w:t>
      </w:r>
      <w:r>
        <w:rPr>
          <w:sz w:val="21"/>
        </w:rPr>
        <w:t>sites</w:t>
      </w:r>
      <w:r>
        <w:rPr>
          <w:spacing w:val="-2"/>
          <w:sz w:val="21"/>
        </w:rPr>
        <w:t xml:space="preserve"> </w:t>
      </w:r>
      <w:r>
        <w:rPr>
          <w:sz w:val="21"/>
        </w:rPr>
        <w:t>do</w:t>
      </w:r>
      <w:r>
        <w:rPr>
          <w:spacing w:val="-3"/>
          <w:sz w:val="21"/>
        </w:rPr>
        <w:t xml:space="preserve"> </w:t>
      </w:r>
      <w:r>
        <w:rPr>
          <w:sz w:val="21"/>
        </w:rPr>
        <w:t>not</w:t>
      </w:r>
      <w:r>
        <w:rPr>
          <w:spacing w:val="-3"/>
          <w:sz w:val="21"/>
        </w:rPr>
        <w:t xml:space="preserve"> </w:t>
      </w:r>
      <w:r>
        <w:rPr>
          <w:sz w:val="21"/>
        </w:rPr>
        <w:t>come</w:t>
      </w:r>
      <w:r>
        <w:rPr>
          <w:spacing w:val="-1"/>
          <w:sz w:val="21"/>
        </w:rPr>
        <w:t xml:space="preserve"> </w:t>
      </w:r>
      <w:r>
        <w:rPr>
          <w:sz w:val="21"/>
        </w:rPr>
        <w:t>forward</w:t>
      </w:r>
      <w:r>
        <w:rPr>
          <w:spacing w:val="-1"/>
          <w:sz w:val="21"/>
        </w:rPr>
        <w:t xml:space="preserve"> </w:t>
      </w:r>
      <w:r>
        <w:rPr>
          <w:sz w:val="21"/>
        </w:rPr>
        <w:t>at</w:t>
      </w:r>
      <w:r>
        <w:rPr>
          <w:spacing w:val="-3"/>
          <w:sz w:val="21"/>
        </w:rPr>
        <w:t xml:space="preserve"> </w:t>
      </w:r>
      <w:r>
        <w:rPr>
          <w:sz w:val="21"/>
        </w:rPr>
        <w:t>the</w:t>
      </w:r>
      <w:r>
        <w:rPr>
          <w:spacing w:val="-2"/>
          <w:sz w:val="21"/>
        </w:rPr>
        <w:t xml:space="preserve"> </w:t>
      </w:r>
      <w:r>
        <w:rPr>
          <w:sz w:val="21"/>
        </w:rPr>
        <w:t>expected</w:t>
      </w:r>
      <w:r>
        <w:rPr>
          <w:spacing w:val="-1"/>
          <w:sz w:val="21"/>
        </w:rPr>
        <w:t xml:space="preserve"> </w:t>
      </w:r>
      <w:r>
        <w:rPr>
          <w:sz w:val="21"/>
        </w:rPr>
        <w:t>rate. The</w:t>
      </w:r>
      <w:r>
        <w:rPr>
          <w:spacing w:val="-1"/>
          <w:sz w:val="21"/>
        </w:rPr>
        <w:t xml:space="preserve"> </w:t>
      </w:r>
      <w:r>
        <w:rPr>
          <w:sz w:val="21"/>
        </w:rPr>
        <w:t>purpose</w:t>
      </w:r>
      <w:r>
        <w:rPr>
          <w:spacing w:val="-1"/>
          <w:sz w:val="21"/>
        </w:rPr>
        <w:t xml:space="preserve"> </w:t>
      </w:r>
      <w:r>
        <w:rPr>
          <w:sz w:val="21"/>
        </w:rPr>
        <w:t>of</w:t>
      </w:r>
      <w:r>
        <w:rPr>
          <w:spacing w:val="-1"/>
          <w:sz w:val="21"/>
        </w:rPr>
        <w:t xml:space="preserve"> </w:t>
      </w:r>
      <w:r>
        <w:rPr>
          <w:sz w:val="21"/>
        </w:rPr>
        <w:t>this</w:t>
      </w:r>
      <w:r>
        <w:rPr>
          <w:spacing w:val="-5"/>
          <w:sz w:val="21"/>
        </w:rPr>
        <w:t xml:space="preserve"> </w:t>
      </w:r>
      <w:r>
        <w:rPr>
          <w:sz w:val="21"/>
        </w:rPr>
        <w:t>is</w:t>
      </w:r>
      <w:r>
        <w:rPr>
          <w:spacing w:val="-2"/>
          <w:sz w:val="21"/>
        </w:rPr>
        <w:t xml:space="preserve"> </w:t>
      </w:r>
      <w:r>
        <w:rPr>
          <w:sz w:val="21"/>
        </w:rPr>
        <w:t>to protect NMDDC against proposals for development on sites that do not accord with the Plan Strategy and will ensure its vision for growth can be achieved. It will therefore ensure that the Plan Strategy can be effective in its ability to respond to changing circumstances and thereby accord with the requirements of Test of Soundness CE4.</w:t>
      </w:r>
    </w:p>
    <w:p w14:paraId="6D2A6833" w14:textId="77777777" w:rsidR="00DF6792" w:rsidRDefault="002C0958">
      <w:pPr>
        <w:pStyle w:val="ListParagraph"/>
        <w:numPr>
          <w:ilvl w:val="1"/>
          <w:numId w:val="8"/>
        </w:numPr>
        <w:tabs>
          <w:tab w:val="left" w:pos="1700"/>
        </w:tabs>
        <w:spacing w:before="165" w:line="280" w:lineRule="auto"/>
        <w:ind w:right="865"/>
        <w:rPr>
          <w:sz w:val="21"/>
        </w:rPr>
      </w:pPr>
      <w:r>
        <w:rPr>
          <w:sz w:val="21"/>
        </w:rPr>
        <w:t>The</w:t>
      </w:r>
      <w:r>
        <w:rPr>
          <w:spacing w:val="-2"/>
          <w:sz w:val="21"/>
        </w:rPr>
        <w:t xml:space="preserve"> </w:t>
      </w:r>
      <w:r>
        <w:rPr>
          <w:sz w:val="21"/>
        </w:rPr>
        <w:t>application</w:t>
      </w:r>
      <w:r>
        <w:rPr>
          <w:spacing w:val="-3"/>
          <w:sz w:val="21"/>
        </w:rPr>
        <w:t xml:space="preserve"> </w:t>
      </w:r>
      <w:r>
        <w:rPr>
          <w:sz w:val="21"/>
        </w:rPr>
        <w:t>of</w:t>
      </w:r>
      <w:r>
        <w:rPr>
          <w:spacing w:val="-1"/>
          <w:sz w:val="21"/>
        </w:rPr>
        <w:t xml:space="preserve"> </w:t>
      </w:r>
      <w:r>
        <w:rPr>
          <w:sz w:val="21"/>
        </w:rPr>
        <w:t>a</w:t>
      </w:r>
      <w:r>
        <w:rPr>
          <w:spacing w:val="-6"/>
          <w:sz w:val="21"/>
        </w:rPr>
        <w:t xml:space="preserve"> </w:t>
      </w:r>
      <w:r>
        <w:rPr>
          <w:sz w:val="21"/>
        </w:rPr>
        <w:t>10%</w:t>
      </w:r>
      <w:r>
        <w:rPr>
          <w:spacing w:val="-5"/>
          <w:sz w:val="21"/>
        </w:rPr>
        <w:t xml:space="preserve"> </w:t>
      </w:r>
      <w:r>
        <w:rPr>
          <w:sz w:val="21"/>
        </w:rPr>
        <w:t>margin</w:t>
      </w:r>
      <w:r>
        <w:rPr>
          <w:spacing w:val="-2"/>
          <w:sz w:val="21"/>
        </w:rPr>
        <w:t xml:space="preserve"> </w:t>
      </w:r>
      <w:r>
        <w:rPr>
          <w:sz w:val="21"/>
        </w:rPr>
        <w:t>is</w:t>
      </w:r>
      <w:r>
        <w:rPr>
          <w:spacing w:val="-2"/>
          <w:sz w:val="21"/>
        </w:rPr>
        <w:t xml:space="preserve"> </w:t>
      </w:r>
      <w:r>
        <w:rPr>
          <w:sz w:val="21"/>
        </w:rPr>
        <w:t>considered</w:t>
      </w:r>
      <w:r>
        <w:rPr>
          <w:spacing w:val="-1"/>
          <w:sz w:val="21"/>
        </w:rPr>
        <w:t xml:space="preserve"> </w:t>
      </w:r>
      <w:r>
        <w:rPr>
          <w:sz w:val="21"/>
        </w:rPr>
        <w:t>to</w:t>
      </w:r>
      <w:r>
        <w:rPr>
          <w:spacing w:val="-1"/>
          <w:sz w:val="21"/>
        </w:rPr>
        <w:t xml:space="preserve"> </w:t>
      </w:r>
      <w:r>
        <w:rPr>
          <w:sz w:val="21"/>
        </w:rPr>
        <w:t>represent</w:t>
      </w:r>
      <w:r>
        <w:rPr>
          <w:spacing w:val="-3"/>
          <w:sz w:val="21"/>
        </w:rPr>
        <w:t xml:space="preserve"> </w:t>
      </w:r>
      <w:r>
        <w:rPr>
          <w:sz w:val="21"/>
        </w:rPr>
        <w:t>a</w:t>
      </w:r>
      <w:r>
        <w:rPr>
          <w:spacing w:val="-3"/>
          <w:sz w:val="21"/>
        </w:rPr>
        <w:t xml:space="preserve"> </w:t>
      </w:r>
      <w:r>
        <w:rPr>
          <w:sz w:val="21"/>
        </w:rPr>
        <w:t>reasonable</w:t>
      </w:r>
      <w:r>
        <w:rPr>
          <w:spacing w:val="-2"/>
          <w:sz w:val="21"/>
        </w:rPr>
        <w:t xml:space="preserve"> </w:t>
      </w:r>
      <w:r>
        <w:rPr>
          <w:sz w:val="21"/>
        </w:rPr>
        <w:t>adjustment,</w:t>
      </w:r>
      <w:r>
        <w:rPr>
          <w:spacing w:val="-2"/>
          <w:sz w:val="21"/>
        </w:rPr>
        <w:t xml:space="preserve"> </w:t>
      </w:r>
      <w:r>
        <w:rPr>
          <w:sz w:val="21"/>
        </w:rPr>
        <w:t>having regard to the adjustments that have been applied elsewhere in the UK (</w:t>
      </w:r>
      <w:proofErr w:type="spellStart"/>
      <w:r>
        <w:rPr>
          <w:sz w:val="21"/>
        </w:rPr>
        <w:t>recognising</w:t>
      </w:r>
      <w:proofErr w:type="spellEnd"/>
      <w:r>
        <w:rPr>
          <w:sz w:val="21"/>
        </w:rPr>
        <w:t xml:space="preserve"> the differences that exist in the planning system and policy approach). It balances the importance</w:t>
      </w:r>
      <w:r>
        <w:rPr>
          <w:spacing w:val="-2"/>
          <w:sz w:val="21"/>
        </w:rPr>
        <w:t xml:space="preserve"> </w:t>
      </w:r>
      <w:r>
        <w:rPr>
          <w:sz w:val="21"/>
        </w:rPr>
        <w:t>of</w:t>
      </w:r>
      <w:r>
        <w:rPr>
          <w:spacing w:val="-5"/>
          <w:sz w:val="21"/>
        </w:rPr>
        <w:t xml:space="preserve"> </w:t>
      </w:r>
      <w:r>
        <w:rPr>
          <w:sz w:val="21"/>
        </w:rPr>
        <w:t>ensuring</w:t>
      </w:r>
      <w:r>
        <w:rPr>
          <w:spacing w:val="-1"/>
          <w:sz w:val="21"/>
        </w:rPr>
        <w:t xml:space="preserve"> </w:t>
      </w:r>
      <w:r>
        <w:rPr>
          <w:sz w:val="21"/>
        </w:rPr>
        <w:t>a</w:t>
      </w:r>
      <w:r>
        <w:rPr>
          <w:spacing w:val="-7"/>
          <w:sz w:val="21"/>
        </w:rPr>
        <w:t xml:space="preserve"> </w:t>
      </w:r>
      <w:r>
        <w:rPr>
          <w:sz w:val="21"/>
        </w:rPr>
        <w:t>sufficiently</w:t>
      </w:r>
      <w:r>
        <w:rPr>
          <w:spacing w:val="-4"/>
          <w:sz w:val="21"/>
        </w:rPr>
        <w:t xml:space="preserve"> </w:t>
      </w:r>
      <w:r>
        <w:rPr>
          <w:sz w:val="21"/>
        </w:rPr>
        <w:t>flexible</w:t>
      </w:r>
      <w:r>
        <w:rPr>
          <w:spacing w:val="-2"/>
          <w:sz w:val="21"/>
        </w:rPr>
        <w:t xml:space="preserve"> </w:t>
      </w:r>
      <w:r>
        <w:rPr>
          <w:sz w:val="21"/>
        </w:rPr>
        <w:t>approach,</w:t>
      </w:r>
      <w:r>
        <w:rPr>
          <w:spacing w:val="-3"/>
          <w:sz w:val="21"/>
        </w:rPr>
        <w:t xml:space="preserve"> </w:t>
      </w:r>
      <w:r>
        <w:rPr>
          <w:sz w:val="21"/>
        </w:rPr>
        <w:t>whilst</w:t>
      </w:r>
      <w:r>
        <w:rPr>
          <w:spacing w:val="-4"/>
          <w:sz w:val="21"/>
        </w:rPr>
        <w:t xml:space="preserve"> </w:t>
      </w:r>
      <w:r>
        <w:rPr>
          <w:sz w:val="21"/>
        </w:rPr>
        <w:t>also</w:t>
      </w:r>
      <w:r>
        <w:rPr>
          <w:spacing w:val="-5"/>
          <w:sz w:val="21"/>
        </w:rPr>
        <w:t xml:space="preserve"> </w:t>
      </w:r>
      <w:proofErr w:type="spellStart"/>
      <w:r>
        <w:rPr>
          <w:sz w:val="21"/>
        </w:rPr>
        <w:t>recognising</w:t>
      </w:r>
      <w:proofErr w:type="spellEnd"/>
      <w:r>
        <w:rPr>
          <w:spacing w:val="-3"/>
          <w:sz w:val="21"/>
        </w:rPr>
        <w:t xml:space="preserve"> </w:t>
      </w:r>
      <w:r>
        <w:rPr>
          <w:sz w:val="21"/>
        </w:rPr>
        <w:t>the</w:t>
      </w:r>
      <w:r>
        <w:rPr>
          <w:spacing w:val="-3"/>
          <w:sz w:val="21"/>
        </w:rPr>
        <w:t xml:space="preserve"> </w:t>
      </w:r>
      <w:r>
        <w:rPr>
          <w:sz w:val="21"/>
        </w:rPr>
        <w:t>potential concerns arising from the application of an unnecessarily high margin.</w:t>
      </w:r>
    </w:p>
    <w:p w14:paraId="6D2A6834" w14:textId="77777777" w:rsidR="00DF6792" w:rsidRDefault="002C0958">
      <w:pPr>
        <w:pStyle w:val="ListParagraph"/>
        <w:numPr>
          <w:ilvl w:val="1"/>
          <w:numId w:val="8"/>
        </w:numPr>
        <w:tabs>
          <w:tab w:val="left" w:pos="1700"/>
        </w:tabs>
        <w:spacing w:before="165" w:line="283" w:lineRule="auto"/>
        <w:ind w:right="1579"/>
        <w:rPr>
          <w:sz w:val="21"/>
        </w:rPr>
      </w:pPr>
      <w:r>
        <w:rPr>
          <w:sz w:val="21"/>
        </w:rPr>
        <w:t>The report finally considered whether there might be a requirement for NMDDC to accommodate</w:t>
      </w:r>
      <w:r>
        <w:rPr>
          <w:spacing w:val="-2"/>
          <w:sz w:val="21"/>
        </w:rPr>
        <w:t xml:space="preserve"> </w:t>
      </w:r>
      <w:r>
        <w:rPr>
          <w:sz w:val="21"/>
        </w:rPr>
        <w:t>any</w:t>
      </w:r>
      <w:r>
        <w:rPr>
          <w:spacing w:val="-6"/>
          <w:sz w:val="21"/>
        </w:rPr>
        <w:t xml:space="preserve"> </w:t>
      </w:r>
      <w:r>
        <w:rPr>
          <w:sz w:val="21"/>
        </w:rPr>
        <w:t>unmet</w:t>
      </w:r>
      <w:r>
        <w:rPr>
          <w:spacing w:val="-3"/>
          <w:sz w:val="21"/>
        </w:rPr>
        <w:t xml:space="preserve"> </w:t>
      </w:r>
      <w:r>
        <w:rPr>
          <w:sz w:val="21"/>
        </w:rPr>
        <w:t>housing</w:t>
      </w:r>
      <w:r>
        <w:rPr>
          <w:spacing w:val="-3"/>
          <w:sz w:val="21"/>
        </w:rPr>
        <w:t xml:space="preserve"> </w:t>
      </w:r>
      <w:r>
        <w:rPr>
          <w:sz w:val="21"/>
        </w:rPr>
        <w:t>need</w:t>
      </w:r>
      <w:r>
        <w:rPr>
          <w:spacing w:val="-4"/>
          <w:sz w:val="21"/>
        </w:rPr>
        <w:t xml:space="preserve"> </w:t>
      </w:r>
      <w:r>
        <w:rPr>
          <w:sz w:val="21"/>
        </w:rPr>
        <w:t>from</w:t>
      </w:r>
      <w:r>
        <w:rPr>
          <w:spacing w:val="-2"/>
          <w:sz w:val="21"/>
        </w:rPr>
        <w:t xml:space="preserve"> </w:t>
      </w:r>
      <w:r>
        <w:rPr>
          <w:sz w:val="21"/>
        </w:rPr>
        <w:t>adjoining</w:t>
      </w:r>
      <w:r>
        <w:rPr>
          <w:spacing w:val="-3"/>
          <w:sz w:val="21"/>
        </w:rPr>
        <w:t xml:space="preserve"> </w:t>
      </w:r>
      <w:r>
        <w:rPr>
          <w:sz w:val="21"/>
        </w:rPr>
        <w:t>local</w:t>
      </w:r>
      <w:r>
        <w:rPr>
          <w:spacing w:val="-3"/>
          <w:sz w:val="21"/>
        </w:rPr>
        <w:t xml:space="preserve"> </w:t>
      </w:r>
      <w:r>
        <w:rPr>
          <w:sz w:val="21"/>
        </w:rPr>
        <w:t>government</w:t>
      </w:r>
      <w:r>
        <w:rPr>
          <w:spacing w:val="-6"/>
          <w:sz w:val="21"/>
        </w:rPr>
        <w:t xml:space="preserve"> </w:t>
      </w:r>
      <w:r>
        <w:rPr>
          <w:sz w:val="21"/>
        </w:rPr>
        <w:t>districts.</w:t>
      </w:r>
      <w:r>
        <w:rPr>
          <w:spacing w:val="-3"/>
          <w:sz w:val="21"/>
        </w:rPr>
        <w:t xml:space="preserve"> </w:t>
      </w:r>
      <w:r>
        <w:rPr>
          <w:sz w:val="21"/>
        </w:rPr>
        <w:t>It concluded that this would not be necessary.</w:t>
      </w:r>
    </w:p>
    <w:p w14:paraId="6D2A6835" w14:textId="77777777" w:rsidR="00DF6792" w:rsidRDefault="002C0958">
      <w:pPr>
        <w:pStyle w:val="BodyText"/>
        <w:spacing w:before="4"/>
        <w:rPr>
          <w:sz w:val="9"/>
        </w:rPr>
      </w:pPr>
      <w:r>
        <w:rPr>
          <w:noProof/>
          <w:sz w:val="9"/>
        </w:rPr>
        <mc:AlternateContent>
          <mc:Choice Requires="wps">
            <w:drawing>
              <wp:anchor distT="0" distB="0" distL="0" distR="0" simplePos="0" relativeHeight="487591424" behindDoc="1" locked="0" layoutInCell="1" allowOverlap="1" wp14:anchorId="6D2A71AB" wp14:editId="6D2A71AC">
                <wp:simplePos x="0" y="0"/>
                <wp:positionH relativeFrom="page">
                  <wp:posOffset>719327</wp:posOffset>
                </wp:positionH>
                <wp:positionV relativeFrom="paragraph">
                  <wp:posOffset>82777</wp:posOffset>
                </wp:positionV>
                <wp:extent cx="1829435"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8CBDBF" id="Graphic 34" o:spid="_x0000_s1026" style="position:absolute;margin-left:56.65pt;margin-top:6.5pt;width:144.0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" path="m1829435,l,,,6095r1829435,l1829435,xe" fillcolor="black" stroked="f">
                <v:path arrowok="t"/>
                <w10:wrap type="topAndBottom" anchorx="page"/>
              </v:shape>
            </w:pict>
          </mc:Fallback>
        </mc:AlternateContent>
      </w:r>
    </w:p>
    <w:p w14:paraId="6D2A6836" w14:textId="77777777" w:rsidR="00DF6792" w:rsidRDefault="002C0958">
      <w:pPr>
        <w:spacing w:before="104"/>
        <w:ind w:left="1700"/>
        <w:rPr>
          <w:rFonts w:ascii="Calibri"/>
          <w:sz w:val="16"/>
        </w:rPr>
      </w:pPr>
      <w:bookmarkStart w:id="7" w:name="_bookmark6"/>
      <w:bookmarkEnd w:id="7"/>
      <w:r>
        <w:rPr>
          <w:rFonts w:ascii="Calibri"/>
          <w:position w:val="5"/>
          <w:sz w:val="11"/>
        </w:rPr>
        <w:t>1</w:t>
      </w:r>
      <w:r>
        <w:rPr>
          <w:rFonts w:ascii="Calibri"/>
          <w:spacing w:val="6"/>
          <w:position w:val="5"/>
          <w:sz w:val="11"/>
        </w:rPr>
        <w:t xml:space="preserve"> </w:t>
      </w:r>
      <w:r>
        <w:rPr>
          <w:rFonts w:ascii="Calibri"/>
          <w:sz w:val="16"/>
        </w:rPr>
        <w:t>Published</w:t>
      </w:r>
      <w:r>
        <w:rPr>
          <w:rFonts w:ascii="Calibri"/>
          <w:spacing w:val="-4"/>
          <w:sz w:val="16"/>
        </w:rPr>
        <w:t xml:space="preserve"> </w:t>
      </w:r>
      <w:r>
        <w:rPr>
          <w:rFonts w:ascii="Calibri"/>
          <w:sz w:val="16"/>
        </w:rPr>
        <w:t>in</w:t>
      </w:r>
      <w:r>
        <w:rPr>
          <w:rFonts w:ascii="Calibri"/>
          <w:spacing w:val="-5"/>
          <w:sz w:val="16"/>
        </w:rPr>
        <w:t xml:space="preserve"> </w:t>
      </w:r>
      <w:r>
        <w:rPr>
          <w:rFonts w:ascii="Calibri"/>
          <w:sz w:val="16"/>
        </w:rPr>
        <w:t>September</w:t>
      </w:r>
      <w:r>
        <w:rPr>
          <w:rFonts w:ascii="Calibri"/>
          <w:spacing w:val="-4"/>
          <w:sz w:val="16"/>
        </w:rPr>
        <w:t xml:space="preserve"> 2019</w:t>
      </w:r>
    </w:p>
    <w:p w14:paraId="6D2A6837" w14:textId="77777777" w:rsidR="00DF6792" w:rsidRDefault="002C0958">
      <w:pPr>
        <w:spacing w:before="11"/>
        <w:ind w:left="1700" w:right="933"/>
        <w:rPr>
          <w:rFonts w:ascii="Calibri" w:hAnsi="Calibri"/>
          <w:sz w:val="16"/>
        </w:rPr>
      </w:pPr>
      <w:bookmarkStart w:id="8" w:name="_bookmark7"/>
      <w:bookmarkEnd w:id="8"/>
      <w:r>
        <w:rPr>
          <w:rFonts w:ascii="Calibri" w:hAnsi="Calibri"/>
          <w:position w:val="5"/>
          <w:sz w:val="11"/>
        </w:rPr>
        <w:t>2</w:t>
      </w:r>
      <w:r>
        <w:rPr>
          <w:rFonts w:ascii="Calibri" w:hAnsi="Calibri"/>
          <w:spacing w:val="9"/>
          <w:position w:val="5"/>
          <w:sz w:val="11"/>
        </w:rPr>
        <w:t xml:space="preserve"> </w:t>
      </w:r>
      <w:r>
        <w:rPr>
          <w:rFonts w:ascii="Calibri" w:hAnsi="Calibri"/>
          <w:sz w:val="16"/>
        </w:rPr>
        <w:t>The</w:t>
      </w:r>
      <w:r>
        <w:rPr>
          <w:rFonts w:ascii="Calibri" w:hAnsi="Calibri"/>
          <w:spacing w:val="-3"/>
          <w:sz w:val="16"/>
        </w:rPr>
        <w:t xml:space="preserve"> </w:t>
      </w:r>
      <w:r>
        <w:rPr>
          <w:rFonts w:ascii="Calibri" w:hAnsi="Calibri"/>
          <w:sz w:val="16"/>
        </w:rPr>
        <w:t>Department</w:t>
      </w:r>
      <w:r>
        <w:rPr>
          <w:rFonts w:ascii="Calibri" w:hAnsi="Calibri"/>
          <w:spacing w:val="-3"/>
          <w:sz w:val="16"/>
        </w:rPr>
        <w:t xml:space="preserve"> </w:t>
      </w:r>
      <w:r>
        <w:rPr>
          <w:rFonts w:ascii="Calibri" w:hAnsi="Calibri"/>
          <w:sz w:val="16"/>
        </w:rPr>
        <w:t>for</w:t>
      </w:r>
      <w:r>
        <w:rPr>
          <w:rFonts w:ascii="Calibri" w:hAnsi="Calibri"/>
          <w:spacing w:val="-2"/>
          <w:sz w:val="16"/>
        </w:rPr>
        <w:t xml:space="preserve"> </w:t>
      </w:r>
      <w:r>
        <w:rPr>
          <w:rFonts w:ascii="Calibri" w:hAnsi="Calibri"/>
          <w:sz w:val="16"/>
        </w:rPr>
        <w:t>Infrastructure</w:t>
      </w:r>
      <w:r>
        <w:rPr>
          <w:rFonts w:ascii="Calibri" w:hAnsi="Calibri"/>
          <w:spacing w:val="-2"/>
          <w:sz w:val="16"/>
        </w:rPr>
        <w:t xml:space="preserve"> </w:t>
      </w:r>
      <w:r>
        <w:rPr>
          <w:rFonts w:ascii="Calibri" w:hAnsi="Calibri"/>
          <w:sz w:val="16"/>
        </w:rPr>
        <w:t>has</w:t>
      </w:r>
      <w:r>
        <w:rPr>
          <w:rFonts w:ascii="Calibri" w:hAnsi="Calibri"/>
          <w:spacing w:val="-2"/>
          <w:sz w:val="16"/>
        </w:rPr>
        <w:t xml:space="preserve"> </w:t>
      </w:r>
      <w:r>
        <w:rPr>
          <w:rFonts w:ascii="Calibri" w:hAnsi="Calibri"/>
          <w:sz w:val="16"/>
        </w:rPr>
        <w:t>confirmed</w:t>
      </w:r>
      <w:r>
        <w:rPr>
          <w:rFonts w:ascii="Calibri" w:hAnsi="Calibri"/>
          <w:spacing w:val="-2"/>
          <w:sz w:val="16"/>
        </w:rPr>
        <w:t xml:space="preserve"> </w:t>
      </w:r>
      <w:r>
        <w:rPr>
          <w:rFonts w:ascii="Calibri" w:hAnsi="Calibri"/>
          <w:sz w:val="16"/>
        </w:rPr>
        <w:t>that</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HGIs</w:t>
      </w:r>
      <w:r>
        <w:rPr>
          <w:rFonts w:ascii="Calibri" w:hAnsi="Calibri"/>
          <w:spacing w:val="-2"/>
          <w:sz w:val="16"/>
        </w:rPr>
        <w:t xml:space="preserve"> </w:t>
      </w:r>
      <w:r>
        <w:rPr>
          <w:rFonts w:ascii="Calibri" w:hAnsi="Calibri"/>
          <w:sz w:val="16"/>
        </w:rPr>
        <w:t>relate</w:t>
      </w:r>
      <w:r>
        <w:rPr>
          <w:rFonts w:ascii="Calibri" w:hAnsi="Calibri"/>
          <w:spacing w:val="-2"/>
          <w:sz w:val="16"/>
        </w:rPr>
        <w:t xml:space="preserve"> </w:t>
      </w:r>
      <w:r>
        <w:rPr>
          <w:rFonts w:ascii="Calibri" w:hAnsi="Calibri"/>
          <w:sz w:val="16"/>
        </w:rPr>
        <w:t>to the</w:t>
      </w:r>
      <w:r>
        <w:rPr>
          <w:rFonts w:ascii="Calibri" w:hAnsi="Calibri"/>
          <w:spacing w:val="-3"/>
          <w:sz w:val="16"/>
        </w:rPr>
        <w:t xml:space="preserve"> </w:t>
      </w:r>
      <w:r>
        <w:rPr>
          <w:rFonts w:ascii="Calibri" w:hAnsi="Calibri"/>
          <w:sz w:val="16"/>
        </w:rPr>
        <w:t>period from 1</w:t>
      </w:r>
      <w:r>
        <w:rPr>
          <w:rFonts w:ascii="Calibri" w:hAnsi="Calibri"/>
          <w:spacing w:val="-2"/>
          <w:sz w:val="16"/>
        </w:rPr>
        <w:t xml:space="preserve"> </w:t>
      </w:r>
      <w:r>
        <w:rPr>
          <w:rFonts w:ascii="Calibri" w:hAnsi="Calibri"/>
          <w:sz w:val="16"/>
        </w:rPr>
        <w:t>January</w:t>
      </w:r>
      <w:r>
        <w:rPr>
          <w:rFonts w:ascii="Calibri" w:hAnsi="Calibri"/>
          <w:spacing w:val="-2"/>
          <w:sz w:val="16"/>
        </w:rPr>
        <w:t xml:space="preserve"> </w:t>
      </w:r>
      <w:r>
        <w:rPr>
          <w:rFonts w:ascii="Calibri" w:hAnsi="Calibri"/>
          <w:sz w:val="16"/>
        </w:rPr>
        <w:t>2016</w:t>
      </w:r>
      <w:r>
        <w:rPr>
          <w:rFonts w:ascii="Calibri" w:hAnsi="Calibri"/>
          <w:spacing w:val="-1"/>
          <w:sz w:val="16"/>
        </w:rPr>
        <w:t xml:space="preserve"> </w:t>
      </w:r>
      <w:r>
        <w:rPr>
          <w:rFonts w:ascii="Calibri" w:hAnsi="Calibri"/>
          <w:sz w:val="16"/>
        </w:rPr>
        <w:t>to</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December</w:t>
      </w:r>
      <w:r>
        <w:rPr>
          <w:rFonts w:ascii="Calibri" w:hAnsi="Calibri"/>
          <w:spacing w:val="-2"/>
          <w:sz w:val="16"/>
        </w:rPr>
        <w:t xml:space="preserve"> </w:t>
      </w:r>
      <w:r>
        <w:rPr>
          <w:rFonts w:ascii="Calibri" w:hAnsi="Calibri"/>
          <w:sz w:val="16"/>
        </w:rPr>
        <w:t>2030 –</w:t>
      </w:r>
      <w:r>
        <w:rPr>
          <w:rFonts w:ascii="Calibri" w:hAnsi="Calibri"/>
          <w:spacing w:val="40"/>
          <w:sz w:val="16"/>
        </w:rPr>
        <w:t xml:space="preserve"> </w:t>
      </w:r>
      <w:r>
        <w:rPr>
          <w:rFonts w:ascii="Calibri" w:hAnsi="Calibri"/>
          <w:sz w:val="16"/>
        </w:rPr>
        <w:t>a full 15 years.</w:t>
      </w:r>
    </w:p>
    <w:p w14:paraId="6D2A6838" w14:textId="77777777" w:rsidR="00DF6792" w:rsidRDefault="00DF6792">
      <w:pPr>
        <w:rPr>
          <w:rFonts w:ascii="Calibri" w:hAnsi="Calibri"/>
          <w:sz w:val="16"/>
        </w:rPr>
        <w:sectPr w:rsidR="00DF6792">
          <w:headerReference w:type="default" r:id="rId35"/>
          <w:footerReference w:type="default" r:id="rId36"/>
          <w:pgSz w:w="11910" w:h="16840"/>
          <w:pgMar w:top="900" w:right="283" w:bottom="880" w:left="566" w:header="715" w:footer="695" w:gutter="0"/>
          <w:cols w:space="720"/>
        </w:sectPr>
      </w:pPr>
    </w:p>
    <w:p w14:paraId="6D2A6839" w14:textId="77777777" w:rsidR="00DF6792" w:rsidRDefault="00DF6792">
      <w:pPr>
        <w:pStyle w:val="BodyText"/>
        <w:rPr>
          <w:rFonts w:ascii="Calibri"/>
        </w:rPr>
      </w:pPr>
    </w:p>
    <w:p w14:paraId="6D2A683A" w14:textId="77777777" w:rsidR="00DF6792" w:rsidRDefault="00DF6792">
      <w:pPr>
        <w:pStyle w:val="BodyText"/>
        <w:rPr>
          <w:rFonts w:ascii="Calibri"/>
        </w:rPr>
      </w:pPr>
    </w:p>
    <w:p w14:paraId="6D2A683B" w14:textId="77777777" w:rsidR="00DF6792" w:rsidRDefault="00DF6792">
      <w:pPr>
        <w:pStyle w:val="BodyText"/>
        <w:rPr>
          <w:rFonts w:ascii="Calibri"/>
        </w:rPr>
      </w:pPr>
    </w:p>
    <w:p w14:paraId="6D2A683C" w14:textId="77777777" w:rsidR="00DF6792" w:rsidRDefault="00DF6792">
      <w:pPr>
        <w:pStyle w:val="BodyText"/>
        <w:spacing w:before="28"/>
        <w:rPr>
          <w:rFonts w:ascii="Calibri"/>
        </w:rPr>
      </w:pPr>
    </w:p>
    <w:p w14:paraId="6D2A683D" w14:textId="77777777" w:rsidR="00DF6792" w:rsidRDefault="002C0958">
      <w:pPr>
        <w:pStyle w:val="ListParagraph"/>
        <w:numPr>
          <w:ilvl w:val="1"/>
          <w:numId w:val="8"/>
        </w:numPr>
        <w:tabs>
          <w:tab w:val="left" w:pos="1700"/>
        </w:tabs>
        <w:spacing w:before="0" w:line="280" w:lineRule="auto"/>
        <w:ind w:right="994"/>
        <w:rPr>
          <w:sz w:val="21"/>
        </w:rPr>
      </w:pPr>
      <w:r>
        <w:rPr>
          <w:sz w:val="21"/>
        </w:rPr>
        <w:t>We consider this to provide a robust basis by which the housing requirement for NMD might be established in a way that will provide for the needs of existing and future population of the area with sufficient flexibility to respond to changing circumstances. A review of the housing requirement against past delivery rates indicates that the proposed level</w:t>
      </w:r>
      <w:r>
        <w:rPr>
          <w:spacing w:val="-3"/>
          <w:sz w:val="21"/>
        </w:rPr>
        <w:t xml:space="preserve"> </w:t>
      </w:r>
      <w:r>
        <w:rPr>
          <w:sz w:val="21"/>
        </w:rPr>
        <w:t>of</w:t>
      </w:r>
      <w:r>
        <w:rPr>
          <w:spacing w:val="-1"/>
          <w:sz w:val="21"/>
        </w:rPr>
        <w:t xml:space="preserve"> </w:t>
      </w:r>
      <w:r>
        <w:rPr>
          <w:sz w:val="21"/>
        </w:rPr>
        <w:t>housing</w:t>
      </w:r>
      <w:r>
        <w:rPr>
          <w:spacing w:val="-2"/>
          <w:sz w:val="21"/>
        </w:rPr>
        <w:t xml:space="preserve"> </w:t>
      </w:r>
      <w:r>
        <w:rPr>
          <w:sz w:val="21"/>
        </w:rPr>
        <w:t>growth</w:t>
      </w:r>
      <w:r>
        <w:rPr>
          <w:spacing w:val="-3"/>
          <w:sz w:val="21"/>
        </w:rPr>
        <w:t xml:space="preserve"> </w:t>
      </w:r>
      <w:r>
        <w:rPr>
          <w:sz w:val="21"/>
        </w:rPr>
        <w:t>would</w:t>
      </w:r>
      <w:r>
        <w:rPr>
          <w:spacing w:val="-2"/>
          <w:sz w:val="21"/>
        </w:rPr>
        <w:t xml:space="preserve"> </w:t>
      </w:r>
      <w:r>
        <w:rPr>
          <w:sz w:val="21"/>
        </w:rPr>
        <w:t>be</w:t>
      </w:r>
      <w:r>
        <w:rPr>
          <w:spacing w:val="-1"/>
          <w:sz w:val="21"/>
        </w:rPr>
        <w:t xml:space="preserve"> </w:t>
      </w:r>
      <w:r>
        <w:rPr>
          <w:sz w:val="21"/>
        </w:rPr>
        <w:t>deliverable</w:t>
      </w:r>
      <w:r>
        <w:rPr>
          <w:spacing w:val="-5"/>
          <w:sz w:val="21"/>
        </w:rPr>
        <w:t xml:space="preserve"> </w:t>
      </w:r>
      <w:r>
        <w:rPr>
          <w:sz w:val="21"/>
        </w:rPr>
        <w:t>in</w:t>
      </w:r>
      <w:r>
        <w:rPr>
          <w:spacing w:val="-2"/>
          <w:sz w:val="21"/>
        </w:rPr>
        <w:t xml:space="preserve"> </w:t>
      </w:r>
      <w:r>
        <w:rPr>
          <w:sz w:val="21"/>
        </w:rPr>
        <w:t>the</w:t>
      </w:r>
      <w:r>
        <w:rPr>
          <w:spacing w:val="-5"/>
          <w:sz w:val="21"/>
        </w:rPr>
        <w:t xml:space="preserve"> </w:t>
      </w:r>
      <w:r>
        <w:rPr>
          <w:sz w:val="21"/>
        </w:rPr>
        <w:t>context</w:t>
      </w:r>
      <w:r>
        <w:rPr>
          <w:spacing w:val="-3"/>
          <w:sz w:val="21"/>
        </w:rPr>
        <w:t xml:space="preserve"> </w:t>
      </w:r>
      <w:r>
        <w:rPr>
          <w:sz w:val="21"/>
        </w:rPr>
        <w:t>of</w:t>
      </w:r>
      <w:r>
        <w:rPr>
          <w:spacing w:val="-1"/>
          <w:sz w:val="21"/>
        </w:rPr>
        <w:t xml:space="preserve"> </w:t>
      </w:r>
      <w:r>
        <w:rPr>
          <w:sz w:val="21"/>
        </w:rPr>
        <w:t>the</w:t>
      </w:r>
      <w:r>
        <w:rPr>
          <w:spacing w:val="-2"/>
          <w:sz w:val="21"/>
        </w:rPr>
        <w:t xml:space="preserve"> </w:t>
      </w:r>
      <w:r>
        <w:rPr>
          <w:sz w:val="21"/>
        </w:rPr>
        <w:t>local</w:t>
      </w:r>
      <w:r>
        <w:rPr>
          <w:spacing w:val="-6"/>
          <w:sz w:val="21"/>
        </w:rPr>
        <w:t xml:space="preserve"> </w:t>
      </w:r>
      <w:r>
        <w:rPr>
          <w:sz w:val="21"/>
        </w:rPr>
        <w:t>market</w:t>
      </w:r>
      <w:r>
        <w:rPr>
          <w:spacing w:val="-3"/>
          <w:sz w:val="21"/>
        </w:rPr>
        <w:t xml:space="preserve"> </w:t>
      </w:r>
      <w:r>
        <w:rPr>
          <w:sz w:val="21"/>
        </w:rPr>
        <w:t>whilst</w:t>
      </w:r>
      <w:r>
        <w:rPr>
          <w:spacing w:val="-3"/>
          <w:sz w:val="21"/>
        </w:rPr>
        <w:t xml:space="preserve"> </w:t>
      </w:r>
      <w:r>
        <w:rPr>
          <w:sz w:val="21"/>
        </w:rPr>
        <w:t>there is also alignment between the HGI and NIHE assessments of growth.</w:t>
      </w:r>
    </w:p>
    <w:p w14:paraId="6D2A683E" w14:textId="77777777" w:rsidR="00DF6792" w:rsidRPr="001F6621" w:rsidRDefault="002C0958">
      <w:pPr>
        <w:pStyle w:val="Heading2"/>
        <w:spacing w:before="205"/>
        <w:rPr>
          <w:rFonts w:ascii="Georgia" w:hAnsi="Georgia"/>
          <w:color w:val="auto"/>
        </w:rPr>
      </w:pPr>
      <w:bookmarkStart w:id="9" w:name="_bookmark8"/>
      <w:bookmarkEnd w:id="9"/>
      <w:r w:rsidRPr="001F6621">
        <w:rPr>
          <w:rFonts w:ascii="Georgia" w:hAnsi="Georgia"/>
          <w:color w:val="auto"/>
        </w:rPr>
        <w:t>Alignment</w:t>
      </w:r>
      <w:r w:rsidRPr="001F6621">
        <w:rPr>
          <w:rFonts w:ascii="Georgia" w:hAnsi="Georgia"/>
          <w:color w:val="auto"/>
          <w:spacing w:val="-3"/>
        </w:rPr>
        <w:t xml:space="preserve"> </w:t>
      </w:r>
      <w:r w:rsidRPr="001F6621">
        <w:rPr>
          <w:rFonts w:ascii="Georgia" w:hAnsi="Georgia"/>
          <w:color w:val="auto"/>
        </w:rPr>
        <w:t>of</w:t>
      </w:r>
      <w:r w:rsidRPr="001F6621">
        <w:rPr>
          <w:rFonts w:ascii="Georgia" w:hAnsi="Georgia"/>
          <w:color w:val="auto"/>
          <w:spacing w:val="-3"/>
        </w:rPr>
        <w:t xml:space="preserve"> </w:t>
      </w:r>
      <w:r w:rsidRPr="001F6621">
        <w:rPr>
          <w:rFonts w:ascii="Georgia" w:hAnsi="Georgia"/>
          <w:color w:val="auto"/>
        </w:rPr>
        <w:t>housing</w:t>
      </w:r>
      <w:r w:rsidRPr="001F6621">
        <w:rPr>
          <w:rFonts w:ascii="Georgia" w:hAnsi="Georgia"/>
          <w:color w:val="auto"/>
          <w:spacing w:val="-3"/>
        </w:rPr>
        <w:t xml:space="preserve"> </w:t>
      </w:r>
      <w:r w:rsidRPr="001F6621">
        <w:rPr>
          <w:rFonts w:ascii="Georgia" w:hAnsi="Georgia"/>
          <w:color w:val="auto"/>
        </w:rPr>
        <w:t>and</w:t>
      </w:r>
      <w:r w:rsidRPr="001F6621">
        <w:rPr>
          <w:rFonts w:ascii="Georgia" w:hAnsi="Georgia"/>
          <w:color w:val="auto"/>
          <w:spacing w:val="-3"/>
        </w:rPr>
        <w:t xml:space="preserve"> </w:t>
      </w:r>
      <w:r w:rsidRPr="001F6621">
        <w:rPr>
          <w:rFonts w:ascii="Georgia" w:hAnsi="Georgia"/>
          <w:color w:val="auto"/>
        </w:rPr>
        <w:t>employment</w:t>
      </w:r>
      <w:r w:rsidRPr="001F6621">
        <w:rPr>
          <w:rFonts w:ascii="Georgia" w:hAnsi="Georgia"/>
          <w:color w:val="auto"/>
          <w:spacing w:val="-3"/>
        </w:rPr>
        <w:t xml:space="preserve"> </w:t>
      </w:r>
      <w:r w:rsidRPr="001F6621">
        <w:rPr>
          <w:rFonts w:ascii="Georgia" w:hAnsi="Georgia"/>
          <w:color w:val="auto"/>
          <w:spacing w:val="-2"/>
        </w:rPr>
        <w:t>growth</w:t>
      </w:r>
    </w:p>
    <w:p w14:paraId="6D2A683F" w14:textId="77777777" w:rsidR="00DF6792" w:rsidRDefault="002C0958">
      <w:pPr>
        <w:pStyle w:val="ListParagraph"/>
        <w:numPr>
          <w:ilvl w:val="1"/>
          <w:numId w:val="8"/>
        </w:numPr>
        <w:tabs>
          <w:tab w:val="left" w:pos="1700"/>
        </w:tabs>
        <w:spacing w:before="200" w:line="280" w:lineRule="auto"/>
        <w:ind w:right="1040"/>
        <w:rPr>
          <w:sz w:val="21"/>
        </w:rPr>
      </w:pPr>
      <w:r>
        <w:rPr>
          <w:sz w:val="21"/>
        </w:rPr>
        <w:t xml:space="preserve">Our report of March 2025 </w:t>
      </w:r>
      <w:proofErr w:type="spellStart"/>
      <w:r>
        <w:rPr>
          <w:sz w:val="21"/>
        </w:rPr>
        <w:t>emphasised</w:t>
      </w:r>
      <w:proofErr w:type="spellEnd"/>
      <w:r>
        <w:rPr>
          <w:sz w:val="21"/>
        </w:rPr>
        <w:t xml:space="preserve"> the importance of ensuring alignment between housing and employment growth over the LDP period. The rationale for this is to ensure that</w:t>
      </w:r>
      <w:r>
        <w:rPr>
          <w:spacing w:val="-4"/>
          <w:sz w:val="21"/>
        </w:rPr>
        <w:t xml:space="preserve"> </w:t>
      </w:r>
      <w:r>
        <w:rPr>
          <w:sz w:val="21"/>
        </w:rPr>
        <w:t>a</w:t>
      </w:r>
      <w:r>
        <w:rPr>
          <w:spacing w:val="-3"/>
          <w:sz w:val="21"/>
        </w:rPr>
        <w:t xml:space="preserve"> </w:t>
      </w:r>
      <w:r>
        <w:rPr>
          <w:sz w:val="21"/>
        </w:rPr>
        <w:t>shortage</w:t>
      </w:r>
      <w:r>
        <w:rPr>
          <w:spacing w:val="-1"/>
          <w:sz w:val="21"/>
        </w:rPr>
        <w:t xml:space="preserve"> </w:t>
      </w:r>
      <w:r>
        <w:rPr>
          <w:sz w:val="21"/>
        </w:rPr>
        <w:t>of</w:t>
      </w:r>
      <w:r>
        <w:rPr>
          <w:spacing w:val="-1"/>
          <w:sz w:val="21"/>
        </w:rPr>
        <w:t xml:space="preserve"> </w:t>
      </w:r>
      <w:r>
        <w:rPr>
          <w:sz w:val="21"/>
        </w:rPr>
        <w:t>future</w:t>
      </w:r>
      <w:r>
        <w:rPr>
          <w:spacing w:val="-1"/>
          <w:sz w:val="21"/>
        </w:rPr>
        <w:t xml:space="preserve"> </w:t>
      </w:r>
      <w:r>
        <w:rPr>
          <w:sz w:val="21"/>
        </w:rPr>
        <w:t>housing</w:t>
      </w:r>
      <w:r>
        <w:rPr>
          <w:spacing w:val="-2"/>
          <w:sz w:val="21"/>
        </w:rPr>
        <w:t xml:space="preserve"> </w:t>
      </w:r>
      <w:r>
        <w:rPr>
          <w:sz w:val="21"/>
        </w:rPr>
        <w:t>delivery</w:t>
      </w:r>
      <w:r>
        <w:rPr>
          <w:spacing w:val="-3"/>
          <w:sz w:val="21"/>
        </w:rPr>
        <w:t xml:space="preserve"> </w:t>
      </w:r>
      <w:r>
        <w:rPr>
          <w:sz w:val="21"/>
        </w:rPr>
        <w:t>does</w:t>
      </w:r>
      <w:r>
        <w:rPr>
          <w:spacing w:val="-2"/>
          <w:sz w:val="21"/>
        </w:rPr>
        <w:t xml:space="preserve"> </w:t>
      </w:r>
      <w:r>
        <w:rPr>
          <w:sz w:val="21"/>
        </w:rPr>
        <w:t>not</w:t>
      </w:r>
      <w:r>
        <w:rPr>
          <w:spacing w:val="-3"/>
          <w:sz w:val="21"/>
        </w:rPr>
        <w:t xml:space="preserve"> </w:t>
      </w:r>
      <w:r>
        <w:rPr>
          <w:sz w:val="21"/>
        </w:rPr>
        <w:t>act</w:t>
      </w:r>
      <w:r>
        <w:rPr>
          <w:spacing w:val="-3"/>
          <w:sz w:val="21"/>
        </w:rPr>
        <w:t xml:space="preserve"> </w:t>
      </w:r>
      <w:r>
        <w:rPr>
          <w:sz w:val="21"/>
        </w:rPr>
        <w:t>as</w:t>
      </w:r>
      <w:r>
        <w:rPr>
          <w:spacing w:val="-2"/>
          <w:sz w:val="21"/>
        </w:rPr>
        <w:t xml:space="preserve"> </w:t>
      </w:r>
      <w:r>
        <w:rPr>
          <w:sz w:val="21"/>
        </w:rPr>
        <w:t>a</w:t>
      </w:r>
      <w:r>
        <w:rPr>
          <w:spacing w:val="-4"/>
          <w:sz w:val="21"/>
        </w:rPr>
        <w:t xml:space="preserve"> </w:t>
      </w:r>
      <w:r>
        <w:rPr>
          <w:sz w:val="21"/>
        </w:rPr>
        <w:t>constraint</w:t>
      </w:r>
      <w:r>
        <w:rPr>
          <w:spacing w:val="-3"/>
          <w:sz w:val="21"/>
        </w:rPr>
        <w:t xml:space="preserve"> </w:t>
      </w:r>
      <w:r>
        <w:rPr>
          <w:sz w:val="21"/>
        </w:rPr>
        <w:t>to</w:t>
      </w:r>
      <w:r>
        <w:rPr>
          <w:spacing w:val="-3"/>
          <w:sz w:val="21"/>
        </w:rPr>
        <w:t xml:space="preserve"> </w:t>
      </w:r>
      <w:r>
        <w:rPr>
          <w:sz w:val="21"/>
        </w:rPr>
        <w:t>economic</w:t>
      </w:r>
      <w:r>
        <w:rPr>
          <w:spacing w:val="-2"/>
          <w:sz w:val="21"/>
        </w:rPr>
        <w:t xml:space="preserve"> </w:t>
      </w:r>
      <w:r>
        <w:rPr>
          <w:sz w:val="21"/>
        </w:rPr>
        <w:t>growth.</w:t>
      </w:r>
    </w:p>
    <w:p w14:paraId="6D2A6840" w14:textId="77777777" w:rsidR="00DF6792" w:rsidRDefault="002C0958">
      <w:pPr>
        <w:pStyle w:val="ListParagraph"/>
        <w:numPr>
          <w:ilvl w:val="1"/>
          <w:numId w:val="8"/>
        </w:numPr>
        <w:tabs>
          <w:tab w:val="left" w:pos="1699"/>
        </w:tabs>
        <w:spacing w:before="161"/>
        <w:ind w:left="1699" w:hanging="1133"/>
        <w:rPr>
          <w:sz w:val="21"/>
        </w:rPr>
      </w:pPr>
      <w:r>
        <w:rPr>
          <w:sz w:val="21"/>
        </w:rPr>
        <w:t>Our</w:t>
      </w:r>
      <w:r>
        <w:rPr>
          <w:spacing w:val="-8"/>
          <w:sz w:val="21"/>
        </w:rPr>
        <w:t xml:space="preserve"> </w:t>
      </w:r>
      <w:r>
        <w:rPr>
          <w:sz w:val="21"/>
        </w:rPr>
        <w:t>assessment</w:t>
      </w:r>
      <w:r>
        <w:rPr>
          <w:spacing w:val="-7"/>
          <w:sz w:val="21"/>
        </w:rPr>
        <w:t xml:space="preserve"> </w:t>
      </w:r>
      <w:r>
        <w:rPr>
          <w:sz w:val="21"/>
        </w:rPr>
        <w:t>of</w:t>
      </w:r>
      <w:r>
        <w:rPr>
          <w:spacing w:val="-5"/>
          <w:sz w:val="21"/>
        </w:rPr>
        <w:t xml:space="preserve"> </w:t>
      </w:r>
      <w:r>
        <w:rPr>
          <w:sz w:val="21"/>
        </w:rPr>
        <w:t>alignment</w:t>
      </w:r>
      <w:r>
        <w:rPr>
          <w:spacing w:val="-8"/>
          <w:sz w:val="21"/>
        </w:rPr>
        <w:t xml:space="preserve"> </w:t>
      </w:r>
      <w:r>
        <w:rPr>
          <w:sz w:val="21"/>
        </w:rPr>
        <w:t>has</w:t>
      </w:r>
      <w:r>
        <w:rPr>
          <w:spacing w:val="-6"/>
          <w:sz w:val="21"/>
        </w:rPr>
        <w:t xml:space="preserve"> </w:t>
      </w:r>
      <w:r>
        <w:rPr>
          <w:sz w:val="21"/>
        </w:rPr>
        <w:t>regard</w:t>
      </w:r>
      <w:r>
        <w:rPr>
          <w:spacing w:val="-5"/>
          <w:sz w:val="21"/>
        </w:rPr>
        <w:t xml:space="preserve"> to:</w:t>
      </w:r>
    </w:p>
    <w:p w14:paraId="6D2A6841" w14:textId="77777777" w:rsidR="00DF6792" w:rsidRDefault="002C0958">
      <w:pPr>
        <w:pStyle w:val="ListParagraph"/>
        <w:numPr>
          <w:ilvl w:val="2"/>
          <w:numId w:val="8"/>
        </w:numPr>
        <w:tabs>
          <w:tab w:val="left" w:pos="2098"/>
        </w:tabs>
        <w:spacing w:line="283" w:lineRule="auto"/>
        <w:ind w:right="920"/>
        <w:rPr>
          <w:sz w:val="21"/>
        </w:rPr>
      </w:pPr>
      <w:r>
        <w:rPr>
          <w:sz w:val="21"/>
        </w:rPr>
        <w:t>The range of 7,740 to 9,440 jobs identified in the Ulster University study that we referenced</w:t>
      </w:r>
      <w:r>
        <w:rPr>
          <w:spacing w:val="-2"/>
          <w:sz w:val="21"/>
        </w:rPr>
        <w:t xml:space="preserve"> </w:t>
      </w:r>
      <w:r>
        <w:rPr>
          <w:sz w:val="21"/>
        </w:rPr>
        <w:t>in</w:t>
      </w:r>
      <w:r>
        <w:rPr>
          <w:spacing w:val="-3"/>
          <w:sz w:val="21"/>
        </w:rPr>
        <w:t xml:space="preserve"> </w:t>
      </w:r>
      <w:r>
        <w:rPr>
          <w:sz w:val="21"/>
        </w:rPr>
        <w:t>paragraph</w:t>
      </w:r>
      <w:r>
        <w:rPr>
          <w:spacing w:val="-6"/>
          <w:sz w:val="21"/>
        </w:rPr>
        <w:t xml:space="preserve"> </w:t>
      </w:r>
      <w:r>
        <w:rPr>
          <w:sz w:val="21"/>
        </w:rPr>
        <w:t>3.7</w:t>
      </w:r>
      <w:r>
        <w:rPr>
          <w:spacing w:val="-4"/>
          <w:sz w:val="21"/>
        </w:rPr>
        <w:t xml:space="preserve"> </w:t>
      </w:r>
      <w:r>
        <w:rPr>
          <w:sz w:val="21"/>
        </w:rPr>
        <w:t>of</w:t>
      </w:r>
      <w:r>
        <w:rPr>
          <w:spacing w:val="-2"/>
          <w:sz w:val="21"/>
        </w:rPr>
        <w:t xml:space="preserve"> </w:t>
      </w:r>
      <w:r>
        <w:rPr>
          <w:sz w:val="21"/>
        </w:rPr>
        <w:t>our</w:t>
      </w:r>
      <w:r>
        <w:rPr>
          <w:spacing w:val="-4"/>
          <w:sz w:val="21"/>
        </w:rPr>
        <w:t xml:space="preserve"> </w:t>
      </w:r>
      <w:r>
        <w:rPr>
          <w:sz w:val="21"/>
        </w:rPr>
        <w:t>April</w:t>
      </w:r>
      <w:r>
        <w:rPr>
          <w:spacing w:val="-3"/>
          <w:sz w:val="21"/>
        </w:rPr>
        <w:t xml:space="preserve"> </w:t>
      </w:r>
      <w:r>
        <w:rPr>
          <w:sz w:val="21"/>
        </w:rPr>
        <w:t>2025</w:t>
      </w:r>
      <w:r>
        <w:rPr>
          <w:spacing w:val="-2"/>
          <w:sz w:val="21"/>
        </w:rPr>
        <w:t xml:space="preserve"> </w:t>
      </w:r>
      <w:r>
        <w:rPr>
          <w:sz w:val="21"/>
        </w:rPr>
        <w:t>employment</w:t>
      </w:r>
      <w:r>
        <w:rPr>
          <w:spacing w:val="-4"/>
          <w:sz w:val="21"/>
        </w:rPr>
        <w:t xml:space="preserve"> </w:t>
      </w:r>
      <w:r>
        <w:rPr>
          <w:sz w:val="21"/>
        </w:rPr>
        <w:t>report,</w:t>
      </w:r>
      <w:r>
        <w:rPr>
          <w:spacing w:val="-3"/>
          <w:sz w:val="21"/>
        </w:rPr>
        <w:t xml:space="preserve"> </w:t>
      </w:r>
      <w:r>
        <w:rPr>
          <w:sz w:val="21"/>
        </w:rPr>
        <w:t>albeit</w:t>
      </w:r>
      <w:r>
        <w:rPr>
          <w:spacing w:val="-4"/>
          <w:sz w:val="21"/>
        </w:rPr>
        <w:t xml:space="preserve"> </w:t>
      </w:r>
      <w:r>
        <w:rPr>
          <w:sz w:val="21"/>
        </w:rPr>
        <w:t>that</w:t>
      </w:r>
      <w:r>
        <w:rPr>
          <w:spacing w:val="-4"/>
          <w:sz w:val="21"/>
        </w:rPr>
        <w:t xml:space="preserve"> </w:t>
      </w:r>
      <w:r>
        <w:rPr>
          <w:sz w:val="21"/>
        </w:rPr>
        <w:t>did</w:t>
      </w:r>
      <w:r>
        <w:rPr>
          <w:spacing w:val="-2"/>
          <w:sz w:val="21"/>
        </w:rPr>
        <w:t xml:space="preserve"> </w:t>
      </w:r>
      <w:r>
        <w:rPr>
          <w:sz w:val="21"/>
        </w:rPr>
        <w:t>relate to the slightly shorter period from 2022 to 2035; and,</w:t>
      </w:r>
    </w:p>
    <w:p w14:paraId="6D2A6842" w14:textId="77777777" w:rsidR="00DF6792" w:rsidRDefault="002C0958">
      <w:pPr>
        <w:pStyle w:val="ListParagraph"/>
        <w:numPr>
          <w:ilvl w:val="2"/>
          <w:numId w:val="8"/>
        </w:numPr>
        <w:tabs>
          <w:tab w:val="left" w:pos="2098"/>
        </w:tabs>
        <w:spacing w:before="116" w:line="283" w:lineRule="auto"/>
        <w:ind w:right="1081"/>
        <w:rPr>
          <w:sz w:val="21"/>
        </w:rPr>
      </w:pPr>
      <w:r>
        <w:rPr>
          <w:sz w:val="21"/>
        </w:rPr>
        <w:t>The</w:t>
      </w:r>
      <w:r>
        <w:rPr>
          <w:spacing w:val="-3"/>
          <w:sz w:val="21"/>
        </w:rPr>
        <w:t xml:space="preserve"> </w:t>
      </w:r>
      <w:r>
        <w:rPr>
          <w:sz w:val="21"/>
        </w:rPr>
        <w:t>expected</w:t>
      </w:r>
      <w:r>
        <w:rPr>
          <w:spacing w:val="-2"/>
          <w:sz w:val="21"/>
        </w:rPr>
        <w:t xml:space="preserve"> </w:t>
      </w:r>
      <w:r>
        <w:rPr>
          <w:sz w:val="21"/>
        </w:rPr>
        <w:t>number</w:t>
      </w:r>
      <w:r>
        <w:rPr>
          <w:spacing w:val="-4"/>
          <w:sz w:val="21"/>
        </w:rPr>
        <w:t xml:space="preserve"> </w:t>
      </w:r>
      <w:r>
        <w:rPr>
          <w:sz w:val="21"/>
        </w:rPr>
        <w:t>of</w:t>
      </w:r>
      <w:r>
        <w:rPr>
          <w:spacing w:val="-2"/>
          <w:sz w:val="21"/>
        </w:rPr>
        <w:t xml:space="preserve"> </w:t>
      </w:r>
      <w:r>
        <w:rPr>
          <w:sz w:val="21"/>
        </w:rPr>
        <w:t>jobs</w:t>
      </w:r>
      <w:r>
        <w:rPr>
          <w:spacing w:val="-3"/>
          <w:sz w:val="21"/>
        </w:rPr>
        <w:t xml:space="preserve"> </w:t>
      </w:r>
      <w:r>
        <w:rPr>
          <w:sz w:val="21"/>
        </w:rPr>
        <w:t>that</w:t>
      </w:r>
      <w:r>
        <w:rPr>
          <w:spacing w:val="-4"/>
          <w:sz w:val="21"/>
        </w:rPr>
        <w:t xml:space="preserve"> </w:t>
      </w:r>
      <w:r>
        <w:rPr>
          <w:sz w:val="21"/>
        </w:rPr>
        <w:t>would</w:t>
      </w:r>
      <w:r>
        <w:rPr>
          <w:spacing w:val="-3"/>
          <w:sz w:val="21"/>
        </w:rPr>
        <w:t xml:space="preserve"> </w:t>
      </w:r>
      <w:r>
        <w:rPr>
          <w:sz w:val="21"/>
        </w:rPr>
        <w:t>be</w:t>
      </w:r>
      <w:r>
        <w:rPr>
          <w:spacing w:val="-2"/>
          <w:sz w:val="21"/>
        </w:rPr>
        <w:t xml:space="preserve"> </w:t>
      </w:r>
      <w:r>
        <w:rPr>
          <w:sz w:val="21"/>
        </w:rPr>
        <w:t>supported</w:t>
      </w:r>
      <w:r>
        <w:rPr>
          <w:spacing w:val="-2"/>
          <w:sz w:val="21"/>
        </w:rPr>
        <w:t xml:space="preserve"> </w:t>
      </w:r>
      <w:r>
        <w:rPr>
          <w:sz w:val="21"/>
        </w:rPr>
        <w:t>by</w:t>
      </w:r>
      <w:r>
        <w:rPr>
          <w:spacing w:val="-4"/>
          <w:sz w:val="21"/>
        </w:rPr>
        <w:t xml:space="preserve"> </w:t>
      </w:r>
      <w:r>
        <w:rPr>
          <w:sz w:val="21"/>
        </w:rPr>
        <w:t>those</w:t>
      </w:r>
      <w:r>
        <w:rPr>
          <w:spacing w:val="-2"/>
          <w:sz w:val="21"/>
        </w:rPr>
        <w:t xml:space="preserve"> </w:t>
      </w:r>
      <w:r>
        <w:rPr>
          <w:sz w:val="21"/>
        </w:rPr>
        <w:t>living</w:t>
      </w:r>
      <w:r>
        <w:rPr>
          <w:spacing w:val="-3"/>
          <w:sz w:val="21"/>
        </w:rPr>
        <w:t xml:space="preserve"> </w:t>
      </w:r>
      <w:r>
        <w:rPr>
          <w:sz w:val="21"/>
        </w:rPr>
        <w:t>in</w:t>
      </w:r>
      <w:r>
        <w:rPr>
          <w:spacing w:val="-3"/>
          <w:sz w:val="21"/>
        </w:rPr>
        <w:t xml:space="preserve"> </w:t>
      </w:r>
      <w:r>
        <w:rPr>
          <w:sz w:val="21"/>
        </w:rPr>
        <w:t>the</w:t>
      </w:r>
      <w:r>
        <w:rPr>
          <w:spacing w:val="-2"/>
          <w:sz w:val="21"/>
        </w:rPr>
        <w:t xml:space="preserve"> </w:t>
      </w:r>
      <w:r>
        <w:rPr>
          <w:sz w:val="21"/>
        </w:rPr>
        <w:t>proposed new homes in NMDDC. In so doing, we have considered both the requirement for 11,000 new homes (including flexibility margin) and the expected delivery of 11,721 (excluding Phase 2 sites) homes over the LDP period.</w:t>
      </w:r>
    </w:p>
    <w:p w14:paraId="6D2A6843" w14:textId="77777777" w:rsidR="00DF6792" w:rsidRDefault="002C0958">
      <w:pPr>
        <w:pStyle w:val="ListParagraph"/>
        <w:numPr>
          <w:ilvl w:val="1"/>
          <w:numId w:val="8"/>
        </w:numPr>
        <w:tabs>
          <w:tab w:val="left" w:pos="1700"/>
        </w:tabs>
        <w:spacing w:before="155" w:line="280" w:lineRule="auto"/>
        <w:ind w:right="1436"/>
        <w:rPr>
          <w:sz w:val="21"/>
        </w:rPr>
      </w:pPr>
      <w:r>
        <w:rPr>
          <w:sz w:val="21"/>
        </w:rPr>
        <w:t>The</w:t>
      </w:r>
      <w:r>
        <w:rPr>
          <w:spacing w:val="-2"/>
          <w:sz w:val="21"/>
        </w:rPr>
        <w:t xml:space="preserve"> </w:t>
      </w:r>
      <w:r>
        <w:rPr>
          <w:sz w:val="21"/>
        </w:rPr>
        <w:t>assessment</w:t>
      </w:r>
      <w:r>
        <w:rPr>
          <w:spacing w:val="-3"/>
          <w:sz w:val="21"/>
        </w:rPr>
        <w:t xml:space="preserve"> </w:t>
      </w:r>
      <w:r>
        <w:rPr>
          <w:sz w:val="21"/>
        </w:rPr>
        <w:t>of</w:t>
      </w:r>
      <w:r>
        <w:rPr>
          <w:spacing w:val="-2"/>
          <w:sz w:val="21"/>
        </w:rPr>
        <w:t xml:space="preserve"> </w:t>
      </w:r>
      <w:r>
        <w:rPr>
          <w:sz w:val="21"/>
        </w:rPr>
        <w:t>the</w:t>
      </w:r>
      <w:r>
        <w:rPr>
          <w:spacing w:val="-2"/>
          <w:sz w:val="21"/>
        </w:rPr>
        <w:t xml:space="preserve"> </w:t>
      </w:r>
      <w:r>
        <w:rPr>
          <w:sz w:val="21"/>
        </w:rPr>
        <w:t>number</w:t>
      </w:r>
      <w:r>
        <w:rPr>
          <w:spacing w:val="-3"/>
          <w:sz w:val="21"/>
        </w:rPr>
        <w:t xml:space="preserve"> </w:t>
      </w:r>
      <w:r>
        <w:rPr>
          <w:sz w:val="21"/>
        </w:rPr>
        <w:t>of</w:t>
      </w:r>
      <w:r>
        <w:rPr>
          <w:spacing w:val="-2"/>
          <w:sz w:val="21"/>
        </w:rPr>
        <w:t xml:space="preserve"> </w:t>
      </w:r>
      <w:r>
        <w:rPr>
          <w:sz w:val="21"/>
        </w:rPr>
        <w:t>jobs</w:t>
      </w:r>
      <w:r>
        <w:rPr>
          <w:spacing w:val="-2"/>
          <w:sz w:val="21"/>
        </w:rPr>
        <w:t xml:space="preserve"> </w:t>
      </w:r>
      <w:r>
        <w:rPr>
          <w:sz w:val="21"/>
        </w:rPr>
        <w:t>that</w:t>
      </w:r>
      <w:r>
        <w:rPr>
          <w:spacing w:val="-3"/>
          <w:sz w:val="21"/>
        </w:rPr>
        <w:t xml:space="preserve"> </w:t>
      </w:r>
      <w:r>
        <w:rPr>
          <w:sz w:val="21"/>
        </w:rPr>
        <w:t>would</w:t>
      </w:r>
      <w:r>
        <w:rPr>
          <w:spacing w:val="-2"/>
          <w:sz w:val="21"/>
        </w:rPr>
        <w:t xml:space="preserve"> </w:t>
      </w:r>
      <w:r>
        <w:rPr>
          <w:sz w:val="21"/>
        </w:rPr>
        <w:t>be</w:t>
      </w:r>
      <w:r>
        <w:rPr>
          <w:spacing w:val="-2"/>
          <w:sz w:val="21"/>
        </w:rPr>
        <w:t xml:space="preserve"> </w:t>
      </w:r>
      <w:r>
        <w:rPr>
          <w:sz w:val="21"/>
        </w:rPr>
        <w:t>supported</w:t>
      </w:r>
      <w:r>
        <w:rPr>
          <w:spacing w:val="-2"/>
          <w:sz w:val="21"/>
        </w:rPr>
        <w:t xml:space="preserve"> </w:t>
      </w:r>
      <w:r>
        <w:rPr>
          <w:sz w:val="21"/>
        </w:rPr>
        <w:t>by</w:t>
      </w:r>
      <w:r>
        <w:rPr>
          <w:spacing w:val="-3"/>
          <w:sz w:val="21"/>
        </w:rPr>
        <w:t xml:space="preserve"> </w:t>
      </w:r>
      <w:r>
        <w:rPr>
          <w:sz w:val="21"/>
        </w:rPr>
        <w:t>the</w:t>
      </w:r>
      <w:r>
        <w:rPr>
          <w:spacing w:val="-2"/>
          <w:sz w:val="21"/>
        </w:rPr>
        <w:t xml:space="preserve"> </w:t>
      </w:r>
      <w:r>
        <w:rPr>
          <w:sz w:val="21"/>
        </w:rPr>
        <w:t>level</w:t>
      </w:r>
      <w:r>
        <w:rPr>
          <w:spacing w:val="-3"/>
          <w:sz w:val="21"/>
        </w:rPr>
        <w:t xml:space="preserve"> </w:t>
      </w:r>
      <w:r>
        <w:rPr>
          <w:sz w:val="21"/>
        </w:rPr>
        <w:t>of</w:t>
      </w:r>
      <w:r>
        <w:rPr>
          <w:spacing w:val="-4"/>
          <w:sz w:val="21"/>
        </w:rPr>
        <w:t xml:space="preserve"> </w:t>
      </w:r>
      <w:r>
        <w:rPr>
          <w:sz w:val="21"/>
        </w:rPr>
        <w:t>housing growth for which the PS makes provision is based on the following analysis:</w:t>
      </w:r>
    </w:p>
    <w:p w14:paraId="6D2A6844" w14:textId="77777777" w:rsidR="00DF6792" w:rsidRDefault="002C0958">
      <w:pPr>
        <w:pStyle w:val="ListParagraph"/>
        <w:numPr>
          <w:ilvl w:val="2"/>
          <w:numId w:val="8"/>
        </w:numPr>
        <w:tabs>
          <w:tab w:val="left" w:pos="2098"/>
        </w:tabs>
        <w:spacing w:before="121" w:line="280" w:lineRule="auto"/>
        <w:ind w:right="895"/>
        <w:rPr>
          <w:sz w:val="21"/>
        </w:rPr>
      </w:pPr>
      <w:r>
        <w:rPr>
          <w:sz w:val="21"/>
        </w:rPr>
        <w:t xml:space="preserve">The </w:t>
      </w:r>
      <w:r>
        <w:rPr>
          <w:b/>
          <w:sz w:val="21"/>
        </w:rPr>
        <w:t xml:space="preserve">net additional population </w:t>
      </w:r>
      <w:r>
        <w:rPr>
          <w:sz w:val="21"/>
        </w:rPr>
        <w:t>that will live in the new homes that are to be delivered over the LDP period. The relationship between population and household growth</w:t>
      </w:r>
      <w:r>
        <w:rPr>
          <w:spacing w:val="-3"/>
          <w:sz w:val="21"/>
        </w:rPr>
        <w:t xml:space="preserve"> </w:t>
      </w:r>
      <w:r>
        <w:rPr>
          <w:sz w:val="21"/>
        </w:rPr>
        <w:t>is</w:t>
      </w:r>
      <w:r>
        <w:rPr>
          <w:spacing w:val="-2"/>
          <w:sz w:val="21"/>
        </w:rPr>
        <w:t xml:space="preserve"> </w:t>
      </w:r>
      <w:r>
        <w:rPr>
          <w:sz w:val="21"/>
        </w:rPr>
        <w:t>complex</w:t>
      </w:r>
      <w:r>
        <w:rPr>
          <w:spacing w:val="-3"/>
          <w:sz w:val="21"/>
        </w:rPr>
        <w:t xml:space="preserve"> </w:t>
      </w:r>
      <w:r>
        <w:rPr>
          <w:sz w:val="21"/>
        </w:rPr>
        <w:t>and</w:t>
      </w:r>
      <w:r>
        <w:rPr>
          <w:spacing w:val="-1"/>
          <w:sz w:val="21"/>
        </w:rPr>
        <w:t xml:space="preserve"> </w:t>
      </w:r>
      <w:r>
        <w:rPr>
          <w:sz w:val="21"/>
        </w:rPr>
        <w:t>application</w:t>
      </w:r>
      <w:r>
        <w:rPr>
          <w:spacing w:val="-3"/>
          <w:sz w:val="21"/>
        </w:rPr>
        <w:t xml:space="preserve"> </w:t>
      </w:r>
      <w:r>
        <w:rPr>
          <w:sz w:val="21"/>
        </w:rPr>
        <w:t>of</w:t>
      </w:r>
      <w:r>
        <w:rPr>
          <w:spacing w:val="-1"/>
          <w:sz w:val="21"/>
        </w:rPr>
        <w:t xml:space="preserve"> </w:t>
      </w:r>
      <w:r>
        <w:rPr>
          <w:sz w:val="21"/>
        </w:rPr>
        <w:t>an</w:t>
      </w:r>
      <w:r>
        <w:rPr>
          <w:spacing w:val="-2"/>
          <w:sz w:val="21"/>
        </w:rPr>
        <w:t xml:space="preserve"> </w:t>
      </w:r>
      <w:r>
        <w:rPr>
          <w:sz w:val="21"/>
        </w:rPr>
        <w:t>average</w:t>
      </w:r>
      <w:r>
        <w:rPr>
          <w:spacing w:val="-1"/>
          <w:sz w:val="21"/>
        </w:rPr>
        <w:t xml:space="preserve"> </w:t>
      </w:r>
      <w:r>
        <w:rPr>
          <w:sz w:val="21"/>
        </w:rPr>
        <w:t>household</w:t>
      </w:r>
      <w:r>
        <w:rPr>
          <w:spacing w:val="-1"/>
          <w:sz w:val="21"/>
        </w:rPr>
        <w:t xml:space="preserve"> </w:t>
      </w:r>
      <w:r>
        <w:rPr>
          <w:sz w:val="21"/>
        </w:rPr>
        <w:t>size</w:t>
      </w:r>
      <w:r>
        <w:rPr>
          <w:spacing w:val="-4"/>
          <w:sz w:val="21"/>
        </w:rPr>
        <w:t xml:space="preserve"> </w:t>
      </w:r>
      <w:r>
        <w:rPr>
          <w:sz w:val="21"/>
        </w:rPr>
        <w:t>figure</w:t>
      </w:r>
      <w:r>
        <w:rPr>
          <w:spacing w:val="-1"/>
          <w:sz w:val="21"/>
        </w:rPr>
        <w:t xml:space="preserve"> </w:t>
      </w:r>
      <w:r>
        <w:rPr>
          <w:sz w:val="21"/>
        </w:rPr>
        <w:t>therefore</w:t>
      </w:r>
      <w:r>
        <w:rPr>
          <w:spacing w:val="-1"/>
          <w:sz w:val="21"/>
        </w:rPr>
        <w:t xml:space="preserve"> </w:t>
      </w:r>
      <w:r>
        <w:rPr>
          <w:sz w:val="21"/>
        </w:rPr>
        <w:t>fails</w:t>
      </w:r>
      <w:r>
        <w:rPr>
          <w:spacing w:val="-2"/>
          <w:sz w:val="21"/>
        </w:rPr>
        <w:t xml:space="preserve"> </w:t>
      </w:r>
      <w:r>
        <w:rPr>
          <w:sz w:val="21"/>
        </w:rPr>
        <w:t>to reflect the dynamics of change within an existing population and the fact that many of the new homes will accommodate people that already live in the local area, as a result of</w:t>
      </w:r>
      <w:r>
        <w:rPr>
          <w:spacing w:val="-2"/>
          <w:sz w:val="21"/>
        </w:rPr>
        <w:t xml:space="preserve"> </w:t>
      </w:r>
      <w:r>
        <w:rPr>
          <w:sz w:val="21"/>
        </w:rPr>
        <w:t>new</w:t>
      </w:r>
      <w:r>
        <w:rPr>
          <w:spacing w:val="-3"/>
          <w:sz w:val="21"/>
        </w:rPr>
        <w:t xml:space="preserve"> </w:t>
      </w:r>
      <w:r>
        <w:rPr>
          <w:sz w:val="21"/>
        </w:rPr>
        <w:t>household</w:t>
      </w:r>
      <w:r>
        <w:rPr>
          <w:spacing w:val="-2"/>
          <w:sz w:val="21"/>
        </w:rPr>
        <w:t xml:space="preserve"> </w:t>
      </w:r>
      <w:r>
        <w:rPr>
          <w:sz w:val="21"/>
        </w:rPr>
        <w:t>formation.</w:t>
      </w:r>
      <w:r>
        <w:rPr>
          <w:spacing w:val="-3"/>
          <w:sz w:val="21"/>
        </w:rPr>
        <w:t xml:space="preserve"> </w:t>
      </w:r>
      <w:r>
        <w:rPr>
          <w:sz w:val="21"/>
        </w:rPr>
        <w:t>It</w:t>
      </w:r>
      <w:r>
        <w:rPr>
          <w:spacing w:val="-4"/>
          <w:sz w:val="21"/>
        </w:rPr>
        <w:t xml:space="preserve"> </w:t>
      </w:r>
      <w:r>
        <w:rPr>
          <w:sz w:val="21"/>
        </w:rPr>
        <w:t>is</w:t>
      </w:r>
      <w:r>
        <w:rPr>
          <w:spacing w:val="-3"/>
          <w:sz w:val="21"/>
        </w:rPr>
        <w:t xml:space="preserve"> </w:t>
      </w:r>
      <w:r>
        <w:rPr>
          <w:sz w:val="21"/>
        </w:rPr>
        <w:t>therefore</w:t>
      </w:r>
      <w:r>
        <w:rPr>
          <w:spacing w:val="-2"/>
          <w:sz w:val="21"/>
        </w:rPr>
        <w:t xml:space="preserve"> </w:t>
      </w:r>
      <w:r>
        <w:rPr>
          <w:sz w:val="21"/>
        </w:rPr>
        <w:t>important</w:t>
      </w:r>
      <w:r>
        <w:rPr>
          <w:spacing w:val="-4"/>
          <w:sz w:val="21"/>
        </w:rPr>
        <w:t xml:space="preserve"> </w:t>
      </w:r>
      <w:r>
        <w:rPr>
          <w:sz w:val="21"/>
        </w:rPr>
        <w:t>to</w:t>
      </w:r>
      <w:r>
        <w:rPr>
          <w:spacing w:val="-4"/>
          <w:sz w:val="21"/>
        </w:rPr>
        <w:t xml:space="preserve"> </w:t>
      </w:r>
      <w:r>
        <w:rPr>
          <w:sz w:val="21"/>
        </w:rPr>
        <w:t>consider</w:t>
      </w:r>
      <w:r>
        <w:rPr>
          <w:spacing w:val="-4"/>
          <w:sz w:val="21"/>
        </w:rPr>
        <w:t xml:space="preserve"> </w:t>
      </w:r>
      <w:r>
        <w:rPr>
          <w:sz w:val="21"/>
        </w:rPr>
        <w:t>the</w:t>
      </w:r>
      <w:r>
        <w:rPr>
          <w:spacing w:val="-1"/>
          <w:sz w:val="21"/>
        </w:rPr>
        <w:t xml:space="preserve"> </w:t>
      </w:r>
      <w:r>
        <w:rPr>
          <w:sz w:val="21"/>
        </w:rPr>
        <w:t>actual</w:t>
      </w:r>
      <w:r>
        <w:rPr>
          <w:spacing w:val="-4"/>
          <w:sz w:val="21"/>
        </w:rPr>
        <w:t xml:space="preserve"> </w:t>
      </w:r>
      <w:r>
        <w:rPr>
          <w:sz w:val="21"/>
        </w:rPr>
        <w:t>increase</w:t>
      </w:r>
      <w:r>
        <w:rPr>
          <w:spacing w:val="-2"/>
          <w:sz w:val="21"/>
        </w:rPr>
        <w:t xml:space="preserve"> </w:t>
      </w:r>
      <w:r>
        <w:rPr>
          <w:sz w:val="21"/>
        </w:rPr>
        <w:t xml:space="preserve">in population that will take place </w:t>
      </w:r>
      <w:proofErr w:type="gramStart"/>
      <w:r>
        <w:rPr>
          <w:sz w:val="21"/>
        </w:rPr>
        <w:t>as a result of</w:t>
      </w:r>
      <w:proofErr w:type="gramEnd"/>
      <w:r>
        <w:rPr>
          <w:sz w:val="21"/>
        </w:rPr>
        <w:t xml:space="preserve"> the delivery of new housing in NMD (the net additional population). This can be calculated through analysis of the projected change in the number of households and the household population between 2020 and </w:t>
      </w:r>
      <w:r>
        <w:rPr>
          <w:spacing w:val="-2"/>
          <w:sz w:val="21"/>
        </w:rPr>
        <w:t>2035:</w:t>
      </w:r>
    </w:p>
    <w:p w14:paraId="6D2A6845" w14:textId="77777777" w:rsidR="00DF6792" w:rsidRDefault="002C0958">
      <w:pPr>
        <w:pStyle w:val="ListParagraph"/>
        <w:numPr>
          <w:ilvl w:val="3"/>
          <w:numId w:val="8"/>
        </w:numPr>
        <w:tabs>
          <w:tab w:val="left" w:pos="2494"/>
        </w:tabs>
        <w:spacing w:before="127" w:line="283" w:lineRule="auto"/>
        <w:ind w:right="1230"/>
        <w:rPr>
          <w:sz w:val="21"/>
        </w:rPr>
      </w:pPr>
      <w:r>
        <w:rPr>
          <w:sz w:val="21"/>
        </w:rPr>
        <w:t>The 2016-based household projections for NMD indicate that the number of households</w:t>
      </w:r>
      <w:r>
        <w:rPr>
          <w:spacing w:val="-6"/>
          <w:sz w:val="21"/>
        </w:rPr>
        <w:t xml:space="preserve"> </w:t>
      </w:r>
      <w:r>
        <w:rPr>
          <w:sz w:val="21"/>
        </w:rPr>
        <w:t>will</w:t>
      </w:r>
      <w:r>
        <w:rPr>
          <w:spacing w:val="-4"/>
          <w:sz w:val="21"/>
        </w:rPr>
        <w:t xml:space="preserve"> </w:t>
      </w:r>
      <w:r>
        <w:rPr>
          <w:sz w:val="21"/>
        </w:rPr>
        <w:t>increase</w:t>
      </w:r>
      <w:r>
        <w:rPr>
          <w:spacing w:val="-2"/>
          <w:sz w:val="21"/>
        </w:rPr>
        <w:t xml:space="preserve"> </w:t>
      </w:r>
      <w:r>
        <w:rPr>
          <w:sz w:val="21"/>
        </w:rPr>
        <w:t>by</w:t>
      </w:r>
      <w:r>
        <w:rPr>
          <w:spacing w:val="-4"/>
          <w:sz w:val="21"/>
        </w:rPr>
        <w:t xml:space="preserve"> </w:t>
      </w:r>
      <w:r>
        <w:rPr>
          <w:sz w:val="21"/>
        </w:rPr>
        <w:t>7,817</w:t>
      </w:r>
      <w:r>
        <w:rPr>
          <w:spacing w:val="-4"/>
          <w:sz w:val="21"/>
        </w:rPr>
        <w:t xml:space="preserve"> </w:t>
      </w:r>
      <w:r>
        <w:rPr>
          <w:sz w:val="21"/>
        </w:rPr>
        <w:t>between</w:t>
      </w:r>
      <w:r>
        <w:rPr>
          <w:spacing w:val="-3"/>
          <w:sz w:val="21"/>
        </w:rPr>
        <w:t xml:space="preserve"> </w:t>
      </w:r>
      <w:r>
        <w:rPr>
          <w:sz w:val="21"/>
        </w:rPr>
        <w:t>2020</w:t>
      </w:r>
      <w:r>
        <w:rPr>
          <w:spacing w:val="-4"/>
          <w:sz w:val="21"/>
        </w:rPr>
        <w:t xml:space="preserve"> </w:t>
      </w:r>
      <w:r>
        <w:rPr>
          <w:sz w:val="21"/>
        </w:rPr>
        <w:t>and</w:t>
      </w:r>
      <w:r>
        <w:rPr>
          <w:spacing w:val="-5"/>
          <w:sz w:val="21"/>
        </w:rPr>
        <w:t xml:space="preserve"> </w:t>
      </w:r>
      <w:r>
        <w:rPr>
          <w:sz w:val="21"/>
        </w:rPr>
        <w:t>2035</w:t>
      </w:r>
      <w:r>
        <w:rPr>
          <w:spacing w:val="-2"/>
          <w:sz w:val="21"/>
        </w:rPr>
        <w:t xml:space="preserve"> </w:t>
      </w:r>
      <w:r>
        <w:rPr>
          <w:sz w:val="21"/>
        </w:rPr>
        <w:t>whilst</w:t>
      </w:r>
      <w:r>
        <w:rPr>
          <w:spacing w:val="-4"/>
          <w:sz w:val="21"/>
        </w:rPr>
        <w:t xml:space="preserve"> </w:t>
      </w:r>
      <w:r>
        <w:rPr>
          <w:sz w:val="21"/>
        </w:rPr>
        <w:t>the</w:t>
      </w:r>
      <w:r>
        <w:rPr>
          <w:spacing w:val="-3"/>
          <w:sz w:val="21"/>
        </w:rPr>
        <w:t xml:space="preserve"> </w:t>
      </w:r>
      <w:r>
        <w:rPr>
          <w:sz w:val="21"/>
        </w:rPr>
        <w:t>household population</w:t>
      </w:r>
      <w:hyperlink w:anchor="_bookmark9" w:history="1">
        <w:r>
          <w:rPr>
            <w:rFonts w:ascii="Calibri"/>
            <w:position w:val="5"/>
            <w:sz w:val="11"/>
          </w:rPr>
          <w:t>3</w:t>
        </w:r>
      </w:hyperlink>
      <w:r>
        <w:rPr>
          <w:rFonts w:ascii="Calibri"/>
          <w:spacing w:val="36"/>
          <w:position w:val="5"/>
          <w:sz w:val="11"/>
        </w:rPr>
        <w:t xml:space="preserve"> </w:t>
      </w:r>
      <w:r>
        <w:rPr>
          <w:sz w:val="21"/>
        </w:rPr>
        <w:t>will increase by 12,580. This equates to net additional average household size of 1.61</w:t>
      </w:r>
    </w:p>
    <w:p w14:paraId="6D2A6846" w14:textId="77777777" w:rsidR="00DF6792" w:rsidRDefault="002C0958">
      <w:pPr>
        <w:pStyle w:val="ListParagraph"/>
        <w:numPr>
          <w:ilvl w:val="3"/>
          <w:numId w:val="8"/>
        </w:numPr>
        <w:tabs>
          <w:tab w:val="left" w:pos="2494"/>
        </w:tabs>
        <w:spacing w:before="115" w:line="283" w:lineRule="auto"/>
        <w:ind w:right="1367"/>
        <w:rPr>
          <w:sz w:val="21"/>
        </w:rPr>
      </w:pPr>
      <w:r>
        <w:rPr>
          <w:sz w:val="21"/>
        </w:rPr>
        <w:t>Application</w:t>
      </w:r>
      <w:r>
        <w:rPr>
          <w:spacing w:val="-4"/>
          <w:sz w:val="21"/>
        </w:rPr>
        <w:t xml:space="preserve"> </w:t>
      </w:r>
      <w:r>
        <w:rPr>
          <w:sz w:val="21"/>
        </w:rPr>
        <w:t>of</w:t>
      </w:r>
      <w:r>
        <w:rPr>
          <w:spacing w:val="-2"/>
          <w:sz w:val="21"/>
        </w:rPr>
        <w:t xml:space="preserve"> </w:t>
      </w:r>
      <w:r>
        <w:rPr>
          <w:sz w:val="21"/>
        </w:rPr>
        <w:t>this</w:t>
      </w:r>
      <w:r>
        <w:rPr>
          <w:spacing w:val="-3"/>
          <w:sz w:val="21"/>
        </w:rPr>
        <w:t xml:space="preserve"> </w:t>
      </w:r>
      <w:r>
        <w:rPr>
          <w:sz w:val="21"/>
        </w:rPr>
        <w:t>net</w:t>
      </w:r>
      <w:r>
        <w:rPr>
          <w:spacing w:val="-4"/>
          <w:sz w:val="21"/>
        </w:rPr>
        <w:t xml:space="preserve"> </w:t>
      </w:r>
      <w:r>
        <w:rPr>
          <w:sz w:val="21"/>
        </w:rPr>
        <w:t>additional</w:t>
      </w:r>
      <w:r>
        <w:rPr>
          <w:spacing w:val="-4"/>
          <w:sz w:val="21"/>
        </w:rPr>
        <w:t xml:space="preserve"> </w:t>
      </w:r>
      <w:r>
        <w:rPr>
          <w:sz w:val="21"/>
        </w:rPr>
        <w:t>average</w:t>
      </w:r>
      <w:r>
        <w:rPr>
          <w:spacing w:val="-2"/>
          <w:sz w:val="21"/>
        </w:rPr>
        <w:t xml:space="preserve"> </w:t>
      </w:r>
      <w:r>
        <w:rPr>
          <w:sz w:val="21"/>
        </w:rPr>
        <w:t>household</w:t>
      </w:r>
      <w:r>
        <w:rPr>
          <w:spacing w:val="-5"/>
          <w:sz w:val="21"/>
        </w:rPr>
        <w:t xml:space="preserve"> </w:t>
      </w:r>
      <w:r>
        <w:rPr>
          <w:sz w:val="21"/>
        </w:rPr>
        <w:t>size</w:t>
      </w:r>
      <w:r>
        <w:rPr>
          <w:spacing w:val="-5"/>
          <w:sz w:val="21"/>
        </w:rPr>
        <w:t xml:space="preserve"> </w:t>
      </w:r>
      <w:r>
        <w:rPr>
          <w:sz w:val="21"/>
        </w:rPr>
        <w:t>figure</w:t>
      </w:r>
      <w:r>
        <w:rPr>
          <w:spacing w:val="-2"/>
          <w:sz w:val="21"/>
        </w:rPr>
        <w:t xml:space="preserve"> </w:t>
      </w:r>
      <w:r>
        <w:rPr>
          <w:sz w:val="21"/>
        </w:rPr>
        <w:t>to</w:t>
      </w:r>
      <w:r>
        <w:rPr>
          <w:spacing w:val="-4"/>
          <w:sz w:val="21"/>
        </w:rPr>
        <w:t xml:space="preserve"> </w:t>
      </w:r>
      <w:r>
        <w:rPr>
          <w:sz w:val="21"/>
        </w:rPr>
        <w:t>the</w:t>
      </w:r>
      <w:r>
        <w:rPr>
          <w:spacing w:val="-3"/>
          <w:sz w:val="21"/>
        </w:rPr>
        <w:t xml:space="preserve"> </w:t>
      </w:r>
      <w:r>
        <w:rPr>
          <w:sz w:val="21"/>
        </w:rPr>
        <w:t>housing requirement of 11,000; this gives rise to an additional population of 17,710;</w:t>
      </w:r>
    </w:p>
    <w:p w14:paraId="6D2A6847" w14:textId="77777777" w:rsidR="00DF6792" w:rsidRDefault="002C0958">
      <w:pPr>
        <w:pStyle w:val="ListParagraph"/>
        <w:numPr>
          <w:ilvl w:val="3"/>
          <w:numId w:val="8"/>
        </w:numPr>
        <w:tabs>
          <w:tab w:val="left" w:pos="2494"/>
        </w:tabs>
        <w:spacing w:before="116" w:line="285" w:lineRule="auto"/>
        <w:ind w:right="1287"/>
        <w:rPr>
          <w:sz w:val="21"/>
        </w:rPr>
      </w:pPr>
      <w:r>
        <w:rPr>
          <w:sz w:val="21"/>
        </w:rPr>
        <w:t>Application</w:t>
      </w:r>
      <w:r>
        <w:rPr>
          <w:spacing w:val="-4"/>
          <w:sz w:val="21"/>
        </w:rPr>
        <w:t xml:space="preserve"> </w:t>
      </w:r>
      <w:r>
        <w:rPr>
          <w:sz w:val="21"/>
        </w:rPr>
        <w:t>of</w:t>
      </w:r>
      <w:r>
        <w:rPr>
          <w:spacing w:val="-3"/>
          <w:sz w:val="21"/>
        </w:rPr>
        <w:t xml:space="preserve"> </w:t>
      </w:r>
      <w:r>
        <w:rPr>
          <w:sz w:val="21"/>
        </w:rPr>
        <w:t>the</w:t>
      </w:r>
      <w:r>
        <w:rPr>
          <w:spacing w:val="-3"/>
          <w:sz w:val="21"/>
        </w:rPr>
        <w:t xml:space="preserve"> </w:t>
      </w:r>
      <w:r>
        <w:rPr>
          <w:sz w:val="21"/>
        </w:rPr>
        <w:t>net</w:t>
      </w:r>
      <w:r>
        <w:rPr>
          <w:spacing w:val="-4"/>
          <w:sz w:val="21"/>
        </w:rPr>
        <w:t xml:space="preserve"> </w:t>
      </w:r>
      <w:r>
        <w:rPr>
          <w:sz w:val="21"/>
        </w:rPr>
        <w:t>additional</w:t>
      </w:r>
      <w:r>
        <w:rPr>
          <w:spacing w:val="-4"/>
          <w:sz w:val="21"/>
        </w:rPr>
        <w:t xml:space="preserve"> </w:t>
      </w:r>
      <w:r>
        <w:rPr>
          <w:sz w:val="21"/>
        </w:rPr>
        <w:t>average</w:t>
      </w:r>
      <w:r>
        <w:rPr>
          <w:spacing w:val="-3"/>
          <w:sz w:val="21"/>
        </w:rPr>
        <w:t xml:space="preserve"> </w:t>
      </w:r>
      <w:r>
        <w:rPr>
          <w:sz w:val="21"/>
        </w:rPr>
        <w:t>household</w:t>
      </w:r>
      <w:r>
        <w:rPr>
          <w:spacing w:val="-5"/>
          <w:sz w:val="21"/>
        </w:rPr>
        <w:t xml:space="preserve"> </w:t>
      </w:r>
      <w:r>
        <w:rPr>
          <w:sz w:val="21"/>
        </w:rPr>
        <w:t>size</w:t>
      </w:r>
      <w:r>
        <w:rPr>
          <w:spacing w:val="-5"/>
          <w:sz w:val="21"/>
        </w:rPr>
        <w:t xml:space="preserve"> </w:t>
      </w:r>
      <w:r>
        <w:rPr>
          <w:sz w:val="21"/>
        </w:rPr>
        <w:t>figure</w:t>
      </w:r>
      <w:r>
        <w:rPr>
          <w:spacing w:val="-3"/>
          <w:sz w:val="21"/>
        </w:rPr>
        <w:t xml:space="preserve"> </w:t>
      </w:r>
      <w:r>
        <w:rPr>
          <w:sz w:val="21"/>
        </w:rPr>
        <w:t>to</w:t>
      </w:r>
      <w:r>
        <w:rPr>
          <w:spacing w:val="-4"/>
          <w:sz w:val="21"/>
        </w:rPr>
        <w:t xml:space="preserve"> </w:t>
      </w:r>
      <w:r>
        <w:rPr>
          <w:sz w:val="21"/>
        </w:rPr>
        <w:t>the</w:t>
      </w:r>
      <w:r>
        <w:rPr>
          <w:spacing w:val="-3"/>
          <w:sz w:val="21"/>
        </w:rPr>
        <w:t xml:space="preserve"> </w:t>
      </w:r>
      <w:r>
        <w:rPr>
          <w:sz w:val="21"/>
        </w:rPr>
        <w:t>projected supply of 11,721 gives rise to a net additional population of 18,871.</w:t>
      </w:r>
    </w:p>
    <w:p w14:paraId="6D2A6848" w14:textId="77777777" w:rsidR="00DF6792" w:rsidRDefault="002C0958">
      <w:pPr>
        <w:pStyle w:val="ListParagraph"/>
        <w:numPr>
          <w:ilvl w:val="2"/>
          <w:numId w:val="8"/>
        </w:numPr>
        <w:tabs>
          <w:tab w:val="left" w:pos="2098"/>
        </w:tabs>
        <w:spacing w:before="114" w:line="283" w:lineRule="auto"/>
        <w:ind w:right="1737"/>
        <w:rPr>
          <w:sz w:val="21"/>
        </w:rPr>
      </w:pPr>
      <w:r>
        <w:rPr>
          <w:sz w:val="21"/>
        </w:rPr>
        <w:t>Apportionment</w:t>
      </w:r>
      <w:r>
        <w:rPr>
          <w:spacing w:val="-3"/>
          <w:sz w:val="21"/>
        </w:rPr>
        <w:t xml:space="preserve"> </w:t>
      </w:r>
      <w:r>
        <w:rPr>
          <w:sz w:val="21"/>
        </w:rPr>
        <w:t>of</w:t>
      </w:r>
      <w:r>
        <w:rPr>
          <w:spacing w:val="-2"/>
          <w:sz w:val="21"/>
        </w:rPr>
        <w:t xml:space="preserve"> </w:t>
      </w:r>
      <w:r>
        <w:rPr>
          <w:sz w:val="21"/>
        </w:rPr>
        <w:t>the</w:t>
      </w:r>
      <w:r>
        <w:rPr>
          <w:spacing w:val="-2"/>
          <w:sz w:val="21"/>
        </w:rPr>
        <w:t xml:space="preserve"> </w:t>
      </w:r>
      <w:r>
        <w:rPr>
          <w:sz w:val="21"/>
        </w:rPr>
        <w:t>total</w:t>
      </w:r>
      <w:r>
        <w:rPr>
          <w:spacing w:val="-3"/>
          <w:sz w:val="21"/>
        </w:rPr>
        <w:t xml:space="preserve"> </w:t>
      </w:r>
      <w:r>
        <w:rPr>
          <w:sz w:val="21"/>
        </w:rPr>
        <w:t>population</w:t>
      </w:r>
      <w:r>
        <w:rPr>
          <w:spacing w:val="-3"/>
          <w:sz w:val="21"/>
        </w:rPr>
        <w:t xml:space="preserve"> </w:t>
      </w:r>
      <w:r>
        <w:rPr>
          <w:sz w:val="21"/>
        </w:rPr>
        <w:t>by</w:t>
      </w:r>
      <w:r>
        <w:rPr>
          <w:spacing w:val="-3"/>
          <w:sz w:val="21"/>
        </w:rPr>
        <w:t xml:space="preserve"> </w:t>
      </w:r>
      <w:r>
        <w:rPr>
          <w:sz w:val="21"/>
        </w:rPr>
        <w:t>age</w:t>
      </w:r>
      <w:r>
        <w:rPr>
          <w:spacing w:val="-2"/>
          <w:sz w:val="21"/>
        </w:rPr>
        <w:t xml:space="preserve"> </w:t>
      </w:r>
      <w:r>
        <w:rPr>
          <w:sz w:val="21"/>
        </w:rPr>
        <w:t>and</w:t>
      </w:r>
      <w:r>
        <w:rPr>
          <w:spacing w:val="-2"/>
          <w:sz w:val="21"/>
        </w:rPr>
        <w:t xml:space="preserve"> </w:t>
      </w:r>
      <w:r>
        <w:rPr>
          <w:sz w:val="21"/>
        </w:rPr>
        <w:t>gender</w:t>
      </w:r>
      <w:r>
        <w:rPr>
          <w:spacing w:val="-3"/>
          <w:sz w:val="21"/>
        </w:rPr>
        <w:t xml:space="preserve"> </w:t>
      </w:r>
      <w:r>
        <w:rPr>
          <w:sz w:val="21"/>
        </w:rPr>
        <w:t>cohort,</w:t>
      </w:r>
      <w:r>
        <w:rPr>
          <w:spacing w:val="-2"/>
          <w:sz w:val="21"/>
        </w:rPr>
        <w:t xml:space="preserve"> </w:t>
      </w:r>
      <w:r>
        <w:rPr>
          <w:sz w:val="21"/>
        </w:rPr>
        <w:t>based</w:t>
      </w:r>
      <w:r>
        <w:rPr>
          <w:spacing w:val="-2"/>
          <w:sz w:val="21"/>
        </w:rPr>
        <w:t xml:space="preserve"> </w:t>
      </w:r>
      <w:r>
        <w:rPr>
          <w:sz w:val="21"/>
        </w:rPr>
        <w:t>on</w:t>
      </w:r>
      <w:r>
        <w:rPr>
          <w:spacing w:val="-2"/>
          <w:sz w:val="21"/>
        </w:rPr>
        <w:t xml:space="preserve"> </w:t>
      </w:r>
      <w:r>
        <w:rPr>
          <w:sz w:val="21"/>
        </w:rPr>
        <w:t>the application</w:t>
      </w:r>
      <w:r>
        <w:rPr>
          <w:spacing w:val="-4"/>
          <w:sz w:val="21"/>
        </w:rPr>
        <w:t xml:space="preserve"> </w:t>
      </w:r>
      <w:r>
        <w:rPr>
          <w:sz w:val="21"/>
        </w:rPr>
        <w:t>of</w:t>
      </w:r>
      <w:r>
        <w:rPr>
          <w:spacing w:val="-4"/>
          <w:sz w:val="21"/>
        </w:rPr>
        <w:t xml:space="preserve"> </w:t>
      </w:r>
      <w:r>
        <w:rPr>
          <w:sz w:val="21"/>
        </w:rPr>
        <w:t>data</w:t>
      </w:r>
      <w:r>
        <w:rPr>
          <w:spacing w:val="-4"/>
          <w:sz w:val="21"/>
        </w:rPr>
        <w:t xml:space="preserve"> </w:t>
      </w:r>
      <w:r>
        <w:rPr>
          <w:sz w:val="21"/>
        </w:rPr>
        <w:t>relating</w:t>
      </w:r>
      <w:r>
        <w:rPr>
          <w:spacing w:val="-3"/>
          <w:sz w:val="21"/>
        </w:rPr>
        <w:t xml:space="preserve"> </w:t>
      </w:r>
      <w:r>
        <w:rPr>
          <w:sz w:val="21"/>
        </w:rPr>
        <w:t>to</w:t>
      </w:r>
      <w:r>
        <w:rPr>
          <w:spacing w:val="-4"/>
          <w:sz w:val="21"/>
        </w:rPr>
        <w:t xml:space="preserve"> </w:t>
      </w:r>
      <w:r>
        <w:rPr>
          <w:sz w:val="21"/>
        </w:rPr>
        <w:t>the</w:t>
      </w:r>
      <w:r>
        <w:rPr>
          <w:spacing w:val="-3"/>
          <w:sz w:val="21"/>
        </w:rPr>
        <w:t xml:space="preserve"> </w:t>
      </w:r>
      <w:r>
        <w:rPr>
          <w:b/>
          <w:sz w:val="21"/>
        </w:rPr>
        <w:t>demographic</w:t>
      </w:r>
      <w:r>
        <w:rPr>
          <w:b/>
          <w:spacing w:val="-4"/>
          <w:sz w:val="21"/>
        </w:rPr>
        <w:t xml:space="preserve"> </w:t>
      </w:r>
      <w:r>
        <w:rPr>
          <w:b/>
          <w:sz w:val="21"/>
        </w:rPr>
        <w:t>profile</w:t>
      </w:r>
      <w:r>
        <w:rPr>
          <w:b/>
          <w:spacing w:val="-6"/>
          <w:sz w:val="21"/>
        </w:rPr>
        <w:t xml:space="preserve"> </w:t>
      </w:r>
      <w:r>
        <w:rPr>
          <w:sz w:val="21"/>
        </w:rPr>
        <w:t>of</w:t>
      </w:r>
      <w:r>
        <w:rPr>
          <w:spacing w:val="-2"/>
          <w:sz w:val="21"/>
        </w:rPr>
        <w:t xml:space="preserve"> </w:t>
      </w:r>
      <w:r>
        <w:rPr>
          <w:sz w:val="21"/>
        </w:rPr>
        <w:t>NMD,</w:t>
      </w:r>
      <w:r>
        <w:rPr>
          <w:spacing w:val="-3"/>
          <w:sz w:val="21"/>
        </w:rPr>
        <w:t xml:space="preserve"> </w:t>
      </w:r>
      <w:r>
        <w:rPr>
          <w:sz w:val="21"/>
        </w:rPr>
        <w:t>as</w:t>
      </w:r>
      <w:r>
        <w:rPr>
          <w:spacing w:val="-6"/>
          <w:sz w:val="21"/>
        </w:rPr>
        <w:t xml:space="preserve"> </w:t>
      </w:r>
      <w:r>
        <w:rPr>
          <w:sz w:val="21"/>
        </w:rPr>
        <w:t>follows:</w:t>
      </w:r>
    </w:p>
    <w:p w14:paraId="6D2A6849" w14:textId="77777777" w:rsidR="00DF6792" w:rsidRDefault="002C0958">
      <w:pPr>
        <w:pStyle w:val="BodyText"/>
        <w:spacing w:before="14"/>
        <w:rPr>
          <w:sz w:val="20"/>
        </w:rPr>
      </w:pPr>
      <w:r>
        <w:rPr>
          <w:noProof/>
          <w:sz w:val="20"/>
        </w:rPr>
        <mc:AlternateContent>
          <mc:Choice Requires="wps">
            <w:drawing>
              <wp:anchor distT="0" distB="0" distL="0" distR="0" simplePos="0" relativeHeight="487591936" behindDoc="1" locked="0" layoutInCell="1" allowOverlap="1" wp14:anchorId="6D2A71AD" wp14:editId="6D2A71AE">
                <wp:simplePos x="0" y="0"/>
                <wp:positionH relativeFrom="page">
                  <wp:posOffset>719327</wp:posOffset>
                </wp:positionH>
                <wp:positionV relativeFrom="paragraph">
                  <wp:posOffset>168750</wp:posOffset>
                </wp:positionV>
                <wp:extent cx="1829435"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D05AC" id="Graphic 39" o:spid="_x0000_s1026" style="position:absolute;margin-left:56.65pt;margin-top:13.3pt;width:144.0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" path="m1829435,l,,,6095r1829435,l1829435,xe" fillcolor="black" stroked="f">
                <v:path arrowok="t"/>
                <w10:wrap type="topAndBottom" anchorx="page"/>
              </v:shape>
            </w:pict>
          </mc:Fallback>
        </mc:AlternateContent>
      </w:r>
    </w:p>
    <w:p w14:paraId="6D2A684A" w14:textId="77777777" w:rsidR="00DF6792" w:rsidRDefault="002C0958">
      <w:pPr>
        <w:spacing w:before="104"/>
        <w:ind w:left="1700"/>
        <w:rPr>
          <w:rFonts w:ascii="Calibri"/>
          <w:sz w:val="16"/>
        </w:rPr>
      </w:pPr>
      <w:bookmarkStart w:id="10" w:name="_bookmark9"/>
      <w:bookmarkEnd w:id="10"/>
      <w:r>
        <w:rPr>
          <w:rFonts w:ascii="Calibri"/>
          <w:position w:val="5"/>
          <w:sz w:val="11"/>
        </w:rPr>
        <w:t>3</w:t>
      </w:r>
      <w:r>
        <w:rPr>
          <w:rFonts w:ascii="Calibri"/>
          <w:spacing w:val="4"/>
          <w:position w:val="5"/>
          <w:sz w:val="11"/>
        </w:rPr>
        <w:t xml:space="preserve"> </w:t>
      </w:r>
      <w:r>
        <w:rPr>
          <w:rFonts w:ascii="Calibri"/>
          <w:sz w:val="16"/>
        </w:rPr>
        <w:t>i.e.</w:t>
      </w:r>
      <w:r>
        <w:rPr>
          <w:rFonts w:ascii="Calibri"/>
          <w:spacing w:val="-3"/>
          <w:sz w:val="16"/>
        </w:rPr>
        <w:t xml:space="preserve"> </w:t>
      </w:r>
      <w:r>
        <w:rPr>
          <w:rFonts w:ascii="Calibri"/>
          <w:sz w:val="16"/>
        </w:rPr>
        <w:t>the</w:t>
      </w:r>
      <w:r>
        <w:rPr>
          <w:rFonts w:ascii="Calibri"/>
          <w:spacing w:val="-6"/>
          <w:sz w:val="16"/>
        </w:rPr>
        <w:t xml:space="preserve"> </w:t>
      </w:r>
      <w:r>
        <w:rPr>
          <w:rFonts w:ascii="Calibri"/>
          <w:sz w:val="16"/>
        </w:rPr>
        <w:t>population</w:t>
      </w:r>
      <w:r>
        <w:rPr>
          <w:rFonts w:ascii="Calibri"/>
          <w:spacing w:val="-2"/>
          <w:sz w:val="16"/>
        </w:rPr>
        <w:t xml:space="preserve"> </w:t>
      </w:r>
      <w:r>
        <w:rPr>
          <w:rFonts w:ascii="Calibri"/>
          <w:sz w:val="16"/>
        </w:rPr>
        <w:t>that</w:t>
      </w:r>
      <w:r>
        <w:rPr>
          <w:rFonts w:ascii="Calibri"/>
          <w:spacing w:val="-5"/>
          <w:sz w:val="16"/>
        </w:rPr>
        <w:t xml:space="preserve"> </w:t>
      </w:r>
      <w:r>
        <w:rPr>
          <w:rFonts w:ascii="Calibri"/>
          <w:sz w:val="16"/>
        </w:rPr>
        <w:t>will</w:t>
      </w:r>
      <w:r>
        <w:rPr>
          <w:rFonts w:ascii="Calibri"/>
          <w:spacing w:val="-4"/>
          <w:sz w:val="16"/>
        </w:rPr>
        <w:t xml:space="preserve"> </w:t>
      </w:r>
      <w:r>
        <w:rPr>
          <w:rFonts w:ascii="Calibri"/>
          <w:sz w:val="16"/>
        </w:rPr>
        <w:t>live</w:t>
      </w:r>
      <w:r>
        <w:rPr>
          <w:rFonts w:ascii="Calibri"/>
          <w:spacing w:val="-3"/>
          <w:sz w:val="16"/>
        </w:rPr>
        <w:t xml:space="preserve"> </w:t>
      </w:r>
      <w:r>
        <w:rPr>
          <w:rFonts w:ascii="Calibri"/>
          <w:sz w:val="16"/>
        </w:rPr>
        <w:t>within</w:t>
      </w:r>
      <w:r>
        <w:rPr>
          <w:rFonts w:ascii="Calibri"/>
          <w:spacing w:val="-4"/>
          <w:sz w:val="16"/>
        </w:rPr>
        <w:t xml:space="preserve"> </w:t>
      </w:r>
      <w:r>
        <w:rPr>
          <w:rFonts w:ascii="Calibri"/>
          <w:sz w:val="16"/>
        </w:rPr>
        <w:t>households;</w:t>
      </w:r>
      <w:r>
        <w:rPr>
          <w:rFonts w:ascii="Calibri"/>
          <w:spacing w:val="-4"/>
          <w:sz w:val="16"/>
        </w:rPr>
        <w:t xml:space="preserve"> </w:t>
      </w:r>
      <w:r>
        <w:rPr>
          <w:rFonts w:ascii="Calibri"/>
          <w:sz w:val="16"/>
        </w:rPr>
        <w:t>this</w:t>
      </w:r>
      <w:r>
        <w:rPr>
          <w:rFonts w:ascii="Calibri"/>
          <w:spacing w:val="-4"/>
          <w:sz w:val="16"/>
        </w:rPr>
        <w:t xml:space="preserve"> </w:t>
      </w:r>
      <w:r>
        <w:rPr>
          <w:rFonts w:ascii="Calibri"/>
          <w:sz w:val="16"/>
        </w:rPr>
        <w:t>differs</w:t>
      </w:r>
      <w:r>
        <w:rPr>
          <w:rFonts w:ascii="Calibri"/>
          <w:spacing w:val="-3"/>
          <w:sz w:val="16"/>
        </w:rPr>
        <w:t xml:space="preserve"> </w:t>
      </w:r>
      <w:r>
        <w:rPr>
          <w:rFonts w:ascii="Calibri"/>
          <w:sz w:val="16"/>
        </w:rPr>
        <w:t>to</w:t>
      </w:r>
      <w:r>
        <w:rPr>
          <w:rFonts w:ascii="Calibri"/>
          <w:spacing w:val="-4"/>
          <w:sz w:val="16"/>
        </w:rPr>
        <w:t xml:space="preserve"> </w:t>
      </w:r>
      <w:r>
        <w:rPr>
          <w:rFonts w:ascii="Calibri"/>
          <w:sz w:val="16"/>
        </w:rPr>
        <w:t>the</w:t>
      </w:r>
      <w:r>
        <w:rPr>
          <w:rFonts w:ascii="Calibri"/>
          <w:spacing w:val="-4"/>
          <w:sz w:val="16"/>
        </w:rPr>
        <w:t xml:space="preserve"> </w:t>
      </w:r>
      <w:r>
        <w:rPr>
          <w:rFonts w:ascii="Calibri"/>
          <w:sz w:val="16"/>
        </w:rPr>
        <w:t>total</w:t>
      </w:r>
      <w:r>
        <w:rPr>
          <w:rFonts w:ascii="Calibri"/>
          <w:spacing w:val="-3"/>
          <w:sz w:val="16"/>
        </w:rPr>
        <w:t xml:space="preserve"> </w:t>
      </w:r>
      <w:r>
        <w:rPr>
          <w:rFonts w:ascii="Calibri"/>
          <w:sz w:val="16"/>
        </w:rPr>
        <w:t>population</w:t>
      </w:r>
      <w:r>
        <w:rPr>
          <w:rFonts w:ascii="Calibri"/>
          <w:spacing w:val="-4"/>
          <w:sz w:val="16"/>
        </w:rPr>
        <w:t xml:space="preserve"> </w:t>
      </w:r>
      <w:r>
        <w:rPr>
          <w:rFonts w:ascii="Calibri"/>
          <w:sz w:val="16"/>
        </w:rPr>
        <w:t>as</w:t>
      </w:r>
      <w:r>
        <w:rPr>
          <w:rFonts w:ascii="Calibri"/>
          <w:spacing w:val="-3"/>
          <w:sz w:val="16"/>
        </w:rPr>
        <w:t xml:space="preserve"> </w:t>
      </w:r>
      <w:r>
        <w:rPr>
          <w:rFonts w:ascii="Calibri"/>
          <w:sz w:val="16"/>
        </w:rPr>
        <w:t>it</w:t>
      </w:r>
      <w:r>
        <w:rPr>
          <w:rFonts w:ascii="Calibri"/>
          <w:spacing w:val="-4"/>
          <w:sz w:val="16"/>
        </w:rPr>
        <w:t xml:space="preserve"> </w:t>
      </w:r>
      <w:r>
        <w:rPr>
          <w:rFonts w:ascii="Calibri"/>
          <w:sz w:val="16"/>
        </w:rPr>
        <w:t>includes</w:t>
      </w:r>
      <w:r>
        <w:rPr>
          <w:rFonts w:ascii="Calibri"/>
          <w:spacing w:val="-3"/>
          <w:sz w:val="16"/>
        </w:rPr>
        <w:t xml:space="preserve"> </w:t>
      </w:r>
      <w:r>
        <w:rPr>
          <w:rFonts w:ascii="Calibri"/>
          <w:sz w:val="16"/>
        </w:rPr>
        <w:t>those</w:t>
      </w:r>
      <w:r>
        <w:rPr>
          <w:rFonts w:ascii="Calibri"/>
          <w:spacing w:val="-4"/>
          <w:sz w:val="16"/>
        </w:rPr>
        <w:t xml:space="preserve"> </w:t>
      </w:r>
      <w:r>
        <w:rPr>
          <w:rFonts w:ascii="Calibri"/>
          <w:sz w:val="16"/>
        </w:rPr>
        <w:t>living</w:t>
      </w:r>
      <w:r>
        <w:rPr>
          <w:rFonts w:ascii="Calibri"/>
          <w:spacing w:val="-3"/>
          <w:sz w:val="16"/>
        </w:rPr>
        <w:t xml:space="preserve"> </w:t>
      </w:r>
      <w:r>
        <w:rPr>
          <w:rFonts w:ascii="Calibri"/>
          <w:sz w:val="16"/>
        </w:rPr>
        <w:t>in</w:t>
      </w:r>
      <w:r>
        <w:rPr>
          <w:rFonts w:ascii="Calibri"/>
          <w:spacing w:val="-4"/>
          <w:sz w:val="16"/>
        </w:rPr>
        <w:t xml:space="preserve"> </w:t>
      </w:r>
      <w:r>
        <w:rPr>
          <w:rFonts w:ascii="Calibri"/>
          <w:spacing w:val="-2"/>
          <w:sz w:val="16"/>
        </w:rPr>
        <w:t>institutions.</w:t>
      </w:r>
    </w:p>
    <w:p w14:paraId="6D2A684B" w14:textId="77777777" w:rsidR="00DF6792" w:rsidRDefault="00DF6792">
      <w:pPr>
        <w:rPr>
          <w:rFonts w:ascii="Calibri"/>
          <w:sz w:val="16"/>
        </w:rPr>
        <w:sectPr w:rsidR="00DF6792">
          <w:headerReference w:type="default" r:id="rId37"/>
          <w:footerReference w:type="default" r:id="rId38"/>
          <w:pgSz w:w="11910" w:h="16840"/>
          <w:pgMar w:top="900" w:right="283" w:bottom="880" w:left="566" w:header="715" w:footer="695" w:gutter="0"/>
          <w:cols w:space="720"/>
        </w:sectPr>
      </w:pPr>
    </w:p>
    <w:p w14:paraId="6D2A684C" w14:textId="77777777" w:rsidR="00DF6792" w:rsidRDefault="00DF6792">
      <w:pPr>
        <w:pStyle w:val="BodyText"/>
        <w:rPr>
          <w:rFonts w:ascii="Calibri"/>
          <w:sz w:val="20"/>
        </w:rPr>
      </w:pPr>
    </w:p>
    <w:p w14:paraId="6D2A684D" w14:textId="77777777" w:rsidR="00DF6792" w:rsidRDefault="00DF6792">
      <w:pPr>
        <w:pStyle w:val="BodyText"/>
        <w:rPr>
          <w:rFonts w:ascii="Calibri"/>
          <w:sz w:val="20"/>
        </w:rPr>
      </w:pPr>
    </w:p>
    <w:p w14:paraId="6D2A684E" w14:textId="77777777" w:rsidR="00DF6792" w:rsidRDefault="00DF6792">
      <w:pPr>
        <w:pStyle w:val="BodyText"/>
        <w:rPr>
          <w:rFonts w:ascii="Calibri"/>
          <w:sz w:val="20"/>
        </w:rPr>
      </w:pPr>
    </w:p>
    <w:p w14:paraId="6D2A684F" w14:textId="77777777" w:rsidR="00DF6792" w:rsidRDefault="00DF6792">
      <w:pPr>
        <w:pStyle w:val="BodyText"/>
        <w:rPr>
          <w:rFonts w:ascii="Calibri"/>
          <w:sz w:val="20"/>
        </w:rPr>
      </w:pPr>
    </w:p>
    <w:p w14:paraId="6D2A6850" w14:textId="77777777" w:rsidR="00DF6792" w:rsidRDefault="00DF6792">
      <w:pPr>
        <w:pStyle w:val="BodyText"/>
        <w:spacing w:before="46" w:after="1"/>
        <w:rPr>
          <w:rFonts w:ascii="Calibri"/>
          <w:sz w:val="20"/>
        </w:rPr>
      </w:pPr>
    </w:p>
    <w:p w14:paraId="6D2A6851" w14:textId="77777777" w:rsidR="00DF6792" w:rsidRDefault="002C0958">
      <w:pPr>
        <w:spacing w:line="20" w:lineRule="exact"/>
        <w:ind w:left="1702"/>
        <w:rPr>
          <w:rFonts w:ascii="Calibri"/>
          <w:sz w:val="2"/>
        </w:rPr>
      </w:pPr>
      <w:r>
        <w:rPr>
          <w:rFonts w:ascii="Calibri"/>
          <w:noProof/>
          <w:sz w:val="2"/>
        </w:rPr>
        <mc:AlternateContent>
          <mc:Choice Requires="wpg">
            <w:drawing>
              <wp:inline distT="0" distB="0" distL="0" distR="0" wp14:anchorId="6D2A71AF" wp14:editId="6D2A71B0">
                <wp:extent cx="5411470" cy="6350"/>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1470" cy="6350"/>
                          <a:chOff x="0" y="0"/>
                          <a:chExt cx="5411470" cy="6350"/>
                        </a:xfrm>
                      </wpg:grpSpPr>
                      <wps:wsp>
                        <wps:cNvPr id="45" name="Graphic 45"/>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B998D9" id="Group 44" o:spid="_x0000_s1026" style="width:426.1pt;height:.5pt;mso-position-horizontal-relative:char;mso-position-vertical-relative:line" coordsize="541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">
                <v:shape id="Graphic 45" o:spid="_x0000_s1027" style="position:absolute;width:54114;height:63;visibility:visible;mso-wrap-style:square;v-text-anchor:top" coordsize="54114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" path="m5411089,l,,,6096r5411089,l5411089,xe" fillcolor="black" stroked="f">
                  <v:path arrowok="t"/>
                </v:shape>
                <w10:anchorlock/>
              </v:group>
            </w:pict>
          </mc:Fallback>
        </mc:AlternateContent>
      </w:r>
    </w:p>
    <w:p w14:paraId="6D2A6852" w14:textId="77777777" w:rsidR="00DF6792" w:rsidRDefault="002C0958">
      <w:pPr>
        <w:ind w:left="1702"/>
        <w:rPr>
          <w:rFonts w:ascii="Calibri"/>
          <w:sz w:val="17"/>
        </w:rPr>
      </w:pPr>
      <w:r>
        <w:rPr>
          <w:rFonts w:ascii="Calibri"/>
          <w:sz w:val="17"/>
        </w:rPr>
        <w:t>Table</w:t>
      </w:r>
      <w:r>
        <w:rPr>
          <w:rFonts w:ascii="Calibri"/>
          <w:spacing w:val="-4"/>
          <w:sz w:val="17"/>
        </w:rPr>
        <w:t xml:space="preserve"> </w:t>
      </w:r>
      <w:r>
        <w:rPr>
          <w:rFonts w:ascii="Calibri"/>
          <w:sz w:val="17"/>
        </w:rPr>
        <w:t>3.1</w:t>
      </w:r>
      <w:r>
        <w:rPr>
          <w:rFonts w:ascii="Calibri"/>
          <w:spacing w:val="-2"/>
          <w:sz w:val="17"/>
        </w:rPr>
        <w:t xml:space="preserve"> </w:t>
      </w:r>
      <w:r>
        <w:rPr>
          <w:rFonts w:ascii="Calibri"/>
          <w:sz w:val="17"/>
        </w:rPr>
        <w:t>Demographic</w:t>
      </w:r>
      <w:r>
        <w:rPr>
          <w:rFonts w:ascii="Calibri"/>
          <w:spacing w:val="-3"/>
          <w:sz w:val="17"/>
        </w:rPr>
        <w:t xml:space="preserve"> </w:t>
      </w:r>
      <w:r>
        <w:rPr>
          <w:rFonts w:ascii="Calibri"/>
          <w:sz w:val="17"/>
        </w:rPr>
        <w:t>profile</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NMD</w:t>
      </w:r>
      <w:r>
        <w:rPr>
          <w:rFonts w:ascii="Calibri"/>
          <w:spacing w:val="-3"/>
          <w:sz w:val="17"/>
        </w:rPr>
        <w:t xml:space="preserve"> </w:t>
      </w:r>
      <w:r>
        <w:rPr>
          <w:rFonts w:ascii="Calibri"/>
          <w:sz w:val="17"/>
        </w:rPr>
        <w:t>by</w:t>
      </w:r>
      <w:r>
        <w:rPr>
          <w:rFonts w:ascii="Calibri"/>
          <w:spacing w:val="-2"/>
          <w:sz w:val="17"/>
        </w:rPr>
        <w:t xml:space="preserve"> </w:t>
      </w:r>
      <w:r>
        <w:rPr>
          <w:rFonts w:ascii="Calibri"/>
          <w:sz w:val="17"/>
        </w:rPr>
        <w:t>age</w:t>
      </w:r>
      <w:r>
        <w:rPr>
          <w:rFonts w:ascii="Calibri"/>
          <w:spacing w:val="-3"/>
          <w:sz w:val="17"/>
        </w:rPr>
        <w:t xml:space="preserve"> </w:t>
      </w:r>
      <w:r>
        <w:rPr>
          <w:rFonts w:ascii="Calibri"/>
          <w:sz w:val="17"/>
        </w:rPr>
        <w:t>and</w:t>
      </w:r>
      <w:r>
        <w:rPr>
          <w:rFonts w:ascii="Calibri"/>
          <w:spacing w:val="-3"/>
          <w:sz w:val="17"/>
        </w:rPr>
        <w:t xml:space="preserve"> </w:t>
      </w:r>
      <w:r>
        <w:rPr>
          <w:rFonts w:ascii="Calibri"/>
          <w:spacing w:val="-2"/>
          <w:sz w:val="17"/>
        </w:rPr>
        <w:t>gender</w:t>
      </w:r>
    </w:p>
    <w:p w14:paraId="6D2A6853" w14:textId="77777777" w:rsidR="00DF6792" w:rsidRDefault="00DF6792">
      <w:pPr>
        <w:pStyle w:val="BodyText"/>
        <w:spacing w:before="7"/>
        <w:rPr>
          <w:rFonts w:ascii="Calibri"/>
          <w:sz w:val="12"/>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6"/>
        <w:gridCol w:w="2120"/>
        <w:gridCol w:w="2118"/>
        <w:gridCol w:w="2121"/>
      </w:tblGrid>
      <w:tr w:rsidR="00DF6792" w14:paraId="6D2A6856" w14:textId="77777777">
        <w:trPr>
          <w:trHeight w:val="297"/>
        </w:trPr>
        <w:tc>
          <w:tcPr>
            <w:tcW w:w="2156" w:type="dxa"/>
            <w:vMerge w:val="restart"/>
            <w:shd w:val="clear" w:color="auto" w:fill="D3D3D3"/>
          </w:tcPr>
          <w:p w14:paraId="6D2A6854" w14:textId="77777777" w:rsidR="00DF6792" w:rsidRDefault="002C0958">
            <w:pPr>
              <w:pStyle w:val="TableParagraph"/>
              <w:spacing w:before="20"/>
              <w:ind w:left="40"/>
              <w:rPr>
                <w:rFonts w:ascii="Calibri"/>
                <w:sz w:val="21"/>
              </w:rPr>
            </w:pPr>
            <w:r>
              <w:rPr>
                <w:rFonts w:ascii="Calibri"/>
                <w:spacing w:val="-2"/>
                <w:sz w:val="21"/>
              </w:rPr>
              <w:t>Gender</w:t>
            </w:r>
          </w:p>
        </w:tc>
        <w:tc>
          <w:tcPr>
            <w:tcW w:w="6359" w:type="dxa"/>
            <w:gridSpan w:val="3"/>
            <w:shd w:val="clear" w:color="auto" w:fill="D3D3D3"/>
          </w:tcPr>
          <w:p w14:paraId="6D2A6855" w14:textId="77777777" w:rsidR="00DF6792" w:rsidRDefault="002C0958">
            <w:pPr>
              <w:pStyle w:val="TableParagraph"/>
              <w:spacing w:before="20"/>
              <w:rPr>
                <w:rFonts w:ascii="Calibri"/>
                <w:sz w:val="21"/>
              </w:rPr>
            </w:pPr>
            <w:r>
              <w:rPr>
                <w:rFonts w:ascii="Calibri"/>
                <w:sz w:val="21"/>
              </w:rPr>
              <w:t>Age</w:t>
            </w:r>
            <w:r>
              <w:rPr>
                <w:rFonts w:ascii="Calibri"/>
                <w:spacing w:val="-1"/>
                <w:sz w:val="21"/>
              </w:rPr>
              <w:t xml:space="preserve"> </w:t>
            </w:r>
            <w:r>
              <w:rPr>
                <w:rFonts w:ascii="Calibri"/>
                <w:spacing w:val="-2"/>
                <w:sz w:val="21"/>
              </w:rPr>
              <w:t>cohort</w:t>
            </w:r>
          </w:p>
        </w:tc>
      </w:tr>
      <w:tr w:rsidR="00DF6792" w14:paraId="6D2A685B" w14:textId="77777777">
        <w:trPr>
          <w:trHeight w:val="297"/>
        </w:trPr>
        <w:tc>
          <w:tcPr>
            <w:tcW w:w="2156" w:type="dxa"/>
            <w:vMerge/>
            <w:tcBorders>
              <w:top w:val="nil"/>
            </w:tcBorders>
            <w:shd w:val="clear" w:color="auto" w:fill="D3D3D3"/>
          </w:tcPr>
          <w:p w14:paraId="6D2A6857" w14:textId="77777777" w:rsidR="00DF6792" w:rsidRDefault="00DF6792">
            <w:pPr>
              <w:rPr>
                <w:sz w:val="2"/>
                <w:szCs w:val="2"/>
              </w:rPr>
            </w:pPr>
          </w:p>
        </w:tc>
        <w:tc>
          <w:tcPr>
            <w:tcW w:w="2120" w:type="dxa"/>
            <w:shd w:val="clear" w:color="auto" w:fill="D3D3D3"/>
          </w:tcPr>
          <w:p w14:paraId="6D2A6858" w14:textId="77777777" w:rsidR="00DF6792" w:rsidRDefault="002C0958">
            <w:pPr>
              <w:pStyle w:val="TableParagraph"/>
              <w:spacing w:before="20"/>
              <w:rPr>
                <w:rFonts w:ascii="Calibri"/>
                <w:sz w:val="21"/>
              </w:rPr>
            </w:pPr>
            <w:r>
              <w:rPr>
                <w:rFonts w:ascii="Calibri"/>
                <w:spacing w:val="-2"/>
                <w:sz w:val="21"/>
              </w:rPr>
              <w:t>0-</w:t>
            </w:r>
            <w:r>
              <w:rPr>
                <w:rFonts w:ascii="Calibri"/>
                <w:spacing w:val="-5"/>
                <w:sz w:val="21"/>
              </w:rPr>
              <w:t>15</w:t>
            </w:r>
          </w:p>
        </w:tc>
        <w:tc>
          <w:tcPr>
            <w:tcW w:w="2118" w:type="dxa"/>
            <w:shd w:val="clear" w:color="auto" w:fill="D3D3D3"/>
          </w:tcPr>
          <w:p w14:paraId="6D2A6859" w14:textId="77777777" w:rsidR="00DF6792" w:rsidRDefault="002C0958">
            <w:pPr>
              <w:pStyle w:val="TableParagraph"/>
              <w:spacing w:before="20"/>
              <w:ind w:left="40"/>
              <w:rPr>
                <w:rFonts w:ascii="Calibri"/>
                <w:sz w:val="21"/>
              </w:rPr>
            </w:pPr>
            <w:r>
              <w:rPr>
                <w:rFonts w:ascii="Calibri"/>
                <w:spacing w:val="-2"/>
                <w:sz w:val="21"/>
              </w:rPr>
              <w:t>16-</w:t>
            </w:r>
            <w:r>
              <w:rPr>
                <w:rFonts w:ascii="Calibri"/>
                <w:spacing w:val="-7"/>
                <w:sz w:val="21"/>
              </w:rPr>
              <w:t>64</w:t>
            </w:r>
          </w:p>
        </w:tc>
        <w:tc>
          <w:tcPr>
            <w:tcW w:w="2121" w:type="dxa"/>
            <w:shd w:val="clear" w:color="auto" w:fill="D3D3D3"/>
          </w:tcPr>
          <w:p w14:paraId="6D2A685A" w14:textId="77777777" w:rsidR="00DF6792" w:rsidRDefault="002C0958">
            <w:pPr>
              <w:pStyle w:val="TableParagraph"/>
              <w:spacing w:before="20"/>
              <w:ind w:left="41"/>
              <w:rPr>
                <w:rFonts w:ascii="Calibri"/>
                <w:sz w:val="21"/>
              </w:rPr>
            </w:pPr>
            <w:r>
              <w:rPr>
                <w:rFonts w:ascii="Calibri"/>
                <w:spacing w:val="-5"/>
                <w:sz w:val="21"/>
              </w:rPr>
              <w:t>65+</w:t>
            </w:r>
          </w:p>
        </w:tc>
      </w:tr>
      <w:tr w:rsidR="00DF6792" w14:paraId="6D2A6860" w14:textId="77777777">
        <w:trPr>
          <w:trHeight w:val="306"/>
        </w:trPr>
        <w:tc>
          <w:tcPr>
            <w:tcW w:w="2156" w:type="dxa"/>
          </w:tcPr>
          <w:p w14:paraId="6D2A685C" w14:textId="77777777" w:rsidR="00DF6792" w:rsidRDefault="002C0958">
            <w:pPr>
              <w:pStyle w:val="TableParagraph"/>
              <w:spacing w:before="20"/>
              <w:ind w:left="40"/>
              <w:rPr>
                <w:rFonts w:ascii="Calibri"/>
                <w:sz w:val="21"/>
              </w:rPr>
            </w:pPr>
            <w:r>
              <w:rPr>
                <w:rFonts w:ascii="Calibri"/>
                <w:spacing w:val="-4"/>
                <w:sz w:val="21"/>
              </w:rPr>
              <w:t>Male</w:t>
            </w:r>
          </w:p>
        </w:tc>
        <w:tc>
          <w:tcPr>
            <w:tcW w:w="2120" w:type="dxa"/>
          </w:tcPr>
          <w:p w14:paraId="6D2A685D" w14:textId="77777777" w:rsidR="00DF6792" w:rsidRDefault="002C0958">
            <w:pPr>
              <w:pStyle w:val="TableParagraph"/>
              <w:spacing w:before="20" w:line="266" w:lineRule="exact"/>
              <w:rPr>
                <w:rFonts w:ascii="Calibri"/>
              </w:rPr>
            </w:pPr>
            <w:r>
              <w:rPr>
                <w:rFonts w:ascii="Calibri"/>
                <w:spacing w:val="-2"/>
              </w:rPr>
              <w:t>10.1%</w:t>
            </w:r>
          </w:p>
        </w:tc>
        <w:tc>
          <w:tcPr>
            <w:tcW w:w="2118" w:type="dxa"/>
          </w:tcPr>
          <w:p w14:paraId="6D2A685E" w14:textId="77777777" w:rsidR="00DF6792" w:rsidRDefault="002C0958">
            <w:pPr>
              <w:pStyle w:val="TableParagraph"/>
              <w:spacing w:before="20" w:line="266" w:lineRule="exact"/>
              <w:ind w:left="40"/>
              <w:rPr>
                <w:rFonts w:ascii="Calibri"/>
              </w:rPr>
            </w:pPr>
            <w:r>
              <w:rPr>
                <w:rFonts w:ascii="Calibri"/>
                <w:spacing w:val="-2"/>
              </w:rPr>
              <w:t>29.6%</w:t>
            </w:r>
          </w:p>
        </w:tc>
        <w:tc>
          <w:tcPr>
            <w:tcW w:w="2121" w:type="dxa"/>
          </w:tcPr>
          <w:p w14:paraId="6D2A685F" w14:textId="77777777" w:rsidR="00DF6792" w:rsidRDefault="002C0958">
            <w:pPr>
              <w:pStyle w:val="TableParagraph"/>
              <w:spacing w:before="20" w:line="266" w:lineRule="exact"/>
              <w:ind w:left="41"/>
              <w:rPr>
                <w:rFonts w:ascii="Calibri"/>
              </w:rPr>
            </w:pPr>
            <w:r>
              <w:rPr>
                <w:rFonts w:ascii="Calibri"/>
                <w:spacing w:val="-4"/>
              </w:rPr>
              <w:t>9.6%</w:t>
            </w:r>
          </w:p>
        </w:tc>
      </w:tr>
      <w:tr w:rsidR="00DF6792" w14:paraId="6D2A6865" w14:textId="77777777">
        <w:trPr>
          <w:trHeight w:val="309"/>
        </w:trPr>
        <w:tc>
          <w:tcPr>
            <w:tcW w:w="2156" w:type="dxa"/>
          </w:tcPr>
          <w:p w14:paraId="6D2A6861" w14:textId="77777777" w:rsidR="00DF6792" w:rsidRDefault="002C0958">
            <w:pPr>
              <w:pStyle w:val="TableParagraph"/>
              <w:spacing w:before="20"/>
              <w:ind w:left="40"/>
              <w:rPr>
                <w:rFonts w:ascii="Calibri"/>
                <w:sz w:val="21"/>
              </w:rPr>
            </w:pPr>
            <w:r>
              <w:rPr>
                <w:rFonts w:ascii="Calibri"/>
                <w:spacing w:val="-2"/>
                <w:sz w:val="21"/>
              </w:rPr>
              <w:t>Female</w:t>
            </w:r>
          </w:p>
        </w:tc>
        <w:tc>
          <w:tcPr>
            <w:tcW w:w="2120" w:type="dxa"/>
          </w:tcPr>
          <w:p w14:paraId="6D2A6862" w14:textId="77777777" w:rsidR="00DF6792" w:rsidRDefault="002C0958">
            <w:pPr>
              <w:pStyle w:val="TableParagraph"/>
              <w:spacing w:before="20"/>
              <w:rPr>
                <w:rFonts w:ascii="Calibri"/>
              </w:rPr>
            </w:pPr>
            <w:r>
              <w:rPr>
                <w:rFonts w:ascii="Calibri"/>
                <w:spacing w:val="-4"/>
              </w:rPr>
              <w:t>9.7%</w:t>
            </w:r>
          </w:p>
        </w:tc>
        <w:tc>
          <w:tcPr>
            <w:tcW w:w="2118" w:type="dxa"/>
          </w:tcPr>
          <w:p w14:paraId="6D2A6863" w14:textId="77777777" w:rsidR="00DF6792" w:rsidRDefault="002C0958">
            <w:pPr>
              <w:pStyle w:val="TableParagraph"/>
              <w:spacing w:before="20"/>
              <w:ind w:left="40"/>
              <w:rPr>
                <w:rFonts w:ascii="Calibri"/>
              </w:rPr>
            </w:pPr>
            <w:r>
              <w:rPr>
                <w:rFonts w:ascii="Calibri"/>
                <w:spacing w:val="-2"/>
              </w:rPr>
              <w:t>30.1%</w:t>
            </w:r>
          </w:p>
        </w:tc>
        <w:tc>
          <w:tcPr>
            <w:tcW w:w="2121" w:type="dxa"/>
          </w:tcPr>
          <w:p w14:paraId="6D2A6864" w14:textId="77777777" w:rsidR="00DF6792" w:rsidRDefault="002C0958">
            <w:pPr>
              <w:pStyle w:val="TableParagraph"/>
              <w:spacing w:before="20"/>
              <w:ind w:left="41"/>
              <w:rPr>
                <w:rFonts w:ascii="Calibri"/>
              </w:rPr>
            </w:pPr>
            <w:r>
              <w:rPr>
                <w:rFonts w:ascii="Calibri"/>
                <w:spacing w:val="-2"/>
              </w:rPr>
              <w:t>10.9%</w:t>
            </w:r>
          </w:p>
        </w:tc>
      </w:tr>
    </w:tbl>
    <w:p w14:paraId="6D2A6866" w14:textId="77777777" w:rsidR="00DF6792" w:rsidRDefault="002C0958">
      <w:pPr>
        <w:spacing w:before="24"/>
        <w:ind w:left="1702"/>
        <w:rPr>
          <w:rFonts w:ascii="Calibri"/>
          <w:sz w:val="17"/>
        </w:rPr>
      </w:pPr>
      <w:r>
        <w:rPr>
          <w:rFonts w:ascii="Calibri"/>
          <w:sz w:val="17"/>
        </w:rPr>
        <w:t>Source:</w:t>
      </w:r>
      <w:r>
        <w:rPr>
          <w:rFonts w:ascii="Calibri"/>
          <w:spacing w:val="-6"/>
          <w:sz w:val="17"/>
        </w:rPr>
        <w:t xml:space="preserve"> </w:t>
      </w:r>
      <w:r>
        <w:rPr>
          <w:rFonts w:ascii="Calibri"/>
          <w:sz w:val="17"/>
        </w:rPr>
        <w:t>2022-based</w:t>
      </w:r>
      <w:r>
        <w:rPr>
          <w:rFonts w:ascii="Calibri"/>
          <w:spacing w:val="-4"/>
          <w:sz w:val="17"/>
        </w:rPr>
        <w:t xml:space="preserve"> </w:t>
      </w:r>
      <w:r>
        <w:rPr>
          <w:rFonts w:ascii="Calibri"/>
          <w:sz w:val="17"/>
        </w:rPr>
        <w:t>Northern</w:t>
      </w:r>
      <w:r>
        <w:rPr>
          <w:rFonts w:ascii="Calibri"/>
          <w:spacing w:val="-5"/>
          <w:sz w:val="17"/>
        </w:rPr>
        <w:t xml:space="preserve"> </w:t>
      </w:r>
      <w:r>
        <w:rPr>
          <w:rFonts w:ascii="Calibri"/>
          <w:sz w:val="17"/>
        </w:rPr>
        <w:t>Ireland</w:t>
      </w:r>
      <w:r>
        <w:rPr>
          <w:rFonts w:ascii="Calibri"/>
          <w:spacing w:val="-4"/>
          <w:sz w:val="17"/>
        </w:rPr>
        <w:t xml:space="preserve"> </w:t>
      </w:r>
      <w:r>
        <w:rPr>
          <w:rFonts w:ascii="Calibri"/>
          <w:sz w:val="17"/>
        </w:rPr>
        <w:t>population</w:t>
      </w:r>
      <w:r>
        <w:rPr>
          <w:rFonts w:ascii="Calibri"/>
          <w:spacing w:val="-4"/>
          <w:sz w:val="17"/>
        </w:rPr>
        <w:t xml:space="preserve"> </w:t>
      </w:r>
      <w:r>
        <w:rPr>
          <w:rFonts w:ascii="Calibri"/>
          <w:sz w:val="17"/>
        </w:rPr>
        <w:t>projections.</w:t>
      </w:r>
      <w:r>
        <w:rPr>
          <w:rFonts w:ascii="Calibri"/>
          <w:spacing w:val="-4"/>
          <w:sz w:val="17"/>
        </w:rPr>
        <w:t xml:space="preserve"> </w:t>
      </w:r>
      <w:r>
        <w:rPr>
          <w:rFonts w:ascii="Calibri"/>
          <w:sz w:val="17"/>
        </w:rPr>
        <w:t>Figures</w:t>
      </w:r>
      <w:r>
        <w:rPr>
          <w:rFonts w:ascii="Calibri"/>
          <w:spacing w:val="-2"/>
          <w:sz w:val="17"/>
        </w:rPr>
        <w:t xml:space="preserve"> </w:t>
      </w:r>
      <w:r>
        <w:rPr>
          <w:rFonts w:ascii="Calibri"/>
          <w:sz w:val="17"/>
        </w:rPr>
        <w:t>set</w:t>
      </w:r>
      <w:r>
        <w:rPr>
          <w:rFonts w:ascii="Calibri"/>
          <w:spacing w:val="-3"/>
          <w:sz w:val="17"/>
        </w:rPr>
        <w:t xml:space="preserve"> </w:t>
      </w:r>
      <w:r>
        <w:rPr>
          <w:rFonts w:ascii="Calibri"/>
          <w:sz w:val="17"/>
        </w:rPr>
        <w:t>out</w:t>
      </w:r>
      <w:r>
        <w:rPr>
          <w:rFonts w:ascii="Calibri"/>
          <w:spacing w:val="-3"/>
          <w:sz w:val="17"/>
        </w:rPr>
        <w:t xml:space="preserve"> </w:t>
      </w:r>
      <w:r>
        <w:rPr>
          <w:rFonts w:ascii="Calibri"/>
          <w:sz w:val="17"/>
        </w:rPr>
        <w:t>as</w:t>
      </w:r>
      <w:r>
        <w:rPr>
          <w:rFonts w:ascii="Calibri"/>
          <w:spacing w:val="-4"/>
          <w:sz w:val="17"/>
        </w:rPr>
        <w:t xml:space="preserve"> </w:t>
      </w:r>
      <w:r>
        <w:rPr>
          <w:rFonts w:ascii="Calibri"/>
          <w:sz w:val="17"/>
        </w:rPr>
        <w:t>average</w:t>
      </w:r>
      <w:r>
        <w:rPr>
          <w:rFonts w:ascii="Calibri"/>
          <w:spacing w:val="-4"/>
          <w:sz w:val="17"/>
        </w:rPr>
        <w:t xml:space="preserve"> </w:t>
      </w:r>
      <w:r>
        <w:rPr>
          <w:rFonts w:ascii="Calibri"/>
          <w:sz w:val="17"/>
        </w:rPr>
        <w:t>between</w:t>
      </w:r>
      <w:r>
        <w:rPr>
          <w:rFonts w:ascii="Calibri"/>
          <w:spacing w:val="-5"/>
          <w:sz w:val="17"/>
        </w:rPr>
        <w:t xml:space="preserve"> </w:t>
      </w:r>
      <w:r>
        <w:rPr>
          <w:rFonts w:ascii="Calibri"/>
          <w:sz w:val="17"/>
        </w:rPr>
        <w:t>2022</w:t>
      </w:r>
      <w:r>
        <w:rPr>
          <w:rFonts w:ascii="Calibri"/>
          <w:spacing w:val="-3"/>
          <w:sz w:val="17"/>
        </w:rPr>
        <w:t xml:space="preserve"> </w:t>
      </w:r>
      <w:r>
        <w:rPr>
          <w:rFonts w:ascii="Calibri"/>
          <w:sz w:val="17"/>
        </w:rPr>
        <w:t>to</w:t>
      </w:r>
      <w:r>
        <w:rPr>
          <w:rFonts w:ascii="Calibri"/>
          <w:spacing w:val="-4"/>
          <w:sz w:val="17"/>
        </w:rPr>
        <w:t xml:space="preserve"> 2035</w:t>
      </w:r>
    </w:p>
    <w:p w14:paraId="6D2A6867" w14:textId="77777777" w:rsidR="00DF6792" w:rsidRDefault="002C0958">
      <w:pPr>
        <w:pStyle w:val="ListParagraph"/>
        <w:numPr>
          <w:ilvl w:val="2"/>
          <w:numId w:val="8"/>
        </w:numPr>
        <w:tabs>
          <w:tab w:val="left" w:pos="2098"/>
        </w:tabs>
        <w:spacing w:before="165" w:line="280" w:lineRule="auto"/>
        <w:ind w:right="1397"/>
        <w:rPr>
          <w:sz w:val="21"/>
        </w:rPr>
      </w:pPr>
      <w:r>
        <w:rPr>
          <w:sz w:val="21"/>
        </w:rPr>
        <w:t>Application</w:t>
      </w:r>
      <w:r>
        <w:rPr>
          <w:spacing w:val="-4"/>
          <w:sz w:val="21"/>
        </w:rPr>
        <w:t xml:space="preserve"> </w:t>
      </w:r>
      <w:r>
        <w:rPr>
          <w:sz w:val="21"/>
        </w:rPr>
        <w:t>to</w:t>
      </w:r>
      <w:r>
        <w:rPr>
          <w:spacing w:val="-4"/>
          <w:sz w:val="21"/>
        </w:rPr>
        <w:t xml:space="preserve"> </w:t>
      </w:r>
      <w:r>
        <w:rPr>
          <w:b/>
          <w:sz w:val="21"/>
        </w:rPr>
        <w:t>economic</w:t>
      </w:r>
      <w:r>
        <w:rPr>
          <w:b/>
          <w:spacing w:val="-6"/>
          <w:sz w:val="21"/>
        </w:rPr>
        <w:t xml:space="preserve"> </w:t>
      </w:r>
      <w:r>
        <w:rPr>
          <w:b/>
          <w:sz w:val="21"/>
        </w:rPr>
        <w:t>activity</w:t>
      </w:r>
      <w:r>
        <w:rPr>
          <w:b/>
          <w:spacing w:val="-5"/>
          <w:sz w:val="21"/>
        </w:rPr>
        <w:t xml:space="preserve"> </w:t>
      </w:r>
      <w:r>
        <w:rPr>
          <w:b/>
          <w:sz w:val="21"/>
        </w:rPr>
        <w:t>and</w:t>
      </w:r>
      <w:r>
        <w:rPr>
          <w:b/>
          <w:spacing w:val="-5"/>
          <w:sz w:val="21"/>
        </w:rPr>
        <w:t xml:space="preserve"> </w:t>
      </w:r>
      <w:r>
        <w:rPr>
          <w:b/>
          <w:sz w:val="21"/>
        </w:rPr>
        <w:t>(un)employment</w:t>
      </w:r>
      <w:r>
        <w:rPr>
          <w:b/>
          <w:spacing w:val="-4"/>
          <w:sz w:val="21"/>
        </w:rPr>
        <w:t xml:space="preserve"> </w:t>
      </w:r>
      <w:r>
        <w:rPr>
          <w:b/>
          <w:sz w:val="21"/>
        </w:rPr>
        <w:t>rates</w:t>
      </w:r>
      <w:r>
        <w:rPr>
          <w:b/>
          <w:spacing w:val="-4"/>
          <w:sz w:val="21"/>
        </w:rPr>
        <w:t xml:space="preserve"> </w:t>
      </w:r>
      <w:r>
        <w:rPr>
          <w:sz w:val="21"/>
        </w:rPr>
        <w:t>to</w:t>
      </w:r>
      <w:r>
        <w:rPr>
          <w:spacing w:val="-4"/>
          <w:sz w:val="21"/>
        </w:rPr>
        <w:t xml:space="preserve"> </w:t>
      </w:r>
      <w:r>
        <w:rPr>
          <w:sz w:val="21"/>
        </w:rPr>
        <w:t>each</w:t>
      </w:r>
      <w:r>
        <w:rPr>
          <w:spacing w:val="-4"/>
          <w:sz w:val="21"/>
        </w:rPr>
        <w:t xml:space="preserve"> </w:t>
      </w:r>
      <w:r>
        <w:rPr>
          <w:sz w:val="21"/>
        </w:rPr>
        <w:t xml:space="preserve">cohort (based on the 2024 </w:t>
      </w:r>
      <w:proofErr w:type="spellStart"/>
      <w:r>
        <w:rPr>
          <w:sz w:val="21"/>
        </w:rPr>
        <w:t>Labour</w:t>
      </w:r>
      <w:proofErr w:type="spellEnd"/>
      <w:r>
        <w:rPr>
          <w:sz w:val="21"/>
        </w:rPr>
        <w:t xml:space="preserve"> Force Survey) to determine the number of additional people that would be expected to be in employment:</w:t>
      </w:r>
    </w:p>
    <w:p w14:paraId="6D2A6868" w14:textId="77777777" w:rsidR="00DF6792" w:rsidRDefault="002C0958">
      <w:pPr>
        <w:pStyle w:val="ListParagraph"/>
        <w:numPr>
          <w:ilvl w:val="3"/>
          <w:numId w:val="8"/>
        </w:numPr>
        <w:tabs>
          <w:tab w:val="left" w:pos="2494"/>
        </w:tabs>
        <w:spacing w:before="120" w:line="285" w:lineRule="auto"/>
        <w:ind w:right="1149"/>
        <w:rPr>
          <w:sz w:val="21"/>
        </w:rPr>
      </w:pPr>
      <w:r>
        <w:rPr>
          <w:sz w:val="21"/>
        </w:rPr>
        <w:t>Based</w:t>
      </w:r>
      <w:r>
        <w:rPr>
          <w:spacing w:val="-2"/>
          <w:sz w:val="21"/>
        </w:rPr>
        <w:t xml:space="preserve"> </w:t>
      </w:r>
      <w:r>
        <w:rPr>
          <w:sz w:val="21"/>
        </w:rPr>
        <w:t>on</w:t>
      </w:r>
      <w:r>
        <w:rPr>
          <w:spacing w:val="-3"/>
          <w:sz w:val="21"/>
        </w:rPr>
        <w:t xml:space="preserve"> </w:t>
      </w:r>
      <w:r>
        <w:rPr>
          <w:sz w:val="21"/>
        </w:rPr>
        <w:t>the</w:t>
      </w:r>
      <w:r>
        <w:rPr>
          <w:spacing w:val="-2"/>
          <w:sz w:val="21"/>
        </w:rPr>
        <w:t xml:space="preserve"> </w:t>
      </w:r>
      <w:r>
        <w:rPr>
          <w:sz w:val="21"/>
        </w:rPr>
        <w:t>housing</w:t>
      </w:r>
      <w:r>
        <w:rPr>
          <w:spacing w:val="-3"/>
          <w:sz w:val="21"/>
        </w:rPr>
        <w:t xml:space="preserve"> </w:t>
      </w:r>
      <w:r>
        <w:rPr>
          <w:sz w:val="21"/>
        </w:rPr>
        <w:t>requirement</w:t>
      </w:r>
      <w:r>
        <w:rPr>
          <w:spacing w:val="-4"/>
          <w:sz w:val="21"/>
        </w:rPr>
        <w:t xml:space="preserve"> </w:t>
      </w:r>
      <w:r>
        <w:rPr>
          <w:sz w:val="21"/>
        </w:rPr>
        <w:t>of</w:t>
      </w:r>
      <w:r>
        <w:rPr>
          <w:spacing w:val="-2"/>
          <w:sz w:val="21"/>
        </w:rPr>
        <w:t xml:space="preserve"> </w:t>
      </w:r>
      <w:r>
        <w:rPr>
          <w:sz w:val="21"/>
        </w:rPr>
        <w:t>11,000,</w:t>
      </w:r>
      <w:r>
        <w:rPr>
          <w:spacing w:val="-3"/>
          <w:sz w:val="21"/>
        </w:rPr>
        <w:t xml:space="preserve"> </w:t>
      </w:r>
      <w:r>
        <w:rPr>
          <w:sz w:val="21"/>
        </w:rPr>
        <w:t>this</w:t>
      </w:r>
      <w:r>
        <w:rPr>
          <w:spacing w:val="-3"/>
          <w:sz w:val="21"/>
        </w:rPr>
        <w:t xml:space="preserve"> </w:t>
      </w:r>
      <w:r>
        <w:rPr>
          <w:sz w:val="21"/>
        </w:rPr>
        <w:t>gives</w:t>
      </w:r>
      <w:r>
        <w:rPr>
          <w:spacing w:val="-3"/>
          <w:sz w:val="21"/>
        </w:rPr>
        <w:t xml:space="preserve"> </w:t>
      </w:r>
      <w:r>
        <w:rPr>
          <w:sz w:val="21"/>
        </w:rPr>
        <w:t>rise</w:t>
      </w:r>
      <w:r>
        <w:rPr>
          <w:spacing w:val="-2"/>
          <w:sz w:val="21"/>
        </w:rPr>
        <w:t xml:space="preserve"> </w:t>
      </w:r>
      <w:r>
        <w:rPr>
          <w:sz w:val="21"/>
        </w:rPr>
        <w:t>to</w:t>
      </w:r>
      <w:r>
        <w:rPr>
          <w:spacing w:val="-2"/>
          <w:sz w:val="21"/>
        </w:rPr>
        <w:t xml:space="preserve"> </w:t>
      </w:r>
      <w:r>
        <w:rPr>
          <w:sz w:val="21"/>
        </w:rPr>
        <w:t>a</w:t>
      </w:r>
      <w:r>
        <w:rPr>
          <w:spacing w:val="-4"/>
          <w:sz w:val="21"/>
        </w:rPr>
        <w:t xml:space="preserve"> </w:t>
      </w:r>
      <w:r>
        <w:rPr>
          <w:sz w:val="21"/>
        </w:rPr>
        <w:t>figure</w:t>
      </w:r>
      <w:r>
        <w:rPr>
          <w:spacing w:val="-2"/>
          <w:sz w:val="21"/>
        </w:rPr>
        <w:t xml:space="preserve"> </w:t>
      </w:r>
      <w:r>
        <w:rPr>
          <w:sz w:val="21"/>
        </w:rPr>
        <w:t>of</w:t>
      </w:r>
      <w:r>
        <w:rPr>
          <w:spacing w:val="-2"/>
          <w:sz w:val="21"/>
        </w:rPr>
        <w:t xml:space="preserve"> </w:t>
      </w:r>
      <w:r>
        <w:rPr>
          <w:sz w:val="21"/>
        </w:rPr>
        <w:t>c.8,750 additional people in employment.</w:t>
      </w:r>
    </w:p>
    <w:p w14:paraId="6D2A6869" w14:textId="77777777" w:rsidR="00DF6792" w:rsidRDefault="002C0958">
      <w:pPr>
        <w:pStyle w:val="ListParagraph"/>
        <w:numPr>
          <w:ilvl w:val="3"/>
          <w:numId w:val="8"/>
        </w:numPr>
        <w:tabs>
          <w:tab w:val="left" w:pos="2494"/>
        </w:tabs>
        <w:spacing w:before="114" w:line="283" w:lineRule="auto"/>
        <w:ind w:right="2085"/>
        <w:rPr>
          <w:sz w:val="21"/>
        </w:rPr>
      </w:pPr>
      <w:r>
        <w:rPr>
          <w:sz w:val="21"/>
        </w:rPr>
        <w:t>The</w:t>
      </w:r>
      <w:r>
        <w:rPr>
          <w:spacing w:val="-3"/>
          <w:sz w:val="21"/>
        </w:rPr>
        <w:t xml:space="preserve"> </w:t>
      </w:r>
      <w:r>
        <w:rPr>
          <w:sz w:val="21"/>
        </w:rPr>
        <w:t>housing</w:t>
      </w:r>
      <w:r>
        <w:rPr>
          <w:spacing w:val="-2"/>
          <w:sz w:val="21"/>
        </w:rPr>
        <w:t xml:space="preserve"> </w:t>
      </w:r>
      <w:r>
        <w:rPr>
          <w:sz w:val="21"/>
        </w:rPr>
        <w:t>supply</w:t>
      </w:r>
      <w:r>
        <w:rPr>
          <w:spacing w:val="-4"/>
          <w:sz w:val="21"/>
        </w:rPr>
        <w:t xml:space="preserve"> </w:t>
      </w:r>
      <w:r>
        <w:rPr>
          <w:sz w:val="21"/>
        </w:rPr>
        <w:t>of</w:t>
      </w:r>
      <w:r>
        <w:rPr>
          <w:spacing w:val="-4"/>
          <w:sz w:val="21"/>
        </w:rPr>
        <w:t xml:space="preserve"> </w:t>
      </w:r>
      <w:r>
        <w:rPr>
          <w:sz w:val="21"/>
        </w:rPr>
        <w:t>11,721</w:t>
      </w:r>
      <w:r>
        <w:rPr>
          <w:spacing w:val="-4"/>
          <w:sz w:val="21"/>
        </w:rPr>
        <w:t xml:space="preserve"> </w:t>
      </w:r>
      <w:r>
        <w:rPr>
          <w:sz w:val="21"/>
        </w:rPr>
        <w:t>results</w:t>
      </w:r>
      <w:r>
        <w:rPr>
          <w:spacing w:val="-3"/>
          <w:sz w:val="21"/>
        </w:rPr>
        <w:t xml:space="preserve"> </w:t>
      </w:r>
      <w:r>
        <w:rPr>
          <w:sz w:val="21"/>
        </w:rPr>
        <w:t>in</w:t>
      </w:r>
      <w:r>
        <w:rPr>
          <w:spacing w:val="-3"/>
          <w:sz w:val="21"/>
        </w:rPr>
        <w:t xml:space="preserve"> </w:t>
      </w:r>
      <w:r>
        <w:rPr>
          <w:sz w:val="21"/>
        </w:rPr>
        <w:t>an</w:t>
      </w:r>
      <w:r>
        <w:rPr>
          <w:spacing w:val="-3"/>
          <w:sz w:val="21"/>
        </w:rPr>
        <w:t xml:space="preserve"> </w:t>
      </w:r>
      <w:r>
        <w:rPr>
          <w:sz w:val="21"/>
        </w:rPr>
        <w:t>additional</w:t>
      </w:r>
      <w:r>
        <w:rPr>
          <w:spacing w:val="-4"/>
          <w:sz w:val="21"/>
        </w:rPr>
        <w:t xml:space="preserve"> </w:t>
      </w:r>
      <w:r>
        <w:rPr>
          <w:sz w:val="21"/>
        </w:rPr>
        <w:t>c.9,330</w:t>
      </w:r>
      <w:r>
        <w:rPr>
          <w:spacing w:val="-4"/>
          <w:sz w:val="21"/>
        </w:rPr>
        <w:t xml:space="preserve"> </w:t>
      </w:r>
      <w:r>
        <w:rPr>
          <w:sz w:val="21"/>
        </w:rPr>
        <w:t>people</w:t>
      </w:r>
      <w:r>
        <w:rPr>
          <w:spacing w:val="-4"/>
          <w:sz w:val="21"/>
        </w:rPr>
        <w:t xml:space="preserve"> </w:t>
      </w:r>
      <w:r>
        <w:rPr>
          <w:sz w:val="21"/>
        </w:rPr>
        <w:t xml:space="preserve">in </w:t>
      </w:r>
      <w:r>
        <w:rPr>
          <w:spacing w:val="-2"/>
          <w:sz w:val="21"/>
        </w:rPr>
        <w:t>employment.</w:t>
      </w:r>
    </w:p>
    <w:p w14:paraId="6D2A686A" w14:textId="77777777" w:rsidR="00DF6792" w:rsidRDefault="002C0958">
      <w:pPr>
        <w:pStyle w:val="BodyText"/>
        <w:spacing w:before="3"/>
        <w:rPr>
          <w:sz w:val="18"/>
        </w:rPr>
      </w:pPr>
      <w:r>
        <w:rPr>
          <w:noProof/>
          <w:sz w:val="18"/>
        </w:rPr>
        <mc:AlternateContent>
          <mc:Choice Requires="wps">
            <w:drawing>
              <wp:anchor distT="0" distB="0" distL="0" distR="0" simplePos="0" relativeHeight="487592960" behindDoc="1" locked="0" layoutInCell="1" allowOverlap="1" wp14:anchorId="6D2A71B1" wp14:editId="6D2A71B2">
                <wp:simplePos x="0" y="0"/>
                <wp:positionH relativeFrom="page">
                  <wp:posOffset>1440433</wp:posOffset>
                </wp:positionH>
                <wp:positionV relativeFrom="paragraph">
                  <wp:posOffset>147422</wp:posOffset>
                </wp:positionV>
                <wp:extent cx="5411470" cy="63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5"/>
                              </a:lnTo>
                              <a:lnTo>
                                <a:pt x="5411089" y="6095"/>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46ECD6" id="Graphic 46" o:spid="_x0000_s1026" style="position:absolute;margin-left:113.4pt;margin-top:11.6pt;width:426.1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" path="m5411089,l,,,6095r5411089,l5411089,xe" fillcolor="black" stroked="f">
                <v:path arrowok="t"/>
                <w10:wrap type="topAndBottom" anchorx="page"/>
              </v:shape>
            </w:pict>
          </mc:Fallback>
        </mc:AlternateContent>
      </w:r>
    </w:p>
    <w:p w14:paraId="6D2A686B" w14:textId="77777777" w:rsidR="00DF6792" w:rsidRDefault="002C0958">
      <w:pPr>
        <w:spacing w:before="1"/>
        <w:ind w:left="1702"/>
        <w:rPr>
          <w:rFonts w:ascii="Calibri"/>
          <w:sz w:val="17"/>
        </w:rPr>
      </w:pPr>
      <w:r>
        <w:rPr>
          <w:rFonts w:ascii="Calibri"/>
          <w:sz w:val="17"/>
        </w:rPr>
        <w:t>Table</w:t>
      </w:r>
      <w:r>
        <w:rPr>
          <w:rFonts w:ascii="Calibri"/>
          <w:spacing w:val="-4"/>
          <w:sz w:val="17"/>
        </w:rPr>
        <w:t xml:space="preserve"> </w:t>
      </w:r>
      <w:r>
        <w:rPr>
          <w:rFonts w:ascii="Calibri"/>
          <w:sz w:val="17"/>
        </w:rPr>
        <w:t>3.2</w:t>
      </w:r>
      <w:r>
        <w:rPr>
          <w:rFonts w:ascii="Calibri"/>
          <w:spacing w:val="-3"/>
          <w:sz w:val="17"/>
        </w:rPr>
        <w:t xml:space="preserve"> </w:t>
      </w:r>
      <w:r>
        <w:rPr>
          <w:rFonts w:ascii="Calibri"/>
          <w:sz w:val="17"/>
        </w:rPr>
        <w:t>Economic</w:t>
      </w:r>
      <w:r>
        <w:rPr>
          <w:rFonts w:ascii="Calibri"/>
          <w:spacing w:val="-3"/>
          <w:sz w:val="17"/>
        </w:rPr>
        <w:t xml:space="preserve"> </w:t>
      </w:r>
      <w:r>
        <w:rPr>
          <w:rFonts w:ascii="Calibri"/>
          <w:sz w:val="17"/>
        </w:rPr>
        <w:t>activity</w:t>
      </w:r>
      <w:r>
        <w:rPr>
          <w:rFonts w:ascii="Calibri"/>
          <w:spacing w:val="-2"/>
          <w:sz w:val="17"/>
        </w:rPr>
        <w:t xml:space="preserve"> </w:t>
      </w:r>
      <w:r>
        <w:rPr>
          <w:rFonts w:ascii="Calibri"/>
          <w:sz w:val="17"/>
        </w:rPr>
        <w:t>and</w:t>
      </w:r>
      <w:r>
        <w:rPr>
          <w:rFonts w:ascii="Calibri"/>
          <w:spacing w:val="-4"/>
          <w:sz w:val="17"/>
        </w:rPr>
        <w:t xml:space="preserve"> </w:t>
      </w:r>
      <w:r>
        <w:rPr>
          <w:rFonts w:ascii="Calibri"/>
          <w:sz w:val="17"/>
        </w:rPr>
        <w:t>unemployment</w:t>
      </w:r>
      <w:r>
        <w:rPr>
          <w:rFonts w:ascii="Calibri"/>
          <w:spacing w:val="-3"/>
          <w:sz w:val="17"/>
        </w:rPr>
        <w:t xml:space="preserve"> </w:t>
      </w:r>
      <w:r>
        <w:rPr>
          <w:rFonts w:ascii="Calibri"/>
          <w:sz w:val="17"/>
        </w:rPr>
        <w:t>by</w:t>
      </w:r>
      <w:r>
        <w:rPr>
          <w:rFonts w:ascii="Calibri"/>
          <w:spacing w:val="-2"/>
          <w:sz w:val="17"/>
        </w:rPr>
        <w:t xml:space="preserve"> </w:t>
      </w:r>
      <w:r>
        <w:rPr>
          <w:rFonts w:ascii="Calibri"/>
          <w:sz w:val="17"/>
        </w:rPr>
        <w:t>gender</w:t>
      </w:r>
      <w:r>
        <w:rPr>
          <w:rFonts w:ascii="Calibri"/>
          <w:spacing w:val="-3"/>
          <w:sz w:val="17"/>
        </w:rPr>
        <w:t xml:space="preserve"> </w:t>
      </w:r>
      <w:r>
        <w:rPr>
          <w:rFonts w:ascii="Calibri"/>
          <w:sz w:val="17"/>
        </w:rPr>
        <w:t>and</w:t>
      </w:r>
      <w:r>
        <w:rPr>
          <w:rFonts w:ascii="Calibri"/>
          <w:spacing w:val="-4"/>
          <w:sz w:val="17"/>
        </w:rPr>
        <w:t xml:space="preserve"> </w:t>
      </w:r>
      <w:r>
        <w:rPr>
          <w:rFonts w:ascii="Calibri"/>
          <w:sz w:val="17"/>
        </w:rPr>
        <w:t>age</w:t>
      </w:r>
      <w:r>
        <w:rPr>
          <w:rFonts w:ascii="Calibri"/>
          <w:spacing w:val="-3"/>
          <w:sz w:val="17"/>
        </w:rPr>
        <w:t xml:space="preserve"> </w:t>
      </w:r>
      <w:r>
        <w:rPr>
          <w:rFonts w:ascii="Calibri"/>
          <w:spacing w:val="-2"/>
          <w:sz w:val="17"/>
        </w:rPr>
        <w:t>cohort</w:t>
      </w:r>
    </w:p>
    <w:p w14:paraId="6D2A686C" w14:textId="77777777" w:rsidR="00DF6792" w:rsidRDefault="00DF6792">
      <w:pPr>
        <w:pStyle w:val="BodyText"/>
        <w:spacing w:before="4"/>
        <w:rPr>
          <w:rFonts w:ascii="Calibri"/>
          <w:sz w:val="13"/>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6"/>
        <w:gridCol w:w="1767"/>
        <w:gridCol w:w="1767"/>
        <w:gridCol w:w="1767"/>
        <w:gridCol w:w="1768"/>
      </w:tblGrid>
      <w:tr w:rsidR="00DF6792" w14:paraId="6D2A6870" w14:textId="77777777">
        <w:trPr>
          <w:trHeight w:val="294"/>
        </w:trPr>
        <w:tc>
          <w:tcPr>
            <w:tcW w:w="1466" w:type="dxa"/>
            <w:vMerge w:val="restart"/>
            <w:shd w:val="clear" w:color="auto" w:fill="D3D3D3"/>
          </w:tcPr>
          <w:p w14:paraId="6D2A686D" w14:textId="77777777" w:rsidR="00DF6792" w:rsidRDefault="002C0958">
            <w:pPr>
              <w:pStyle w:val="TableParagraph"/>
              <w:spacing w:before="20"/>
              <w:ind w:left="40"/>
              <w:rPr>
                <w:rFonts w:ascii="Calibri"/>
                <w:sz w:val="21"/>
              </w:rPr>
            </w:pPr>
            <w:r>
              <w:rPr>
                <w:rFonts w:ascii="Calibri"/>
                <w:spacing w:val="-2"/>
                <w:sz w:val="21"/>
              </w:rPr>
              <w:t>Gender</w:t>
            </w:r>
          </w:p>
        </w:tc>
        <w:tc>
          <w:tcPr>
            <w:tcW w:w="3534" w:type="dxa"/>
            <w:gridSpan w:val="2"/>
            <w:shd w:val="clear" w:color="auto" w:fill="D3D3D3"/>
          </w:tcPr>
          <w:p w14:paraId="6D2A686E" w14:textId="77777777" w:rsidR="00DF6792" w:rsidRDefault="002C0958">
            <w:pPr>
              <w:pStyle w:val="TableParagraph"/>
              <w:spacing w:before="20" w:line="254" w:lineRule="exact"/>
              <w:ind w:left="41"/>
              <w:rPr>
                <w:rFonts w:ascii="Calibri"/>
                <w:sz w:val="21"/>
              </w:rPr>
            </w:pPr>
            <w:r>
              <w:rPr>
                <w:rFonts w:ascii="Calibri"/>
                <w:sz w:val="21"/>
              </w:rPr>
              <w:t>Economic</w:t>
            </w:r>
            <w:r>
              <w:rPr>
                <w:rFonts w:ascii="Calibri"/>
                <w:spacing w:val="-9"/>
                <w:sz w:val="21"/>
              </w:rPr>
              <w:t xml:space="preserve"> </w:t>
            </w:r>
            <w:r>
              <w:rPr>
                <w:rFonts w:ascii="Calibri"/>
                <w:spacing w:val="-2"/>
                <w:sz w:val="21"/>
              </w:rPr>
              <w:t>activity</w:t>
            </w:r>
          </w:p>
        </w:tc>
        <w:tc>
          <w:tcPr>
            <w:tcW w:w="3535" w:type="dxa"/>
            <w:gridSpan w:val="2"/>
            <w:shd w:val="clear" w:color="auto" w:fill="D3D3D3"/>
          </w:tcPr>
          <w:p w14:paraId="6D2A686F" w14:textId="77777777" w:rsidR="00DF6792" w:rsidRDefault="002C0958">
            <w:pPr>
              <w:pStyle w:val="TableParagraph"/>
              <w:spacing w:before="20" w:line="254" w:lineRule="exact"/>
              <w:ind w:left="40"/>
              <w:rPr>
                <w:rFonts w:ascii="Calibri"/>
                <w:sz w:val="21"/>
              </w:rPr>
            </w:pPr>
            <w:r>
              <w:rPr>
                <w:rFonts w:ascii="Calibri"/>
                <w:spacing w:val="-2"/>
                <w:sz w:val="21"/>
              </w:rPr>
              <w:t>Unemployment</w:t>
            </w:r>
          </w:p>
        </w:tc>
      </w:tr>
      <w:tr w:rsidR="00DF6792" w14:paraId="6D2A6876" w14:textId="77777777">
        <w:trPr>
          <w:trHeight w:val="297"/>
        </w:trPr>
        <w:tc>
          <w:tcPr>
            <w:tcW w:w="1466" w:type="dxa"/>
            <w:vMerge/>
            <w:tcBorders>
              <w:top w:val="nil"/>
            </w:tcBorders>
            <w:shd w:val="clear" w:color="auto" w:fill="D3D3D3"/>
          </w:tcPr>
          <w:p w14:paraId="6D2A6871" w14:textId="77777777" w:rsidR="00DF6792" w:rsidRDefault="00DF6792">
            <w:pPr>
              <w:rPr>
                <w:sz w:val="2"/>
                <w:szCs w:val="2"/>
              </w:rPr>
            </w:pPr>
          </w:p>
        </w:tc>
        <w:tc>
          <w:tcPr>
            <w:tcW w:w="1767" w:type="dxa"/>
            <w:shd w:val="clear" w:color="auto" w:fill="D3D3D3"/>
          </w:tcPr>
          <w:p w14:paraId="6D2A6872" w14:textId="77777777" w:rsidR="00DF6792" w:rsidRDefault="002C0958">
            <w:pPr>
              <w:pStyle w:val="TableParagraph"/>
              <w:spacing w:before="23" w:line="254" w:lineRule="exact"/>
              <w:ind w:left="41"/>
              <w:rPr>
                <w:rFonts w:ascii="Calibri"/>
                <w:sz w:val="21"/>
              </w:rPr>
            </w:pPr>
            <w:r>
              <w:rPr>
                <w:rFonts w:ascii="Calibri"/>
                <w:spacing w:val="-2"/>
                <w:sz w:val="21"/>
              </w:rPr>
              <w:t>16-</w:t>
            </w:r>
            <w:r>
              <w:rPr>
                <w:rFonts w:ascii="Calibri"/>
                <w:spacing w:val="-7"/>
                <w:sz w:val="21"/>
              </w:rPr>
              <w:t>64</w:t>
            </w:r>
          </w:p>
        </w:tc>
        <w:tc>
          <w:tcPr>
            <w:tcW w:w="1767" w:type="dxa"/>
            <w:shd w:val="clear" w:color="auto" w:fill="D3D3D3"/>
          </w:tcPr>
          <w:p w14:paraId="6D2A6873" w14:textId="77777777" w:rsidR="00DF6792" w:rsidRDefault="002C0958">
            <w:pPr>
              <w:pStyle w:val="TableParagraph"/>
              <w:spacing w:before="23" w:line="254" w:lineRule="exact"/>
              <w:ind w:left="41"/>
              <w:rPr>
                <w:rFonts w:ascii="Calibri"/>
                <w:sz w:val="21"/>
              </w:rPr>
            </w:pPr>
            <w:r>
              <w:rPr>
                <w:rFonts w:ascii="Calibri"/>
                <w:spacing w:val="-5"/>
                <w:sz w:val="21"/>
              </w:rPr>
              <w:t>65+</w:t>
            </w:r>
          </w:p>
        </w:tc>
        <w:tc>
          <w:tcPr>
            <w:tcW w:w="1767" w:type="dxa"/>
            <w:shd w:val="clear" w:color="auto" w:fill="D3D3D3"/>
          </w:tcPr>
          <w:p w14:paraId="6D2A6874" w14:textId="77777777" w:rsidR="00DF6792" w:rsidRDefault="002C0958">
            <w:pPr>
              <w:pStyle w:val="TableParagraph"/>
              <w:spacing w:before="23" w:line="254" w:lineRule="exact"/>
              <w:ind w:left="40"/>
              <w:rPr>
                <w:rFonts w:ascii="Calibri"/>
                <w:sz w:val="21"/>
              </w:rPr>
            </w:pPr>
            <w:r>
              <w:rPr>
                <w:rFonts w:ascii="Calibri"/>
                <w:spacing w:val="-2"/>
                <w:sz w:val="21"/>
              </w:rPr>
              <w:t>16-</w:t>
            </w:r>
            <w:r>
              <w:rPr>
                <w:rFonts w:ascii="Calibri"/>
                <w:spacing w:val="-7"/>
                <w:sz w:val="21"/>
              </w:rPr>
              <w:t>64</w:t>
            </w:r>
          </w:p>
        </w:tc>
        <w:tc>
          <w:tcPr>
            <w:tcW w:w="1768" w:type="dxa"/>
            <w:shd w:val="clear" w:color="auto" w:fill="D3D3D3"/>
          </w:tcPr>
          <w:p w14:paraId="6D2A6875" w14:textId="77777777" w:rsidR="00DF6792" w:rsidRDefault="002C0958">
            <w:pPr>
              <w:pStyle w:val="TableParagraph"/>
              <w:spacing w:before="23" w:line="254" w:lineRule="exact"/>
              <w:ind w:left="40"/>
              <w:rPr>
                <w:rFonts w:ascii="Calibri"/>
                <w:sz w:val="21"/>
              </w:rPr>
            </w:pPr>
            <w:r>
              <w:rPr>
                <w:rFonts w:ascii="Calibri"/>
                <w:spacing w:val="-5"/>
                <w:sz w:val="21"/>
              </w:rPr>
              <w:t>65+</w:t>
            </w:r>
          </w:p>
        </w:tc>
      </w:tr>
      <w:tr w:rsidR="00DF6792" w14:paraId="6D2A687C" w14:textId="77777777">
        <w:trPr>
          <w:trHeight w:val="309"/>
        </w:trPr>
        <w:tc>
          <w:tcPr>
            <w:tcW w:w="1466" w:type="dxa"/>
          </w:tcPr>
          <w:p w14:paraId="6D2A6877" w14:textId="77777777" w:rsidR="00DF6792" w:rsidRDefault="002C0958">
            <w:pPr>
              <w:pStyle w:val="TableParagraph"/>
              <w:spacing w:before="20"/>
              <w:ind w:left="40"/>
              <w:rPr>
                <w:rFonts w:ascii="Calibri"/>
                <w:sz w:val="21"/>
              </w:rPr>
            </w:pPr>
            <w:r>
              <w:rPr>
                <w:rFonts w:ascii="Calibri"/>
                <w:spacing w:val="-4"/>
                <w:sz w:val="21"/>
              </w:rPr>
              <w:t>Male</w:t>
            </w:r>
          </w:p>
        </w:tc>
        <w:tc>
          <w:tcPr>
            <w:tcW w:w="1767" w:type="dxa"/>
          </w:tcPr>
          <w:p w14:paraId="6D2A6878" w14:textId="77777777" w:rsidR="00DF6792" w:rsidRDefault="002C0958">
            <w:pPr>
              <w:pStyle w:val="TableParagraph"/>
              <w:spacing w:before="20"/>
              <w:ind w:left="41"/>
              <w:rPr>
                <w:rFonts w:ascii="Calibri"/>
              </w:rPr>
            </w:pPr>
            <w:r>
              <w:rPr>
                <w:rFonts w:ascii="Calibri"/>
                <w:spacing w:val="-2"/>
              </w:rPr>
              <w:t>87.3%</w:t>
            </w:r>
          </w:p>
        </w:tc>
        <w:tc>
          <w:tcPr>
            <w:tcW w:w="1767" w:type="dxa"/>
          </w:tcPr>
          <w:p w14:paraId="6D2A6879" w14:textId="77777777" w:rsidR="00DF6792" w:rsidRDefault="002C0958">
            <w:pPr>
              <w:pStyle w:val="TableParagraph"/>
              <w:spacing w:before="20"/>
              <w:ind w:left="41"/>
              <w:rPr>
                <w:rFonts w:ascii="Calibri"/>
              </w:rPr>
            </w:pPr>
            <w:r>
              <w:rPr>
                <w:rFonts w:ascii="Calibri"/>
                <w:spacing w:val="-2"/>
              </w:rPr>
              <w:t>20.0%</w:t>
            </w:r>
          </w:p>
        </w:tc>
        <w:tc>
          <w:tcPr>
            <w:tcW w:w="1767" w:type="dxa"/>
          </w:tcPr>
          <w:p w14:paraId="6D2A687A" w14:textId="77777777" w:rsidR="00DF6792" w:rsidRDefault="002C0958">
            <w:pPr>
              <w:pStyle w:val="TableParagraph"/>
              <w:spacing w:before="20"/>
              <w:ind w:left="40"/>
              <w:rPr>
                <w:rFonts w:ascii="Calibri"/>
              </w:rPr>
            </w:pPr>
            <w:r>
              <w:rPr>
                <w:rFonts w:ascii="Calibri"/>
                <w:spacing w:val="-4"/>
              </w:rPr>
              <w:t>3.3%</w:t>
            </w:r>
          </w:p>
        </w:tc>
        <w:tc>
          <w:tcPr>
            <w:tcW w:w="1768" w:type="dxa"/>
          </w:tcPr>
          <w:p w14:paraId="6D2A687B" w14:textId="77777777" w:rsidR="00DF6792" w:rsidRDefault="002C0958">
            <w:pPr>
              <w:pStyle w:val="TableParagraph"/>
              <w:spacing w:before="20"/>
              <w:ind w:left="40"/>
              <w:rPr>
                <w:rFonts w:ascii="Calibri"/>
              </w:rPr>
            </w:pPr>
            <w:r>
              <w:rPr>
                <w:rFonts w:ascii="Calibri"/>
                <w:spacing w:val="-4"/>
              </w:rPr>
              <w:t>0.0%</w:t>
            </w:r>
          </w:p>
        </w:tc>
      </w:tr>
      <w:tr w:rsidR="00DF6792" w14:paraId="6D2A6882" w14:textId="77777777">
        <w:trPr>
          <w:trHeight w:val="309"/>
        </w:trPr>
        <w:tc>
          <w:tcPr>
            <w:tcW w:w="1466" w:type="dxa"/>
          </w:tcPr>
          <w:p w14:paraId="6D2A687D" w14:textId="77777777" w:rsidR="00DF6792" w:rsidRDefault="002C0958">
            <w:pPr>
              <w:pStyle w:val="TableParagraph"/>
              <w:spacing w:before="20"/>
              <w:ind w:left="40"/>
              <w:rPr>
                <w:rFonts w:ascii="Calibri"/>
                <w:sz w:val="21"/>
              </w:rPr>
            </w:pPr>
            <w:r>
              <w:rPr>
                <w:rFonts w:ascii="Calibri"/>
                <w:spacing w:val="-2"/>
                <w:sz w:val="21"/>
              </w:rPr>
              <w:t>Female</w:t>
            </w:r>
          </w:p>
        </w:tc>
        <w:tc>
          <w:tcPr>
            <w:tcW w:w="1767" w:type="dxa"/>
          </w:tcPr>
          <w:p w14:paraId="6D2A687E" w14:textId="77777777" w:rsidR="00DF6792" w:rsidRDefault="002C0958">
            <w:pPr>
              <w:pStyle w:val="TableParagraph"/>
              <w:spacing w:before="20"/>
              <w:ind w:left="41"/>
              <w:rPr>
                <w:rFonts w:ascii="Calibri"/>
              </w:rPr>
            </w:pPr>
            <w:r>
              <w:rPr>
                <w:rFonts w:ascii="Calibri"/>
                <w:spacing w:val="-2"/>
              </w:rPr>
              <w:t>73.8%</w:t>
            </w:r>
          </w:p>
        </w:tc>
        <w:tc>
          <w:tcPr>
            <w:tcW w:w="1767" w:type="dxa"/>
          </w:tcPr>
          <w:p w14:paraId="6D2A687F" w14:textId="77777777" w:rsidR="00DF6792" w:rsidRDefault="002C0958">
            <w:pPr>
              <w:pStyle w:val="TableParagraph"/>
              <w:spacing w:before="20"/>
              <w:ind w:left="41"/>
              <w:rPr>
                <w:rFonts w:ascii="Calibri"/>
              </w:rPr>
            </w:pPr>
            <w:r>
              <w:rPr>
                <w:rFonts w:ascii="Calibri"/>
                <w:spacing w:val="-4"/>
              </w:rPr>
              <w:t>7.1%</w:t>
            </w:r>
          </w:p>
        </w:tc>
        <w:tc>
          <w:tcPr>
            <w:tcW w:w="1767" w:type="dxa"/>
          </w:tcPr>
          <w:p w14:paraId="6D2A6880" w14:textId="77777777" w:rsidR="00DF6792" w:rsidRDefault="002C0958">
            <w:pPr>
              <w:pStyle w:val="TableParagraph"/>
              <w:spacing w:before="20"/>
              <w:ind w:left="40"/>
              <w:rPr>
                <w:rFonts w:ascii="Calibri"/>
              </w:rPr>
            </w:pPr>
            <w:r>
              <w:rPr>
                <w:rFonts w:ascii="Calibri"/>
                <w:spacing w:val="-4"/>
              </w:rPr>
              <w:t>2.1%</w:t>
            </w:r>
          </w:p>
        </w:tc>
        <w:tc>
          <w:tcPr>
            <w:tcW w:w="1768" w:type="dxa"/>
          </w:tcPr>
          <w:p w14:paraId="6D2A6881" w14:textId="77777777" w:rsidR="00DF6792" w:rsidRDefault="002C0958">
            <w:pPr>
              <w:pStyle w:val="TableParagraph"/>
              <w:spacing w:before="20"/>
              <w:ind w:left="40"/>
              <w:rPr>
                <w:rFonts w:ascii="Calibri"/>
              </w:rPr>
            </w:pPr>
            <w:r>
              <w:rPr>
                <w:rFonts w:ascii="Calibri"/>
                <w:spacing w:val="-4"/>
              </w:rPr>
              <w:t>0.0%</w:t>
            </w:r>
          </w:p>
        </w:tc>
      </w:tr>
    </w:tbl>
    <w:p w14:paraId="6D2A6883" w14:textId="77777777" w:rsidR="00DF6792" w:rsidRDefault="002C0958">
      <w:pPr>
        <w:spacing w:before="24"/>
        <w:ind w:left="1702"/>
        <w:rPr>
          <w:rFonts w:ascii="Calibri"/>
          <w:sz w:val="17"/>
        </w:rPr>
      </w:pPr>
      <w:r>
        <w:rPr>
          <w:rFonts w:ascii="Calibri"/>
          <w:sz w:val="17"/>
        </w:rPr>
        <w:t>Source:</w:t>
      </w:r>
      <w:r>
        <w:rPr>
          <w:rFonts w:ascii="Calibri"/>
          <w:spacing w:val="-4"/>
          <w:sz w:val="17"/>
        </w:rPr>
        <w:t xml:space="preserve"> </w:t>
      </w:r>
      <w:r>
        <w:rPr>
          <w:rFonts w:ascii="Calibri"/>
          <w:sz w:val="17"/>
        </w:rPr>
        <w:t>2024</w:t>
      </w:r>
      <w:r>
        <w:rPr>
          <w:rFonts w:ascii="Calibri"/>
          <w:spacing w:val="-3"/>
          <w:sz w:val="17"/>
        </w:rPr>
        <w:t xml:space="preserve"> </w:t>
      </w:r>
      <w:proofErr w:type="spellStart"/>
      <w:r>
        <w:rPr>
          <w:rFonts w:ascii="Calibri"/>
          <w:sz w:val="17"/>
        </w:rPr>
        <w:t>Labour</w:t>
      </w:r>
      <w:proofErr w:type="spellEnd"/>
      <w:r>
        <w:rPr>
          <w:rFonts w:ascii="Calibri"/>
          <w:spacing w:val="-3"/>
          <w:sz w:val="17"/>
        </w:rPr>
        <w:t xml:space="preserve"> </w:t>
      </w:r>
      <w:r>
        <w:rPr>
          <w:rFonts w:ascii="Calibri"/>
          <w:sz w:val="17"/>
        </w:rPr>
        <w:t>Force</w:t>
      </w:r>
      <w:r>
        <w:rPr>
          <w:rFonts w:ascii="Calibri"/>
          <w:spacing w:val="-3"/>
          <w:sz w:val="17"/>
        </w:rPr>
        <w:t xml:space="preserve"> </w:t>
      </w:r>
      <w:r>
        <w:rPr>
          <w:rFonts w:ascii="Calibri"/>
          <w:spacing w:val="-2"/>
          <w:sz w:val="17"/>
        </w:rPr>
        <w:t>Survey</w:t>
      </w:r>
    </w:p>
    <w:p w14:paraId="6D2A6884" w14:textId="77777777" w:rsidR="00DF6792" w:rsidRDefault="002C0958">
      <w:pPr>
        <w:pStyle w:val="ListParagraph"/>
        <w:numPr>
          <w:ilvl w:val="1"/>
          <w:numId w:val="8"/>
        </w:numPr>
        <w:tabs>
          <w:tab w:val="left" w:pos="1700"/>
        </w:tabs>
        <w:spacing w:before="201" w:line="283" w:lineRule="auto"/>
        <w:ind w:right="879"/>
        <w:rPr>
          <w:sz w:val="21"/>
        </w:rPr>
      </w:pPr>
      <w:r>
        <w:rPr>
          <w:sz w:val="21"/>
        </w:rPr>
        <w:t>As</w:t>
      </w:r>
      <w:r>
        <w:rPr>
          <w:spacing w:val="-4"/>
          <w:sz w:val="21"/>
        </w:rPr>
        <w:t xml:space="preserve"> </w:t>
      </w:r>
      <w:r>
        <w:rPr>
          <w:sz w:val="21"/>
        </w:rPr>
        <w:t>set</w:t>
      </w:r>
      <w:r>
        <w:rPr>
          <w:spacing w:val="-4"/>
          <w:sz w:val="21"/>
        </w:rPr>
        <w:t xml:space="preserve"> </w:t>
      </w:r>
      <w:r>
        <w:rPr>
          <w:sz w:val="21"/>
        </w:rPr>
        <w:t>out</w:t>
      </w:r>
      <w:r>
        <w:rPr>
          <w:spacing w:val="-4"/>
          <w:sz w:val="21"/>
        </w:rPr>
        <w:t xml:space="preserve"> </w:t>
      </w:r>
      <w:r>
        <w:rPr>
          <w:sz w:val="21"/>
        </w:rPr>
        <w:t>above,</w:t>
      </w:r>
      <w:r>
        <w:rPr>
          <w:spacing w:val="-3"/>
          <w:sz w:val="21"/>
        </w:rPr>
        <w:t xml:space="preserve"> </w:t>
      </w:r>
      <w:r>
        <w:rPr>
          <w:sz w:val="21"/>
        </w:rPr>
        <w:t>these</w:t>
      </w:r>
      <w:r>
        <w:rPr>
          <w:spacing w:val="-2"/>
          <w:sz w:val="21"/>
        </w:rPr>
        <w:t xml:space="preserve"> </w:t>
      </w:r>
      <w:r>
        <w:rPr>
          <w:sz w:val="21"/>
        </w:rPr>
        <w:t>figures</w:t>
      </w:r>
      <w:r>
        <w:rPr>
          <w:spacing w:val="-3"/>
          <w:sz w:val="21"/>
        </w:rPr>
        <w:t xml:space="preserve"> </w:t>
      </w:r>
      <w:r>
        <w:rPr>
          <w:sz w:val="21"/>
        </w:rPr>
        <w:t>can</w:t>
      </w:r>
      <w:r>
        <w:rPr>
          <w:spacing w:val="-3"/>
          <w:sz w:val="21"/>
        </w:rPr>
        <w:t xml:space="preserve"> </w:t>
      </w:r>
      <w:r>
        <w:rPr>
          <w:sz w:val="21"/>
        </w:rPr>
        <w:t>be</w:t>
      </w:r>
      <w:r>
        <w:rPr>
          <w:spacing w:val="-2"/>
          <w:sz w:val="21"/>
        </w:rPr>
        <w:t xml:space="preserve"> </w:t>
      </w:r>
      <w:r>
        <w:rPr>
          <w:sz w:val="21"/>
        </w:rPr>
        <w:t>compared</w:t>
      </w:r>
      <w:r>
        <w:rPr>
          <w:spacing w:val="-2"/>
          <w:sz w:val="21"/>
        </w:rPr>
        <w:t xml:space="preserve"> </w:t>
      </w:r>
      <w:r>
        <w:rPr>
          <w:sz w:val="21"/>
        </w:rPr>
        <w:t>to</w:t>
      </w:r>
      <w:r>
        <w:rPr>
          <w:spacing w:val="-4"/>
          <w:sz w:val="21"/>
        </w:rPr>
        <w:t xml:space="preserve"> </w:t>
      </w:r>
      <w:r>
        <w:rPr>
          <w:sz w:val="21"/>
        </w:rPr>
        <w:t>the</w:t>
      </w:r>
      <w:r>
        <w:rPr>
          <w:spacing w:val="-3"/>
          <w:sz w:val="21"/>
        </w:rPr>
        <w:t xml:space="preserve"> </w:t>
      </w:r>
      <w:r>
        <w:rPr>
          <w:sz w:val="21"/>
        </w:rPr>
        <w:t>employment</w:t>
      </w:r>
      <w:r>
        <w:rPr>
          <w:spacing w:val="-4"/>
          <w:sz w:val="21"/>
        </w:rPr>
        <w:t xml:space="preserve"> </w:t>
      </w:r>
      <w:r>
        <w:rPr>
          <w:sz w:val="21"/>
        </w:rPr>
        <w:t>projections</w:t>
      </w:r>
      <w:r>
        <w:rPr>
          <w:spacing w:val="-3"/>
          <w:sz w:val="21"/>
        </w:rPr>
        <w:t xml:space="preserve"> </w:t>
      </w:r>
      <w:r>
        <w:rPr>
          <w:sz w:val="21"/>
        </w:rPr>
        <w:t>identified</w:t>
      </w:r>
      <w:r>
        <w:rPr>
          <w:spacing w:val="-2"/>
          <w:sz w:val="21"/>
        </w:rPr>
        <w:t xml:space="preserve"> </w:t>
      </w:r>
      <w:r>
        <w:rPr>
          <w:sz w:val="21"/>
        </w:rPr>
        <w:t>in the Ulster University study that we referenced in paragraph 3.7 of our April 2025 employment report (i.e. 7,440 to 9,440 between 2022 to 2035). Pro-rating these figures to cover the 15-year LDP period indicates a total of between 8,585 and 10,892 jobs. The implication of this is that there is a broad level of alignment between the expected level of housing growth and the employment target for NMD.</w:t>
      </w:r>
    </w:p>
    <w:p w14:paraId="6D2A6885" w14:textId="77777777" w:rsidR="00DF6792" w:rsidRDefault="002C0958">
      <w:pPr>
        <w:pStyle w:val="ListParagraph"/>
        <w:numPr>
          <w:ilvl w:val="1"/>
          <w:numId w:val="8"/>
        </w:numPr>
        <w:tabs>
          <w:tab w:val="left" w:pos="1700"/>
        </w:tabs>
        <w:spacing w:before="151" w:line="280" w:lineRule="auto"/>
        <w:ind w:right="948"/>
        <w:rPr>
          <w:sz w:val="21"/>
        </w:rPr>
      </w:pPr>
      <w:r>
        <w:rPr>
          <w:sz w:val="21"/>
        </w:rPr>
        <w:t>It</w:t>
      </w:r>
      <w:r>
        <w:rPr>
          <w:spacing w:val="-1"/>
          <w:sz w:val="21"/>
        </w:rPr>
        <w:t xml:space="preserve"> </w:t>
      </w:r>
      <w:r>
        <w:rPr>
          <w:sz w:val="21"/>
        </w:rPr>
        <w:t xml:space="preserve">is </w:t>
      </w:r>
      <w:proofErr w:type="spellStart"/>
      <w:r>
        <w:rPr>
          <w:sz w:val="21"/>
        </w:rPr>
        <w:t>recognised</w:t>
      </w:r>
      <w:proofErr w:type="spellEnd"/>
      <w:r>
        <w:rPr>
          <w:sz w:val="21"/>
        </w:rPr>
        <w:t xml:space="preserve"> that</w:t>
      </w:r>
      <w:r>
        <w:rPr>
          <w:spacing w:val="-1"/>
          <w:sz w:val="21"/>
        </w:rPr>
        <w:t xml:space="preserve"> </w:t>
      </w:r>
      <w:r>
        <w:rPr>
          <w:sz w:val="21"/>
        </w:rPr>
        <w:t>not</w:t>
      </w:r>
      <w:r>
        <w:rPr>
          <w:spacing w:val="-1"/>
          <w:sz w:val="21"/>
        </w:rPr>
        <w:t xml:space="preserve"> </w:t>
      </w:r>
      <w:r>
        <w:rPr>
          <w:sz w:val="21"/>
        </w:rPr>
        <w:t>all</w:t>
      </w:r>
      <w:r>
        <w:rPr>
          <w:spacing w:val="-1"/>
          <w:sz w:val="21"/>
        </w:rPr>
        <w:t xml:space="preserve"> </w:t>
      </w:r>
      <w:r>
        <w:rPr>
          <w:sz w:val="21"/>
        </w:rPr>
        <w:t>workers that</w:t>
      </w:r>
      <w:r>
        <w:rPr>
          <w:spacing w:val="-1"/>
          <w:sz w:val="21"/>
        </w:rPr>
        <w:t xml:space="preserve"> </w:t>
      </w:r>
      <w:r>
        <w:rPr>
          <w:sz w:val="21"/>
        </w:rPr>
        <w:t>live</w:t>
      </w:r>
      <w:r>
        <w:rPr>
          <w:spacing w:val="-2"/>
          <w:sz w:val="21"/>
        </w:rPr>
        <w:t xml:space="preserve"> </w:t>
      </w:r>
      <w:r>
        <w:rPr>
          <w:sz w:val="21"/>
        </w:rPr>
        <w:t>in</w:t>
      </w:r>
      <w:r>
        <w:rPr>
          <w:spacing w:val="-3"/>
          <w:sz w:val="21"/>
        </w:rPr>
        <w:t xml:space="preserve"> </w:t>
      </w:r>
      <w:r>
        <w:rPr>
          <w:sz w:val="21"/>
        </w:rPr>
        <w:t>NMD will</w:t>
      </w:r>
      <w:r>
        <w:rPr>
          <w:spacing w:val="-1"/>
          <w:sz w:val="21"/>
        </w:rPr>
        <w:t xml:space="preserve"> </w:t>
      </w:r>
      <w:r>
        <w:rPr>
          <w:sz w:val="21"/>
        </w:rPr>
        <w:t>be employed</w:t>
      </w:r>
      <w:r>
        <w:rPr>
          <w:spacing w:val="-2"/>
          <w:sz w:val="21"/>
        </w:rPr>
        <w:t xml:space="preserve"> </w:t>
      </w:r>
      <w:r>
        <w:rPr>
          <w:sz w:val="21"/>
        </w:rPr>
        <w:t>within</w:t>
      </w:r>
      <w:r>
        <w:rPr>
          <w:spacing w:val="-3"/>
          <w:sz w:val="21"/>
        </w:rPr>
        <w:t xml:space="preserve"> </w:t>
      </w:r>
      <w:r>
        <w:rPr>
          <w:sz w:val="21"/>
        </w:rPr>
        <w:t>the authority area and, conversely, not all jobs in NMD will be filled by people that reside locally. Based on</w:t>
      </w:r>
      <w:r>
        <w:rPr>
          <w:spacing w:val="-2"/>
          <w:sz w:val="21"/>
        </w:rPr>
        <w:t xml:space="preserve"> </w:t>
      </w:r>
      <w:r>
        <w:rPr>
          <w:sz w:val="21"/>
        </w:rPr>
        <w:t>the</w:t>
      </w:r>
      <w:r>
        <w:rPr>
          <w:spacing w:val="-2"/>
          <w:sz w:val="21"/>
        </w:rPr>
        <w:t xml:space="preserve"> </w:t>
      </w:r>
      <w:r>
        <w:rPr>
          <w:sz w:val="21"/>
        </w:rPr>
        <w:t>2011</w:t>
      </w:r>
      <w:r>
        <w:rPr>
          <w:spacing w:val="-2"/>
          <w:sz w:val="21"/>
        </w:rPr>
        <w:t xml:space="preserve"> </w:t>
      </w:r>
      <w:r>
        <w:rPr>
          <w:sz w:val="21"/>
        </w:rPr>
        <w:t>census,</w:t>
      </w:r>
      <w:r>
        <w:rPr>
          <w:spacing w:val="-2"/>
          <w:sz w:val="21"/>
        </w:rPr>
        <w:t xml:space="preserve"> </w:t>
      </w:r>
      <w:r>
        <w:rPr>
          <w:sz w:val="21"/>
        </w:rPr>
        <w:t>our</w:t>
      </w:r>
      <w:r>
        <w:rPr>
          <w:spacing w:val="-3"/>
          <w:sz w:val="21"/>
        </w:rPr>
        <w:t xml:space="preserve"> </w:t>
      </w:r>
      <w:r>
        <w:rPr>
          <w:sz w:val="21"/>
        </w:rPr>
        <w:t>April</w:t>
      </w:r>
      <w:r>
        <w:rPr>
          <w:spacing w:val="-2"/>
          <w:sz w:val="21"/>
        </w:rPr>
        <w:t xml:space="preserve"> </w:t>
      </w:r>
      <w:r>
        <w:rPr>
          <w:sz w:val="21"/>
        </w:rPr>
        <w:t>2025</w:t>
      </w:r>
      <w:r>
        <w:rPr>
          <w:spacing w:val="-2"/>
          <w:sz w:val="21"/>
        </w:rPr>
        <w:t xml:space="preserve"> </w:t>
      </w:r>
      <w:r>
        <w:rPr>
          <w:sz w:val="21"/>
        </w:rPr>
        <w:t>Review</w:t>
      </w:r>
      <w:r>
        <w:rPr>
          <w:spacing w:val="-2"/>
          <w:sz w:val="21"/>
        </w:rPr>
        <w:t xml:space="preserve"> </w:t>
      </w:r>
      <w:r>
        <w:rPr>
          <w:sz w:val="21"/>
        </w:rPr>
        <w:t>of</w:t>
      </w:r>
      <w:r>
        <w:rPr>
          <w:spacing w:val="-3"/>
          <w:sz w:val="21"/>
        </w:rPr>
        <w:t xml:space="preserve"> </w:t>
      </w:r>
      <w:r>
        <w:rPr>
          <w:sz w:val="21"/>
        </w:rPr>
        <w:t>Employment</w:t>
      </w:r>
      <w:r>
        <w:rPr>
          <w:spacing w:val="-3"/>
          <w:sz w:val="21"/>
        </w:rPr>
        <w:t xml:space="preserve"> </w:t>
      </w:r>
      <w:r>
        <w:rPr>
          <w:sz w:val="21"/>
        </w:rPr>
        <w:t>Strategy</w:t>
      </w:r>
      <w:r>
        <w:rPr>
          <w:spacing w:val="-2"/>
          <w:sz w:val="21"/>
        </w:rPr>
        <w:t xml:space="preserve"> </w:t>
      </w:r>
      <w:r>
        <w:rPr>
          <w:sz w:val="21"/>
        </w:rPr>
        <w:t>report</w:t>
      </w:r>
      <w:r>
        <w:rPr>
          <w:spacing w:val="-3"/>
          <w:sz w:val="21"/>
        </w:rPr>
        <w:t xml:space="preserve"> </w:t>
      </w:r>
      <w:r>
        <w:rPr>
          <w:sz w:val="21"/>
        </w:rPr>
        <w:t>referenced</w:t>
      </w:r>
      <w:r>
        <w:rPr>
          <w:spacing w:val="-1"/>
          <w:sz w:val="21"/>
        </w:rPr>
        <w:t xml:space="preserve"> </w:t>
      </w:r>
      <w:r>
        <w:rPr>
          <w:sz w:val="21"/>
        </w:rPr>
        <w:t>a</w:t>
      </w:r>
      <w:r>
        <w:rPr>
          <w:spacing w:val="-3"/>
          <w:sz w:val="21"/>
        </w:rPr>
        <w:t xml:space="preserve"> </w:t>
      </w:r>
      <w:r>
        <w:rPr>
          <w:sz w:val="21"/>
        </w:rPr>
        <w:t>net out-commuting rate of 11.5%. The more recent 2021 census reports a net out-commuting rate of 12.5%, although it is important to note that these figures may have been</w:t>
      </w:r>
      <w:r>
        <w:rPr>
          <w:spacing w:val="-1"/>
          <w:sz w:val="21"/>
        </w:rPr>
        <w:t xml:space="preserve"> </w:t>
      </w:r>
      <w:r>
        <w:rPr>
          <w:sz w:val="21"/>
        </w:rPr>
        <w:t xml:space="preserve">affected by the COVID lockdown restrictions that were active at the time. However, the 2011 figures may now be too old to be </w:t>
      </w:r>
      <w:proofErr w:type="gramStart"/>
      <w:r>
        <w:rPr>
          <w:sz w:val="21"/>
        </w:rPr>
        <w:t>reliable, and</w:t>
      </w:r>
      <w:proofErr w:type="gramEnd"/>
      <w:r>
        <w:rPr>
          <w:sz w:val="21"/>
        </w:rPr>
        <w:t xml:space="preserve"> will not take account of the structural shifts in working patterns that have taken place since the pandemic.</w:t>
      </w:r>
    </w:p>
    <w:p w14:paraId="6D2A6886" w14:textId="77777777" w:rsidR="00DF6792" w:rsidRDefault="002C0958">
      <w:pPr>
        <w:pStyle w:val="ListParagraph"/>
        <w:numPr>
          <w:ilvl w:val="1"/>
          <w:numId w:val="8"/>
        </w:numPr>
        <w:tabs>
          <w:tab w:val="left" w:pos="1700"/>
        </w:tabs>
        <w:spacing w:before="168" w:line="280" w:lineRule="auto"/>
        <w:ind w:right="913"/>
        <w:rPr>
          <w:sz w:val="21"/>
        </w:rPr>
      </w:pPr>
      <w:r>
        <w:rPr>
          <w:sz w:val="21"/>
        </w:rPr>
        <w:t>Application of the 12.5% net out-commuting rate to the housing requirement and supply figures</w:t>
      </w:r>
      <w:r>
        <w:rPr>
          <w:spacing w:val="-3"/>
          <w:sz w:val="21"/>
        </w:rPr>
        <w:t xml:space="preserve"> </w:t>
      </w:r>
      <w:r>
        <w:rPr>
          <w:sz w:val="21"/>
        </w:rPr>
        <w:t>would</w:t>
      </w:r>
      <w:r>
        <w:rPr>
          <w:spacing w:val="-2"/>
          <w:sz w:val="21"/>
        </w:rPr>
        <w:t xml:space="preserve"> </w:t>
      </w:r>
      <w:r>
        <w:rPr>
          <w:sz w:val="21"/>
        </w:rPr>
        <w:t>indicate</w:t>
      </w:r>
      <w:r>
        <w:rPr>
          <w:spacing w:val="-2"/>
          <w:sz w:val="21"/>
        </w:rPr>
        <w:t xml:space="preserve"> </w:t>
      </w:r>
      <w:r>
        <w:rPr>
          <w:sz w:val="21"/>
        </w:rPr>
        <w:t>that</w:t>
      </w:r>
      <w:r>
        <w:rPr>
          <w:spacing w:val="-4"/>
          <w:sz w:val="21"/>
        </w:rPr>
        <w:t xml:space="preserve"> </w:t>
      </w:r>
      <w:r>
        <w:rPr>
          <w:sz w:val="21"/>
        </w:rPr>
        <w:t>between</w:t>
      </w:r>
      <w:r>
        <w:rPr>
          <w:spacing w:val="-2"/>
          <w:sz w:val="21"/>
        </w:rPr>
        <w:t xml:space="preserve"> </w:t>
      </w:r>
      <w:r>
        <w:rPr>
          <w:sz w:val="21"/>
        </w:rPr>
        <w:t>c.7,700</w:t>
      </w:r>
      <w:r>
        <w:rPr>
          <w:spacing w:val="-4"/>
          <w:sz w:val="21"/>
        </w:rPr>
        <w:t xml:space="preserve"> </w:t>
      </w:r>
      <w:r>
        <w:rPr>
          <w:sz w:val="21"/>
        </w:rPr>
        <w:t>and</w:t>
      </w:r>
      <w:r>
        <w:rPr>
          <w:spacing w:val="-2"/>
          <w:sz w:val="21"/>
        </w:rPr>
        <w:t xml:space="preserve"> </w:t>
      </w:r>
      <w:r>
        <w:rPr>
          <w:sz w:val="21"/>
        </w:rPr>
        <w:t>c.8,200</w:t>
      </w:r>
      <w:r>
        <w:rPr>
          <w:spacing w:val="-4"/>
          <w:sz w:val="21"/>
        </w:rPr>
        <w:t xml:space="preserve"> </w:t>
      </w:r>
      <w:r>
        <w:rPr>
          <w:sz w:val="21"/>
        </w:rPr>
        <w:t>additional</w:t>
      </w:r>
      <w:r>
        <w:rPr>
          <w:spacing w:val="-4"/>
          <w:sz w:val="21"/>
        </w:rPr>
        <w:t xml:space="preserve"> </w:t>
      </w:r>
      <w:r>
        <w:rPr>
          <w:sz w:val="21"/>
        </w:rPr>
        <w:t>jobs</w:t>
      </w:r>
      <w:r>
        <w:rPr>
          <w:spacing w:val="-3"/>
          <w:sz w:val="21"/>
        </w:rPr>
        <w:t xml:space="preserve"> </w:t>
      </w:r>
      <w:r>
        <w:rPr>
          <w:sz w:val="21"/>
        </w:rPr>
        <w:t>could</w:t>
      </w:r>
      <w:r>
        <w:rPr>
          <w:spacing w:val="-6"/>
          <w:sz w:val="21"/>
        </w:rPr>
        <w:t xml:space="preserve"> </w:t>
      </w:r>
      <w:r>
        <w:rPr>
          <w:sz w:val="21"/>
        </w:rPr>
        <w:t>be</w:t>
      </w:r>
      <w:r>
        <w:rPr>
          <w:spacing w:val="-2"/>
          <w:sz w:val="21"/>
        </w:rPr>
        <w:t xml:space="preserve"> </w:t>
      </w:r>
      <w:r>
        <w:rPr>
          <w:sz w:val="21"/>
        </w:rPr>
        <w:t>supported by the new homes that are expected to be delivered over the LDP period. Inclusion of the Phase 2 sites would increase this to c.8,900 additional jobs.</w:t>
      </w:r>
    </w:p>
    <w:p w14:paraId="6D2A6887" w14:textId="77777777" w:rsidR="00DF6792" w:rsidRDefault="002C0958">
      <w:pPr>
        <w:pStyle w:val="ListParagraph"/>
        <w:numPr>
          <w:ilvl w:val="1"/>
          <w:numId w:val="8"/>
        </w:numPr>
        <w:tabs>
          <w:tab w:val="left" w:pos="1700"/>
        </w:tabs>
        <w:spacing w:line="283" w:lineRule="auto"/>
        <w:ind w:right="851"/>
        <w:rPr>
          <w:sz w:val="21"/>
        </w:rPr>
      </w:pPr>
      <w:r>
        <w:rPr>
          <w:sz w:val="21"/>
        </w:rPr>
        <w:t>In</w:t>
      </w:r>
      <w:r>
        <w:rPr>
          <w:spacing w:val="-2"/>
          <w:sz w:val="21"/>
        </w:rPr>
        <w:t xml:space="preserve"> </w:t>
      </w:r>
      <w:r>
        <w:rPr>
          <w:sz w:val="21"/>
        </w:rPr>
        <w:t>assessing</w:t>
      </w:r>
      <w:r>
        <w:rPr>
          <w:spacing w:val="-2"/>
          <w:sz w:val="21"/>
        </w:rPr>
        <w:t xml:space="preserve"> </w:t>
      </w:r>
      <w:r>
        <w:rPr>
          <w:sz w:val="21"/>
        </w:rPr>
        <w:t>these</w:t>
      </w:r>
      <w:r>
        <w:rPr>
          <w:spacing w:val="-1"/>
          <w:sz w:val="21"/>
        </w:rPr>
        <w:t xml:space="preserve"> </w:t>
      </w:r>
      <w:r>
        <w:rPr>
          <w:sz w:val="21"/>
        </w:rPr>
        <w:t>figures,</w:t>
      </w:r>
      <w:r>
        <w:rPr>
          <w:spacing w:val="-4"/>
          <w:sz w:val="21"/>
        </w:rPr>
        <w:t xml:space="preserve"> </w:t>
      </w:r>
      <w:r>
        <w:rPr>
          <w:sz w:val="21"/>
        </w:rPr>
        <w:t>it</w:t>
      </w:r>
      <w:r>
        <w:rPr>
          <w:spacing w:val="-3"/>
          <w:sz w:val="21"/>
        </w:rPr>
        <w:t xml:space="preserve"> </w:t>
      </w:r>
      <w:r>
        <w:rPr>
          <w:sz w:val="21"/>
        </w:rPr>
        <w:t>is</w:t>
      </w:r>
      <w:r>
        <w:rPr>
          <w:spacing w:val="-2"/>
          <w:sz w:val="21"/>
        </w:rPr>
        <w:t xml:space="preserve"> </w:t>
      </w:r>
      <w:r>
        <w:rPr>
          <w:sz w:val="21"/>
        </w:rPr>
        <w:t>important</w:t>
      </w:r>
      <w:r>
        <w:rPr>
          <w:spacing w:val="-3"/>
          <w:sz w:val="21"/>
        </w:rPr>
        <w:t xml:space="preserve"> </w:t>
      </w:r>
      <w:r>
        <w:rPr>
          <w:sz w:val="21"/>
        </w:rPr>
        <w:t>to</w:t>
      </w:r>
      <w:r>
        <w:rPr>
          <w:spacing w:val="-2"/>
          <w:sz w:val="21"/>
        </w:rPr>
        <w:t xml:space="preserve"> </w:t>
      </w:r>
      <w:r>
        <w:rPr>
          <w:sz w:val="21"/>
        </w:rPr>
        <w:t>note</w:t>
      </w:r>
      <w:r>
        <w:rPr>
          <w:spacing w:val="-1"/>
          <w:sz w:val="21"/>
        </w:rPr>
        <w:t xml:space="preserve"> </w:t>
      </w:r>
      <w:r>
        <w:rPr>
          <w:sz w:val="21"/>
        </w:rPr>
        <w:t>that</w:t>
      </w:r>
      <w:r>
        <w:rPr>
          <w:spacing w:val="-3"/>
          <w:sz w:val="21"/>
        </w:rPr>
        <w:t xml:space="preserve"> </w:t>
      </w:r>
      <w:r>
        <w:rPr>
          <w:sz w:val="21"/>
        </w:rPr>
        <w:t>application</w:t>
      </w:r>
      <w:r>
        <w:rPr>
          <w:spacing w:val="-3"/>
          <w:sz w:val="21"/>
        </w:rPr>
        <w:t xml:space="preserve"> </w:t>
      </w:r>
      <w:r>
        <w:rPr>
          <w:sz w:val="21"/>
        </w:rPr>
        <w:t>of</w:t>
      </w:r>
      <w:r>
        <w:rPr>
          <w:spacing w:val="-1"/>
          <w:sz w:val="21"/>
        </w:rPr>
        <w:t xml:space="preserve"> </w:t>
      </w:r>
      <w:r>
        <w:rPr>
          <w:sz w:val="21"/>
        </w:rPr>
        <w:t>the</w:t>
      </w:r>
      <w:r>
        <w:rPr>
          <w:spacing w:val="-5"/>
          <w:sz w:val="21"/>
        </w:rPr>
        <w:t xml:space="preserve"> </w:t>
      </w:r>
      <w:r>
        <w:rPr>
          <w:sz w:val="21"/>
        </w:rPr>
        <w:t>demographic</w:t>
      </w:r>
      <w:r>
        <w:rPr>
          <w:spacing w:val="-2"/>
          <w:sz w:val="21"/>
        </w:rPr>
        <w:t xml:space="preserve"> </w:t>
      </w:r>
      <w:r>
        <w:rPr>
          <w:sz w:val="21"/>
        </w:rPr>
        <w:t>profile of NMD to</w:t>
      </w:r>
      <w:r>
        <w:rPr>
          <w:spacing w:val="-1"/>
          <w:sz w:val="21"/>
        </w:rPr>
        <w:t xml:space="preserve"> </w:t>
      </w:r>
      <w:r>
        <w:rPr>
          <w:sz w:val="21"/>
        </w:rPr>
        <w:t>the</w:t>
      </w:r>
      <w:r>
        <w:rPr>
          <w:spacing w:val="-3"/>
          <w:sz w:val="21"/>
        </w:rPr>
        <w:t xml:space="preserve"> </w:t>
      </w:r>
      <w:r>
        <w:rPr>
          <w:sz w:val="21"/>
        </w:rPr>
        <w:t>new homes</w:t>
      </w:r>
      <w:r>
        <w:rPr>
          <w:spacing w:val="-3"/>
          <w:sz w:val="21"/>
        </w:rPr>
        <w:t xml:space="preserve"> </w:t>
      </w:r>
      <w:r>
        <w:rPr>
          <w:sz w:val="21"/>
        </w:rPr>
        <w:t>may</w:t>
      </w:r>
      <w:r>
        <w:rPr>
          <w:spacing w:val="-1"/>
          <w:sz w:val="21"/>
        </w:rPr>
        <w:t xml:space="preserve"> </w:t>
      </w:r>
      <w:proofErr w:type="gramStart"/>
      <w:r>
        <w:rPr>
          <w:sz w:val="21"/>
        </w:rPr>
        <w:t>under-estimate</w:t>
      </w:r>
      <w:proofErr w:type="gramEnd"/>
      <w:r>
        <w:rPr>
          <w:sz w:val="21"/>
        </w:rPr>
        <w:t xml:space="preserve"> the number</w:t>
      </w:r>
      <w:r>
        <w:rPr>
          <w:spacing w:val="-1"/>
          <w:sz w:val="21"/>
        </w:rPr>
        <w:t xml:space="preserve"> </w:t>
      </w:r>
      <w:r>
        <w:rPr>
          <w:sz w:val="21"/>
        </w:rPr>
        <w:t>of economically</w:t>
      </w:r>
      <w:r>
        <w:rPr>
          <w:spacing w:val="-1"/>
          <w:sz w:val="21"/>
        </w:rPr>
        <w:t xml:space="preserve"> </w:t>
      </w:r>
      <w:r>
        <w:rPr>
          <w:sz w:val="21"/>
        </w:rPr>
        <w:t>active people in the district and the number of workers that might be supported by the expected housing growth. The English Housing Survey reports that people between the ages of 16 and 44 are</w:t>
      </w:r>
    </w:p>
    <w:p w14:paraId="6D2A6888" w14:textId="77777777" w:rsidR="00DF6792" w:rsidRDefault="00DF6792">
      <w:pPr>
        <w:pStyle w:val="ListParagraph"/>
        <w:spacing w:line="283" w:lineRule="auto"/>
        <w:rPr>
          <w:sz w:val="21"/>
        </w:rPr>
        <w:sectPr w:rsidR="00DF6792">
          <w:headerReference w:type="default" r:id="rId39"/>
          <w:footerReference w:type="default" r:id="rId40"/>
          <w:pgSz w:w="11910" w:h="16840"/>
          <w:pgMar w:top="900" w:right="283" w:bottom="880" w:left="566" w:header="715" w:footer="695" w:gutter="0"/>
          <w:cols w:space="720"/>
        </w:sectPr>
      </w:pPr>
    </w:p>
    <w:p w14:paraId="6D2A6889" w14:textId="77777777" w:rsidR="00DF6792" w:rsidRDefault="00DF6792">
      <w:pPr>
        <w:pStyle w:val="BodyText"/>
      </w:pPr>
    </w:p>
    <w:p w14:paraId="6D2A688A" w14:textId="77777777" w:rsidR="00DF6792" w:rsidRDefault="00DF6792">
      <w:pPr>
        <w:pStyle w:val="BodyText"/>
      </w:pPr>
    </w:p>
    <w:p w14:paraId="6D2A688B" w14:textId="77777777" w:rsidR="00DF6792" w:rsidRDefault="00DF6792">
      <w:pPr>
        <w:pStyle w:val="BodyText"/>
      </w:pPr>
    </w:p>
    <w:p w14:paraId="6D2A688C" w14:textId="77777777" w:rsidR="00DF6792" w:rsidRDefault="00DF6792">
      <w:pPr>
        <w:pStyle w:val="BodyText"/>
        <w:spacing w:before="99"/>
      </w:pPr>
    </w:p>
    <w:p w14:paraId="6D2A688D" w14:textId="77777777" w:rsidR="00DF6792" w:rsidRDefault="002C0958">
      <w:pPr>
        <w:pStyle w:val="BodyText"/>
        <w:spacing w:line="280" w:lineRule="auto"/>
        <w:ind w:left="1700" w:right="912"/>
      </w:pPr>
      <w:r>
        <w:t>much more active in the housing market. There is no evidence to suggest that the position would be any different in Northern Ireland. The implication of this is that a higher proportion of future residents of the new homes would be of core working age and so the number of jobs that might be supported could be materially higher than stated above. For example, assuming that the number of people of core working age would be 10% higher than stated above and that there would be a commensurate reduction in the number of people over the age of 65, the housing requirement and supply figures would indicate that between</w:t>
      </w:r>
      <w:r>
        <w:rPr>
          <w:spacing w:val="-3"/>
        </w:rPr>
        <w:t xml:space="preserve"> </w:t>
      </w:r>
      <w:r>
        <w:t>c.8,300</w:t>
      </w:r>
      <w:r>
        <w:rPr>
          <w:spacing w:val="-4"/>
        </w:rPr>
        <w:t xml:space="preserve"> </w:t>
      </w:r>
      <w:r>
        <w:t>and</w:t>
      </w:r>
      <w:r>
        <w:rPr>
          <w:spacing w:val="-2"/>
        </w:rPr>
        <w:t xml:space="preserve"> </w:t>
      </w:r>
      <w:r>
        <w:t>c.8,800</w:t>
      </w:r>
      <w:r>
        <w:rPr>
          <w:spacing w:val="-4"/>
        </w:rPr>
        <w:t xml:space="preserve"> </w:t>
      </w:r>
      <w:r>
        <w:t>additional</w:t>
      </w:r>
      <w:r>
        <w:rPr>
          <w:spacing w:val="-4"/>
        </w:rPr>
        <w:t xml:space="preserve"> </w:t>
      </w:r>
      <w:r>
        <w:t>jobs</w:t>
      </w:r>
      <w:r>
        <w:rPr>
          <w:spacing w:val="-3"/>
        </w:rPr>
        <w:t xml:space="preserve"> </w:t>
      </w:r>
      <w:r>
        <w:t>could</w:t>
      </w:r>
      <w:r>
        <w:rPr>
          <w:spacing w:val="-2"/>
        </w:rPr>
        <w:t xml:space="preserve"> </w:t>
      </w:r>
      <w:r>
        <w:t>be</w:t>
      </w:r>
      <w:r>
        <w:rPr>
          <w:spacing w:val="-2"/>
        </w:rPr>
        <w:t xml:space="preserve"> </w:t>
      </w:r>
      <w:r>
        <w:t>supported</w:t>
      </w:r>
      <w:r>
        <w:rPr>
          <w:spacing w:val="-2"/>
        </w:rPr>
        <w:t xml:space="preserve"> </w:t>
      </w:r>
      <w:r>
        <w:t>by</w:t>
      </w:r>
      <w:r>
        <w:rPr>
          <w:spacing w:val="-4"/>
        </w:rPr>
        <w:t xml:space="preserve"> </w:t>
      </w:r>
      <w:r>
        <w:t>the</w:t>
      </w:r>
      <w:r>
        <w:rPr>
          <w:spacing w:val="-3"/>
        </w:rPr>
        <w:t xml:space="preserve"> </w:t>
      </w:r>
      <w:r>
        <w:t>new</w:t>
      </w:r>
      <w:r>
        <w:rPr>
          <w:spacing w:val="-3"/>
        </w:rPr>
        <w:t xml:space="preserve"> </w:t>
      </w:r>
      <w:r>
        <w:t>homes</w:t>
      </w:r>
      <w:r>
        <w:rPr>
          <w:spacing w:val="-3"/>
        </w:rPr>
        <w:t xml:space="preserve"> </w:t>
      </w:r>
      <w:r>
        <w:t>that</w:t>
      </w:r>
      <w:r>
        <w:rPr>
          <w:spacing w:val="-4"/>
        </w:rPr>
        <w:t xml:space="preserve"> </w:t>
      </w:r>
      <w:r>
        <w:t>are expected to be delivered over the LDP period. Inclusion of the</w:t>
      </w:r>
      <w:r>
        <w:rPr>
          <w:spacing w:val="-2"/>
        </w:rPr>
        <w:t xml:space="preserve"> </w:t>
      </w:r>
      <w:r>
        <w:t>Phase 2 sites would</w:t>
      </w:r>
      <w:r>
        <w:rPr>
          <w:spacing w:val="-2"/>
        </w:rPr>
        <w:t xml:space="preserve"> </w:t>
      </w:r>
      <w:r>
        <w:t>increase this to c.9,600 additional jobs.</w:t>
      </w:r>
    </w:p>
    <w:p w14:paraId="6D2A688E" w14:textId="77777777" w:rsidR="00DF6792" w:rsidRDefault="002C0958">
      <w:pPr>
        <w:pStyle w:val="ListParagraph"/>
        <w:numPr>
          <w:ilvl w:val="1"/>
          <w:numId w:val="8"/>
        </w:numPr>
        <w:tabs>
          <w:tab w:val="left" w:pos="1700"/>
        </w:tabs>
        <w:spacing w:before="167" w:line="280" w:lineRule="auto"/>
        <w:ind w:right="927"/>
        <w:rPr>
          <w:sz w:val="21"/>
        </w:rPr>
      </w:pPr>
      <w:r>
        <w:rPr>
          <w:sz w:val="21"/>
        </w:rPr>
        <w:t>The creation of additional jobs in NMD might have a positive effect in terms of boosting economic</w:t>
      </w:r>
      <w:r>
        <w:rPr>
          <w:spacing w:val="-4"/>
          <w:sz w:val="21"/>
        </w:rPr>
        <w:t xml:space="preserve"> </w:t>
      </w:r>
      <w:r>
        <w:rPr>
          <w:sz w:val="21"/>
        </w:rPr>
        <w:t>activity,</w:t>
      </w:r>
      <w:r>
        <w:rPr>
          <w:spacing w:val="-4"/>
          <w:sz w:val="21"/>
        </w:rPr>
        <w:t xml:space="preserve"> </w:t>
      </w:r>
      <w:r>
        <w:rPr>
          <w:sz w:val="21"/>
        </w:rPr>
        <w:t>reducing</w:t>
      </w:r>
      <w:r>
        <w:rPr>
          <w:spacing w:val="-4"/>
          <w:sz w:val="21"/>
        </w:rPr>
        <w:t xml:space="preserve"> </w:t>
      </w:r>
      <w:r>
        <w:rPr>
          <w:sz w:val="21"/>
        </w:rPr>
        <w:t>unemployment</w:t>
      </w:r>
      <w:r>
        <w:rPr>
          <w:spacing w:val="-5"/>
          <w:sz w:val="21"/>
        </w:rPr>
        <w:t xml:space="preserve"> </w:t>
      </w:r>
      <w:r>
        <w:rPr>
          <w:sz w:val="21"/>
        </w:rPr>
        <w:t>and</w:t>
      </w:r>
      <w:r>
        <w:rPr>
          <w:spacing w:val="-3"/>
          <w:sz w:val="21"/>
        </w:rPr>
        <w:t xml:space="preserve"> </w:t>
      </w:r>
      <w:r>
        <w:rPr>
          <w:sz w:val="21"/>
        </w:rPr>
        <w:t>increasing</w:t>
      </w:r>
      <w:r>
        <w:rPr>
          <w:spacing w:val="-4"/>
          <w:sz w:val="21"/>
        </w:rPr>
        <w:t xml:space="preserve"> </w:t>
      </w:r>
      <w:r>
        <w:rPr>
          <w:sz w:val="21"/>
        </w:rPr>
        <w:t>self-containment.</w:t>
      </w:r>
      <w:r>
        <w:rPr>
          <w:spacing w:val="-6"/>
          <w:sz w:val="21"/>
        </w:rPr>
        <w:t xml:space="preserve"> </w:t>
      </w:r>
      <w:r>
        <w:rPr>
          <w:sz w:val="21"/>
        </w:rPr>
        <w:t>The</w:t>
      </w:r>
      <w:r>
        <w:rPr>
          <w:spacing w:val="-4"/>
          <w:sz w:val="21"/>
        </w:rPr>
        <w:t xml:space="preserve"> </w:t>
      </w:r>
      <w:r>
        <w:rPr>
          <w:sz w:val="21"/>
        </w:rPr>
        <w:t>impact</w:t>
      </w:r>
      <w:r>
        <w:rPr>
          <w:spacing w:val="-5"/>
          <w:sz w:val="21"/>
        </w:rPr>
        <w:t xml:space="preserve"> </w:t>
      </w:r>
      <w:r>
        <w:rPr>
          <w:sz w:val="21"/>
        </w:rPr>
        <w:t>of all of these would serve to further increase the number of jobs that would be supported by the proposed housing growth.</w:t>
      </w:r>
    </w:p>
    <w:p w14:paraId="6D2A688F" w14:textId="77777777" w:rsidR="00DF6792" w:rsidRDefault="002C0958">
      <w:pPr>
        <w:pStyle w:val="ListParagraph"/>
        <w:numPr>
          <w:ilvl w:val="1"/>
          <w:numId w:val="8"/>
        </w:numPr>
        <w:tabs>
          <w:tab w:val="left" w:pos="1700"/>
        </w:tabs>
        <w:spacing w:before="163" w:line="283" w:lineRule="auto"/>
        <w:ind w:right="1296"/>
        <w:rPr>
          <w:sz w:val="21"/>
        </w:rPr>
      </w:pPr>
      <w:r>
        <w:rPr>
          <w:sz w:val="21"/>
        </w:rPr>
        <w:t>Drawing</w:t>
      </w:r>
      <w:r>
        <w:rPr>
          <w:spacing w:val="-3"/>
          <w:sz w:val="21"/>
        </w:rPr>
        <w:t xml:space="preserve"> </w:t>
      </w:r>
      <w:r>
        <w:rPr>
          <w:sz w:val="21"/>
        </w:rPr>
        <w:t>on</w:t>
      </w:r>
      <w:r>
        <w:rPr>
          <w:spacing w:val="-3"/>
          <w:sz w:val="21"/>
        </w:rPr>
        <w:t xml:space="preserve"> </w:t>
      </w:r>
      <w:r>
        <w:rPr>
          <w:sz w:val="21"/>
        </w:rPr>
        <w:t>this</w:t>
      </w:r>
      <w:r>
        <w:rPr>
          <w:spacing w:val="-3"/>
          <w:sz w:val="21"/>
        </w:rPr>
        <w:t xml:space="preserve"> </w:t>
      </w:r>
      <w:r>
        <w:rPr>
          <w:sz w:val="21"/>
        </w:rPr>
        <w:t>analysis,</w:t>
      </w:r>
      <w:r>
        <w:rPr>
          <w:spacing w:val="-4"/>
          <w:sz w:val="21"/>
        </w:rPr>
        <w:t xml:space="preserve"> </w:t>
      </w:r>
      <w:r>
        <w:rPr>
          <w:sz w:val="21"/>
        </w:rPr>
        <w:t>we</w:t>
      </w:r>
      <w:r>
        <w:rPr>
          <w:spacing w:val="-2"/>
          <w:sz w:val="21"/>
        </w:rPr>
        <w:t xml:space="preserve"> </w:t>
      </w:r>
      <w:r>
        <w:rPr>
          <w:sz w:val="21"/>
        </w:rPr>
        <w:t>consider</w:t>
      </w:r>
      <w:r>
        <w:rPr>
          <w:spacing w:val="-3"/>
          <w:sz w:val="21"/>
        </w:rPr>
        <w:t xml:space="preserve"> </w:t>
      </w:r>
      <w:r>
        <w:rPr>
          <w:sz w:val="21"/>
        </w:rPr>
        <w:t>there</w:t>
      </w:r>
      <w:r>
        <w:rPr>
          <w:spacing w:val="-2"/>
          <w:sz w:val="21"/>
        </w:rPr>
        <w:t xml:space="preserve"> </w:t>
      </w:r>
      <w:r>
        <w:rPr>
          <w:sz w:val="21"/>
        </w:rPr>
        <w:t>to</w:t>
      </w:r>
      <w:r>
        <w:rPr>
          <w:spacing w:val="-3"/>
          <w:sz w:val="21"/>
        </w:rPr>
        <w:t xml:space="preserve"> </w:t>
      </w:r>
      <w:r>
        <w:rPr>
          <w:sz w:val="21"/>
        </w:rPr>
        <w:t>be</w:t>
      </w:r>
      <w:r>
        <w:rPr>
          <w:spacing w:val="-2"/>
          <w:sz w:val="21"/>
        </w:rPr>
        <w:t xml:space="preserve"> </w:t>
      </w:r>
      <w:r>
        <w:rPr>
          <w:sz w:val="21"/>
        </w:rPr>
        <w:t>a</w:t>
      </w:r>
      <w:r>
        <w:rPr>
          <w:spacing w:val="-3"/>
          <w:sz w:val="21"/>
        </w:rPr>
        <w:t xml:space="preserve"> </w:t>
      </w:r>
      <w:r>
        <w:rPr>
          <w:sz w:val="21"/>
        </w:rPr>
        <w:t>good</w:t>
      </w:r>
      <w:r>
        <w:rPr>
          <w:spacing w:val="-2"/>
          <w:sz w:val="21"/>
        </w:rPr>
        <w:t xml:space="preserve"> </w:t>
      </w:r>
      <w:r>
        <w:rPr>
          <w:sz w:val="21"/>
        </w:rPr>
        <w:t>level</w:t>
      </w:r>
      <w:r>
        <w:rPr>
          <w:spacing w:val="-3"/>
          <w:sz w:val="21"/>
        </w:rPr>
        <w:t xml:space="preserve"> </w:t>
      </w:r>
      <w:r>
        <w:rPr>
          <w:sz w:val="21"/>
        </w:rPr>
        <w:t>of</w:t>
      </w:r>
      <w:r>
        <w:rPr>
          <w:spacing w:val="-2"/>
          <w:sz w:val="21"/>
        </w:rPr>
        <w:t xml:space="preserve"> </w:t>
      </w:r>
      <w:r>
        <w:rPr>
          <w:sz w:val="21"/>
        </w:rPr>
        <w:t>alignment</w:t>
      </w:r>
      <w:r>
        <w:rPr>
          <w:spacing w:val="-3"/>
          <w:sz w:val="21"/>
        </w:rPr>
        <w:t xml:space="preserve"> </w:t>
      </w:r>
      <w:r>
        <w:rPr>
          <w:sz w:val="21"/>
        </w:rPr>
        <w:t>between</w:t>
      </w:r>
      <w:r>
        <w:rPr>
          <w:spacing w:val="-3"/>
          <w:sz w:val="21"/>
        </w:rPr>
        <w:t xml:space="preserve"> </w:t>
      </w:r>
      <w:r>
        <w:rPr>
          <w:sz w:val="21"/>
        </w:rPr>
        <w:t>the proposed housing and employment strategies that are contained within the NMD PS.</w:t>
      </w:r>
    </w:p>
    <w:p w14:paraId="6D2A6890" w14:textId="77777777" w:rsidR="00DF6792" w:rsidRDefault="00DF6792">
      <w:pPr>
        <w:pStyle w:val="ListParagraph"/>
        <w:spacing w:line="283" w:lineRule="auto"/>
        <w:rPr>
          <w:sz w:val="21"/>
        </w:rPr>
        <w:sectPr w:rsidR="00DF6792">
          <w:headerReference w:type="default" r:id="rId41"/>
          <w:footerReference w:type="default" r:id="rId42"/>
          <w:pgSz w:w="11910" w:h="16840"/>
          <w:pgMar w:top="900" w:right="283" w:bottom="880" w:left="566" w:header="715" w:footer="695" w:gutter="0"/>
          <w:cols w:space="720"/>
        </w:sectPr>
      </w:pPr>
    </w:p>
    <w:p w14:paraId="6D2A6891" w14:textId="77777777" w:rsidR="00DF6792" w:rsidRDefault="00DF6792">
      <w:pPr>
        <w:pStyle w:val="BodyText"/>
        <w:rPr>
          <w:sz w:val="38"/>
        </w:rPr>
      </w:pPr>
    </w:p>
    <w:p w14:paraId="6D2A6892" w14:textId="77777777" w:rsidR="00DF6792" w:rsidRPr="005B7FB9" w:rsidRDefault="00DF6792" w:rsidP="002234F0">
      <w:pPr>
        <w:pStyle w:val="Heading2"/>
      </w:pPr>
    </w:p>
    <w:p w14:paraId="6D2A6893" w14:textId="77777777" w:rsidR="00DF6792" w:rsidRPr="001F6621" w:rsidRDefault="002C0958" w:rsidP="002234F0">
      <w:pPr>
        <w:pStyle w:val="Heading2"/>
        <w:rPr>
          <w:rFonts w:ascii="Georgia" w:hAnsi="Georgia"/>
          <w:color w:val="auto"/>
        </w:rPr>
      </w:pPr>
      <w:bookmarkStart w:id="11" w:name="_bookmark10"/>
      <w:bookmarkEnd w:id="11"/>
      <w:r w:rsidRPr="001F6621">
        <w:rPr>
          <w:rFonts w:ascii="Georgia" w:hAnsi="Georgia"/>
          <w:color w:val="auto"/>
          <w:spacing w:val="-5"/>
          <w:sz w:val="20"/>
        </w:rPr>
        <w:t>4.0</w:t>
      </w:r>
      <w:r w:rsidRPr="001F6621">
        <w:rPr>
          <w:rFonts w:ascii="Georgia" w:hAnsi="Georgia"/>
          <w:color w:val="auto"/>
          <w:sz w:val="20"/>
        </w:rPr>
        <w:tab/>
      </w:r>
      <w:r w:rsidRPr="001F6621">
        <w:rPr>
          <w:rFonts w:ascii="Georgia" w:hAnsi="Georgia"/>
          <w:color w:val="auto"/>
        </w:rPr>
        <w:t>Housing</w:t>
      </w:r>
      <w:r w:rsidRPr="001F6621">
        <w:rPr>
          <w:rFonts w:ascii="Georgia" w:hAnsi="Georgia"/>
          <w:color w:val="auto"/>
          <w:spacing w:val="-18"/>
        </w:rPr>
        <w:t xml:space="preserve"> </w:t>
      </w:r>
      <w:r w:rsidRPr="001F6621">
        <w:rPr>
          <w:rFonts w:ascii="Georgia" w:hAnsi="Georgia"/>
          <w:color w:val="auto"/>
          <w:spacing w:val="-2"/>
        </w:rPr>
        <w:t>Supply</w:t>
      </w:r>
    </w:p>
    <w:p w14:paraId="6D2A6894" w14:textId="77777777" w:rsidR="00DF6792" w:rsidRDefault="002C0958">
      <w:pPr>
        <w:pStyle w:val="ListParagraph"/>
        <w:numPr>
          <w:ilvl w:val="1"/>
          <w:numId w:val="7"/>
        </w:numPr>
        <w:tabs>
          <w:tab w:val="left" w:pos="1700"/>
        </w:tabs>
        <w:spacing w:before="262" w:line="280" w:lineRule="auto"/>
        <w:ind w:right="900"/>
        <w:jc w:val="left"/>
        <w:rPr>
          <w:sz w:val="21"/>
        </w:rPr>
      </w:pPr>
      <w:r>
        <w:rPr>
          <w:sz w:val="21"/>
        </w:rPr>
        <w:t xml:space="preserve">Having established the level of housing </w:t>
      </w:r>
      <w:proofErr w:type="gramStart"/>
      <w:r>
        <w:rPr>
          <w:sz w:val="21"/>
        </w:rPr>
        <w:t>need</w:t>
      </w:r>
      <w:proofErr w:type="gramEnd"/>
      <w:r>
        <w:rPr>
          <w:sz w:val="21"/>
        </w:rPr>
        <w:t xml:space="preserve"> for the NMD Plan Strategy, it is necessary to consider how this will be delivered. This Section provides an update of the components of housing</w:t>
      </w:r>
      <w:r>
        <w:rPr>
          <w:spacing w:val="-2"/>
          <w:sz w:val="21"/>
        </w:rPr>
        <w:t xml:space="preserve"> </w:t>
      </w:r>
      <w:r>
        <w:rPr>
          <w:sz w:val="21"/>
        </w:rPr>
        <w:t>supply</w:t>
      </w:r>
      <w:r>
        <w:rPr>
          <w:spacing w:val="-3"/>
          <w:sz w:val="21"/>
        </w:rPr>
        <w:t xml:space="preserve"> </w:t>
      </w:r>
      <w:r>
        <w:rPr>
          <w:sz w:val="21"/>
        </w:rPr>
        <w:t>that</w:t>
      </w:r>
      <w:r>
        <w:rPr>
          <w:spacing w:val="-3"/>
          <w:sz w:val="21"/>
        </w:rPr>
        <w:t xml:space="preserve"> </w:t>
      </w:r>
      <w:proofErr w:type="gramStart"/>
      <w:r>
        <w:rPr>
          <w:sz w:val="21"/>
        </w:rPr>
        <w:t>is</w:t>
      </w:r>
      <w:proofErr w:type="gramEnd"/>
      <w:r>
        <w:rPr>
          <w:spacing w:val="-2"/>
          <w:sz w:val="21"/>
        </w:rPr>
        <w:t xml:space="preserve"> </w:t>
      </w:r>
      <w:r>
        <w:rPr>
          <w:sz w:val="21"/>
        </w:rPr>
        <w:t>set</w:t>
      </w:r>
      <w:r>
        <w:rPr>
          <w:spacing w:val="-6"/>
          <w:sz w:val="21"/>
        </w:rPr>
        <w:t xml:space="preserve"> </w:t>
      </w:r>
      <w:r>
        <w:rPr>
          <w:sz w:val="21"/>
        </w:rPr>
        <w:t>out</w:t>
      </w:r>
      <w:r>
        <w:rPr>
          <w:spacing w:val="-3"/>
          <w:sz w:val="21"/>
        </w:rPr>
        <w:t xml:space="preserve"> </w:t>
      </w:r>
      <w:r>
        <w:rPr>
          <w:sz w:val="21"/>
        </w:rPr>
        <w:t>in</w:t>
      </w:r>
      <w:r>
        <w:rPr>
          <w:spacing w:val="-2"/>
          <w:sz w:val="21"/>
        </w:rPr>
        <w:t xml:space="preserve"> </w:t>
      </w:r>
      <w:r>
        <w:rPr>
          <w:sz w:val="21"/>
        </w:rPr>
        <w:t>the</w:t>
      </w:r>
      <w:r>
        <w:rPr>
          <w:spacing w:val="-5"/>
          <w:sz w:val="21"/>
        </w:rPr>
        <w:t xml:space="preserve"> </w:t>
      </w:r>
      <w:r>
        <w:rPr>
          <w:sz w:val="21"/>
        </w:rPr>
        <w:t>draft</w:t>
      </w:r>
      <w:r>
        <w:rPr>
          <w:spacing w:val="-3"/>
          <w:sz w:val="21"/>
        </w:rPr>
        <w:t xml:space="preserve"> </w:t>
      </w:r>
      <w:r>
        <w:rPr>
          <w:sz w:val="21"/>
        </w:rPr>
        <w:t>Plan</w:t>
      </w:r>
      <w:r>
        <w:rPr>
          <w:spacing w:val="-2"/>
          <w:sz w:val="21"/>
        </w:rPr>
        <w:t xml:space="preserve"> </w:t>
      </w:r>
      <w:r>
        <w:rPr>
          <w:sz w:val="21"/>
        </w:rPr>
        <w:t>Strategy</w:t>
      </w:r>
      <w:r>
        <w:rPr>
          <w:spacing w:val="-2"/>
          <w:sz w:val="21"/>
        </w:rPr>
        <w:t xml:space="preserve"> </w:t>
      </w:r>
      <w:r>
        <w:rPr>
          <w:sz w:val="21"/>
        </w:rPr>
        <w:t>and</w:t>
      </w:r>
      <w:r>
        <w:rPr>
          <w:spacing w:val="-1"/>
          <w:sz w:val="21"/>
        </w:rPr>
        <w:t xml:space="preserve"> </w:t>
      </w:r>
      <w:r>
        <w:rPr>
          <w:sz w:val="21"/>
        </w:rPr>
        <w:t>responds</w:t>
      </w:r>
      <w:r>
        <w:rPr>
          <w:spacing w:val="-2"/>
          <w:sz w:val="21"/>
        </w:rPr>
        <w:t xml:space="preserve"> </w:t>
      </w:r>
      <w:r>
        <w:rPr>
          <w:sz w:val="21"/>
        </w:rPr>
        <w:t>to</w:t>
      </w:r>
      <w:r>
        <w:rPr>
          <w:spacing w:val="-3"/>
          <w:sz w:val="21"/>
        </w:rPr>
        <w:t xml:space="preserve"> </w:t>
      </w:r>
      <w:r>
        <w:rPr>
          <w:sz w:val="21"/>
        </w:rPr>
        <w:t>the</w:t>
      </w:r>
      <w:r>
        <w:rPr>
          <w:spacing w:val="-2"/>
          <w:sz w:val="21"/>
        </w:rPr>
        <w:t xml:space="preserve"> </w:t>
      </w:r>
      <w:r>
        <w:rPr>
          <w:sz w:val="21"/>
        </w:rPr>
        <w:t>principal</w:t>
      </w:r>
      <w:r>
        <w:rPr>
          <w:spacing w:val="-3"/>
          <w:sz w:val="21"/>
        </w:rPr>
        <w:t xml:space="preserve"> </w:t>
      </w:r>
      <w:r>
        <w:rPr>
          <w:sz w:val="21"/>
        </w:rPr>
        <w:t>issues raised through consultation in relation to the deliverability and distribution of supply.</w:t>
      </w:r>
    </w:p>
    <w:p w14:paraId="6D2A6895" w14:textId="77777777" w:rsidR="00DF6792" w:rsidRDefault="002C0958">
      <w:pPr>
        <w:pStyle w:val="ListParagraph"/>
        <w:numPr>
          <w:ilvl w:val="1"/>
          <w:numId w:val="7"/>
        </w:numPr>
        <w:tabs>
          <w:tab w:val="left" w:pos="1700"/>
        </w:tabs>
        <w:spacing w:line="280" w:lineRule="auto"/>
        <w:ind w:right="892"/>
        <w:jc w:val="left"/>
        <w:rPr>
          <w:sz w:val="21"/>
        </w:rPr>
      </w:pPr>
      <w:r>
        <w:rPr>
          <w:sz w:val="21"/>
        </w:rPr>
        <w:t>The</w:t>
      </w:r>
      <w:r>
        <w:rPr>
          <w:spacing w:val="-3"/>
          <w:sz w:val="21"/>
        </w:rPr>
        <w:t xml:space="preserve"> </w:t>
      </w:r>
      <w:r>
        <w:rPr>
          <w:sz w:val="21"/>
        </w:rPr>
        <w:t>revised</w:t>
      </w:r>
      <w:r>
        <w:rPr>
          <w:spacing w:val="-2"/>
          <w:sz w:val="21"/>
        </w:rPr>
        <w:t xml:space="preserve"> </w:t>
      </w:r>
      <w:r>
        <w:rPr>
          <w:sz w:val="21"/>
        </w:rPr>
        <w:t>analysis</w:t>
      </w:r>
      <w:r>
        <w:rPr>
          <w:spacing w:val="-3"/>
          <w:sz w:val="21"/>
        </w:rPr>
        <w:t xml:space="preserve"> </w:t>
      </w:r>
      <w:r>
        <w:rPr>
          <w:sz w:val="21"/>
        </w:rPr>
        <w:t>reflects</w:t>
      </w:r>
      <w:r>
        <w:rPr>
          <w:spacing w:val="-3"/>
          <w:sz w:val="21"/>
        </w:rPr>
        <w:t xml:space="preserve"> </w:t>
      </w:r>
      <w:r>
        <w:rPr>
          <w:sz w:val="21"/>
        </w:rPr>
        <w:t>the</w:t>
      </w:r>
      <w:r>
        <w:rPr>
          <w:spacing w:val="-3"/>
          <w:sz w:val="21"/>
        </w:rPr>
        <w:t xml:space="preserve"> </w:t>
      </w:r>
      <w:r>
        <w:rPr>
          <w:sz w:val="21"/>
        </w:rPr>
        <w:t>passage</w:t>
      </w:r>
      <w:r>
        <w:rPr>
          <w:spacing w:val="-2"/>
          <w:sz w:val="21"/>
        </w:rPr>
        <w:t xml:space="preserve"> </w:t>
      </w:r>
      <w:r>
        <w:rPr>
          <w:sz w:val="21"/>
        </w:rPr>
        <w:t>of</w:t>
      </w:r>
      <w:r>
        <w:rPr>
          <w:spacing w:val="-2"/>
          <w:sz w:val="21"/>
        </w:rPr>
        <w:t xml:space="preserve"> </w:t>
      </w:r>
      <w:r>
        <w:rPr>
          <w:sz w:val="21"/>
        </w:rPr>
        <w:t>time</w:t>
      </w:r>
      <w:r>
        <w:rPr>
          <w:spacing w:val="-2"/>
          <w:sz w:val="21"/>
        </w:rPr>
        <w:t xml:space="preserve"> </w:t>
      </w:r>
      <w:r>
        <w:rPr>
          <w:sz w:val="21"/>
        </w:rPr>
        <w:t>since</w:t>
      </w:r>
      <w:r>
        <w:rPr>
          <w:spacing w:val="-2"/>
          <w:sz w:val="21"/>
        </w:rPr>
        <w:t xml:space="preserve"> </w:t>
      </w:r>
      <w:r>
        <w:rPr>
          <w:sz w:val="21"/>
        </w:rPr>
        <w:t>publication</w:t>
      </w:r>
      <w:r>
        <w:rPr>
          <w:spacing w:val="-4"/>
          <w:sz w:val="21"/>
        </w:rPr>
        <w:t xml:space="preserve"> </w:t>
      </w:r>
      <w:r>
        <w:rPr>
          <w:sz w:val="21"/>
        </w:rPr>
        <w:t>of</w:t>
      </w:r>
      <w:r>
        <w:rPr>
          <w:spacing w:val="-2"/>
          <w:sz w:val="21"/>
        </w:rPr>
        <w:t xml:space="preserve"> </w:t>
      </w:r>
      <w:r>
        <w:rPr>
          <w:sz w:val="21"/>
        </w:rPr>
        <w:t>the</w:t>
      </w:r>
      <w:r>
        <w:rPr>
          <w:spacing w:val="-2"/>
          <w:sz w:val="21"/>
        </w:rPr>
        <w:t xml:space="preserve"> </w:t>
      </w:r>
      <w:r>
        <w:rPr>
          <w:sz w:val="21"/>
        </w:rPr>
        <w:t>draft</w:t>
      </w:r>
      <w:r>
        <w:rPr>
          <w:spacing w:val="-7"/>
          <w:sz w:val="21"/>
        </w:rPr>
        <w:t xml:space="preserve"> </w:t>
      </w:r>
      <w:r>
        <w:rPr>
          <w:sz w:val="21"/>
        </w:rPr>
        <w:t>Plan</w:t>
      </w:r>
      <w:r>
        <w:rPr>
          <w:spacing w:val="-3"/>
          <w:sz w:val="21"/>
        </w:rPr>
        <w:t xml:space="preserve"> </w:t>
      </w:r>
      <w:r>
        <w:rPr>
          <w:sz w:val="21"/>
        </w:rPr>
        <w:t>Strategy, updated monitoring information to a revised 2025 base date, further consideration of the deliverability of strategic sites, and the need to ensure consistency between the supporting evidence base and the figures presented within the Plan Strategy. It also takes account of representations</w:t>
      </w:r>
      <w:r>
        <w:rPr>
          <w:spacing w:val="-5"/>
          <w:sz w:val="21"/>
        </w:rPr>
        <w:t xml:space="preserve"> </w:t>
      </w:r>
      <w:r>
        <w:rPr>
          <w:sz w:val="21"/>
        </w:rPr>
        <w:t>received</w:t>
      </w:r>
      <w:r>
        <w:rPr>
          <w:spacing w:val="-4"/>
          <w:sz w:val="21"/>
        </w:rPr>
        <w:t xml:space="preserve"> </w:t>
      </w:r>
      <w:r>
        <w:rPr>
          <w:sz w:val="21"/>
        </w:rPr>
        <w:t>in</w:t>
      </w:r>
      <w:r>
        <w:rPr>
          <w:spacing w:val="-4"/>
          <w:sz w:val="21"/>
        </w:rPr>
        <w:t xml:space="preserve"> </w:t>
      </w:r>
      <w:r>
        <w:rPr>
          <w:sz w:val="21"/>
        </w:rPr>
        <w:t>respect</w:t>
      </w:r>
      <w:r>
        <w:rPr>
          <w:spacing w:val="-5"/>
          <w:sz w:val="21"/>
        </w:rPr>
        <w:t xml:space="preserve"> </w:t>
      </w:r>
      <w:r>
        <w:rPr>
          <w:sz w:val="21"/>
        </w:rPr>
        <w:t>of</w:t>
      </w:r>
      <w:r>
        <w:rPr>
          <w:spacing w:val="-3"/>
          <w:sz w:val="21"/>
        </w:rPr>
        <w:t xml:space="preserve"> </w:t>
      </w:r>
      <w:r>
        <w:rPr>
          <w:sz w:val="21"/>
        </w:rPr>
        <w:t>settlement-level</w:t>
      </w:r>
      <w:r>
        <w:rPr>
          <w:spacing w:val="-5"/>
          <w:sz w:val="21"/>
        </w:rPr>
        <w:t xml:space="preserve"> </w:t>
      </w:r>
      <w:r>
        <w:rPr>
          <w:sz w:val="21"/>
        </w:rPr>
        <w:t>housing</w:t>
      </w:r>
      <w:r>
        <w:rPr>
          <w:spacing w:val="-3"/>
          <w:sz w:val="21"/>
        </w:rPr>
        <w:t xml:space="preserve"> </w:t>
      </w:r>
      <w:r>
        <w:rPr>
          <w:sz w:val="21"/>
        </w:rPr>
        <w:t>provision</w:t>
      </w:r>
      <w:r>
        <w:rPr>
          <w:spacing w:val="-5"/>
          <w:sz w:val="21"/>
        </w:rPr>
        <w:t xml:space="preserve"> </w:t>
      </w:r>
      <w:r>
        <w:rPr>
          <w:sz w:val="21"/>
        </w:rPr>
        <w:t>and</w:t>
      </w:r>
      <w:r>
        <w:rPr>
          <w:spacing w:val="-3"/>
          <w:sz w:val="21"/>
        </w:rPr>
        <w:t xml:space="preserve"> </w:t>
      </w:r>
      <w:r>
        <w:rPr>
          <w:sz w:val="21"/>
        </w:rPr>
        <w:t xml:space="preserve">infrastructure </w:t>
      </w:r>
      <w:r>
        <w:rPr>
          <w:spacing w:val="-2"/>
          <w:sz w:val="21"/>
        </w:rPr>
        <w:t>constraints.</w:t>
      </w:r>
    </w:p>
    <w:p w14:paraId="6D2A6896" w14:textId="77777777" w:rsidR="00DF6792" w:rsidRPr="005B7FB9" w:rsidRDefault="002C0958">
      <w:pPr>
        <w:pStyle w:val="Heading2"/>
        <w:spacing w:before="206"/>
        <w:rPr>
          <w:color w:val="auto"/>
        </w:rPr>
      </w:pPr>
      <w:bookmarkStart w:id="12" w:name="_bookmark11"/>
      <w:bookmarkEnd w:id="12"/>
      <w:r w:rsidRPr="005B7FB9">
        <w:rPr>
          <w:color w:val="auto"/>
        </w:rPr>
        <w:t>Components</w:t>
      </w:r>
      <w:r w:rsidRPr="005B7FB9">
        <w:rPr>
          <w:color w:val="auto"/>
          <w:spacing w:val="-3"/>
        </w:rPr>
        <w:t xml:space="preserve"> </w:t>
      </w:r>
      <w:r w:rsidRPr="005B7FB9">
        <w:rPr>
          <w:color w:val="auto"/>
        </w:rPr>
        <w:t>of</w:t>
      </w:r>
      <w:r w:rsidRPr="005B7FB9">
        <w:rPr>
          <w:color w:val="auto"/>
          <w:spacing w:val="-4"/>
        </w:rPr>
        <w:t xml:space="preserve"> </w:t>
      </w:r>
      <w:r w:rsidRPr="005B7FB9">
        <w:rPr>
          <w:color w:val="auto"/>
          <w:spacing w:val="-2"/>
        </w:rPr>
        <w:t>supply</w:t>
      </w:r>
    </w:p>
    <w:p w14:paraId="6D2A6897" w14:textId="77777777" w:rsidR="00DF6792" w:rsidRDefault="002C0958">
      <w:pPr>
        <w:pStyle w:val="ListParagraph"/>
        <w:numPr>
          <w:ilvl w:val="1"/>
          <w:numId w:val="7"/>
        </w:numPr>
        <w:tabs>
          <w:tab w:val="left" w:pos="1700"/>
        </w:tabs>
        <w:spacing w:before="200" w:line="283" w:lineRule="auto"/>
        <w:ind w:right="1138"/>
        <w:jc w:val="left"/>
        <w:rPr>
          <w:sz w:val="21"/>
        </w:rPr>
      </w:pPr>
      <w:proofErr w:type="gramStart"/>
      <w:r>
        <w:rPr>
          <w:sz w:val="21"/>
        </w:rPr>
        <w:t>In</w:t>
      </w:r>
      <w:r>
        <w:rPr>
          <w:spacing w:val="-2"/>
          <w:sz w:val="21"/>
        </w:rPr>
        <w:t xml:space="preserve"> </w:t>
      </w:r>
      <w:r>
        <w:rPr>
          <w:sz w:val="21"/>
        </w:rPr>
        <w:t>order</w:t>
      </w:r>
      <w:r>
        <w:rPr>
          <w:spacing w:val="-3"/>
          <w:sz w:val="21"/>
        </w:rPr>
        <w:t xml:space="preserve"> </w:t>
      </w:r>
      <w:r>
        <w:rPr>
          <w:sz w:val="21"/>
        </w:rPr>
        <w:t>to</w:t>
      </w:r>
      <w:proofErr w:type="gramEnd"/>
      <w:r>
        <w:rPr>
          <w:spacing w:val="-3"/>
          <w:sz w:val="21"/>
        </w:rPr>
        <w:t xml:space="preserve"> </w:t>
      </w:r>
      <w:r>
        <w:rPr>
          <w:sz w:val="21"/>
        </w:rPr>
        <w:t>ensure</w:t>
      </w:r>
      <w:r>
        <w:rPr>
          <w:spacing w:val="-1"/>
          <w:sz w:val="21"/>
        </w:rPr>
        <w:t xml:space="preserve"> </w:t>
      </w:r>
      <w:r>
        <w:rPr>
          <w:sz w:val="21"/>
        </w:rPr>
        <w:t>the</w:t>
      </w:r>
      <w:r>
        <w:rPr>
          <w:spacing w:val="-1"/>
          <w:sz w:val="21"/>
        </w:rPr>
        <w:t xml:space="preserve"> </w:t>
      </w:r>
      <w:r>
        <w:rPr>
          <w:sz w:val="21"/>
        </w:rPr>
        <w:t>identified</w:t>
      </w:r>
      <w:r>
        <w:rPr>
          <w:spacing w:val="-1"/>
          <w:sz w:val="21"/>
        </w:rPr>
        <w:t xml:space="preserve"> </w:t>
      </w:r>
      <w:r>
        <w:rPr>
          <w:sz w:val="21"/>
        </w:rPr>
        <w:t>housing</w:t>
      </w:r>
      <w:r>
        <w:rPr>
          <w:spacing w:val="-2"/>
          <w:sz w:val="21"/>
        </w:rPr>
        <w:t xml:space="preserve"> </w:t>
      </w:r>
      <w:r>
        <w:rPr>
          <w:sz w:val="21"/>
        </w:rPr>
        <w:t>requirement</w:t>
      </w:r>
      <w:r>
        <w:rPr>
          <w:spacing w:val="-3"/>
          <w:sz w:val="21"/>
        </w:rPr>
        <w:t xml:space="preserve"> </w:t>
      </w:r>
      <w:r>
        <w:rPr>
          <w:sz w:val="21"/>
        </w:rPr>
        <w:t>can</w:t>
      </w:r>
      <w:r>
        <w:rPr>
          <w:spacing w:val="-2"/>
          <w:sz w:val="21"/>
        </w:rPr>
        <w:t xml:space="preserve"> </w:t>
      </w:r>
      <w:r>
        <w:rPr>
          <w:sz w:val="21"/>
        </w:rPr>
        <w:t>be</w:t>
      </w:r>
      <w:r>
        <w:rPr>
          <w:spacing w:val="-4"/>
          <w:sz w:val="21"/>
        </w:rPr>
        <w:t xml:space="preserve"> </w:t>
      </w:r>
      <w:r>
        <w:rPr>
          <w:sz w:val="21"/>
        </w:rPr>
        <w:t>met,</w:t>
      </w:r>
      <w:r>
        <w:rPr>
          <w:spacing w:val="-2"/>
          <w:sz w:val="21"/>
        </w:rPr>
        <w:t xml:space="preserve"> </w:t>
      </w:r>
      <w:r>
        <w:rPr>
          <w:sz w:val="21"/>
        </w:rPr>
        <w:t>the</w:t>
      </w:r>
      <w:r>
        <w:rPr>
          <w:spacing w:val="-3"/>
          <w:sz w:val="21"/>
        </w:rPr>
        <w:t xml:space="preserve"> </w:t>
      </w:r>
      <w:r>
        <w:rPr>
          <w:sz w:val="21"/>
        </w:rPr>
        <w:t>draft</w:t>
      </w:r>
      <w:r>
        <w:rPr>
          <w:spacing w:val="-5"/>
          <w:sz w:val="21"/>
        </w:rPr>
        <w:t xml:space="preserve"> </w:t>
      </w:r>
      <w:r>
        <w:rPr>
          <w:sz w:val="21"/>
        </w:rPr>
        <w:t>Plan</w:t>
      </w:r>
      <w:r>
        <w:rPr>
          <w:spacing w:val="-2"/>
          <w:sz w:val="21"/>
        </w:rPr>
        <w:t xml:space="preserve"> </w:t>
      </w:r>
      <w:r>
        <w:rPr>
          <w:sz w:val="21"/>
        </w:rPr>
        <w:t>Strategy identifies the potential housing delivery from a range of sources including:</w:t>
      </w:r>
    </w:p>
    <w:p w14:paraId="6D2A6898" w14:textId="77777777" w:rsidR="00DF6792" w:rsidRDefault="002C0958">
      <w:pPr>
        <w:pStyle w:val="ListParagraph"/>
        <w:numPr>
          <w:ilvl w:val="2"/>
          <w:numId w:val="7"/>
        </w:numPr>
        <w:tabs>
          <w:tab w:val="left" w:pos="2098"/>
        </w:tabs>
        <w:spacing w:before="116" w:line="283" w:lineRule="auto"/>
        <w:ind w:left="2098" w:right="1292"/>
        <w:rPr>
          <w:sz w:val="21"/>
        </w:rPr>
      </w:pPr>
      <w:r>
        <w:rPr>
          <w:sz w:val="21"/>
        </w:rPr>
        <w:t>Completions</w:t>
      </w:r>
      <w:r>
        <w:rPr>
          <w:spacing w:val="-3"/>
          <w:sz w:val="21"/>
        </w:rPr>
        <w:t xml:space="preserve"> </w:t>
      </w:r>
      <w:r>
        <w:rPr>
          <w:sz w:val="21"/>
        </w:rPr>
        <w:t>between</w:t>
      </w:r>
      <w:r>
        <w:rPr>
          <w:spacing w:val="-3"/>
          <w:sz w:val="21"/>
        </w:rPr>
        <w:t xml:space="preserve"> </w:t>
      </w:r>
      <w:r>
        <w:rPr>
          <w:sz w:val="21"/>
        </w:rPr>
        <w:t>the</w:t>
      </w:r>
      <w:r>
        <w:rPr>
          <w:spacing w:val="-5"/>
          <w:sz w:val="21"/>
        </w:rPr>
        <w:t xml:space="preserve"> </w:t>
      </w:r>
      <w:r>
        <w:rPr>
          <w:sz w:val="21"/>
        </w:rPr>
        <w:t>start</w:t>
      </w:r>
      <w:r>
        <w:rPr>
          <w:spacing w:val="-4"/>
          <w:sz w:val="21"/>
        </w:rPr>
        <w:t xml:space="preserve"> </w:t>
      </w:r>
      <w:r>
        <w:rPr>
          <w:sz w:val="21"/>
        </w:rPr>
        <w:t>of</w:t>
      </w:r>
      <w:r>
        <w:rPr>
          <w:spacing w:val="-2"/>
          <w:sz w:val="21"/>
        </w:rPr>
        <w:t xml:space="preserve"> </w:t>
      </w:r>
      <w:r>
        <w:rPr>
          <w:sz w:val="21"/>
        </w:rPr>
        <w:t>the</w:t>
      </w:r>
      <w:r>
        <w:rPr>
          <w:spacing w:val="-3"/>
          <w:sz w:val="21"/>
        </w:rPr>
        <w:t xml:space="preserve"> </w:t>
      </w:r>
      <w:r>
        <w:rPr>
          <w:sz w:val="21"/>
        </w:rPr>
        <w:t>Plan</w:t>
      </w:r>
      <w:r>
        <w:rPr>
          <w:spacing w:val="-3"/>
          <w:sz w:val="21"/>
        </w:rPr>
        <w:t xml:space="preserve"> </w:t>
      </w:r>
      <w:r>
        <w:rPr>
          <w:sz w:val="21"/>
        </w:rPr>
        <w:t>period</w:t>
      </w:r>
      <w:r>
        <w:rPr>
          <w:spacing w:val="-2"/>
          <w:sz w:val="21"/>
        </w:rPr>
        <w:t xml:space="preserve"> </w:t>
      </w:r>
      <w:r>
        <w:rPr>
          <w:sz w:val="21"/>
        </w:rPr>
        <w:t>and</w:t>
      </w:r>
      <w:r>
        <w:rPr>
          <w:spacing w:val="-2"/>
          <w:sz w:val="21"/>
        </w:rPr>
        <w:t xml:space="preserve"> </w:t>
      </w:r>
      <w:r>
        <w:rPr>
          <w:sz w:val="21"/>
        </w:rPr>
        <w:t>the</w:t>
      </w:r>
      <w:r>
        <w:rPr>
          <w:spacing w:val="-3"/>
          <w:sz w:val="21"/>
        </w:rPr>
        <w:t xml:space="preserve"> </w:t>
      </w:r>
      <w:r>
        <w:rPr>
          <w:sz w:val="21"/>
        </w:rPr>
        <w:t>revised</w:t>
      </w:r>
      <w:r>
        <w:rPr>
          <w:spacing w:val="-2"/>
          <w:sz w:val="21"/>
        </w:rPr>
        <w:t xml:space="preserve"> </w:t>
      </w:r>
      <w:r>
        <w:rPr>
          <w:sz w:val="21"/>
        </w:rPr>
        <w:t>base</w:t>
      </w:r>
      <w:r>
        <w:rPr>
          <w:spacing w:val="-5"/>
          <w:sz w:val="21"/>
        </w:rPr>
        <w:t xml:space="preserve"> </w:t>
      </w:r>
      <w:r>
        <w:rPr>
          <w:sz w:val="21"/>
        </w:rPr>
        <w:t>date of</w:t>
      </w:r>
      <w:r>
        <w:rPr>
          <w:spacing w:val="-5"/>
          <w:sz w:val="21"/>
        </w:rPr>
        <w:t xml:space="preserve"> </w:t>
      </w:r>
      <w:r>
        <w:rPr>
          <w:sz w:val="21"/>
        </w:rPr>
        <w:t xml:space="preserve">April </w:t>
      </w:r>
      <w:r>
        <w:rPr>
          <w:spacing w:val="-2"/>
          <w:sz w:val="21"/>
        </w:rPr>
        <w:t>2025;</w:t>
      </w:r>
    </w:p>
    <w:p w14:paraId="6D2A6899" w14:textId="77777777" w:rsidR="00DF6792" w:rsidRDefault="002C0958">
      <w:pPr>
        <w:pStyle w:val="ListParagraph"/>
        <w:numPr>
          <w:ilvl w:val="2"/>
          <w:numId w:val="7"/>
        </w:numPr>
        <w:tabs>
          <w:tab w:val="left" w:pos="2098"/>
        </w:tabs>
        <w:spacing w:before="116" w:line="285" w:lineRule="auto"/>
        <w:ind w:left="2098" w:right="1400"/>
        <w:rPr>
          <w:sz w:val="21"/>
        </w:rPr>
      </w:pPr>
      <w:r>
        <w:rPr>
          <w:sz w:val="21"/>
        </w:rPr>
        <w:t>Committed</w:t>
      </w:r>
      <w:r>
        <w:rPr>
          <w:spacing w:val="-2"/>
          <w:sz w:val="21"/>
        </w:rPr>
        <w:t xml:space="preserve"> </w:t>
      </w:r>
      <w:r>
        <w:rPr>
          <w:sz w:val="21"/>
        </w:rPr>
        <w:t>housing</w:t>
      </w:r>
      <w:r>
        <w:rPr>
          <w:spacing w:val="-3"/>
          <w:sz w:val="21"/>
        </w:rPr>
        <w:t xml:space="preserve"> </w:t>
      </w:r>
      <w:r>
        <w:rPr>
          <w:sz w:val="21"/>
        </w:rPr>
        <w:t>sites</w:t>
      </w:r>
      <w:r>
        <w:rPr>
          <w:spacing w:val="-3"/>
          <w:sz w:val="21"/>
        </w:rPr>
        <w:t xml:space="preserve"> </w:t>
      </w:r>
      <w:r>
        <w:rPr>
          <w:sz w:val="21"/>
        </w:rPr>
        <w:t>(extant</w:t>
      </w:r>
      <w:r>
        <w:rPr>
          <w:spacing w:val="-4"/>
          <w:sz w:val="21"/>
        </w:rPr>
        <w:t xml:space="preserve"> </w:t>
      </w:r>
      <w:r>
        <w:rPr>
          <w:sz w:val="21"/>
        </w:rPr>
        <w:t>planning</w:t>
      </w:r>
      <w:r>
        <w:rPr>
          <w:spacing w:val="-3"/>
          <w:sz w:val="21"/>
        </w:rPr>
        <w:t xml:space="preserve"> </w:t>
      </w:r>
      <w:r>
        <w:rPr>
          <w:sz w:val="21"/>
        </w:rPr>
        <w:t>permission</w:t>
      </w:r>
      <w:r>
        <w:rPr>
          <w:spacing w:val="-2"/>
          <w:sz w:val="21"/>
        </w:rPr>
        <w:t xml:space="preserve"> </w:t>
      </w:r>
      <w:r>
        <w:rPr>
          <w:sz w:val="21"/>
        </w:rPr>
        <w:t>and</w:t>
      </w:r>
      <w:r>
        <w:rPr>
          <w:spacing w:val="-3"/>
          <w:sz w:val="21"/>
        </w:rPr>
        <w:t xml:space="preserve"> </w:t>
      </w:r>
      <w:r>
        <w:rPr>
          <w:sz w:val="21"/>
        </w:rPr>
        <w:t>sites</w:t>
      </w:r>
      <w:r>
        <w:rPr>
          <w:spacing w:val="-6"/>
          <w:sz w:val="21"/>
        </w:rPr>
        <w:t xml:space="preserve"> </w:t>
      </w:r>
      <w:r>
        <w:rPr>
          <w:sz w:val="21"/>
        </w:rPr>
        <w:t>which</w:t>
      </w:r>
      <w:r>
        <w:rPr>
          <w:spacing w:val="-6"/>
          <w:sz w:val="21"/>
        </w:rPr>
        <w:t xml:space="preserve"> </w:t>
      </w:r>
      <w:r>
        <w:rPr>
          <w:sz w:val="21"/>
        </w:rPr>
        <w:t>were</w:t>
      </w:r>
      <w:r>
        <w:rPr>
          <w:spacing w:val="-4"/>
          <w:sz w:val="21"/>
        </w:rPr>
        <w:t xml:space="preserve"> </w:t>
      </w:r>
      <w:r>
        <w:rPr>
          <w:sz w:val="21"/>
        </w:rPr>
        <w:t>under development at the base date);</w:t>
      </w:r>
    </w:p>
    <w:p w14:paraId="6D2A689A" w14:textId="77777777" w:rsidR="00DF6792" w:rsidRDefault="002C0958">
      <w:pPr>
        <w:pStyle w:val="ListParagraph"/>
        <w:numPr>
          <w:ilvl w:val="2"/>
          <w:numId w:val="7"/>
        </w:numPr>
        <w:tabs>
          <w:tab w:val="left" w:pos="2098"/>
        </w:tabs>
        <w:spacing w:before="116"/>
        <w:ind w:left="2098" w:hanging="398"/>
        <w:rPr>
          <w:sz w:val="21"/>
        </w:rPr>
      </w:pPr>
      <w:r>
        <w:rPr>
          <w:sz w:val="21"/>
        </w:rPr>
        <w:t>Uncommitted</w:t>
      </w:r>
      <w:r>
        <w:rPr>
          <w:spacing w:val="-6"/>
          <w:sz w:val="21"/>
        </w:rPr>
        <w:t xml:space="preserve"> </w:t>
      </w:r>
      <w:r>
        <w:rPr>
          <w:sz w:val="21"/>
        </w:rPr>
        <w:t>zoned</w:t>
      </w:r>
      <w:r>
        <w:rPr>
          <w:spacing w:val="-6"/>
          <w:sz w:val="21"/>
        </w:rPr>
        <w:t xml:space="preserve"> </w:t>
      </w:r>
      <w:r>
        <w:rPr>
          <w:sz w:val="21"/>
        </w:rPr>
        <w:t>sites</w:t>
      </w:r>
      <w:r>
        <w:rPr>
          <w:spacing w:val="-7"/>
          <w:sz w:val="21"/>
        </w:rPr>
        <w:t xml:space="preserve"> </w:t>
      </w:r>
      <w:r>
        <w:rPr>
          <w:sz w:val="21"/>
        </w:rPr>
        <w:t>(divided</w:t>
      </w:r>
      <w:r>
        <w:rPr>
          <w:spacing w:val="-6"/>
          <w:sz w:val="21"/>
        </w:rPr>
        <w:t xml:space="preserve"> </w:t>
      </w:r>
      <w:r>
        <w:rPr>
          <w:sz w:val="21"/>
        </w:rPr>
        <w:t>between</w:t>
      </w:r>
      <w:r>
        <w:rPr>
          <w:spacing w:val="-6"/>
          <w:sz w:val="21"/>
        </w:rPr>
        <w:t xml:space="preserve"> </w:t>
      </w:r>
      <w:r>
        <w:rPr>
          <w:sz w:val="21"/>
        </w:rPr>
        <w:t>“Phase</w:t>
      </w:r>
      <w:r>
        <w:rPr>
          <w:spacing w:val="-8"/>
          <w:sz w:val="21"/>
        </w:rPr>
        <w:t xml:space="preserve"> </w:t>
      </w:r>
      <w:r>
        <w:rPr>
          <w:sz w:val="21"/>
        </w:rPr>
        <w:t>1”</w:t>
      </w:r>
      <w:r>
        <w:rPr>
          <w:spacing w:val="-8"/>
          <w:sz w:val="21"/>
        </w:rPr>
        <w:t xml:space="preserve"> </w:t>
      </w:r>
      <w:r>
        <w:rPr>
          <w:sz w:val="21"/>
        </w:rPr>
        <w:t>and</w:t>
      </w:r>
      <w:r>
        <w:rPr>
          <w:spacing w:val="-5"/>
          <w:sz w:val="21"/>
        </w:rPr>
        <w:t xml:space="preserve"> </w:t>
      </w:r>
      <w:r>
        <w:rPr>
          <w:sz w:val="21"/>
        </w:rPr>
        <w:t>“Phase</w:t>
      </w:r>
      <w:r>
        <w:rPr>
          <w:spacing w:val="-6"/>
          <w:sz w:val="21"/>
        </w:rPr>
        <w:t xml:space="preserve"> </w:t>
      </w:r>
      <w:r>
        <w:rPr>
          <w:sz w:val="21"/>
        </w:rPr>
        <w:t>2”</w:t>
      </w:r>
      <w:r>
        <w:rPr>
          <w:spacing w:val="-7"/>
          <w:sz w:val="21"/>
        </w:rPr>
        <w:t xml:space="preserve"> </w:t>
      </w:r>
      <w:r>
        <w:rPr>
          <w:spacing w:val="-2"/>
          <w:sz w:val="21"/>
        </w:rPr>
        <w:t>sites);</w:t>
      </w:r>
    </w:p>
    <w:p w14:paraId="6D2A689B" w14:textId="77777777" w:rsidR="00DF6792" w:rsidRDefault="002C0958">
      <w:pPr>
        <w:pStyle w:val="ListParagraph"/>
        <w:numPr>
          <w:ilvl w:val="2"/>
          <w:numId w:val="7"/>
        </w:numPr>
        <w:tabs>
          <w:tab w:val="left" w:pos="2098"/>
        </w:tabs>
        <w:spacing w:before="160"/>
        <w:ind w:left="2098" w:hanging="398"/>
        <w:rPr>
          <w:sz w:val="21"/>
        </w:rPr>
      </w:pPr>
      <w:r>
        <w:rPr>
          <w:sz w:val="21"/>
        </w:rPr>
        <w:t>Urban</w:t>
      </w:r>
      <w:r>
        <w:rPr>
          <w:spacing w:val="-8"/>
          <w:sz w:val="21"/>
        </w:rPr>
        <w:t xml:space="preserve"> </w:t>
      </w:r>
      <w:r>
        <w:rPr>
          <w:sz w:val="21"/>
        </w:rPr>
        <w:t>capacity</w:t>
      </w:r>
      <w:r>
        <w:rPr>
          <w:spacing w:val="-6"/>
          <w:sz w:val="21"/>
        </w:rPr>
        <w:t xml:space="preserve"> </w:t>
      </w:r>
      <w:r>
        <w:rPr>
          <w:sz w:val="21"/>
        </w:rPr>
        <w:t>sites;</w:t>
      </w:r>
      <w:r>
        <w:rPr>
          <w:spacing w:val="-5"/>
          <w:sz w:val="21"/>
        </w:rPr>
        <w:t xml:space="preserve"> </w:t>
      </w:r>
      <w:r>
        <w:rPr>
          <w:spacing w:val="-4"/>
          <w:sz w:val="21"/>
        </w:rPr>
        <w:t>and,</w:t>
      </w:r>
    </w:p>
    <w:p w14:paraId="6D2A689C" w14:textId="77777777" w:rsidR="00DF6792" w:rsidRDefault="002C0958">
      <w:pPr>
        <w:pStyle w:val="ListParagraph"/>
        <w:numPr>
          <w:ilvl w:val="2"/>
          <w:numId w:val="7"/>
        </w:numPr>
        <w:tabs>
          <w:tab w:val="left" w:pos="2098"/>
        </w:tabs>
        <w:ind w:left="2098" w:hanging="398"/>
        <w:rPr>
          <w:sz w:val="21"/>
        </w:rPr>
      </w:pPr>
      <w:r>
        <w:rPr>
          <w:sz w:val="21"/>
        </w:rPr>
        <w:t>Windfall</w:t>
      </w:r>
      <w:r>
        <w:rPr>
          <w:spacing w:val="-7"/>
          <w:sz w:val="21"/>
        </w:rPr>
        <w:t xml:space="preserve"> </w:t>
      </w:r>
      <w:r>
        <w:rPr>
          <w:spacing w:val="-2"/>
          <w:sz w:val="21"/>
        </w:rPr>
        <w:t>development.</w:t>
      </w:r>
    </w:p>
    <w:p w14:paraId="6D2A689D" w14:textId="77777777" w:rsidR="00DF6792" w:rsidRDefault="002C0958">
      <w:pPr>
        <w:pStyle w:val="ListParagraph"/>
        <w:numPr>
          <w:ilvl w:val="1"/>
          <w:numId w:val="7"/>
        </w:numPr>
        <w:tabs>
          <w:tab w:val="left" w:pos="1700"/>
        </w:tabs>
        <w:spacing w:before="201" w:line="280" w:lineRule="auto"/>
        <w:ind w:right="1274"/>
        <w:jc w:val="left"/>
        <w:rPr>
          <w:sz w:val="21"/>
        </w:rPr>
      </w:pPr>
      <w:r>
        <w:rPr>
          <w:sz w:val="21"/>
        </w:rPr>
        <w:t>The</w:t>
      </w:r>
      <w:r>
        <w:rPr>
          <w:spacing w:val="-3"/>
          <w:sz w:val="21"/>
        </w:rPr>
        <w:t xml:space="preserve"> </w:t>
      </w:r>
      <w:r>
        <w:rPr>
          <w:sz w:val="21"/>
        </w:rPr>
        <w:t>revised</w:t>
      </w:r>
      <w:r>
        <w:rPr>
          <w:spacing w:val="-2"/>
          <w:sz w:val="21"/>
        </w:rPr>
        <w:t xml:space="preserve"> </w:t>
      </w:r>
      <w:r>
        <w:rPr>
          <w:sz w:val="21"/>
        </w:rPr>
        <w:t>supply</w:t>
      </w:r>
      <w:r>
        <w:rPr>
          <w:spacing w:val="-4"/>
          <w:sz w:val="21"/>
        </w:rPr>
        <w:t xml:space="preserve"> </w:t>
      </w:r>
      <w:r>
        <w:rPr>
          <w:sz w:val="21"/>
        </w:rPr>
        <w:t>position</w:t>
      </w:r>
      <w:r>
        <w:rPr>
          <w:spacing w:val="-3"/>
          <w:sz w:val="21"/>
        </w:rPr>
        <w:t xml:space="preserve"> </w:t>
      </w:r>
      <w:r>
        <w:rPr>
          <w:sz w:val="21"/>
        </w:rPr>
        <w:t>indicates</w:t>
      </w:r>
      <w:r>
        <w:rPr>
          <w:spacing w:val="-3"/>
          <w:sz w:val="21"/>
        </w:rPr>
        <w:t xml:space="preserve"> </w:t>
      </w:r>
      <w:r>
        <w:rPr>
          <w:sz w:val="21"/>
        </w:rPr>
        <w:t>an</w:t>
      </w:r>
      <w:r>
        <w:rPr>
          <w:spacing w:val="-6"/>
          <w:sz w:val="21"/>
        </w:rPr>
        <w:t xml:space="preserve"> </w:t>
      </w:r>
      <w:r>
        <w:rPr>
          <w:sz w:val="21"/>
        </w:rPr>
        <w:t>expected</w:t>
      </w:r>
      <w:r>
        <w:rPr>
          <w:spacing w:val="-2"/>
          <w:sz w:val="21"/>
        </w:rPr>
        <w:t xml:space="preserve"> </w:t>
      </w:r>
      <w:r>
        <w:rPr>
          <w:sz w:val="21"/>
        </w:rPr>
        <w:t>delivery</w:t>
      </w:r>
      <w:r>
        <w:rPr>
          <w:spacing w:val="-4"/>
          <w:sz w:val="21"/>
        </w:rPr>
        <w:t xml:space="preserve"> </w:t>
      </w:r>
      <w:r>
        <w:rPr>
          <w:sz w:val="21"/>
        </w:rPr>
        <w:t>of</w:t>
      </w:r>
      <w:r>
        <w:rPr>
          <w:spacing w:val="-2"/>
          <w:sz w:val="21"/>
        </w:rPr>
        <w:t xml:space="preserve"> </w:t>
      </w:r>
      <w:r>
        <w:rPr>
          <w:sz w:val="21"/>
        </w:rPr>
        <w:t>11,721</w:t>
      </w:r>
      <w:r>
        <w:rPr>
          <w:spacing w:val="-3"/>
          <w:sz w:val="21"/>
        </w:rPr>
        <w:t xml:space="preserve"> </w:t>
      </w:r>
      <w:r>
        <w:rPr>
          <w:sz w:val="21"/>
        </w:rPr>
        <w:t>dwellings</w:t>
      </w:r>
      <w:r>
        <w:rPr>
          <w:spacing w:val="-3"/>
          <w:sz w:val="21"/>
        </w:rPr>
        <w:t xml:space="preserve"> </w:t>
      </w:r>
      <w:r>
        <w:rPr>
          <w:sz w:val="21"/>
        </w:rPr>
        <w:t>excluding Phase 2 zoned sites and 12,757 dwellings including Phase 2 zoned sites. These figures include the</w:t>
      </w:r>
      <w:r>
        <w:rPr>
          <w:spacing w:val="-1"/>
          <w:sz w:val="21"/>
        </w:rPr>
        <w:t xml:space="preserve"> </w:t>
      </w:r>
      <w:r>
        <w:rPr>
          <w:sz w:val="21"/>
        </w:rPr>
        <w:t>application</w:t>
      </w:r>
      <w:r>
        <w:rPr>
          <w:spacing w:val="-2"/>
          <w:sz w:val="21"/>
        </w:rPr>
        <w:t xml:space="preserve"> </w:t>
      </w:r>
      <w:r>
        <w:rPr>
          <w:sz w:val="21"/>
        </w:rPr>
        <w:t>of</w:t>
      </w:r>
      <w:r>
        <w:rPr>
          <w:spacing w:val="-3"/>
          <w:sz w:val="21"/>
        </w:rPr>
        <w:t xml:space="preserve"> </w:t>
      </w:r>
      <w:r>
        <w:rPr>
          <w:sz w:val="21"/>
        </w:rPr>
        <w:t>a</w:t>
      </w:r>
      <w:r>
        <w:rPr>
          <w:spacing w:val="-1"/>
          <w:sz w:val="21"/>
        </w:rPr>
        <w:t xml:space="preserve"> </w:t>
      </w:r>
      <w:r>
        <w:rPr>
          <w:sz w:val="21"/>
        </w:rPr>
        <w:t>10%</w:t>
      </w:r>
      <w:r>
        <w:rPr>
          <w:spacing w:val="-1"/>
          <w:sz w:val="21"/>
        </w:rPr>
        <w:t xml:space="preserve"> </w:t>
      </w:r>
      <w:r>
        <w:rPr>
          <w:sz w:val="21"/>
        </w:rPr>
        <w:t>non-implementation</w:t>
      </w:r>
      <w:r>
        <w:rPr>
          <w:spacing w:val="-1"/>
          <w:sz w:val="21"/>
        </w:rPr>
        <w:t xml:space="preserve"> </w:t>
      </w:r>
      <w:r>
        <w:rPr>
          <w:sz w:val="21"/>
        </w:rPr>
        <w:t>allowance.</w:t>
      </w:r>
      <w:r>
        <w:rPr>
          <w:spacing w:val="-1"/>
          <w:sz w:val="21"/>
        </w:rPr>
        <w:t xml:space="preserve"> </w:t>
      </w:r>
      <w:r>
        <w:rPr>
          <w:sz w:val="21"/>
        </w:rPr>
        <w:t>The</w:t>
      </w:r>
      <w:r>
        <w:rPr>
          <w:spacing w:val="-1"/>
          <w:sz w:val="21"/>
        </w:rPr>
        <w:t xml:space="preserve"> </w:t>
      </w:r>
      <w:r>
        <w:rPr>
          <w:sz w:val="21"/>
        </w:rPr>
        <w:t>analysis</w:t>
      </w:r>
      <w:r>
        <w:rPr>
          <w:spacing w:val="-4"/>
          <w:sz w:val="21"/>
        </w:rPr>
        <w:t xml:space="preserve"> </w:t>
      </w:r>
      <w:r>
        <w:rPr>
          <w:sz w:val="21"/>
        </w:rPr>
        <w:t xml:space="preserve">therefore demonstrates that the Plan Strategy </w:t>
      </w:r>
      <w:proofErr w:type="gramStart"/>
      <w:r>
        <w:rPr>
          <w:sz w:val="21"/>
        </w:rPr>
        <w:t>is capable of delivering</w:t>
      </w:r>
      <w:proofErr w:type="gramEnd"/>
      <w:r>
        <w:rPr>
          <w:sz w:val="21"/>
        </w:rPr>
        <w:t xml:space="preserve"> the identified housing requirement with an appropriate degree of flexibility.</w:t>
      </w:r>
    </w:p>
    <w:p w14:paraId="6D2A689E" w14:textId="77777777" w:rsidR="00DF6792" w:rsidRDefault="002C0958">
      <w:pPr>
        <w:pStyle w:val="Heading5"/>
        <w:spacing w:before="228"/>
      </w:pPr>
      <w:r>
        <w:rPr>
          <w:spacing w:val="-2"/>
        </w:rPr>
        <w:t>Completions</w:t>
      </w:r>
    </w:p>
    <w:p w14:paraId="6D2A689F" w14:textId="77777777" w:rsidR="00DF6792" w:rsidRDefault="002C0958">
      <w:pPr>
        <w:pStyle w:val="ListParagraph"/>
        <w:numPr>
          <w:ilvl w:val="1"/>
          <w:numId w:val="7"/>
        </w:numPr>
        <w:tabs>
          <w:tab w:val="left" w:pos="1700"/>
        </w:tabs>
        <w:spacing w:before="201" w:line="280" w:lineRule="auto"/>
        <w:ind w:right="998"/>
        <w:jc w:val="left"/>
        <w:rPr>
          <w:sz w:val="21"/>
        </w:rPr>
      </w:pPr>
      <w:r>
        <w:rPr>
          <w:sz w:val="21"/>
        </w:rPr>
        <w:t>Given</w:t>
      </w:r>
      <w:r>
        <w:rPr>
          <w:spacing w:val="-2"/>
          <w:sz w:val="21"/>
        </w:rPr>
        <w:t xml:space="preserve"> </w:t>
      </w:r>
      <w:r>
        <w:rPr>
          <w:sz w:val="21"/>
        </w:rPr>
        <w:t>that</w:t>
      </w:r>
      <w:r>
        <w:rPr>
          <w:spacing w:val="-3"/>
          <w:sz w:val="21"/>
        </w:rPr>
        <w:t xml:space="preserve"> </w:t>
      </w:r>
      <w:r>
        <w:rPr>
          <w:sz w:val="21"/>
        </w:rPr>
        <w:t>the</w:t>
      </w:r>
      <w:r>
        <w:rPr>
          <w:spacing w:val="-5"/>
          <w:sz w:val="21"/>
        </w:rPr>
        <w:t xml:space="preserve"> </w:t>
      </w:r>
      <w:r>
        <w:rPr>
          <w:sz w:val="21"/>
        </w:rPr>
        <w:t>Plan</w:t>
      </w:r>
      <w:r>
        <w:rPr>
          <w:spacing w:val="-2"/>
          <w:sz w:val="21"/>
        </w:rPr>
        <w:t xml:space="preserve"> </w:t>
      </w:r>
      <w:r>
        <w:rPr>
          <w:sz w:val="21"/>
        </w:rPr>
        <w:t>period</w:t>
      </w:r>
      <w:r>
        <w:rPr>
          <w:spacing w:val="-4"/>
          <w:sz w:val="21"/>
        </w:rPr>
        <w:t xml:space="preserve"> </w:t>
      </w:r>
      <w:r>
        <w:rPr>
          <w:sz w:val="21"/>
        </w:rPr>
        <w:t>commenced</w:t>
      </w:r>
      <w:r>
        <w:rPr>
          <w:spacing w:val="-1"/>
          <w:sz w:val="21"/>
        </w:rPr>
        <w:t xml:space="preserve"> </w:t>
      </w:r>
      <w:r>
        <w:rPr>
          <w:sz w:val="21"/>
        </w:rPr>
        <w:t>in</w:t>
      </w:r>
      <w:r>
        <w:rPr>
          <w:spacing w:val="-2"/>
          <w:sz w:val="21"/>
        </w:rPr>
        <w:t xml:space="preserve"> </w:t>
      </w:r>
      <w:r>
        <w:rPr>
          <w:sz w:val="21"/>
        </w:rPr>
        <w:t>2020,</w:t>
      </w:r>
      <w:r>
        <w:rPr>
          <w:spacing w:val="-2"/>
          <w:sz w:val="21"/>
        </w:rPr>
        <w:t xml:space="preserve"> </w:t>
      </w:r>
      <w:r>
        <w:rPr>
          <w:sz w:val="21"/>
        </w:rPr>
        <w:t>it</w:t>
      </w:r>
      <w:r>
        <w:rPr>
          <w:spacing w:val="-5"/>
          <w:sz w:val="21"/>
        </w:rPr>
        <w:t xml:space="preserve"> </w:t>
      </w:r>
      <w:r>
        <w:rPr>
          <w:sz w:val="21"/>
        </w:rPr>
        <w:t>is</w:t>
      </w:r>
      <w:r>
        <w:rPr>
          <w:spacing w:val="-5"/>
          <w:sz w:val="21"/>
        </w:rPr>
        <w:t xml:space="preserve"> </w:t>
      </w:r>
      <w:r>
        <w:rPr>
          <w:sz w:val="21"/>
        </w:rPr>
        <w:t>important</w:t>
      </w:r>
      <w:r>
        <w:rPr>
          <w:spacing w:val="-3"/>
          <w:sz w:val="21"/>
        </w:rPr>
        <w:t xml:space="preserve"> </w:t>
      </w:r>
      <w:r>
        <w:rPr>
          <w:sz w:val="21"/>
        </w:rPr>
        <w:t>to</w:t>
      </w:r>
      <w:r>
        <w:rPr>
          <w:spacing w:val="-3"/>
          <w:sz w:val="21"/>
        </w:rPr>
        <w:t xml:space="preserve"> </w:t>
      </w:r>
      <w:r>
        <w:rPr>
          <w:sz w:val="21"/>
        </w:rPr>
        <w:t>adjust</w:t>
      </w:r>
      <w:r>
        <w:rPr>
          <w:spacing w:val="-3"/>
          <w:sz w:val="21"/>
        </w:rPr>
        <w:t xml:space="preserve"> </w:t>
      </w:r>
      <w:r>
        <w:rPr>
          <w:sz w:val="21"/>
        </w:rPr>
        <w:t>this</w:t>
      </w:r>
      <w:r>
        <w:rPr>
          <w:spacing w:val="-2"/>
          <w:sz w:val="21"/>
        </w:rPr>
        <w:t xml:space="preserve"> </w:t>
      </w:r>
      <w:r>
        <w:rPr>
          <w:sz w:val="21"/>
        </w:rPr>
        <w:t>figure</w:t>
      </w:r>
      <w:r>
        <w:rPr>
          <w:spacing w:val="-1"/>
          <w:sz w:val="21"/>
        </w:rPr>
        <w:t xml:space="preserve"> </w:t>
      </w:r>
      <w:r>
        <w:rPr>
          <w:sz w:val="21"/>
        </w:rPr>
        <w:t>to</w:t>
      </w:r>
      <w:r>
        <w:rPr>
          <w:spacing w:val="-3"/>
          <w:sz w:val="21"/>
        </w:rPr>
        <w:t xml:space="preserve"> </w:t>
      </w:r>
      <w:r>
        <w:rPr>
          <w:sz w:val="21"/>
        </w:rPr>
        <w:t xml:space="preserve">take account of completions to date. Updated monitoring information for the period between 2020 and 2025 demonstrates continued housing delivery across the </w:t>
      </w:r>
      <w:proofErr w:type="gramStart"/>
      <w:r>
        <w:rPr>
          <w:sz w:val="21"/>
        </w:rPr>
        <w:t>District</w:t>
      </w:r>
      <w:proofErr w:type="gramEnd"/>
      <w:r>
        <w:rPr>
          <w:sz w:val="21"/>
        </w:rPr>
        <w:t>, with 2,805 dwellings completed during this period, equivalent</w:t>
      </w:r>
      <w:r>
        <w:rPr>
          <w:spacing w:val="-1"/>
          <w:sz w:val="21"/>
        </w:rPr>
        <w:t xml:space="preserve"> </w:t>
      </w:r>
      <w:r>
        <w:rPr>
          <w:sz w:val="21"/>
        </w:rPr>
        <w:t>to an annual average of approximately 561 dwellings per annum (dpa).</w:t>
      </w:r>
    </w:p>
    <w:p w14:paraId="6D2A68A0" w14:textId="77777777" w:rsidR="00DF6792" w:rsidRDefault="002C0958">
      <w:pPr>
        <w:pStyle w:val="ListParagraph"/>
        <w:numPr>
          <w:ilvl w:val="1"/>
          <w:numId w:val="7"/>
        </w:numPr>
        <w:tabs>
          <w:tab w:val="left" w:pos="1700"/>
        </w:tabs>
        <w:spacing w:before="165" w:line="280" w:lineRule="auto"/>
        <w:ind w:right="872"/>
        <w:jc w:val="left"/>
        <w:rPr>
          <w:sz w:val="21"/>
        </w:rPr>
      </w:pPr>
      <w:r>
        <w:rPr>
          <w:sz w:val="21"/>
        </w:rPr>
        <w:t>A</w:t>
      </w:r>
      <w:r>
        <w:rPr>
          <w:spacing w:val="-2"/>
          <w:sz w:val="21"/>
        </w:rPr>
        <w:t xml:space="preserve"> </w:t>
      </w:r>
      <w:r>
        <w:rPr>
          <w:sz w:val="21"/>
        </w:rPr>
        <w:t>comparison</w:t>
      </w:r>
      <w:r>
        <w:rPr>
          <w:spacing w:val="-3"/>
          <w:sz w:val="21"/>
        </w:rPr>
        <w:t xml:space="preserve"> </w:t>
      </w:r>
      <w:r>
        <w:rPr>
          <w:sz w:val="21"/>
        </w:rPr>
        <w:t>with</w:t>
      </w:r>
      <w:r>
        <w:rPr>
          <w:spacing w:val="-3"/>
          <w:sz w:val="21"/>
        </w:rPr>
        <w:t xml:space="preserve"> </w:t>
      </w:r>
      <w:r>
        <w:rPr>
          <w:sz w:val="21"/>
        </w:rPr>
        <w:t>the</w:t>
      </w:r>
      <w:r>
        <w:rPr>
          <w:spacing w:val="-5"/>
          <w:sz w:val="21"/>
        </w:rPr>
        <w:t xml:space="preserve"> </w:t>
      </w:r>
      <w:r>
        <w:rPr>
          <w:sz w:val="21"/>
        </w:rPr>
        <w:t>data</w:t>
      </w:r>
      <w:r>
        <w:rPr>
          <w:spacing w:val="-3"/>
          <w:sz w:val="21"/>
        </w:rPr>
        <w:t xml:space="preserve"> </w:t>
      </w:r>
      <w:r>
        <w:rPr>
          <w:sz w:val="21"/>
        </w:rPr>
        <w:t>set</w:t>
      </w:r>
      <w:r>
        <w:rPr>
          <w:spacing w:val="-3"/>
          <w:sz w:val="21"/>
        </w:rPr>
        <w:t xml:space="preserve"> </w:t>
      </w:r>
      <w:r>
        <w:rPr>
          <w:sz w:val="21"/>
        </w:rPr>
        <w:t>out</w:t>
      </w:r>
      <w:r>
        <w:rPr>
          <w:spacing w:val="-3"/>
          <w:sz w:val="21"/>
        </w:rPr>
        <w:t xml:space="preserve"> </w:t>
      </w:r>
      <w:r>
        <w:rPr>
          <w:sz w:val="21"/>
        </w:rPr>
        <w:t>in</w:t>
      </w:r>
      <w:r>
        <w:rPr>
          <w:spacing w:val="-2"/>
          <w:sz w:val="21"/>
        </w:rPr>
        <w:t xml:space="preserve"> </w:t>
      </w:r>
      <w:r>
        <w:rPr>
          <w:sz w:val="21"/>
        </w:rPr>
        <w:t>our</w:t>
      </w:r>
      <w:r>
        <w:rPr>
          <w:spacing w:val="-3"/>
          <w:sz w:val="21"/>
        </w:rPr>
        <w:t xml:space="preserve"> </w:t>
      </w:r>
      <w:r>
        <w:rPr>
          <w:sz w:val="21"/>
        </w:rPr>
        <w:t>March</w:t>
      </w:r>
      <w:r>
        <w:rPr>
          <w:spacing w:val="-3"/>
          <w:sz w:val="21"/>
        </w:rPr>
        <w:t xml:space="preserve"> </w:t>
      </w:r>
      <w:r>
        <w:rPr>
          <w:sz w:val="21"/>
        </w:rPr>
        <w:t>2025</w:t>
      </w:r>
      <w:r>
        <w:rPr>
          <w:spacing w:val="-1"/>
          <w:sz w:val="21"/>
        </w:rPr>
        <w:t xml:space="preserve"> </w:t>
      </w:r>
      <w:r>
        <w:rPr>
          <w:sz w:val="21"/>
        </w:rPr>
        <w:t>report</w:t>
      </w:r>
      <w:r>
        <w:rPr>
          <w:spacing w:val="-1"/>
          <w:sz w:val="21"/>
        </w:rPr>
        <w:t xml:space="preserve"> </w:t>
      </w:r>
      <w:r>
        <w:rPr>
          <w:sz w:val="21"/>
        </w:rPr>
        <w:t>–</w:t>
      </w:r>
      <w:r>
        <w:rPr>
          <w:spacing w:val="-2"/>
          <w:sz w:val="21"/>
        </w:rPr>
        <w:t xml:space="preserve"> </w:t>
      </w:r>
      <w:r>
        <w:rPr>
          <w:sz w:val="21"/>
        </w:rPr>
        <w:t>which</w:t>
      </w:r>
      <w:r>
        <w:rPr>
          <w:spacing w:val="-3"/>
          <w:sz w:val="21"/>
        </w:rPr>
        <w:t xml:space="preserve"> </w:t>
      </w:r>
      <w:r>
        <w:rPr>
          <w:sz w:val="21"/>
        </w:rPr>
        <w:t>applied</w:t>
      </w:r>
      <w:r>
        <w:rPr>
          <w:spacing w:val="-1"/>
          <w:sz w:val="21"/>
        </w:rPr>
        <w:t xml:space="preserve"> </w:t>
      </w:r>
      <w:r>
        <w:rPr>
          <w:sz w:val="21"/>
        </w:rPr>
        <w:t>a</w:t>
      </w:r>
      <w:r>
        <w:rPr>
          <w:spacing w:val="-3"/>
          <w:sz w:val="21"/>
        </w:rPr>
        <w:t xml:space="preserve"> </w:t>
      </w:r>
      <w:r>
        <w:rPr>
          <w:sz w:val="21"/>
        </w:rPr>
        <w:t>base</w:t>
      </w:r>
      <w:r>
        <w:rPr>
          <w:spacing w:val="-1"/>
          <w:sz w:val="21"/>
        </w:rPr>
        <w:t xml:space="preserve"> </w:t>
      </w:r>
      <w:r>
        <w:rPr>
          <w:sz w:val="21"/>
        </w:rPr>
        <w:t>date</w:t>
      </w:r>
      <w:r>
        <w:rPr>
          <w:spacing w:val="-1"/>
          <w:sz w:val="21"/>
        </w:rPr>
        <w:t xml:space="preserve"> </w:t>
      </w:r>
      <w:r>
        <w:rPr>
          <w:sz w:val="21"/>
        </w:rPr>
        <w:t xml:space="preserve">of 2023 – indicates that 1,076 dwellings were completed in the 2023/24 and 2024/25; this equates to an average of 538dpa. The </w:t>
      </w:r>
      <w:proofErr w:type="spellStart"/>
      <w:r>
        <w:rPr>
          <w:sz w:val="21"/>
        </w:rPr>
        <w:t>annualised</w:t>
      </w:r>
      <w:proofErr w:type="spellEnd"/>
      <w:r>
        <w:rPr>
          <w:sz w:val="21"/>
        </w:rPr>
        <w:t xml:space="preserve"> level of completions since the start of the Plan period has therefore fallen slightly from 576dpa (2020 to 2023) to 561dpa (2020 to </w:t>
      </w:r>
      <w:r>
        <w:rPr>
          <w:spacing w:val="-4"/>
          <w:sz w:val="21"/>
        </w:rPr>
        <w:t>2025)</w:t>
      </w:r>
    </w:p>
    <w:p w14:paraId="6D2A68A1" w14:textId="77777777" w:rsidR="00DF6792" w:rsidRDefault="002C0958">
      <w:pPr>
        <w:pStyle w:val="ListParagraph"/>
        <w:numPr>
          <w:ilvl w:val="1"/>
          <w:numId w:val="7"/>
        </w:numPr>
        <w:tabs>
          <w:tab w:val="left" w:pos="1700"/>
        </w:tabs>
        <w:spacing w:before="164" w:line="283" w:lineRule="auto"/>
        <w:ind w:right="877"/>
        <w:jc w:val="left"/>
        <w:rPr>
          <w:sz w:val="21"/>
        </w:rPr>
      </w:pPr>
      <w:r>
        <w:rPr>
          <w:sz w:val="21"/>
        </w:rPr>
        <w:t>The updated figures show that 2,064 dwellings (73.6%) were completed within settlements and</w:t>
      </w:r>
      <w:r>
        <w:rPr>
          <w:spacing w:val="-2"/>
          <w:sz w:val="21"/>
        </w:rPr>
        <w:t xml:space="preserve"> </w:t>
      </w:r>
      <w:r>
        <w:rPr>
          <w:sz w:val="21"/>
        </w:rPr>
        <w:t>a</w:t>
      </w:r>
      <w:r>
        <w:rPr>
          <w:spacing w:val="-4"/>
          <w:sz w:val="21"/>
        </w:rPr>
        <w:t xml:space="preserve"> </w:t>
      </w:r>
      <w:r>
        <w:rPr>
          <w:sz w:val="21"/>
        </w:rPr>
        <w:t>further</w:t>
      </w:r>
      <w:r>
        <w:rPr>
          <w:spacing w:val="-4"/>
          <w:sz w:val="21"/>
        </w:rPr>
        <w:t xml:space="preserve"> </w:t>
      </w:r>
      <w:r>
        <w:rPr>
          <w:sz w:val="21"/>
        </w:rPr>
        <w:t>741</w:t>
      </w:r>
      <w:r>
        <w:rPr>
          <w:spacing w:val="-2"/>
          <w:sz w:val="21"/>
        </w:rPr>
        <w:t xml:space="preserve"> </w:t>
      </w:r>
      <w:r>
        <w:rPr>
          <w:sz w:val="21"/>
        </w:rPr>
        <w:t>dwellings</w:t>
      </w:r>
      <w:r>
        <w:rPr>
          <w:spacing w:val="-3"/>
          <w:sz w:val="21"/>
        </w:rPr>
        <w:t xml:space="preserve"> </w:t>
      </w:r>
      <w:r>
        <w:rPr>
          <w:sz w:val="21"/>
        </w:rPr>
        <w:t>within</w:t>
      </w:r>
      <w:r>
        <w:rPr>
          <w:spacing w:val="-3"/>
          <w:sz w:val="21"/>
        </w:rPr>
        <w:t xml:space="preserve"> </w:t>
      </w:r>
      <w:r>
        <w:rPr>
          <w:sz w:val="21"/>
        </w:rPr>
        <w:t>the</w:t>
      </w:r>
      <w:r>
        <w:rPr>
          <w:spacing w:val="-2"/>
          <w:sz w:val="21"/>
        </w:rPr>
        <w:t xml:space="preserve"> </w:t>
      </w:r>
      <w:r>
        <w:rPr>
          <w:sz w:val="21"/>
        </w:rPr>
        <w:t>countryside</w:t>
      </w:r>
      <w:r>
        <w:rPr>
          <w:spacing w:val="-2"/>
          <w:sz w:val="21"/>
        </w:rPr>
        <w:t xml:space="preserve"> </w:t>
      </w:r>
      <w:r>
        <w:rPr>
          <w:sz w:val="21"/>
        </w:rPr>
        <w:t>(26.4%).</w:t>
      </w:r>
      <w:r>
        <w:rPr>
          <w:spacing w:val="-3"/>
          <w:sz w:val="21"/>
        </w:rPr>
        <w:t xml:space="preserve"> </w:t>
      </w:r>
      <w:r>
        <w:rPr>
          <w:sz w:val="21"/>
        </w:rPr>
        <w:t>This</w:t>
      </w:r>
      <w:r>
        <w:rPr>
          <w:spacing w:val="-3"/>
          <w:sz w:val="21"/>
        </w:rPr>
        <w:t xml:space="preserve"> </w:t>
      </w:r>
      <w:r>
        <w:rPr>
          <w:sz w:val="21"/>
        </w:rPr>
        <w:t>compared</w:t>
      </w:r>
      <w:r>
        <w:rPr>
          <w:spacing w:val="-2"/>
          <w:sz w:val="21"/>
        </w:rPr>
        <w:t xml:space="preserve"> </w:t>
      </w:r>
      <w:r>
        <w:rPr>
          <w:sz w:val="21"/>
        </w:rPr>
        <w:t>to</w:t>
      </w:r>
      <w:r>
        <w:rPr>
          <w:spacing w:val="-6"/>
          <w:sz w:val="21"/>
        </w:rPr>
        <w:t xml:space="preserve"> </w:t>
      </w:r>
      <w:r>
        <w:rPr>
          <w:sz w:val="21"/>
        </w:rPr>
        <w:t>a</w:t>
      </w:r>
      <w:r>
        <w:rPr>
          <w:spacing w:val="-4"/>
          <w:sz w:val="21"/>
        </w:rPr>
        <w:t xml:space="preserve"> </w:t>
      </w:r>
      <w:r>
        <w:rPr>
          <w:sz w:val="21"/>
        </w:rPr>
        <w:t>distribution</w:t>
      </w:r>
    </w:p>
    <w:p w14:paraId="6D2A68A2" w14:textId="77777777" w:rsidR="00DF6792" w:rsidRDefault="00DF6792">
      <w:pPr>
        <w:pStyle w:val="ListParagraph"/>
        <w:spacing w:line="283" w:lineRule="auto"/>
        <w:rPr>
          <w:sz w:val="21"/>
        </w:rPr>
        <w:sectPr w:rsidR="00DF6792">
          <w:headerReference w:type="default" r:id="rId43"/>
          <w:footerReference w:type="default" r:id="rId44"/>
          <w:pgSz w:w="11910" w:h="16840"/>
          <w:pgMar w:top="900" w:right="283" w:bottom="880" w:left="566" w:header="715" w:footer="695" w:gutter="0"/>
          <w:cols w:space="720"/>
        </w:sectPr>
      </w:pPr>
    </w:p>
    <w:p w14:paraId="6D2A68A3" w14:textId="77777777" w:rsidR="00DF6792" w:rsidRDefault="00DF6792">
      <w:pPr>
        <w:pStyle w:val="BodyText"/>
      </w:pPr>
    </w:p>
    <w:p w14:paraId="6D2A68A4" w14:textId="77777777" w:rsidR="00DF6792" w:rsidRDefault="00DF6792">
      <w:pPr>
        <w:pStyle w:val="BodyText"/>
      </w:pPr>
    </w:p>
    <w:p w14:paraId="6D2A68A5" w14:textId="77777777" w:rsidR="00DF6792" w:rsidRDefault="00DF6792">
      <w:pPr>
        <w:pStyle w:val="BodyText"/>
      </w:pPr>
    </w:p>
    <w:p w14:paraId="6D2A68A6" w14:textId="77777777" w:rsidR="00DF6792" w:rsidRDefault="00DF6792">
      <w:pPr>
        <w:pStyle w:val="BodyText"/>
        <w:spacing w:before="99"/>
      </w:pPr>
    </w:p>
    <w:p w14:paraId="6D2A68A7" w14:textId="77777777" w:rsidR="00DF6792" w:rsidRDefault="002C0958">
      <w:pPr>
        <w:pStyle w:val="BodyText"/>
        <w:spacing w:line="283" w:lineRule="auto"/>
        <w:ind w:left="1700" w:right="1230"/>
      </w:pPr>
      <w:r>
        <w:t>of</w:t>
      </w:r>
      <w:r>
        <w:rPr>
          <w:spacing w:val="-2"/>
        </w:rPr>
        <w:t xml:space="preserve"> </w:t>
      </w:r>
      <w:r>
        <w:t>77.4%</w:t>
      </w:r>
      <w:r>
        <w:rPr>
          <w:spacing w:val="-3"/>
        </w:rPr>
        <w:t xml:space="preserve"> </w:t>
      </w:r>
      <w:r>
        <w:t>completions</w:t>
      </w:r>
      <w:r>
        <w:rPr>
          <w:spacing w:val="-4"/>
        </w:rPr>
        <w:t xml:space="preserve"> </w:t>
      </w:r>
      <w:r>
        <w:t>between</w:t>
      </w:r>
      <w:r>
        <w:rPr>
          <w:spacing w:val="-3"/>
        </w:rPr>
        <w:t xml:space="preserve"> </w:t>
      </w:r>
      <w:r>
        <w:t>2020</w:t>
      </w:r>
      <w:r>
        <w:rPr>
          <w:spacing w:val="-4"/>
        </w:rPr>
        <w:t xml:space="preserve"> </w:t>
      </w:r>
      <w:r>
        <w:t>and</w:t>
      </w:r>
      <w:r>
        <w:rPr>
          <w:spacing w:val="-2"/>
        </w:rPr>
        <w:t xml:space="preserve"> </w:t>
      </w:r>
      <w:r>
        <w:t>2023</w:t>
      </w:r>
      <w:r>
        <w:rPr>
          <w:spacing w:val="-2"/>
        </w:rPr>
        <w:t xml:space="preserve"> </w:t>
      </w:r>
      <w:r>
        <w:t>being</w:t>
      </w:r>
      <w:r>
        <w:rPr>
          <w:spacing w:val="-3"/>
        </w:rPr>
        <w:t xml:space="preserve"> </w:t>
      </w:r>
      <w:r>
        <w:t>in</w:t>
      </w:r>
      <w:r>
        <w:rPr>
          <w:spacing w:val="-3"/>
        </w:rPr>
        <w:t xml:space="preserve"> </w:t>
      </w:r>
      <w:r>
        <w:t>settlements</w:t>
      </w:r>
      <w:r>
        <w:rPr>
          <w:spacing w:val="-3"/>
        </w:rPr>
        <w:t xml:space="preserve"> </w:t>
      </w:r>
      <w:r>
        <w:t>and</w:t>
      </w:r>
      <w:r>
        <w:rPr>
          <w:spacing w:val="-2"/>
        </w:rPr>
        <w:t xml:space="preserve"> </w:t>
      </w:r>
      <w:r>
        <w:t>22.6%</w:t>
      </w:r>
      <w:r>
        <w:rPr>
          <w:spacing w:val="-3"/>
        </w:rPr>
        <w:t xml:space="preserve"> </w:t>
      </w:r>
      <w:r>
        <w:t>in</w:t>
      </w:r>
      <w:r>
        <w:rPr>
          <w:spacing w:val="-3"/>
        </w:rPr>
        <w:t xml:space="preserve"> </w:t>
      </w:r>
      <w:r>
        <w:t xml:space="preserve">the </w:t>
      </w:r>
      <w:r>
        <w:rPr>
          <w:spacing w:val="-2"/>
        </w:rPr>
        <w:t>countryside.</w:t>
      </w:r>
    </w:p>
    <w:p w14:paraId="6D2A68A8" w14:textId="77777777" w:rsidR="00DF6792" w:rsidRDefault="002C0958">
      <w:pPr>
        <w:pStyle w:val="ListParagraph"/>
        <w:numPr>
          <w:ilvl w:val="1"/>
          <w:numId w:val="7"/>
        </w:numPr>
        <w:tabs>
          <w:tab w:val="left" w:pos="1700"/>
        </w:tabs>
        <w:spacing w:before="157" w:line="280" w:lineRule="auto"/>
        <w:ind w:right="941"/>
        <w:jc w:val="left"/>
        <w:rPr>
          <w:sz w:val="21"/>
        </w:rPr>
      </w:pPr>
      <w:r>
        <w:rPr>
          <w:sz w:val="21"/>
        </w:rPr>
        <w:t>30.9% of all completions between 2020 and 2025 were in Newry and Downpatrick – a reduction</w:t>
      </w:r>
      <w:r>
        <w:rPr>
          <w:spacing w:val="-3"/>
          <w:sz w:val="21"/>
        </w:rPr>
        <w:t xml:space="preserve"> </w:t>
      </w:r>
      <w:r>
        <w:rPr>
          <w:sz w:val="21"/>
        </w:rPr>
        <w:t>from</w:t>
      </w:r>
      <w:r>
        <w:rPr>
          <w:spacing w:val="-4"/>
          <w:sz w:val="21"/>
        </w:rPr>
        <w:t xml:space="preserve"> </w:t>
      </w:r>
      <w:r>
        <w:rPr>
          <w:sz w:val="21"/>
        </w:rPr>
        <w:t>33.8%</w:t>
      </w:r>
      <w:r>
        <w:rPr>
          <w:spacing w:val="-2"/>
          <w:sz w:val="21"/>
        </w:rPr>
        <w:t xml:space="preserve"> </w:t>
      </w:r>
      <w:r>
        <w:rPr>
          <w:sz w:val="21"/>
        </w:rPr>
        <w:t>between</w:t>
      </w:r>
      <w:r>
        <w:rPr>
          <w:spacing w:val="-2"/>
          <w:sz w:val="21"/>
        </w:rPr>
        <w:t xml:space="preserve"> </w:t>
      </w:r>
      <w:r>
        <w:rPr>
          <w:sz w:val="21"/>
        </w:rPr>
        <w:t>2020</w:t>
      </w:r>
      <w:r>
        <w:rPr>
          <w:spacing w:val="-3"/>
          <w:sz w:val="21"/>
        </w:rPr>
        <w:t xml:space="preserve"> </w:t>
      </w:r>
      <w:r>
        <w:rPr>
          <w:sz w:val="21"/>
        </w:rPr>
        <w:t>and</w:t>
      </w:r>
      <w:r>
        <w:rPr>
          <w:spacing w:val="-1"/>
          <w:sz w:val="21"/>
        </w:rPr>
        <w:t xml:space="preserve"> </w:t>
      </w:r>
      <w:r>
        <w:rPr>
          <w:sz w:val="21"/>
        </w:rPr>
        <w:t>2023,</w:t>
      </w:r>
      <w:r>
        <w:rPr>
          <w:spacing w:val="-4"/>
          <w:sz w:val="21"/>
        </w:rPr>
        <w:t xml:space="preserve"> </w:t>
      </w:r>
      <w:r>
        <w:rPr>
          <w:sz w:val="21"/>
        </w:rPr>
        <w:t>while</w:t>
      </w:r>
      <w:r>
        <w:rPr>
          <w:spacing w:val="-2"/>
          <w:sz w:val="21"/>
        </w:rPr>
        <w:t xml:space="preserve"> </w:t>
      </w:r>
      <w:r>
        <w:rPr>
          <w:sz w:val="21"/>
        </w:rPr>
        <w:t>a</w:t>
      </w:r>
      <w:r>
        <w:rPr>
          <w:spacing w:val="-3"/>
          <w:sz w:val="21"/>
        </w:rPr>
        <w:t xml:space="preserve"> </w:t>
      </w:r>
      <w:r>
        <w:rPr>
          <w:sz w:val="21"/>
        </w:rPr>
        <w:t>further</w:t>
      </w:r>
      <w:r>
        <w:rPr>
          <w:spacing w:val="-5"/>
          <w:sz w:val="21"/>
        </w:rPr>
        <w:t xml:space="preserve"> </w:t>
      </w:r>
      <w:r>
        <w:rPr>
          <w:sz w:val="21"/>
        </w:rPr>
        <w:t>17.3%</w:t>
      </w:r>
      <w:r>
        <w:rPr>
          <w:spacing w:val="-5"/>
          <w:sz w:val="21"/>
        </w:rPr>
        <w:t xml:space="preserve"> </w:t>
      </w:r>
      <w:r>
        <w:rPr>
          <w:sz w:val="21"/>
        </w:rPr>
        <w:t>were</w:t>
      </w:r>
      <w:r>
        <w:rPr>
          <w:spacing w:val="-4"/>
          <w:sz w:val="21"/>
        </w:rPr>
        <w:t xml:space="preserve"> </w:t>
      </w:r>
      <w:r>
        <w:rPr>
          <w:sz w:val="21"/>
        </w:rPr>
        <w:t>in</w:t>
      </w:r>
      <w:r>
        <w:rPr>
          <w:spacing w:val="-5"/>
          <w:sz w:val="21"/>
        </w:rPr>
        <w:t xml:space="preserve"> </w:t>
      </w:r>
      <w:r>
        <w:rPr>
          <w:sz w:val="21"/>
        </w:rPr>
        <w:t>the</w:t>
      </w:r>
      <w:r>
        <w:rPr>
          <w:spacing w:val="-2"/>
          <w:sz w:val="21"/>
        </w:rPr>
        <w:t xml:space="preserve"> </w:t>
      </w:r>
      <w:r>
        <w:rPr>
          <w:sz w:val="21"/>
        </w:rPr>
        <w:t xml:space="preserve">identified towns – broadly </w:t>
      </w:r>
      <w:proofErr w:type="gramStart"/>
      <w:r>
        <w:rPr>
          <w:sz w:val="21"/>
        </w:rPr>
        <w:t>similar to</w:t>
      </w:r>
      <w:proofErr w:type="gramEnd"/>
      <w:r>
        <w:rPr>
          <w:sz w:val="21"/>
        </w:rPr>
        <w:t xml:space="preserve"> 17.5% between 2020 and 2023.</w:t>
      </w:r>
    </w:p>
    <w:p w14:paraId="6D2A68A9" w14:textId="77777777" w:rsidR="00DF6792" w:rsidRDefault="002C0958">
      <w:pPr>
        <w:pStyle w:val="ListParagraph"/>
        <w:numPr>
          <w:ilvl w:val="1"/>
          <w:numId w:val="7"/>
        </w:numPr>
        <w:tabs>
          <w:tab w:val="left" w:pos="1700"/>
        </w:tabs>
        <w:spacing w:before="160" w:line="283" w:lineRule="auto"/>
        <w:ind w:right="968"/>
        <w:jc w:val="left"/>
        <w:rPr>
          <w:sz w:val="21"/>
        </w:rPr>
      </w:pPr>
      <w:r>
        <w:rPr>
          <w:sz w:val="21"/>
        </w:rPr>
        <w:t>This</w:t>
      </w:r>
      <w:r>
        <w:rPr>
          <w:spacing w:val="-3"/>
          <w:sz w:val="21"/>
        </w:rPr>
        <w:t xml:space="preserve"> </w:t>
      </w:r>
      <w:r>
        <w:rPr>
          <w:sz w:val="21"/>
        </w:rPr>
        <w:t>evidence</w:t>
      </w:r>
      <w:r>
        <w:rPr>
          <w:spacing w:val="-2"/>
          <w:sz w:val="21"/>
        </w:rPr>
        <w:t xml:space="preserve"> </w:t>
      </w:r>
      <w:r>
        <w:rPr>
          <w:sz w:val="21"/>
        </w:rPr>
        <w:t>indicates</w:t>
      </w:r>
      <w:r>
        <w:rPr>
          <w:spacing w:val="-3"/>
          <w:sz w:val="21"/>
        </w:rPr>
        <w:t xml:space="preserve"> </w:t>
      </w:r>
      <w:r>
        <w:rPr>
          <w:sz w:val="21"/>
        </w:rPr>
        <w:t>that</w:t>
      </w:r>
      <w:r>
        <w:rPr>
          <w:spacing w:val="-4"/>
          <w:sz w:val="21"/>
        </w:rPr>
        <w:t xml:space="preserve"> </w:t>
      </w:r>
      <w:r>
        <w:rPr>
          <w:sz w:val="21"/>
        </w:rPr>
        <w:t>there</w:t>
      </w:r>
      <w:r>
        <w:rPr>
          <w:spacing w:val="-2"/>
          <w:sz w:val="21"/>
        </w:rPr>
        <w:t xml:space="preserve"> </w:t>
      </w:r>
      <w:r>
        <w:rPr>
          <w:sz w:val="21"/>
        </w:rPr>
        <w:t>was</w:t>
      </w:r>
      <w:r>
        <w:rPr>
          <w:spacing w:val="-3"/>
          <w:sz w:val="21"/>
        </w:rPr>
        <w:t xml:space="preserve"> </w:t>
      </w:r>
      <w:r>
        <w:rPr>
          <w:sz w:val="21"/>
        </w:rPr>
        <w:t>a</w:t>
      </w:r>
      <w:r>
        <w:rPr>
          <w:spacing w:val="-7"/>
          <w:sz w:val="21"/>
        </w:rPr>
        <w:t xml:space="preserve"> </w:t>
      </w:r>
      <w:r>
        <w:rPr>
          <w:sz w:val="21"/>
        </w:rPr>
        <w:t>disproportionately</w:t>
      </w:r>
      <w:r>
        <w:rPr>
          <w:spacing w:val="-4"/>
          <w:sz w:val="21"/>
        </w:rPr>
        <w:t xml:space="preserve"> </w:t>
      </w:r>
      <w:r>
        <w:rPr>
          <w:sz w:val="21"/>
        </w:rPr>
        <w:t>high</w:t>
      </w:r>
      <w:r>
        <w:rPr>
          <w:spacing w:val="-4"/>
          <w:sz w:val="21"/>
        </w:rPr>
        <w:t xml:space="preserve"> </w:t>
      </w:r>
      <w:r>
        <w:rPr>
          <w:sz w:val="21"/>
        </w:rPr>
        <w:t>level</w:t>
      </w:r>
      <w:r>
        <w:rPr>
          <w:spacing w:val="-4"/>
          <w:sz w:val="21"/>
        </w:rPr>
        <w:t xml:space="preserve"> </w:t>
      </w:r>
      <w:r>
        <w:rPr>
          <w:sz w:val="21"/>
        </w:rPr>
        <w:t>of</w:t>
      </w:r>
      <w:r>
        <w:rPr>
          <w:spacing w:val="-2"/>
          <w:sz w:val="21"/>
        </w:rPr>
        <w:t xml:space="preserve"> </w:t>
      </w:r>
      <w:r>
        <w:rPr>
          <w:sz w:val="21"/>
        </w:rPr>
        <w:t>completions</w:t>
      </w:r>
      <w:r>
        <w:rPr>
          <w:spacing w:val="-4"/>
          <w:sz w:val="21"/>
        </w:rPr>
        <w:t xml:space="preserve"> </w:t>
      </w:r>
      <w:r>
        <w:rPr>
          <w:sz w:val="21"/>
        </w:rPr>
        <w:t>in</w:t>
      </w:r>
      <w:r>
        <w:rPr>
          <w:spacing w:val="-3"/>
          <w:sz w:val="21"/>
        </w:rPr>
        <w:t xml:space="preserve"> </w:t>
      </w:r>
      <w:r>
        <w:rPr>
          <w:sz w:val="21"/>
        </w:rPr>
        <w:t>the countryside in 2023/24 and 2024/25 (32.6% of total completions) and a lower level of completions</w:t>
      </w:r>
      <w:r>
        <w:rPr>
          <w:spacing w:val="-1"/>
          <w:sz w:val="21"/>
        </w:rPr>
        <w:t xml:space="preserve"> </w:t>
      </w:r>
      <w:r>
        <w:rPr>
          <w:sz w:val="21"/>
        </w:rPr>
        <w:t>in settlements (67.4% of total</w:t>
      </w:r>
      <w:r>
        <w:rPr>
          <w:spacing w:val="-1"/>
          <w:sz w:val="21"/>
        </w:rPr>
        <w:t xml:space="preserve"> </w:t>
      </w:r>
      <w:r>
        <w:rPr>
          <w:sz w:val="21"/>
        </w:rPr>
        <w:t>completions). The proportion of completions</w:t>
      </w:r>
      <w:r>
        <w:rPr>
          <w:spacing w:val="-1"/>
          <w:sz w:val="21"/>
        </w:rPr>
        <w:t xml:space="preserve"> </w:t>
      </w:r>
      <w:r>
        <w:rPr>
          <w:sz w:val="21"/>
        </w:rPr>
        <w:t>in Newry and Downpatrick fell to just 26.2% in this two-year period.</w:t>
      </w:r>
    </w:p>
    <w:p w14:paraId="6D2A68AA" w14:textId="77777777" w:rsidR="00DF6792" w:rsidRDefault="002C0958">
      <w:pPr>
        <w:pStyle w:val="BodyText"/>
        <w:spacing w:before="3"/>
        <w:rPr>
          <w:sz w:val="16"/>
        </w:rPr>
      </w:pPr>
      <w:r>
        <w:rPr>
          <w:noProof/>
          <w:sz w:val="16"/>
        </w:rPr>
        <mc:AlternateContent>
          <mc:Choice Requires="wps">
            <w:drawing>
              <wp:anchor distT="0" distB="0" distL="0" distR="0" simplePos="0" relativeHeight="487593472" behindDoc="1" locked="0" layoutInCell="1" allowOverlap="1" wp14:anchorId="6D2A71B3" wp14:editId="6D2A71B4">
                <wp:simplePos x="0" y="0"/>
                <wp:positionH relativeFrom="page">
                  <wp:posOffset>1440433</wp:posOffset>
                </wp:positionH>
                <wp:positionV relativeFrom="paragraph">
                  <wp:posOffset>133034</wp:posOffset>
                </wp:positionV>
                <wp:extent cx="5411470" cy="635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7E630A" id="Graphic 59" o:spid="_x0000_s1026" style="position:absolute;margin-left:113.4pt;margin-top:10.5pt;width:426.1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1myIgIAAL0EAAAOAAAAZHJzL2Uyb0RvYy54bWysVMFu2zAMvQ/YPwi6L3a6Nm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" path="m5411089,l,,,6096r5411089,l5411089,xe" fillcolor="black" stroked="f">
                <v:path arrowok="t"/>
                <w10:wrap type="topAndBottom" anchorx="page"/>
              </v:shape>
            </w:pict>
          </mc:Fallback>
        </mc:AlternateContent>
      </w:r>
    </w:p>
    <w:p w14:paraId="6D2A68AB" w14:textId="77777777" w:rsidR="00DF6792" w:rsidRDefault="002C0958">
      <w:pPr>
        <w:spacing w:before="3"/>
        <w:ind w:left="1702"/>
        <w:rPr>
          <w:rFonts w:ascii="Calibri"/>
          <w:sz w:val="17"/>
        </w:rPr>
      </w:pPr>
      <w:r>
        <w:rPr>
          <w:rFonts w:ascii="Calibri"/>
          <w:sz w:val="17"/>
        </w:rPr>
        <w:t>Table</w:t>
      </w:r>
      <w:r>
        <w:rPr>
          <w:rFonts w:ascii="Calibri"/>
          <w:spacing w:val="-6"/>
          <w:sz w:val="17"/>
        </w:rPr>
        <w:t xml:space="preserve"> </w:t>
      </w:r>
      <w:r>
        <w:rPr>
          <w:rFonts w:ascii="Calibri"/>
          <w:sz w:val="17"/>
        </w:rPr>
        <w:t>4.1</w:t>
      </w:r>
      <w:r>
        <w:rPr>
          <w:rFonts w:ascii="Calibri"/>
          <w:spacing w:val="-3"/>
          <w:sz w:val="17"/>
        </w:rPr>
        <w:t xml:space="preserve"> </w:t>
      </w:r>
      <w:r>
        <w:rPr>
          <w:rFonts w:ascii="Calibri"/>
          <w:sz w:val="17"/>
        </w:rPr>
        <w:t>Completions</w:t>
      </w:r>
      <w:r>
        <w:rPr>
          <w:rFonts w:ascii="Calibri"/>
          <w:spacing w:val="-2"/>
          <w:sz w:val="17"/>
        </w:rPr>
        <w:t xml:space="preserve"> </w:t>
      </w:r>
      <w:r>
        <w:rPr>
          <w:rFonts w:ascii="Calibri"/>
          <w:sz w:val="17"/>
        </w:rPr>
        <w:t>in</w:t>
      </w:r>
      <w:r>
        <w:rPr>
          <w:rFonts w:ascii="Calibri"/>
          <w:spacing w:val="-4"/>
          <w:sz w:val="17"/>
        </w:rPr>
        <w:t xml:space="preserve"> </w:t>
      </w:r>
      <w:r>
        <w:rPr>
          <w:rFonts w:ascii="Calibri"/>
          <w:sz w:val="17"/>
        </w:rPr>
        <w:t>NMD</w:t>
      </w:r>
      <w:r>
        <w:rPr>
          <w:rFonts w:ascii="Calibri"/>
          <w:spacing w:val="-3"/>
          <w:sz w:val="17"/>
        </w:rPr>
        <w:t xml:space="preserve"> </w:t>
      </w:r>
      <w:r>
        <w:rPr>
          <w:rFonts w:ascii="Calibri"/>
          <w:sz w:val="17"/>
        </w:rPr>
        <w:t>between</w:t>
      </w:r>
      <w:r>
        <w:rPr>
          <w:rFonts w:ascii="Calibri"/>
          <w:spacing w:val="-3"/>
          <w:sz w:val="17"/>
        </w:rPr>
        <w:t xml:space="preserve"> </w:t>
      </w:r>
      <w:r>
        <w:rPr>
          <w:rFonts w:ascii="Calibri"/>
          <w:sz w:val="17"/>
        </w:rPr>
        <w:t>April</w:t>
      </w:r>
      <w:r>
        <w:rPr>
          <w:rFonts w:ascii="Calibri"/>
          <w:spacing w:val="-4"/>
          <w:sz w:val="17"/>
        </w:rPr>
        <w:t xml:space="preserve"> </w:t>
      </w:r>
      <w:r>
        <w:rPr>
          <w:rFonts w:ascii="Calibri"/>
          <w:sz w:val="17"/>
        </w:rPr>
        <w:t>2020</w:t>
      </w:r>
      <w:r>
        <w:rPr>
          <w:rFonts w:ascii="Calibri"/>
          <w:spacing w:val="-2"/>
          <w:sz w:val="17"/>
        </w:rPr>
        <w:t xml:space="preserve"> </w:t>
      </w:r>
      <w:r>
        <w:rPr>
          <w:rFonts w:ascii="Calibri"/>
          <w:sz w:val="17"/>
        </w:rPr>
        <w:t>and</w:t>
      </w:r>
      <w:r>
        <w:rPr>
          <w:rFonts w:ascii="Calibri"/>
          <w:spacing w:val="-4"/>
          <w:sz w:val="17"/>
        </w:rPr>
        <w:t xml:space="preserve"> </w:t>
      </w:r>
      <w:r>
        <w:rPr>
          <w:rFonts w:ascii="Calibri"/>
          <w:sz w:val="17"/>
        </w:rPr>
        <w:t>March</w:t>
      </w:r>
      <w:r>
        <w:rPr>
          <w:rFonts w:ascii="Calibri"/>
          <w:spacing w:val="-2"/>
          <w:sz w:val="17"/>
        </w:rPr>
        <w:t xml:space="preserve"> </w:t>
      </w:r>
      <w:r>
        <w:rPr>
          <w:rFonts w:ascii="Calibri"/>
          <w:spacing w:val="-4"/>
          <w:sz w:val="17"/>
        </w:rPr>
        <w:t>2025</w:t>
      </w:r>
    </w:p>
    <w:p w14:paraId="6D2A68AC" w14:textId="77777777" w:rsidR="00DF6792" w:rsidRDefault="00DF6792">
      <w:pPr>
        <w:pStyle w:val="BodyText"/>
        <w:spacing w:before="5"/>
        <w:rPr>
          <w:rFonts w:ascii="Calibri"/>
          <w:sz w:val="13"/>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129"/>
        <w:gridCol w:w="2127"/>
        <w:gridCol w:w="2130"/>
      </w:tblGrid>
      <w:tr w:rsidR="00DF6792" w14:paraId="6D2A68B1" w14:textId="77777777">
        <w:trPr>
          <w:trHeight w:val="808"/>
        </w:trPr>
        <w:tc>
          <w:tcPr>
            <w:tcW w:w="2127" w:type="dxa"/>
            <w:shd w:val="clear" w:color="auto" w:fill="D3D3D3"/>
          </w:tcPr>
          <w:p w14:paraId="6D2A68AD" w14:textId="77777777" w:rsidR="00DF6792" w:rsidRDefault="002C0958">
            <w:pPr>
              <w:pStyle w:val="TableParagraph"/>
              <w:spacing w:before="21"/>
              <w:ind w:left="40"/>
              <w:rPr>
                <w:rFonts w:ascii="Calibri"/>
                <w:sz w:val="21"/>
              </w:rPr>
            </w:pPr>
            <w:r>
              <w:rPr>
                <w:rFonts w:ascii="Calibri"/>
                <w:sz w:val="21"/>
              </w:rPr>
              <w:t>Settlement</w:t>
            </w:r>
            <w:r>
              <w:rPr>
                <w:rFonts w:ascii="Calibri"/>
                <w:spacing w:val="-8"/>
                <w:sz w:val="21"/>
              </w:rPr>
              <w:t xml:space="preserve"> </w:t>
            </w:r>
            <w:r>
              <w:rPr>
                <w:rFonts w:ascii="Calibri"/>
                <w:spacing w:val="-4"/>
                <w:sz w:val="21"/>
              </w:rPr>
              <w:t>tier</w:t>
            </w:r>
          </w:p>
        </w:tc>
        <w:tc>
          <w:tcPr>
            <w:tcW w:w="2129" w:type="dxa"/>
            <w:shd w:val="clear" w:color="auto" w:fill="D3D3D3"/>
          </w:tcPr>
          <w:p w14:paraId="6D2A68AE" w14:textId="77777777" w:rsidR="00DF6792" w:rsidRDefault="002C0958">
            <w:pPr>
              <w:pStyle w:val="TableParagraph"/>
              <w:spacing w:before="20" w:line="250" w:lineRule="atLeast"/>
              <w:ind w:left="40" w:right="27"/>
              <w:jc w:val="both"/>
              <w:rPr>
                <w:rFonts w:ascii="Calibri"/>
                <w:sz w:val="21"/>
              </w:rPr>
            </w:pPr>
            <w:r>
              <w:rPr>
                <w:rFonts w:ascii="Calibri"/>
                <w:sz w:val="21"/>
              </w:rPr>
              <w:t>Completions</w:t>
            </w:r>
            <w:r>
              <w:rPr>
                <w:rFonts w:ascii="Calibri"/>
                <w:spacing w:val="-1"/>
                <w:sz w:val="21"/>
              </w:rPr>
              <w:t xml:space="preserve"> </w:t>
            </w:r>
            <w:r>
              <w:rPr>
                <w:rFonts w:ascii="Calibri"/>
                <w:sz w:val="21"/>
              </w:rPr>
              <w:t>(excluding replacement</w:t>
            </w:r>
            <w:r>
              <w:rPr>
                <w:rFonts w:ascii="Calibri"/>
                <w:spacing w:val="-12"/>
                <w:sz w:val="21"/>
              </w:rPr>
              <w:t xml:space="preserve"> </w:t>
            </w:r>
            <w:r>
              <w:rPr>
                <w:rFonts w:ascii="Calibri"/>
                <w:sz w:val="21"/>
              </w:rPr>
              <w:t xml:space="preserve">dwellings), </w:t>
            </w:r>
            <w:r>
              <w:rPr>
                <w:rFonts w:ascii="Calibri"/>
                <w:spacing w:val="-2"/>
                <w:sz w:val="21"/>
              </w:rPr>
              <w:t>2020-2025</w:t>
            </w:r>
          </w:p>
        </w:tc>
        <w:tc>
          <w:tcPr>
            <w:tcW w:w="2127" w:type="dxa"/>
            <w:shd w:val="clear" w:color="auto" w:fill="D3D3D3"/>
          </w:tcPr>
          <w:p w14:paraId="6D2A68AF" w14:textId="77777777" w:rsidR="00DF6792" w:rsidRDefault="002C0958">
            <w:pPr>
              <w:pStyle w:val="TableParagraph"/>
              <w:spacing w:before="21"/>
              <w:ind w:left="40"/>
              <w:rPr>
                <w:rFonts w:ascii="Calibri"/>
                <w:sz w:val="21"/>
              </w:rPr>
            </w:pPr>
            <w:r>
              <w:rPr>
                <w:rFonts w:ascii="Calibri"/>
                <w:sz w:val="21"/>
              </w:rPr>
              <w:t>%</w:t>
            </w:r>
            <w:r>
              <w:rPr>
                <w:rFonts w:ascii="Calibri"/>
                <w:spacing w:val="-12"/>
                <w:sz w:val="21"/>
              </w:rPr>
              <w:t xml:space="preserve"> </w:t>
            </w:r>
            <w:r>
              <w:rPr>
                <w:rFonts w:ascii="Calibri"/>
                <w:sz w:val="21"/>
              </w:rPr>
              <w:t>of</w:t>
            </w:r>
            <w:r>
              <w:rPr>
                <w:rFonts w:ascii="Calibri"/>
                <w:spacing w:val="-12"/>
                <w:sz w:val="21"/>
              </w:rPr>
              <w:t xml:space="preserve"> </w:t>
            </w:r>
            <w:r>
              <w:rPr>
                <w:rFonts w:ascii="Calibri"/>
                <w:sz w:val="21"/>
              </w:rPr>
              <w:t xml:space="preserve">settlement </w:t>
            </w:r>
            <w:r>
              <w:rPr>
                <w:rFonts w:ascii="Calibri"/>
                <w:spacing w:val="-2"/>
                <w:sz w:val="21"/>
              </w:rPr>
              <w:t>completions</w:t>
            </w:r>
          </w:p>
        </w:tc>
        <w:tc>
          <w:tcPr>
            <w:tcW w:w="2130" w:type="dxa"/>
            <w:shd w:val="clear" w:color="auto" w:fill="D3D3D3"/>
          </w:tcPr>
          <w:p w14:paraId="6D2A68B0" w14:textId="77777777" w:rsidR="00DF6792" w:rsidRDefault="002C0958">
            <w:pPr>
              <w:pStyle w:val="TableParagraph"/>
              <w:spacing w:before="21"/>
              <w:ind w:left="40"/>
              <w:rPr>
                <w:rFonts w:ascii="Calibri"/>
                <w:sz w:val="21"/>
              </w:rPr>
            </w:pPr>
            <w:r>
              <w:rPr>
                <w:rFonts w:ascii="Calibri"/>
                <w:sz w:val="21"/>
              </w:rPr>
              <w:t>%</w:t>
            </w:r>
            <w:r>
              <w:rPr>
                <w:rFonts w:ascii="Calibri"/>
                <w:spacing w:val="-1"/>
                <w:sz w:val="21"/>
              </w:rPr>
              <w:t xml:space="preserve"> </w:t>
            </w:r>
            <w:r>
              <w:rPr>
                <w:rFonts w:ascii="Calibri"/>
                <w:sz w:val="21"/>
              </w:rPr>
              <w:t>of</w:t>
            </w:r>
            <w:r>
              <w:rPr>
                <w:rFonts w:ascii="Calibri"/>
                <w:spacing w:val="-1"/>
                <w:sz w:val="21"/>
              </w:rPr>
              <w:t xml:space="preserve"> </w:t>
            </w:r>
            <w:r>
              <w:rPr>
                <w:rFonts w:ascii="Calibri"/>
                <w:sz w:val="21"/>
              </w:rPr>
              <w:t xml:space="preserve">all </w:t>
            </w:r>
            <w:r>
              <w:rPr>
                <w:rFonts w:ascii="Calibri"/>
                <w:spacing w:val="-2"/>
                <w:sz w:val="21"/>
              </w:rPr>
              <w:t>completions</w:t>
            </w:r>
          </w:p>
        </w:tc>
      </w:tr>
      <w:tr w:rsidR="00DF6792" w14:paraId="6D2A68B6" w14:textId="77777777">
        <w:trPr>
          <w:trHeight w:val="297"/>
        </w:trPr>
        <w:tc>
          <w:tcPr>
            <w:tcW w:w="2127" w:type="dxa"/>
          </w:tcPr>
          <w:p w14:paraId="6D2A68B2" w14:textId="77777777" w:rsidR="00DF6792" w:rsidRDefault="002C0958">
            <w:pPr>
              <w:pStyle w:val="TableParagraph"/>
              <w:spacing w:before="20"/>
              <w:ind w:left="40"/>
              <w:rPr>
                <w:rFonts w:ascii="Calibri"/>
                <w:sz w:val="21"/>
              </w:rPr>
            </w:pPr>
            <w:r>
              <w:rPr>
                <w:rFonts w:ascii="Calibri"/>
                <w:sz w:val="21"/>
              </w:rPr>
              <w:t>City/Main</w:t>
            </w:r>
            <w:r>
              <w:rPr>
                <w:rFonts w:ascii="Calibri"/>
                <w:spacing w:val="-6"/>
                <w:sz w:val="21"/>
              </w:rPr>
              <w:t xml:space="preserve"> </w:t>
            </w:r>
            <w:r>
              <w:rPr>
                <w:rFonts w:ascii="Calibri"/>
                <w:spacing w:val="-2"/>
                <w:sz w:val="21"/>
              </w:rPr>
              <w:t>Towns</w:t>
            </w:r>
          </w:p>
        </w:tc>
        <w:tc>
          <w:tcPr>
            <w:tcW w:w="2129" w:type="dxa"/>
          </w:tcPr>
          <w:p w14:paraId="6D2A68B3" w14:textId="77777777" w:rsidR="00DF6792" w:rsidRDefault="002C0958">
            <w:pPr>
              <w:pStyle w:val="TableParagraph"/>
              <w:spacing w:before="20"/>
              <w:ind w:left="40"/>
              <w:rPr>
                <w:rFonts w:ascii="Calibri"/>
                <w:sz w:val="21"/>
              </w:rPr>
            </w:pPr>
            <w:r>
              <w:rPr>
                <w:rFonts w:ascii="Calibri"/>
                <w:spacing w:val="-5"/>
                <w:sz w:val="21"/>
              </w:rPr>
              <w:t>867</w:t>
            </w:r>
          </w:p>
        </w:tc>
        <w:tc>
          <w:tcPr>
            <w:tcW w:w="2127" w:type="dxa"/>
          </w:tcPr>
          <w:p w14:paraId="6D2A68B4" w14:textId="77777777" w:rsidR="00DF6792" w:rsidRDefault="002C0958">
            <w:pPr>
              <w:pStyle w:val="TableParagraph"/>
              <w:spacing w:before="20"/>
              <w:ind w:left="40"/>
              <w:rPr>
                <w:rFonts w:ascii="Calibri"/>
                <w:sz w:val="21"/>
              </w:rPr>
            </w:pPr>
            <w:r>
              <w:rPr>
                <w:rFonts w:ascii="Calibri"/>
                <w:spacing w:val="-2"/>
                <w:sz w:val="21"/>
              </w:rPr>
              <w:t>42.0%</w:t>
            </w:r>
          </w:p>
        </w:tc>
        <w:tc>
          <w:tcPr>
            <w:tcW w:w="2130" w:type="dxa"/>
          </w:tcPr>
          <w:p w14:paraId="6D2A68B5" w14:textId="77777777" w:rsidR="00DF6792" w:rsidRDefault="002C0958">
            <w:pPr>
              <w:pStyle w:val="TableParagraph"/>
              <w:spacing w:before="20"/>
              <w:ind w:left="40"/>
              <w:rPr>
                <w:rFonts w:ascii="Calibri"/>
                <w:sz w:val="21"/>
              </w:rPr>
            </w:pPr>
            <w:r>
              <w:rPr>
                <w:rFonts w:ascii="Calibri"/>
                <w:spacing w:val="-2"/>
                <w:sz w:val="21"/>
              </w:rPr>
              <w:t>30.9%</w:t>
            </w:r>
          </w:p>
        </w:tc>
      </w:tr>
      <w:tr w:rsidR="00DF6792" w14:paraId="6D2A68BB" w14:textId="77777777">
        <w:trPr>
          <w:trHeight w:val="294"/>
        </w:trPr>
        <w:tc>
          <w:tcPr>
            <w:tcW w:w="2127" w:type="dxa"/>
          </w:tcPr>
          <w:p w14:paraId="6D2A68B7" w14:textId="77777777" w:rsidR="00DF6792" w:rsidRDefault="002C0958">
            <w:pPr>
              <w:pStyle w:val="TableParagraph"/>
              <w:spacing w:before="20" w:line="254" w:lineRule="exact"/>
              <w:ind w:left="40"/>
              <w:rPr>
                <w:rFonts w:ascii="Calibri"/>
                <w:sz w:val="21"/>
              </w:rPr>
            </w:pPr>
            <w:r>
              <w:rPr>
                <w:rFonts w:ascii="Calibri"/>
                <w:spacing w:val="-2"/>
                <w:sz w:val="21"/>
              </w:rPr>
              <w:t>Towns</w:t>
            </w:r>
          </w:p>
        </w:tc>
        <w:tc>
          <w:tcPr>
            <w:tcW w:w="2129" w:type="dxa"/>
          </w:tcPr>
          <w:p w14:paraId="6D2A68B8" w14:textId="77777777" w:rsidR="00DF6792" w:rsidRDefault="002C0958">
            <w:pPr>
              <w:pStyle w:val="TableParagraph"/>
              <w:spacing w:before="20" w:line="254" w:lineRule="exact"/>
              <w:ind w:left="40"/>
              <w:rPr>
                <w:rFonts w:ascii="Calibri"/>
                <w:sz w:val="21"/>
              </w:rPr>
            </w:pPr>
            <w:r>
              <w:rPr>
                <w:rFonts w:ascii="Calibri"/>
                <w:spacing w:val="-5"/>
                <w:sz w:val="21"/>
              </w:rPr>
              <w:t>486</w:t>
            </w:r>
          </w:p>
        </w:tc>
        <w:tc>
          <w:tcPr>
            <w:tcW w:w="2127" w:type="dxa"/>
          </w:tcPr>
          <w:p w14:paraId="6D2A68B9" w14:textId="77777777" w:rsidR="00DF6792" w:rsidRDefault="002C0958">
            <w:pPr>
              <w:pStyle w:val="TableParagraph"/>
              <w:spacing w:before="20" w:line="254" w:lineRule="exact"/>
              <w:ind w:left="40"/>
              <w:rPr>
                <w:rFonts w:ascii="Calibri"/>
                <w:sz w:val="21"/>
              </w:rPr>
            </w:pPr>
            <w:r>
              <w:rPr>
                <w:rFonts w:ascii="Calibri"/>
                <w:spacing w:val="-2"/>
                <w:sz w:val="21"/>
              </w:rPr>
              <w:t>23.5%</w:t>
            </w:r>
          </w:p>
        </w:tc>
        <w:tc>
          <w:tcPr>
            <w:tcW w:w="2130" w:type="dxa"/>
          </w:tcPr>
          <w:p w14:paraId="6D2A68BA" w14:textId="77777777" w:rsidR="00DF6792" w:rsidRDefault="002C0958">
            <w:pPr>
              <w:pStyle w:val="TableParagraph"/>
              <w:spacing w:before="20" w:line="254" w:lineRule="exact"/>
              <w:ind w:left="40"/>
              <w:rPr>
                <w:rFonts w:ascii="Calibri"/>
                <w:sz w:val="21"/>
              </w:rPr>
            </w:pPr>
            <w:r>
              <w:rPr>
                <w:rFonts w:ascii="Calibri"/>
                <w:spacing w:val="-2"/>
                <w:sz w:val="21"/>
              </w:rPr>
              <w:t>17.3%</w:t>
            </w:r>
          </w:p>
        </w:tc>
      </w:tr>
      <w:tr w:rsidR="00DF6792" w14:paraId="6D2A68C0" w14:textId="77777777">
        <w:trPr>
          <w:trHeight w:val="297"/>
        </w:trPr>
        <w:tc>
          <w:tcPr>
            <w:tcW w:w="2127" w:type="dxa"/>
          </w:tcPr>
          <w:p w14:paraId="6D2A68BC" w14:textId="77777777" w:rsidR="00DF6792" w:rsidRDefault="002C0958">
            <w:pPr>
              <w:pStyle w:val="TableParagraph"/>
              <w:spacing w:before="20"/>
              <w:ind w:left="40"/>
              <w:rPr>
                <w:rFonts w:ascii="Calibri"/>
                <w:sz w:val="21"/>
              </w:rPr>
            </w:pPr>
            <w:r>
              <w:rPr>
                <w:rFonts w:ascii="Calibri"/>
                <w:spacing w:val="-2"/>
                <w:sz w:val="21"/>
              </w:rPr>
              <w:t>Villages</w:t>
            </w:r>
          </w:p>
        </w:tc>
        <w:tc>
          <w:tcPr>
            <w:tcW w:w="2129" w:type="dxa"/>
          </w:tcPr>
          <w:p w14:paraId="6D2A68BD" w14:textId="77777777" w:rsidR="00DF6792" w:rsidRDefault="002C0958">
            <w:pPr>
              <w:pStyle w:val="TableParagraph"/>
              <w:spacing w:before="20"/>
              <w:ind w:left="40"/>
              <w:rPr>
                <w:rFonts w:ascii="Calibri"/>
                <w:sz w:val="21"/>
              </w:rPr>
            </w:pPr>
            <w:r>
              <w:rPr>
                <w:rFonts w:ascii="Calibri"/>
                <w:spacing w:val="-5"/>
                <w:sz w:val="21"/>
              </w:rPr>
              <w:t>434</w:t>
            </w:r>
          </w:p>
        </w:tc>
        <w:tc>
          <w:tcPr>
            <w:tcW w:w="2127" w:type="dxa"/>
          </w:tcPr>
          <w:p w14:paraId="6D2A68BE" w14:textId="77777777" w:rsidR="00DF6792" w:rsidRDefault="002C0958">
            <w:pPr>
              <w:pStyle w:val="TableParagraph"/>
              <w:spacing w:before="20"/>
              <w:ind w:left="40"/>
              <w:rPr>
                <w:rFonts w:ascii="Calibri"/>
                <w:sz w:val="21"/>
              </w:rPr>
            </w:pPr>
            <w:r>
              <w:rPr>
                <w:rFonts w:ascii="Calibri"/>
                <w:spacing w:val="-2"/>
                <w:sz w:val="21"/>
              </w:rPr>
              <w:t>21.0%</w:t>
            </w:r>
          </w:p>
        </w:tc>
        <w:tc>
          <w:tcPr>
            <w:tcW w:w="2130" w:type="dxa"/>
          </w:tcPr>
          <w:p w14:paraId="6D2A68BF" w14:textId="77777777" w:rsidR="00DF6792" w:rsidRDefault="002C0958">
            <w:pPr>
              <w:pStyle w:val="TableParagraph"/>
              <w:spacing w:before="20"/>
              <w:ind w:left="40"/>
              <w:rPr>
                <w:rFonts w:ascii="Calibri"/>
                <w:sz w:val="21"/>
              </w:rPr>
            </w:pPr>
            <w:r>
              <w:rPr>
                <w:rFonts w:ascii="Calibri"/>
                <w:spacing w:val="-2"/>
                <w:sz w:val="21"/>
              </w:rPr>
              <w:t>15.5%</w:t>
            </w:r>
          </w:p>
        </w:tc>
      </w:tr>
      <w:tr w:rsidR="00DF6792" w14:paraId="6D2A68C5" w14:textId="77777777">
        <w:trPr>
          <w:trHeight w:val="294"/>
        </w:trPr>
        <w:tc>
          <w:tcPr>
            <w:tcW w:w="2127" w:type="dxa"/>
          </w:tcPr>
          <w:p w14:paraId="6D2A68C1" w14:textId="77777777" w:rsidR="00DF6792" w:rsidRDefault="002C0958">
            <w:pPr>
              <w:pStyle w:val="TableParagraph"/>
              <w:spacing w:before="20" w:line="254" w:lineRule="exact"/>
              <w:ind w:left="40"/>
              <w:rPr>
                <w:rFonts w:ascii="Calibri"/>
                <w:sz w:val="21"/>
              </w:rPr>
            </w:pPr>
            <w:r>
              <w:rPr>
                <w:rFonts w:ascii="Calibri"/>
                <w:sz w:val="21"/>
              </w:rPr>
              <w:t>Small</w:t>
            </w:r>
            <w:r>
              <w:rPr>
                <w:rFonts w:ascii="Calibri"/>
                <w:spacing w:val="-3"/>
                <w:sz w:val="21"/>
              </w:rPr>
              <w:t xml:space="preserve"> </w:t>
            </w:r>
            <w:r>
              <w:rPr>
                <w:rFonts w:ascii="Calibri"/>
                <w:spacing w:val="-2"/>
                <w:sz w:val="21"/>
              </w:rPr>
              <w:t>settlements</w:t>
            </w:r>
          </w:p>
        </w:tc>
        <w:tc>
          <w:tcPr>
            <w:tcW w:w="2129" w:type="dxa"/>
          </w:tcPr>
          <w:p w14:paraId="6D2A68C2" w14:textId="77777777" w:rsidR="00DF6792" w:rsidRDefault="002C0958">
            <w:pPr>
              <w:pStyle w:val="TableParagraph"/>
              <w:spacing w:before="20" w:line="254" w:lineRule="exact"/>
              <w:ind w:left="40"/>
              <w:rPr>
                <w:rFonts w:ascii="Calibri"/>
                <w:sz w:val="21"/>
              </w:rPr>
            </w:pPr>
            <w:r>
              <w:rPr>
                <w:rFonts w:ascii="Calibri"/>
                <w:spacing w:val="-5"/>
                <w:sz w:val="21"/>
              </w:rPr>
              <w:t>277</w:t>
            </w:r>
          </w:p>
        </w:tc>
        <w:tc>
          <w:tcPr>
            <w:tcW w:w="2127" w:type="dxa"/>
          </w:tcPr>
          <w:p w14:paraId="6D2A68C3" w14:textId="77777777" w:rsidR="00DF6792" w:rsidRDefault="002C0958">
            <w:pPr>
              <w:pStyle w:val="TableParagraph"/>
              <w:spacing w:before="20" w:line="254" w:lineRule="exact"/>
              <w:ind w:left="40"/>
              <w:rPr>
                <w:rFonts w:ascii="Calibri"/>
                <w:sz w:val="21"/>
              </w:rPr>
            </w:pPr>
            <w:r>
              <w:rPr>
                <w:rFonts w:ascii="Calibri"/>
                <w:spacing w:val="-2"/>
                <w:sz w:val="21"/>
              </w:rPr>
              <w:t>13.4%</w:t>
            </w:r>
          </w:p>
        </w:tc>
        <w:tc>
          <w:tcPr>
            <w:tcW w:w="2130" w:type="dxa"/>
          </w:tcPr>
          <w:p w14:paraId="6D2A68C4" w14:textId="77777777" w:rsidR="00DF6792" w:rsidRDefault="002C0958">
            <w:pPr>
              <w:pStyle w:val="TableParagraph"/>
              <w:spacing w:before="20" w:line="254" w:lineRule="exact"/>
              <w:ind w:left="40"/>
              <w:rPr>
                <w:rFonts w:ascii="Calibri"/>
                <w:sz w:val="21"/>
              </w:rPr>
            </w:pPr>
            <w:r>
              <w:rPr>
                <w:rFonts w:ascii="Calibri"/>
                <w:spacing w:val="-4"/>
                <w:sz w:val="21"/>
              </w:rPr>
              <w:t>9.9%</w:t>
            </w:r>
          </w:p>
        </w:tc>
      </w:tr>
      <w:tr w:rsidR="00DF6792" w14:paraId="6D2A68CA" w14:textId="77777777">
        <w:trPr>
          <w:trHeight w:val="297"/>
        </w:trPr>
        <w:tc>
          <w:tcPr>
            <w:tcW w:w="2127" w:type="dxa"/>
          </w:tcPr>
          <w:p w14:paraId="6D2A68C6" w14:textId="77777777" w:rsidR="00DF6792" w:rsidRDefault="002C0958">
            <w:pPr>
              <w:pStyle w:val="TableParagraph"/>
              <w:spacing w:before="23" w:line="254" w:lineRule="exact"/>
              <w:ind w:left="40"/>
              <w:rPr>
                <w:rFonts w:ascii="Calibri"/>
                <w:i/>
                <w:sz w:val="21"/>
              </w:rPr>
            </w:pPr>
            <w:r>
              <w:rPr>
                <w:rFonts w:ascii="Calibri"/>
                <w:i/>
                <w:sz w:val="21"/>
              </w:rPr>
              <w:t>Settlement</w:t>
            </w:r>
            <w:r>
              <w:rPr>
                <w:rFonts w:ascii="Calibri"/>
                <w:i/>
                <w:spacing w:val="-10"/>
                <w:sz w:val="21"/>
              </w:rPr>
              <w:t xml:space="preserve"> </w:t>
            </w:r>
            <w:r>
              <w:rPr>
                <w:rFonts w:ascii="Calibri"/>
                <w:i/>
                <w:spacing w:val="-2"/>
                <w:sz w:val="21"/>
              </w:rPr>
              <w:t>total</w:t>
            </w:r>
          </w:p>
        </w:tc>
        <w:tc>
          <w:tcPr>
            <w:tcW w:w="2129" w:type="dxa"/>
          </w:tcPr>
          <w:p w14:paraId="6D2A68C7" w14:textId="77777777" w:rsidR="00DF6792" w:rsidRDefault="002C0958">
            <w:pPr>
              <w:pStyle w:val="TableParagraph"/>
              <w:spacing w:before="23" w:line="254" w:lineRule="exact"/>
              <w:ind w:left="40"/>
              <w:rPr>
                <w:rFonts w:ascii="Calibri"/>
                <w:i/>
                <w:sz w:val="21"/>
              </w:rPr>
            </w:pPr>
            <w:r>
              <w:rPr>
                <w:rFonts w:ascii="Calibri"/>
                <w:i/>
                <w:spacing w:val="-4"/>
                <w:sz w:val="21"/>
              </w:rPr>
              <w:t>2064</w:t>
            </w:r>
          </w:p>
        </w:tc>
        <w:tc>
          <w:tcPr>
            <w:tcW w:w="2127" w:type="dxa"/>
          </w:tcPr>
          <w:p w14:paraId="6D2A68C8" w14:textId="77777777" w:rsidR="00DF6792" w:rsidRDefault="002C0958">
            <w:pPr>
              <w:pStyle w:val="TableParagraph"/>
              <w:spacing w:before="23" w:line="254" w:lineRule="exact"/>
              <w:ind w:left="40"/>
              <w:rPr>
                <w:rFonts w:ascii="Calibri"/>
                <w:i/>
                <w:sz w:val="21"/>
              </w:rPr>
            </w:pPr>
            <w:r>
              <w:rPr>
                <w:rFonts w:ascii="Calibri"/>
                <w:i/>
                <w:spacing w:val="-4"/>
                <w:sz w:val="21"/>
              </w:rPr>
              <w:t>100%</w:t>
            </w:r>
          </w:p>
        </w:tc>
        <w:tc>
          <w:tcPr>
            <w:tcW w:w="2130" w:type="dxa"/>
          </w:tcPr>
          <w:p w14:paraId="6D2A68C9" w14:textId="77777777" w:rsidR="00DF6792" w:rsidRDefault="002C0958">
            <w:pPr>
              <w:pStyle w:val="TableParagraph"/>
              <w:spacing w:before="23" w:line="254" w:lineRule="exact"/>
              <w:ind w:left="40"/>
              <w:rPr>
                <w:rFonts w:ascii="Calibri"/>
                <w:i/>
                <w:sz w:val="21"/>
              </w:rPr>
            </w:pPr>
            <w:r>
              <w:rPr>
                <w:rFonts w:ascii="Calibri"/>
                <w:i/>
                <w:spacing w:val="-2"/>
                <w:sz w:val="21"/>
              </w:rPr>
              <w:t>73.6%</w:t>
            </w:r>
          </w:p>
        </w:tc>
      </w:tr>
      <w:tr w:rsidR="00DF6792" w14:paraId="6D2A68CF" w14:textId="77777777">
        <w:trPr>
          <w:trHeight w:val="297"/>
        </w:trPr>
        <w:tc>
          <w:tcPr>
            <w:tcW w:w="2127" w:type="dxa"/>
          </w:tcPr>
          <w:p w14:paraId="6D2A68CB" w14:textId="77777777" w:rsidR="00DF6792" w:rsidRDefault="002C0958">
            <w:pPr>
              <w:pStyle w:val="TableParagraph"/>
              <w:spacing w:before="20"/>
              <w:ind w:left="40"/>
              <w:rPr>
                <w:rFonts w:ascii="Calibri"/>
                <w:sz w:val="21"/>
              </w:rPr>
            </w:pPr>
            <w:r>
              <w:rPr>
                <w:rFonts w:ascii="Calibri"/>
                <w:spacing w:val="-2"/>
                <w:sz w:val="21"/>
              </w:rPr>
              <w:t>Countryside</w:t>
            </w:r>
          </w:p>
        </w:tc>
        <w:tc>
          <w:tcPr>
            <w:tcW w:w="2129" w:type="dxa"/>
          </w:tcPr>
          <w:p w14:paraId="6D2A68CC" w14:textId="77777777" w:rsidR="00DF6792" w:rsidRDefault="002C0958">
            <w:pPr>
              <w:pStyle w:val="TableParagraph"/>
              <w:spacing w:before="20"/>
              <w:ind w:left="40"/>
              <w:rPr>
                <w:rFonts w:ascii="Calibri"/>
                <w:sz w:val="21"/>
              </w:rPr>
            </w:pPr>
            <w:r>
              <w:rPr>
                <w:rFonts w:ascii="Calibri"/>
                <w:spacing w:val="-5"/>
                <w:sz w:val="21"/>
              </w:rPr>
              <w:t>741</w:t>
            </w:r>
          </w:p>
        </w:tc>
        <w:tc>
          <w:tcPr>
            <w:tcW w:w="2127" w:type="dxa"/>
          </w:tcPr>
          <w:p w14:paraId="6D2A68CD" w14:textId="77777777" w:rsidR="00DF6792" w:rsidRDefault="002C0958">
            <w:pPr>
              <w:pStyle w:val="TableParagraph"/>
              <w:spacing w:before="20"/>
              <w:ind w:left="40"/>
              <w:rPr>
                <w:rFonts w:ascii="Calibri"/>
                <w:sz w:val="21"/>
              </w:rPr>
            </w:pPr>
            <w:r>
              <w:rPr>
                <w:rFonts w:ascii="Calibri"/>
                <w:sz w:val="21"/>
              </w:rPr>
              <w:t>-</w:t>
            </w:r>
          </w:p>
        </w:tc>
        <w:tc>
          <w:tcPr>
            <w:tcW w:w="2130" w:type="dxa"/>
          </w:tcPr>
          <w:p w14:paraId="6D2A68CE" w14:textId="77777777" w:rsidR="00DF6792" w:rsidRDefault="002C0958">
            <w:pPr>
              <w:pStyle w:val="TableParagraph"/>
              <w:spacing w:before="20"/>
              <w:ind w:left="40"/>
              <w:rPr>
                <w:rFonts w:ascii="Calibri"/>
                <w:sz w:val="21"/>
              </w:rPr>
            </w:pPr>
            <w:r>
              <w:rPr>
                <w:rFonts w:ascii="Calibri"/>
                <w:spacing w:val="-2"/>
                <w:sz w:val="21"/>
              </w:rPr>
              <w:t>26.4%</w:t>
            </w:r>
          </w:p>
        </w:tc>
      </w:tr>
      <w:tr w:rsidR="00DF6792" w14:paraId="6D2A68D5" w14:textId="77777777">
        <w:trPr>
          <w:trHeight w:val="573"/>
        </w:trPr>
        <w:tc>
          <w:tcPr>
            <w:tcW w:w="2127" w:type="dxa"/>
          </w:tcPr>
          <w:p w14:paraId="6D2A68D0" w14:textId="77777777" w:rsidR="00DF6792" w:rsidRDefault="002C0958">
            <w:pPr>
              <w:pStyle w:val="TableParagraph"/>
              <w:spacing w:before="20"/>
              <w:ind w:left="40"/>
              <w:rPr>
                <w:rFonts w:ascii="Calibri"/>
                <w:b/>
                <w:sz w:val="21"/>
              </w:rPr>
            </w:pPr>
            <w:r>
              <w:rPr>
                <w:rFonts w:ascii="Calibri"/>
                <w:b/>
                <w:spacing w:val="-2"/>
                <w:sz w:val="21"/>
              </w:rPr>
              <w:t>Total</w:t>
            </w:r>
          </w:p>
        </w:tc>
        <w:tc>
          <w:tcPr>
            <w:tcW w:w="2129" w:type="dxa"/>
          </w:tcPr>
          <w:p w14:paraId="6D2A68D1" w14:textId="77777777" w:rsidR="00DF6792" w:rsidRDefault="002C0958">
            <w:pPr>
              <w:pStyle w:val="TableParagraph"/>
              <w:spacing w:before="20"/>
              <w:ind w:left="40"/>
              <w:rPr>
                <w:rFonts w:ascii="Calibri"/>
                <w:b/>
                <w:sz w:val="21"/>
              </w:rPr>
            </w:pPr>
            <w:r>
              <w:rPr>
                <w:rFonts w:ascii="Calibri"/>
                <w:b/>
                <w:spacing w:val="-2"/>
                <w:sz w:val="21"/>
              </w:rPr>
              <w:t>2,805</w:t>
            </w:r>
          </w:p>
          <w:p w14:paraId="6D2A68D2" w14:textId="77777777" w:rsidR="00DF6792" w:rsidRDefault="002C0958">
            <w:pPr>
              <w:pStyle w:val="TableParagraph"/>
              <w:spacing w:before="20"/>
              <w:ind w:left="40"/>
              <w:rPr>
                <w:rFonts w:ascii="Calibri"/>
                <w:b/>
                <w:sz w:val="21"/>
              </w:rPr>
            </w:pPr>
            <w:r>
              <w:rPr>
                <w:rFonts w:ascii="Calibri"/>
                <w:b/>
                <w:spacing w:val="-2"/>
                <w:sz w:val="21"/>
              </w:rPr>
              <w:t>561dpa</w:t>
            </w:r>
          </w:p>
        </w:tc>
        <w:tc>
          <w:tcPr>
            <w:tcW w:w="2127" w:type="dxa"/>
          </w:tcPr>
          <w:p w14:paraId="6D2A68D3" w14:textId="77777777" w:rsidR="00DF6792" w:rsidRDefault="002C0958">
            <w:pPr>
              <w:pStyle w:val="TableParagraph"/>
              <w:spacing w:before="20"/>
              <w:ind w:left="40"/>
              <w:rPr>
                <w:rFonts w:ascii="Calibri"/>
                <w:sz w:val="21"/>
              </w:rPr>
            </w:pPr>
            <w:r>
              <w:rPr>
                <w:rFonts w:ascii="Calibri"/>
                <w:sz w:val="21"/>
              </w:rPr>
              <w:t>-</w:t>
            </w:r>
          </w:p>
        </w:tc>
        <w:tc>
          <w:tcPr>
            <w:tcW w:w="2130" w:type="dxa"/>
          </w:tcPr>
          <w:p w14:paraId="6D2A68D4" w14:textId="77777777" w:rsidR="00DF6792" w:rsidRDefault="002C0958">
            <w:pPr>
              <w:pStyle w:val="TableParagraph"/>
              <w:spacing w:before="20"/>
              <w:ind w:left="40"/>
              <w:rPr>
                <w:rFonts w:ascii="Calibri"/>
                <w:sz w:val="21"/>
              </w:rPr>
            </w:pPr>
            <w:r>
              <w:rPr>
                <w:rFonts w:ascii="Calibri"/>
                <w:spacing w:val="-4"/>
                <w:sz w:val="21"/>
              </w:rPr>
              <w:t>100%</w:t>
            </w:r>
          </w:p>
        </w:tc>
      </w:tr>
    </w:tbl>
    <w:p w14:paraId="6D2A68D6" w14:textId="77777777" w:rsidR="00DF6792" w:rsidRDefault="002C0958">
      <w:pPr>
        <w:spacing w:before="26"/>
        <w:ind w:left="1702"/>
        <w:rPr>
          <w:rFonts w:ascii="Calibri"/>
          <w:sz w:val="17"/>
        </w:rPr>
      </w:pPr>
      <w:r>
        <w:rPr>
          <w:rFonts w:ascii="Calibri"/>
          <w:sz w:val="17"/>
        </w:rPr>
        <w:t>Source:</w:t>
      </w:r>
      <w:r>
        <w:rPr>
          <w:rFonts w:ascii="Calibri"/>
          <w:spacing w:val="-7"/>
          <w:sz w:val="17"/>
        </w:rPr>
        <w:t xml:space="preserve"> </w:t>
      </w:r>
      <w:proofErr w:type="spellStart"/>
      <w:r>
        <w:rPr>
          <w:rFonts w:ascii="Calibri"/>
          <w:sz w:val="17"/>
        </w:rPr>
        <w:t>Lichfields</w:t>
      </w:r>
      <w:proofErr w:type="spellEnd"/>
      <w:r>
        <w:rPr>
          <w:rFonts w:ascii="Calibri"/>
          <w:spacing w:val="-6"/>
          <w:sz w:val="17"/>
        </w:rPr>
        <w:t xml:space="preserve"> </w:t>
      </w:r>
      <w:r>
        <w:rPr>
          <w:rFonts w:ascii="Calibri"/>
          <w:spacing w:val="-2"/>
          <w:sz w:val="17"/>
        </w:rPr>
        <w:t>analysis</w:t>
      </w:r>
    </w:p>
    <w:p w14:paraId="6D2A68D7" w14:textId="77777777" w:rsidR="00DF6792" w:rsidRDefault="00DF6792">
      <w:pPr>
        <w:pStyle w:val="BodyText"/>
        <w:spacing w:before="60"/>
        <w:rPr>
          <w:rFonts w:ascii="Calibri"/>
          <w:sz w:val="17"/>
        </w:rPr>
      </w:pPr>
    </w:p>
    <w:p w14:paraId="6D2A68D8" w14:textId="77777777" w:rsidR="00DF6792" w:rsidRDefault="002C0958">
      <w:pPr>
        <w:pStyle w:val="Heading5"/>
      </w:pPr>
      <w:r>
        <w:rPr>
          <w:spacing w:val="-2"/>
        </w:rPr>
        <w:t>Commitments</w:t>
      </w:r>
    </w:p>
    <w:p w14:paraId="6D2A68D9" w14:textId="77777777" w:rsidR="00DF6792" w:rsidRDefault="002C0958">
      <w:pPr>
        <w:pStyle w:val="ListParagraph"/>
        <w:numPr>
          <w:ilvl w:val="1"/>
          <w:numId w:val="7"/>
        </w:numPr>
        <w:tabs>
          <w:tab w:val="left" w:pos="1700"/>
        </w:tabs>
        <w:spacing w:before="201" w:line="283" w:lineRule="auto"/>
        <w:ind w:right="1341"/>
        <w:jc w:val="left"/>
        <w:rPr>
          <w:sz w:val="21"/>
        </w:rPr>
      </w:pPr>
      <w:r>
        <w:rPr>
          <w:sz w:val="21"/>
        </w:rPr>
        <w:t>The updated monitoring position identifies 2,125 dwellings under construction in settlements</w:t>
      </w:r>
      <w:r>
        <w:rPr>
          <w:spacing w:val="-3"/>
          <w:sz w:val="21"/>
        </w:rPr>
        <w:t xml:space="preserve"> </w:t>
      </w:r>
      <w:r>
        <w:rPr>
          <w:sz w:val="21"/>
        </w:rPr>
        <w:t>as</w:t>
      </w:r>
      <w:r>
        <w:rPr>
          <w:spacing w:val="-3"/>
          <w:sz w:val="21"/>
        </w:rPr>
        <w:t xml:space="preserve"> </w:t>
      </w:r>
      <w:r>
        <w:rPr>
          <w:sz w:val="21"/>
        </w:rPr>
        <w:t>of</w:t>
      </w:r>
      <w:r>
        <w:rPr>
          <w:spacing w:val="-2"/>
          <w:sz w:val="21"/>
        </w:rPr>
        <w:t xml:space="preserve"> </w:t>
      </w:r>
      <w:r>
        <w:rPr>
          <w:sz w:val="21"/>
        </w:rPr>
        <w:t>April</w:t>
      </w:r>
      <w:r>
        <w:rPr>
          <w:spacing w:val="-3"/>
          <w:sz w:val="21"/>
        </w:rPr>
        <w:t xml:space="preserve"> </w:t>
      </w:r>
      <w:r>
        <w:rPr>
          <w:sz w:val="21"/>
        </w:rPr>
        <w:t>2025.</w:t>
      </w:r>
      <w:r>
        <w:rPr>
          <w:spacing w:val="-3"/>
          <w:sz w:val="21"/>
        </w:rPr>
        <w:t xml:space="preserve"> </w:t>
      </w:r>
      <w:r>
        <w:rPr>
          <w:sz w:val="21"/>
        </w:rPr>
        <w:t>This</w:t>
      </w:r>
      <w:r>
        <w:rPr>
          <w:spacing w:val="-3"/>
          <w:sz w:val="21"/>
        </w:rPr>
        <w:t xml:space="preserve"> </w:t>
      </w:r>
      <w:r>
        <w:rPr>
          <w:sz w:val="21"/>
        </w:rPr>
        <w:t>represents</w:t>
      </w:r>
      <w:r>
        <w:rPr>
          <w:spacing w:val="-3"/>
          <w:sz w:val="21"/>
        </w:rPr>
        <w:t xml:space="preserve"> </w:t>
      </w:r>
      <w:r>
        <w:rPr>
          <w:sz w:val="21"/>
        </w:rPr>
        <w:t>an</w:t>
      </w:r>
      <w:r>
        <w:rPr>
          <w:spacing w:val="-1"/>
          <w:sz w:val="21"/>
        </w:rPr>
        <w:t xml:space="preserve"> </w:t>
      </w:r>
      <w:r>
        <w:rPr>
          <w:sz w:val="21"/>
        </w:rPr>
        <w:t>increase</w:t>
      </w:r>
      <w:r>
        <w:rPr>
          <w:spacing w:val="-2"/>
          <w:sz w:val="21"/>
        </w:rPr>
        <w:t xml:space="preserve"> </w:t>
      </w:r>
      <w:r>
        <w:rPr>
          <w:sz w:val="21"/>
        </w:rPr>
        <w:t>of</w:t>
      </w:r>
      <w:r>
        <w:rPr>
          <w:spacing w:val="-2"/>
          <w:sz w:val="21"/>
        </w:rPr>
        <w:t xml:space="preserve"> </w:t>
      </w:r>
      <w:r>
        <w:rPr>
          <w:sz w:val="21"/>
        </w:rPr>
        <w:t>16%</w:t>
      </w:r>
      <w:r>
        <w:rPr>
          <w:spacing w:val="-5"/>
          <w:sz w:val="21"/>
        </w:rPr>
        <w:t xml:space="preserve"> </w:t>
      </w:r>
      <w:r>
        <w:rPr>
          <w:sz w:val="21"/>
        </w:rPr>
        <w:t>when</w:t>
      </w:r>
      <w:r>
        <w:rPr>
          <w:spacing w:val="-4"/>
          <w:sz w:val="21"/>
        </w:rPr>
        <w:t xml:space="preserve"> </w:t>
      </w:r>
      <w:r>
        <w:rPr>
          <w:sz w:val="21"/>
        </w:rPr>
        <w:t>compared</w:t>
      </w:r>
      <w:r>
        <w:rPr>
          <w:spacing w:val="-2"/>
          <w:sz w:val="21"/>
        </w:rPr>
        <w:t xml:space="preserve"> </w:t>
      </w:r>
      <w:r>
        <w:rPr>
          <w:sz w:val="21"/>
        </w:rPr>
        <w:t>to</w:t>
      </w:r>
      <w:r>
        <w:rPr>
          <w:spacing w:val="-4"/>
          <w:sz w:val="21"/>
        </w:rPr>
        <w:t xml:space="preserve"> </w:t>
      </w:r>
      <w:r>
        <w:rPr>
          <w:sz w:val="21"/>
        </w:rPr>
        <w:t>the position as of April 2023. Of this total:</w:t>
      </w:r>
    </w:p>
    <w:p w14:paraId="6D2A68DA" w14:textId="77777777" w:rsidR="00DF6792" w:rsidRDefault="002C0958">
      <w:pPr>
        <w:pStyle w:val="ListParagraph"/>
        <w:numPr>
          <w:ilvl w:val="2"/>
          <w:numId w:val="7"/>
        </w:numPr>
        <w:tabs>
          <w:tab w:val="left" w:pos="2098"/>
        </w:tabs>
        <w:spacing w:before="118" w:line="283" w:lineRule="auto"/>
        <w:ind w:left="2098" w:right="1106"/>
        <w:rPr>
          <w:sz w:val="21"/>
        </w:rPr>
      </w:pPr>
      <w:r>
        <w:rPr>
          <w:sz w:val="21"/>
        </w:rPr>
        <w:t>32.6%</w:t>
      </w:r>
      <w:r>
        <w:rPr>
          <w:spacing w:val="-5"/>
          <w:sz w:val="21"/>
        </w:rPr>
        <w:t xml:space="preserve"> </w:t>
      </w:r>
      <w:r>
        <w:rPr>
          <w:sz w:val="21"/>
        </w:rPr>
        <w:t>were</w:t>
      </w:r>
      <w:r>
        <w:rPr>
          <w:spacing w:val="-1"/>
          <w:sz w:val="21"/>
        </w:rPr>
        <w:t xml:space="preserve"> </w:t>
      </w:r>
      <w:r>
        <w:rPr>
          <w:sz w:val="21"/>
        </w:rPr>
        <w:t>in</w:t>
      </w:r>
      <w:r>
        <w:rPr>
          <w:spacing w:val="-2"/>
          <w:sz w:val="21"/>
        </w:rPr>
        <w:t xml:space="preserve"> </w:t>
      </w:r>
      <w:r>
        <w:rPr>
          <w:sz w:val="21"/>
        </w:rPr>
        <w:t>Newry</w:t>
      </w:r>
      <w:r>
        <w:rPr>
          <w:spacing w:val="-3"/>
          <w:sz w:val="21"/>
        </w:rPr>
        <w:t xml:space="preserve"> </w:t>
      </w:r>
      <w:r>
        <w:rPr>
          <w:sz w:val="21"/>
        </w:rPr>
        <w:t>and</w:t>
      </w:r>
      <w:r>
        <w:rPr>
          <w:spacing w:val="-1"/>
          <w:sz w:val="21"/>
        </w:rPr>
        <w:t xml:space="preserve"> </w:t>
      </w:r>
      <w:r>
        <w:rPr>
          <w:sz w:val="21"/>
        </w:rPr>
        <w:t>Downpatrick,</w:t>
      </w:r>
      <w:r>
        <w:rPr>
          <w:spacing w:val="-2"/>
          <w:sz w:val="21"/>
        </w:rPr>
        <w:t xml:space="preserve"> </w:t>
      </w:r>
      <w:r>
        <w:rPr>
          <w:sz w:val="21"/>
        </w:rPr>
        <w:t>a</w:t>
      </w:r>
      <w:r>
        <w:rPr>
          <w:spacing w:val="-3"/>
          <w:sz w:val="21"/>
        </w:rPr>
        <w:t xml:space="preserve"> </w:t>
      </w:r>
      <w:r>
        <w:rPr>
          <w:sz w:val="21"/>
        </w:rPr>
        <w:t>figure</w:t>
      </w:r>
      <w:r>
        <w:rPr>
          <w:spacing w:val="-1"/>
          <w:sz w:val="21"/>
        </w:rPr>
        <w:t xml:space="preserve"> </w:t>
      </w:r>
      <w:r>
        <w:rPr>
          <w:sz w:val="21"/>
        </w:rPr>
        <w:t>that</w:t>
      </w:r>
      <w:r>
        <w:rPr>
          <w:spacing w:val="-3"/>
          <w:sz w:val="21"/>
        </w:rPr>
        <w:t xml:space="preserve"> </w:t>
      </w:r>
      <w:r>
        <w:rPr>
          <w:sz w:val="21"/>
        </w:rPr>
        <w:t>was</w:t>
      </w:r>
      <w:r>
        <w:rPr>
          <w:spacing w:val="-2"/>
          <w:sz w:val="21"/>
        </w:rPr>
        <w:t xml:space="preserve"> </w:t>
      </w:r>
      <w:r>
        <w:rPr>
          <w:sz w:val="21"/>
        </w:rPr>
        <w:t>comparable</w:t>
      </w:r>
      <w:r>
        <w:rPr>
          <w:spacing w:val="-1"/>
          <w:sz w:val="21"/>
        </w:rPr>
        <w:t xml:space="preserve"> </w:t>
      </w:r>
      <w:r>
        <w:rPr>
          <w:sz w:val="21"/>
        </w:rPr>
        <w:t>to</w:t>
      </w:r>
      <w:r>
        <w:rPr>
          <w:spacing w:val="-3"/>
          <w:sz w:val="21"/>
        </w:rPr>
        <w:t xml:space="preserve"> </w:t>
      </w:r>
      <w:r>
        <w:rPr>
          <w:sz w:val="21"/>
        </w:rPr>
        <w:t>the</w:t>
      </w:r>
      <w:r>
        <w:rPr>
          <w:spacing w:val="-5"/>
          <w:sz w:val="21"/>
        </w:rPr>
        <w:t xml:space="preserve"> </w:t>
      </w:r>
      <w:r>
        <w:rPr>
          <w:sz w:val="21"/>
        </w:rPr>
        <w:t>32.9%</w:t>
      </w:r>
      <w:r>
        <w:rPr>
          <w:spacing w:val="-5"/>
          <w:sz w:val="21"/>
        </w:rPr>
        <w:t xml:space="preserve"> </w:t>
      </w:r>
      <w:r>
        <w:rPr>
          <w:sz w:val="21"/>
        </w:rPr>
        <w:t xml:space="preserve">in </w:t>
      </w:r>
      <w:r>
        <w:rPr>
          <w:spacing w:val="-2"/>
          <w:sz w:val="21"/>
        </w:rPr>
        <w:t>2023;</w:t>
      </w:r>
    </w:p>
    <w:p w14:paraId="6D2A68DB" w14:textId="77777777" w:rsidR="00DF6792" w:rsidRDefault="002C0958">
      <w:pPr>
        <w:pStyle w:val="ListParagraph"/>
        <w:numPr>
          <w:ilvl w:val="2"/>
          <w:numId w:val="7"/>
        </w:numPr>
        <w:tabs>
          <w:tab w:val="left" w:pos="2098"/>
        </w:tabs>
        <w:spacing w:before="118"/>
        <w:ind w:left="2098" w:hanging="398"/>
        <w:rPr>
          <w:sz w:val="21"/>
        </w:rPr>
      </w:pPr>
      <w:r>
        <w:rPr>
          <w:sz w:val="21"/>
        </w:rPr>
        <w:t>30.5%</w:t>
      </w:r>
      <w:r>
        <w:rPr>
          <w:spacing w:val="-6"/>
          <w:sz w:val="21"/>
        </w:rPr>
        <w:t xml:space="preserve"> </w:t>
      </w:r>
      <w:r>
        <w:rPr>
          <w:sz w:val="21"/>
        </w:rPr>
        <w:t>were</w:t>
      </w:r>
      <w:r>
        <w:rPr>
          <w:spacing w:val="-3"/>
          <w:sz w:val="21"/>
        </w:rPr>
        <w:t xml:space="preserve"> </w:t>
      </w:r>
      <w:r>
        <w:rPr>
          <w:sz w:val="21"/>
        </w:rPr>
        <w:t>in</w:t>
      </w:r>
      <w:r>
        <w:rPr>
          <w:spacing w:val="-4"/>
          <w:sz w:val="21"/>
        </w:rPr>
        <w:t xml:space="preserve"> </w:t>
      </w:r>
      <w:r>
        <w:rPr>
          <w:sz w:val="21"/>
        </w:rPr>
        <w:t>the</w:t>
      </w:r>
      <w:r>
        <w:rPr>
          <w:spacing w:val="-3"/>
          <w:sz w:val="21"/>
        </w:rPr>
        <w:t xml:space="preserve"> </w:t>
      </w:r>
      <w:r>
        <w:rPr>
          <w:sz w:val="21"/>
        </w:rPr>
        <w:t>main</w:t>
      </w:r>
      <w:r>
        <w:rPr>
          <w:spacing w:val="-4"/>
          <w:sz w:val="21"/>
        </w:rPr>
        <w:t xml:space="preserve"> </w:t>
      </w:r>
      <w:r>
        <w:rPr>
          <w:sz w:val="21"/>
        </w:rPr>
        <w:t>towns,</w:t>
      </w:r>
      <w:r>
        <w:rPr>
          <w:spacing w:val="-2"/>
          <w:sz w:val="21"/>
        </w:rPr>
        <w:t xml:space="preserve"> </w:t>
      </w:r>
      <w:r>
        <w:rPr>
          <w:sz w:val="21"/>
        </w:rPr>
        <w:t>a</w:t>
      </w:r>
      <w:r>
        <w:rPr>
          <w:spacing w:val="-5"/>
          <w:sz w:val="21"/>
        </w:rPr>
        <w:t xml:space="preserve"> </w:t>
      </w:r>
      <w:r>
        <w:rPr>
          <w:sz w:val="21"/>
        </w:rPr>
        <w:t>notable</w:t>
      </w:r>
      <w:r>
        <w:rPr>
          <w:spacing w:val="-3"/>
          <w:sz w:val="21"/>
        </w:rPr>
        <w:t xml:space="preserve"> </w:t>
      </w:r>
      <w:r>
        <w:rPr>
          <w:sz w:val="21"/>
        </w:rPr>
        <w:t>increase</w:t>
      </w:r>
      <w:r>
        <w:rPr>
          <w:spacing w:val="-3"/>
          <w:sz w:val="21"/>
        </w:rPr>
        <w:t xml:space="preserve"> </w:t>
      </w:r>
      <w:r>
        <w:rPr>
          <w:sz w:val="21"/>
        </w:rPr>
        <w:t>on</w:t>
      </w:r>
      <w:r>
        <w:rPr>
          <w:spacing w:val="-6"/>
          <w:sz w:val="21"/>
        </w:rPr>
        <w:t xml:space="preserve"> </w:t>
      </w:r>
      <w:proofErr w:type="gramStart"/>
      <w:r>
        <w:rPr>
          <w:sz w:val="21"/>
        </w:rPr>
        <w:t>the</w:t>
      </w:r>
      <w:r>
        <w:rPr>
          <w:spacing w:val="-3"/>
          <w:sz w:val="21"/>
        </w:rPr>
        <w:t xml:space="preserve"> </w:t>
      </w:r>
      <w:r>
        <w:rPr>
          <w:sz w:val="21"/>
        </w:rPr>
        <w:t>24.9</w:t>
      </w:r>
      <w:proofErr w:type="gramEnd"/>
      <w:r>
        <w:rPr>
          <w:sz w:val="21"/>
        </w:rPr>
        <w:t>%</w:t>
      </w:r>
      <w:r>
        <w:rPr>
          <w:spacing w:val="-7"/>
          <w:sz w:val="21"/>
        </w:rPr>
        <w:t xml:space="preserve"> </w:t>
      </w:r>
      <w:r>
        <w:rPr>
          <w:sz w:val="21"/>
        </w:rPr>
        <w:t>in</w:t>
      </w:r>
      <w:r>
        <w:rPr>
          <w:spacing w:val="-3"/>
          <w:sz w:val="21"/>
        </w:rPr>
        <w:t xml:space="preserve"> </w:t>
      </w:r>
      <w:r>
        <w:rPr>
          <w:spacing w:val="-2"/>
          <w:sz w:val="21"/>
        </w:rPr>
        <w:t>2023;</w:t>
      </w:r>
    </w:p>
    <w:p w14:paraId="6D2A68DC" w14:textId="77777777" w:rsidR="00DF6792" w:rsidRDefault="002C0958">
      <w:pPr>
        <w:pStyle w:val="ListParagraph"/>
        <w:numPr>
          <w:ilvl w:val="2"/>
          <w:numId w:val="7"/>
        </w:numPr>
        <w:tabs>
          <w:tab w:val="left" w:pos="2098"/>
        </w:tabs>
        <w:spacing w:before="160"/>
        <w:ind w:left="2098" w:hanging="398"/>
        <w:rPr>
          <w:sz w:val="21"/>
        </w:rPr>
      </w:pPr>
      <w:r>
        <w:rPr>
          <w:sz w:val="21"/>
        </w:rPr>
        <w:t>24.3%</w:t>
      </w:r>
      <w:r>
        <w:rPr>
          <w:spacing w:val="-9"/>
          <w:sz w:val="21"/>
        </w:rPr>
        <w:t xml:space="preserve"> </w:t>
      </w:r>
      <w:r>
        <w:rPr>
          <w:sz w:val="21"/>
        </w:rPr>
        <w:t>were</w:t>
      </w:r>
      <w:r>
        <w:rPr>
          <w:spacing w:val="-3"/>
          <w:sz w:val="21"/>
        </w:rPr>
        <w:t xml:space="preserve"> </w:t>
      </w:r>
      <w:r>
        <w:rPr>
          <w:sz w:val="21"/>
        </w:rPr>
        <w:t>in</w:t>
      </w:r>
      <w:r>
        <w:rPr>
          <w:spacing w:val="-3"/>
          <w:sz w:val="21"/>
        </w:rPr>
        <w:t xml:space="preserve"> </w:t>
      </w:r>
      <w:r>
        <w:rPr>
          <w:sz w:val="21"/>
        </w:rPr>
        <w:t>villages,</w:t>
      </w:r>
      <w:r>
        <w:rPr>
          <w:spacing w:val="-4"/>
          <w:sz w:val="21"/>
        </w:rPr>
        <w:t xml:space="preserve"> </w:t>
      </w:r>
      <w:r>
        <w:rPr>
          <w:sz w:val="21"/>
        </w:rPr>
        <w:t>a</w:t>
      </w:r>
      <w:r>
        <w:rPr>
          <w:spacing w:val="-4"/>
          <w:sz w:val="21"/>
        </w:rPr>
        <w:t xml:space="preserve"> </w:t>
      </w:r>
      <w:r>
        <w:rPr>
          <w:sz w:val="21"/>
        </w:rPr>
        <w:t>figure</w:t>
      </w:r>
      <w:r>
        <w:rPr>
          <w:spacing w:val="-3"/>
          <w:sz w:val="21"/>
        </w:rPr>
        <w:t xml:space="preserve"> </w:t>
      </w:r>
      <w:r>
        <w:rPr>
          <w:sz w:val="21"/>
        </w:rPr>
        <w:t>that</w:t>
      </w:r>
      <w:r>
        <w:rPr>
          <w:spacing w:val="-5"/>
          <w:sz w:val="21"/>
        </w:rPr>
        <w:t xml:space="preserve"> </w:t>
      </w:r>
      <w:r>
        <w:rPr>
          <w:sz w:val="21"/>
        </w:rPr>
        <w:t>was</w:t>
      </w:r>
      <w:r>
        <w:rPr>
          <w:spacing w:val="-3"/>
          <w:sz w:val="21"/>
        </w:rPr>
        <w:t xml:space="preserve"> </w:t>
      </w:r>
      <w:r>
        <w:rPr>
          <w:sz w:val="21"/>
        </w:rPr>
        <w:t>comparable</w:t>
      </w:r>
      <w:r>
        <w:rPr>
          <w:spacing w:val="-7"/>
          <w:sz w:val="21"/>
        </w:rPr>
        <w:t xml:space="preserve"> </w:t>
      </w:r>
      <w:r>
        <w:rPr>
          <w:sz w:val="21"/>
        </w:rPr>
        <w:t>to</w:t>
      </w:r>
      <w:r>
        <w:rPr>
          <w:spacing w:val="-4"/>
          <w:sz w:val="21"/>
        </w:rPr>
        <w:t xml:space="preserve"> </w:t>
      </w:r>
      <w:r>
        <w:rPr>
          <w:sz w:val="21"/>
        </w:rPr>
        <w:t>the</w:t>
      </w:r>
      <w:r>
        <w:rPr>
          <w:spacing w:val="-4"/>
          <w:sz w:val="21"/>
        </w:rPr>
        <w:t xml:space="preserve"> </w:t>
      </w:r>
      <w:r>
        <w:rPr>
          <w:sz w:val="21"/>
        </w:rPr>
        <w:t>to</w:t>
      </w:r>
      <w:r>
        <w:rPr>
          <w:spacing w:val="-5"/>
          <w:sz w:val="21"/>
        </w:rPr>
        <w:t xml:space="preserve"> </w:t>
      </w:r>
      <w:r>
        <w:rPr>
          <w:sz w:val="21"/>
        </w:rPr>
        <w:t>24.7%</w:t>
      </w:r>
      <w:r>
        <w:rPr>
          <w:spacing w:val="-3"/>
          <w:sz w:val="21"/>
        </w:rPr>
        <w:t xml:space="preserve"> </w:t>
      </w:r>
      <w:r>
        <w:rPr>
          <w:sz w:val="21"/>
        </w:rPr>
        <w:t>in</w:t>
      </w:r>
      <w:r>
        <w:rPr>
          <w:spacing w:val="-4"/>
          <w:sz w:val="21"/>
        </w:rPr>
        <w:t xml:space="preserve"> </w:t>
      </w:r>
      <w:r>
        <w:rPr>
          <w:sz w:val="21"/>
        </w:rPr>
        <w:t>2023;</w:t>
      </w:r>
      <w:r>
        <w:rPr>
          <w:spacing w:val="-2"/>
          <w:sz w:val="21"/>
        </w:rPr>
        <w:t xml:space="preserve"> </w:t>
      </w:r>
      <w:r>
        <w:rPr>
          <w:spacing w:val="-4"/>
          <w:sz w:val="21"/>
        </w:rPr>
        <w:t>and,</w:t>
      </w:r>
    </w:p>
    <w:p w14:paraId="6D2A68DD" w14:textId="77777777" w:rsidR="00DF6792" w:rsidRDefault="002C0958">
      <w:pPr>
        <w:pStyle w:val="ListParagraph"/>
        <w:numPr>
          <w:ilvl w:val="2"/>
          <w:numId w:val="7"/>
        </w:numPr>
        <w:tabs>
          <w:tab w:val="left" w:pos="2098"/>
        </w:tabs>
        <w:spacing w:before="160" w:line="283" w:lineRule="auto"/>
        <w:ind w:left="2098" w:right="1432"/>
        <w:rPr>
          <w:sz w:val="21"/>
        </w:rPr>
      </w:pPr>
      <w:r>
        <w:rPr>
          <w:sz w:val="21"/>
        </w:rPr>
        <w:t>12.6%</w:t>
      </w:r>
      <w:r>
        <w:rPr>
          <w:spacing w:val="-3"/>
          <w:sz w:val="21"/>
        </w:rPr>
        <w:t xml:space="preserve"> </w:t>
      </w:r>
      <w:r>
        <w:rPr>
          <w:sz w:val="21"/>
        </w:rPr>
        <w:t>were</w:t>
      </w:r>
      <w:r>
        <w:rPr>
          <w:spacing w:val="-2"/>
          <w:sz w:val="21"/>
        </w:rPr>
        <w:t xml:space="preserve"> </w:t>
      </w:r>
      <w:r>
        <w:rPr>
          <w:sz w:val="21"/>
        </w:rPr>
        <w:t>in</w:t>
      </w:r>
      <w:r>
        <w:rPr>
          <w:spacing w:val="-3"/>
          <w:sz w:val="21"/>
        </w:rPr>
        <w:t xml:space="preserve"> </w:t>
      </w:r>
      <w:r>
        <w:rPr>
          <w:sz w:val="21"/>
        </w:rPr>
        <w:t>small</w:t>
      </w:r>
      <w:r>
        <w:rPr>
          <w:spacing w:val="-4"/>
          <w:sz w:val="21"/>
        </w:rPr>
        <w:t xml:space="preserve"> </w:t>
      </w:r>
      <w:r>
        <w:rPr>
          <w:sz w:val="21"/>
        </w:rPr>
        <w:t>settlements,</w:t>
      </w:r>
      <w:r>
        <w:rPr>
          <w:spacing w:val="-3"/>
          <w:sz w:val="21"/>
        </w:rPr>
        <w:t xml:space="preserve"> </w:t>
      </w:r>
      <w:r>
        <w:rPr>
          <w:sz w:val="21"/>
        </w:rPr>
        <w:t>a</w:t>
      </w:r>
      <w:r>
        <w:rPr>
          <w:spacing w:val="-7"/>
          <w:sz w:val="21"/>
        </w:rPr>
        <w:t xml:space="preserve"> </w:t>
      </w:r>
      <w:r>
        <w:rPr>
          <w:sz w:val="21"/>
        </w:rPr>
        <w:t>figure</w:t>
      </w:r>
      <w:r>
        <w:rPr>
          <w:spacing w:val="-2"/>
          <w:sz w:val="21"/>
        </w:rPr>
        <w:t xml:space="preserve"> </w:t>
      </w:r>
      <w:r>
        <w:rPr>
          <w:sz w:val="21"/>
        </w:rPr>
        <w:t>that</w:t>
      </w:r>
      <w:r>
        <w:rPr>
          <w:spacing w:val="-4"/>
          <w:sz w:val="21"/>
        </w:rPr>
        <w:t xml:space="preserve"> </w:t>
      </w:r>
      <w:r>
        <w:rPr>
          <w:sz w:val="21"/>
        </w:rPr>
        <w:t>was</w:t>
      </w:r>
      <w:r>
        <w:rPr>
          <w:spacing w:val="-3"/>
          <w:sz w:val="21"/>
        </w:rPr>
        <w:t xml:space="preserve"> </w:t>
      </w:r>
      <w:r>
        <w:rPr>
          <w:sz w:val="21"/>
        </w:rPr>
        <w:t>considerably</w:t>
      </w:r>
      <w:r>
        <w:rPr>
          <w:spacing w:val="-4"/>
          <w:sz w:val="21"/>
        </w:rPr>
        <w:t xml:space="preserve"> </w:t>
      </w:r>
      <w:r>
        <w:rPr>
          <w:sz w:val="21"/>
        </w:rPr>
        <w:t>lower</w:t>
      </w:r>
      <w:r>
        <w:rPr>
          <w:spacing w:val="-1"/>
          <w:sz w:val="21"/>
        </w:rPr>
        <w:t xml:space="preserve"> </w:t>
      </w:r>
      <w:r>
        <w:rPr>
          <w:sz w:val="21"/>
        </w:rPr>
        <w:t>than</w:t>
      </w:r>
      <w:r>
        <w:rPr>
          <w:spacing w:val="-3"/>
          <w:sz w:val="21"/>
        </w:rPr>
        <w:t xml:space="preserve"> </w:t>
      </w:r>
      <w:r>
        <w:rPr>
          <w:sz w:val="21"/>
        </w:rPr>
        <w:t>that</w:t>
      </w:r>
      <w:r>
        <w:rPr>
          <w:spacing w:val="-4"/>
          <w:sz w:val="21"/>
        </w:rPr>
        <w:t xml:space="preserve"> </w:t>
      </w:r>
      <w:r>
        <w:rPr>
          <w:sz w:val="21"/>
        </w:rPr>
        <w:t>of 17.5% in 2023.</w:t>
      </w:r>
    </w:p>
    <w:p w14:paraId="6D2A68DE" w14:textId="77777777" w:rsidR="00DF6792" w:rsidRDefault="002C0958">
      <w:pPr>
        <w:pStyle w:val="ListParagraph"/>
        <w:numPr>
          <w:ilvl w:val="1"/>
          <w:numId w:val="7"/>
        </w:numPr>
        <w:tabs>
          <w:tab w:val="left" w:pos="1700"/>
        </w:tabs>
        <w:spacing w:before="157" w:line="283" w:lineRule="auto"/>
        <w:ind w:right="966"/>
        <w:jc w:val="left"/>
        <w:rPr>
          <w:sz w:val="21"/>
        </w:rPr>
      </w:pPr>
      <w:r>
        <w:rPr>
          <w:sz w:val="21"/>
        </w:rPr>
        <w:t>As</w:t>
      </w:r>
      <w:r>
        <w:rPr>
          <w:spacing w:val="-3"/>
          <w:sz w:val="21"/>
        </w:rPr>
        <w:t xml:space="preserve"> </w:t>
      </w:r>
      <w:r>
        <w:rPr>
          <w:sz w:val="21"/>
        </w:rPr>
        <w:t>of</w:t>
      </w:r>
      <w:r>
        <w:rPr>
          <w:spacing w:val="-1"/>
          <w:sz w:val="21"/>
        </w:rPr>
        <w:t xml:space="preserve"> </w:t>
      </w:r>
      <w:r>
        <w:rPr>
          <w:sz w:val="21"/>
        </w:rPr>
        <w:t>April</w:t>
      </w:r>
      <w:r>
        <w:rPr>
          <w:spacing w:val="-2"/>
          <w:sz w:val="21"/>
        </w:rPr>
        <w:t xml:space="preserve"> </w:t>
      </w:r>
      <w:r>
        <w:rPr>
          <w:sz w:val="21"/>
        </w:rPr>
        <w:t>2025,</w:t>
      </w:r>
      <w:r>
        <w:rPr>
          <w:spacing w:val="-1"/>
          <w:sz w:val="21"/>
        </w:rPr>
        <w:t xml:space="preserve"> </w:t>
      </w:r>
      <w:r>
        <w:rPr>
          <w:sz w:val="21"/>
        </w:rPr>
        <w:t>there</w:t>
      </w:r>
      <w:r>
        <w:rPr>
          <w:spacing w:val="-4"/>
          <w:sz w:val="21"/>
        </w:rPr>
        <w:t xml:space="preserve"> </w:t>
      </w:r>
      <w:r>
        <w:rPr>
          <w:sz w:val="21"/>
        </w:rPr>
        <w:t>were</w:t>
      </w:r>
      <w:r>
        <w:rPr>
          <w:spacing w:val="-1"/>
          <w:sz w:val="21"/>
        </w:rPr>
        <w:t xml:space="preserve"> </w:t>
      </w:r>
      <w:r>
        <w:rPr>
          <w:sz w:val="21"/>
        </w:rPr>
        <w:t>1,288</w:t>
      </w:r>
      <w:r>
        <w:rPr>
          <w:spacing w:val="-4"/>
          <w:sz w:val="21"/>
        </w:rPr>
        <w:t xml:space="preserve"> </w:t>
      </w:r>
      <w:r>
        <w:rPr>
          <w:sz w:val="21"/>
        </w:rPr>
        <w:t>dwellings</w:t>
      </w:r>
      <w:r>
        <w:rPr>
          <w:spacing w:val="-1"/>
          <w:sz w:val="21"/>
        </w:rPr>
        <w:t xml:space="preserve"> </w:t>
      </w:r>
      <w:r>
        <w:rPr>
          <w:sz w:val="21"/>
        </w:rPr>
        <w:t>on</w:t>
      </w:r>
      <w:r>
        <w:rPr>
          <w:spacing w:val="-2"/>
          <w:sz w:val="21"/>
        </w:rPr>
        <w:t xml:space="preserve"> </w:t>
      </w:r>
      <w:r>
        <w:rPr>
          <w:sz w:val="21"/>
        </w:rPr>
        <w:t>sites</w:t>
      </w:r>
      <w:r>
        <w:rPr>
          <w:spacing w:val="-5"/>
          <w:sz w:val="21"/>
        </w:rPr>
        <w:t xml:space="preserve"> </w:t>
      </w:r>
      <w:r>
        <w:rPr>
          <w:sz w:val="21"/>
        </w:rPr>
        <w:t>in</w:t>
      </w:r>
      <w:r>
        <w:rPr>
          <w:spacing w:val="-2"/>
          <w:sz w:val="21"/>
        </w:rPr>
        <w:t xml:space="preserve"> </w:t>
      </w:r>
      <w:r>
        <w:rPr>
          <w:sz w:val="21"/>
        </w:rPr>
        <w:t>settlements</w:t>
      </w:r>
      <w:r>
        <w:rPr>
          <w:spacing w:val="-4"/>
          <w:sz w:val="21"/>
        </w:rPr>
        <w:t xml:space="preserve"> </w:t>
      </w:r>
      <w:r>
        <w:rPr>
          <w:sz w:val="21"/>
        </w:rPr>
        <w:t>with</w:t>
      </w:r>
      <w:r>
        <w:rPr>
          <w:spacing w:val="-6"/>
          <w:sz w:val="21"/>
        </w:rPr>
        <w:t xml:space="preserve"> </w:t>
      </w:r>
      <w:r>
        <w:rPr>
          <w:sz w:val="21"/>
        </w:rPr>
        <w:t>extant</w:t>
      </w:r>
      <w:r>
        <w:rPr>
          <w:spacing w:val="-3"/>
          <w:sz w:val="21"/>
        </w:rPr>
        <w:t xml:space="preserve"> </w:t>
      </w:r>
      <w:r>
        <w:rPr>
          <w:sz w:val="21"/>
        </w:rPr>
        <w:t>permission but</w:t>
      </w:r>
      <w:r>
        <w:rPr>
          <w:spacing w:val="-2"/>
          <w:sz w:val="21"/>
        </w:rPr>
        <w:t xml:space="preserve"> </w:t>
      </w:r>
      <w:r>
        <w:rPr>
          <w:sz w:val="21"/>
        </w:rPr>
        <w:t>not</w:t>
      </w:r>
      <w:r>
        <w:rPr>
          <w:spacing w:val="-2"/>
          <w:sz w:val="21"/>
        </w:rPr>
        <w:t xml:space="preserve"> </w:t>
      </w:r>
      <w:r>
        <w:rPr>
          <w:sz w:val="21"/>
        </w:rPr>
        <w:t>yet</w:t>
      </w:r>
      <w:r>
        <w:rPr>
          <w:spacing w:val="-2"/>
          <w:sz w:val="21"/>
        </w:rPr>
        <w:t xml:space="preserve"> </w:t>
      </w:r>
      <w:r>
        <w:rPr>
          <w:sz w:val="21"/>
        </w:rPr>
        <w:t>started.</w:t>
      </w:r>
      <w:r>
        <w:rPr>
          <w:spacing w:val="-1"/>
          <w:sz w:val="21"/>
        </w:rPr>
        <w:t xml:space="preserve"> </w:t>
      </w:r>
      <w:r>
        <w:rPr>
          <w:sz w:val="21"/>
        </w:rPr>
        <w:t>This</w:t>
      </w:r>
      <w:r>
        <w:rPr>
          <w:spacing w:val="-2"/>
          <w:sz w:val="21"/>
        </w:rPr>
        <w:t xml:space="preserve"> </w:t>
      </w:r>
      <w:r>
        <w:rPr>
          <w:sz w:val="21"/>
        </w:rPr>
        <w:t>represents</w:t>
      </w:r>
      <w:r>
        <w:rPr>
          <w:spacing w:val="-1"/>
          <w:sz w:val="21"/>
        </w:rPr>
        <w:t xml:space="preserve"> </w:t>
      </w:r>
      <w:r>
        <w:rPr>
          <w:sz w:val="21"/>
        </w:rPr>
        <w:t>a</w:t>
      </w:r>
      <w:r>
        <w:rPr>
          <w:spacing w:val="-3"/>
          <w:sz w:val="21"/>
        </w:rPr>
        <w:t xml:space="preserve"> </w:t>
      </w:r>
      <w:r>
        <w:rPr>
          <w:sz w:val="21"/>
        </w:rPr>
        <w:t>reduction</w:t>
      </w:r>
      <w:r>
        <w:rPr>
          <w:spacing w:val="-1"/>
          <w:sz w:val="21"/>
        </w:rPr>
        <w:t xml:space="preserve"> </w:t>
      </w:r>
      <w:r>
        <w:rPr>
          <w:sz w:val="21"/>
        </w:rPr>
        <w:t>of 31%</w:t>
      </w:r>
      <w:r>
        <w:rPr>
          <w:spacing w:val="-1"/>
          <w:sz w:val="21"/>
        </w:rPr>
        <w:t xml:space="preserve"> </w:t>
      </w:r>
      <w:r>
        <w:rPr>
          <w:sz w:val="21"/>
        </w:rPr>
        <w:t>compared to</w:t>
      </w:r>
      <w:r>
        <w:rPr>
          <w:spacing w:val="-2"/>
          <w:sz w:val="21"/>
        </w:rPr>
        <w:t xml:space="preserve"> </w:t>
      </w:r>
      <w:r>
        <w:rPr>
          <w:sz w:val="21"/>
        </w:rPr>
        <w:t>the</w:t>
      </w:r>
      <w:r>
        <w:rPr>
          <w:spacing w:val="-1"/>
          <w:sz w:val="21"/>
        </w:rPr>
        <w:t xml:space="preserve"> </w:t>
      </w:r>
      <w:r>
        <w:rPr>
          <w:sz w:val="21"/>
        </w:rPr>
        <w:t>position</w:t>
      </w:r>
      <w:r>
        <w:rPr>
          <w:spacing w:val="-1"/>
          <w:sz w:val="21"/>
        </w:rPr>
        <w:t xml:space="preserve"> </w:t>
      </w:r>
      <w:r>
        <w:rPr>
          <w:sz w:val="21"/>
        </w:rPr>
        <w:t>as</w:t>
      </w:r>
      <w:r>
        <w:rPr>
          <w:spacing w:val="-1"/>
          <w:sz w:val="21"/>
        </w:rPr>
        <w:t xml:space="preserve"> </w:t>
      </w:r>
      <w:r>
        <w:rPr>
          <w:sz w:val="21"/>
        </w:rPr>
        <w:t xml:space="preserve">of April 2023. It is noteworthy that that 54% of the dwellings with planning permission that have not yet commenced construction are in Newry and Downpatrick – a figure that suggests that the recent reduction in the proportion of completions in these settlements may be </w:t>
      </w:r>
      <w:r>
        <w:rPr>
          <w:spacing w:val="-2"/>
          <w:sz w:val="21"/>
        </w:rPr>
        <w:t>reversed.</w:t>
      </w:r>
    </w:p>
    <w:p w14:paraId="6D2A68DF" w14:textId="77777777" w:rsidR="00DF6792" w:rsidRDefault="002C0958">
      <w:pPr>
        <w:pStyle w:val="ListParagraph"/>
        <w:numPr>
          <w:ilvl w:val="1"/>
          <w:numId w:val="7"/>
        </w:numPr>
        <w:tabs>
          <w:tab w:val="left" w:pos="1700"/>
        </w:tabs>
        <w:spacing w:before="152" w:line="283" w:lineRule="auto"/>
        <w:ind w:right="899"/>
        <w:jc w:val="left"/>
        <w:rPr>
          <w:sz w:val="21"/>
        </w:rPr>
      </w:pPr>
      <w:r>
        <w:rPr>
          <w:sz w:val="21"/>
        </w:rPr>
        <w:t>This</w:t>
      </w:r>
      <w:r>
        <w:rPr>
          <w:spacing w:val="-3"/>
          <w:sz w:val="21"/>
        </w:rPr>
        <w:t xml:space="preserve"> </w:t>
      </w:r>
      <w:r>
        <w:rPr>
          <w:sz w:val="21"/>
        </w:rPr>
        <w:t>reduction</w:t>
      </w:r>
      <w:r>
        <w:rPr>
          <w:spacing w:val="-3"/>
          <w:sz w:val="21"/>
        </w:rPr>
        <w:t xml:space="preserve"> </w:t>
      </w:r>
      <w:r>
        <w:rPr>
          <w:sz w:val="21"/>
        </w:rPr>
        <w:t>is,</w:t>
      </w:r>
      <w:r>
        <w:rPr>
          <w:spacing w:val="-2"/>
          <w:sz w:val="21"/>
        </w:rPr>
        <w:t xml:space="preserve"> </w:t>
      </w:r>
      <w:r>
        <w:rPr>
          <w:sz w:val="21"/>
        </w:rPr>
        <w:t>to</w:t>
      </w:r>
      <w:r>
        <w:rPr>
          <w:spacing w:val="-3"/>
          <w:sz w:val="21"/>
        </w:rPr>
        <w:t xml:space="preserve"> </w:t>
      </w:r>
      <w:r>
        <w:rPr>
          <w:sz w:val="21"/>
        </w:rPr>
        <w:t>some</w:t>
      </w:r>
      <w:r>
        <w:rPr>
          <w:spacing w:val="-4"/>
          <w:sz w:val="21"/>
        </w:rPr>
        <w:t xml:space="preserve"> </w:t>
      </w:r>
      <w:r>
        <w:rPr>
          <w:sz w:val="21"/>
        </w:rPr>
        <w:t>extent,</w:t>
      </w:r>
      <w:r>
        <w:rPr>
          <w:spacing w:val="-1"/>
          <w:sz w:val="21"/>
        </w:rPr>
        <w:t xml:space="preserve"> </w:t>
      </w:r>
      <w:r>
        <w:rPr>
          <w:sz w:val="21"/>
        </w:rPr>
        <w:t>a</w:t>
      </w:r>
      <w:r>
        <w:rPr>
          <w:spacing w:val="-3"/>
          <w:sz w:val="21"/>
        </w:rPr>
        <w:t xml:space="preserve"> </w:t>
      </w:r>
      <w:r>
        <w:rPr>
          <w:sz w:val="21"/>
        </w:rPr>
        <w:t>function</w:t>
      </w:r>
      <w:r>
        <w:rPr>
          <w:spacing w:val="-3"/>
          <w:sz w:val="21"/>
        </w:rPr>
        <w:t xml:space="preserve"> </w:t>
      </w:r>
      <w:r>
        <w:rPr>
          <w:sz w:val="21"/>
        </w:rPr>
        <w:t>of</w:t>
      </w:r>
      <w:r>
        <w:rPr>
          <w:spacing w:val="-1"/>
          <w:sz w:val="21"/>
        </w:rPr>
        <w:t xml:space="preserve"> </w:t>
      </w:r>
      <w:r>
        <w:rPr>
          <w:sz w:val="21"/>
        </w:rPr>
        <w:t>the</w:t>
      </w:r>
      <w:r>
        <w:rPr>
          <w:spacing w:val="-2"/>
          <w:sz w:val="21"/>
        </w:rPr>
        <w:t xml:space="preserve"> </w:t>
      </w:r>
      <w:r>
        <w:rPr>
          <w:sz w:val="21"/>
        </w:rPr>
        <w:t>passage</w:t>
      </w:r>
      <w:r>
        <w:rPr>
          <w:spacing w:val="-1"/>
          <w:sz w:val="21"/>
        </w:rPr>
        <w:t xml:space="preserve"> </w:t>
      </w:r>
      <w:r>
        <w:rPr>
          <w:sz w:val="21"/>
        </w:rPr>
        <w:t>of</w:t>
      </w:r>
      <w:r>
        <w:rPr>
          <w:spacing w:val="-1"/>
          <w:sz w:val="21"/>
        </w:rPr>
        <w:t xml:space="preserve"> </w:t>
      </w:r>
      <w:r>
        <w:rPr>
          <w:sz w:val="21"/>
        </w:rPr>
        <w:t>time</w:t>
      </w:r>
      <w:r>
        <w:rPr>
          <w:spacing w:val="-1"/>
          <w:sz w:val="21"/>
        </w:rPr>
        <w:t xml:space="preserve"> </w:t>
      </w:r>
      <w:r>
        <w:rPr>
          <w:sz w:val="21"/>
        </w:rPr>
        <w:t>and</w:t>
      </w:r>
      <w:r>
        <w:rPr>
          <w:spacing w:val="-1"/>
          <w:sz w:val="21"/>
        </w:rPr>
        <w:t xml:space="preserve"> </w:t>
      </w:r>
      <w:r>
        <w:rPr>
          <w:sz w:val="21"/>
        </w:rPr>
        <w:t>the</w:t>
      </w:r>
      <w:r>
        <w:rPr>
          <w:spacing w:val="-1"/>
          <w:sz w:val="21"/>
        </w:rPr>
        <w:t xml:space="preserve"> </w:t>
      </w:r>
      <w:r>
        <w:rPr>
          <w:sz w:val="21"/>
        </w:rPr>
        <w:t>fact</w:t>
      </w:r>
      <w:r>
        <w:rPr>
          <w:spacing w:val="-6"/>
          <w:sz w:val="21"/>
        </w:rPr>
        <w:t xml:space="preserve"> </w:t>
      </w:r>
      <w:r>
        <w:rPr>
          <w:sz w:val="21"/>
        </w:rPr>
        <w:t>that</w:t>
      </w:r>
      <w:r>
        <w:rPr>
          <w:spacing w:val="-2"/>
          <w:sz w:val="21"/>
        </w:rPr>
        <w:t xml:space="preserve"> </w:t>
      </w:r>
      <w:r>
        <w:rPr>
          <w:sz w:val="21"/>
        </w:rPr>
        <w:t>some</w:t>
      </w:r>
      <w:r>
        <w:rPr>
          <w:spacing w:val="-1"/>
          <w:sz w:val="21"/>
        </w:rPr>
        <w:t xml:space="preserve"> </w:t>
      </w:r>
      <w:r>
        <w:rPr>
          <w:sz w:val="21"/>
        </w:rPr>
        <w:t>of the sites that benefitted from planning permission in April 2023 have now progressed into</w:t>
      </w:r>
    </w:p>
    <w:p w14:paraId="6D2A68E0" w14:textId="77777777" w:rsidR="00DF6792" w:rsidRDefault="00DF6792">
      <w:pPr>
        <w:pStyle w:val="ListParagraph"/>
        <w:spacing w:line="283" w:lineRule="auto"/>
        <w:rPr>
          <w:sz w:val="21"/>
        </w:rPr>
        <w:sectPr w:rsidR="00DF6792">
          <w:headerReference w:type="default" r:id="rId45"/>
          <w:footerReference w:type="default" r:id="rId46"/>
          <w:pgSz w:w="11910" w:h="16840"/>
          <w:pgMar w:top="900" w:right="283" w:bottom="880" w:left="566" w:header="715" w:footer="695" w:gutter="0"/>
          <w:cols w:space="720"/>
        </w:sectPr>
      </w:pPr>
    </w:p>
    <w:p w14:paraId="6D2A68E1" w14:textId="77777777" w:rsidR="00DF6792" w:rsidRDefault="00DF6792">
      <w:pPr>
        <w:pStyle w:val="BodyText"/>
      </w:pPr>
    </w:p>
    <w:p w14:paraId="6D2A68E2" w14:textId="77777777" w:rsidR="00DF6792" w:rsidRDefault="00DF6792">
      <w:pPr>
        <w:pStyle w:val="BodyText"/>
      </w:pPr>
    </w:p>
    <w:p w14:paraId="6D2A68E3" w14:textId="77777777" w:rsidR="00DF6792" w:rsidRDefault="00DF6792">
      <w:pPr>
        <w:pStyle w:val="BodyText"/>
      </w:pPr>
    </w:p>
    <w:p w14:paraId="6D2A68E4" w14:textId="77777777" w:rsidR="00DF6792" w:rsidRDefault="00DF6792">
      <w:pPr>
        <w:pStyle w:val="BodyText"/>
        <w:spacing w:before="99"/>
      </w:pPr>
    </w:p>
    <w:p w14:paraId="6D2A68E5" w14:textId="77777777" w:rsidR="00DF6792" w:rsidRDefault="002C0958">
      <w:pPr>
        <w:pStyle w:val="BodyText"/>
        <w:spacing w:line="280" w:lineRule="auto"/>
        <w:ind w:left="1700" w:right="778"/>
      </w:pPr>
      <w:r>
        <w:t>the</w:t>
      </w:r>
      <w:r>
        <w:rPr>
          <w:spacing w:val="-2"/>
        </w:rPr>
        <w:t xml:space="preserve"> </w:t>
      </w:r>
      <w:r>
        <w:t>construction</w:t>
      </w:r>
      <w:r>
        <w:rPr>
          <w:spacing w:val="-3"/>
        </w:rPr>
        <w:t xml:space="preserve"> </w:t>
      </w:r>
      <w:r>
        <w:t>phase</w:t>
      </w:r>
      <w:r>
        <w:rPr>
          <w:spacing w:val="-1"/>
        </w:rPr>
        <w:t xml:space="preserve"> </w:t>
      </w:r>
      <w:r>
        <w:t>or</w:t>
      </w:r>
      <w:r>
        <w:rPr>
          <w:spacing w:val="-5"/>
        </w:rPr>
        <w:t xml:space="preserve"> </w:t>
      </w:r>
      <w:r>
        <w:t>have</w:t>
      </w:r>
      <w:r>
        <w:rPr>
          <w:spacing w:val="-1"/>
        </w:rPr>
        <w:t xml:space="preserve"> </w:t>
      </w:r>
      <w:r>
        <w:t>been</w:t>
      </w:r>
      <w:r>
        <w:rPr>
          <w:spacing w:val="-2"/>
        </w:rPr>
        <w:t xml:space="preserve"> </w:t>
      </w:r>
      <w:r>
        <w:t>completed.</w:t>
      </w:r>
      <w:r>
        <w:rPr>
          <w:spacing w:val="-4"/>
        </w:rPr>
        <w:t xml:space="preserve"> </w:t>
      </w:r>
      <w:r>
        <w:t>However,</w:t>
      </w:r>
      <w:r>
        <w:rPr>
          <w:spacing w:val="-2"/>
        </w:rPr>
        <w:t xml:space="preserve"> </w:t>
      </w:r>
      <w:r>
        <w:t>it</w:t>
      </w:r>
      <w:r>
        <w:rPr>
          <w:spacing w:val="-5"/>
        </w:rPr>
        <w:t xml:space="preserve"> </w:t>
      </w:r>
      <w:r>
        <w:t>does point</w:t>
      </w:r>
      <w:r>
        <w:rPr>
          <w:spacing w:val="-3"/>
        </w:rPr>
        <w:t xml:space="preserve"> </w:t>
      </w:r>
      <w:r>
        <w:t>to</w:t>
      </w:r>
      <w:r>
        <w:rPr>
          <w:spacing w:val="-3"/>
        </w:rPr>
        <w:t xml:space="preserve"> </w:t>
      </w:r>
      <w:r>
        <w:t>a</w:t>
      </w:r>
      <w:r>
        <w:rPr>
          <w:spacing w:val="-3"/>
        </w:rPr>
        <w:t xml:space="preserve"> </w:t>
      </w:r>
      <w:r>
        <w:t>reduction</w:t>
      </w:r>
      <w:r>
        <w:rPr>
          <w:spacing w:val="-3"/>
        </w:rPr>
        <w:t xml:space="preserve"> </w:t>
      </w:r>
      <w:r>
        <w:t>in</w:t>
      </w:r>
      <w:r>
        <w:rPr>
          <w:spacing w:val="-2"/>
        </w:rPr>
        <w:t xml:space="preserve"> </w:t>
      </w:r>
      <w:r>
        <w:t xml:space="preserve">the number of new sites that have been </w:t>
      </w:r>
      <w:proofErr w:type="gramStart"/>
      <w:r>
        <w:t>grated</w:t>
      </w:r>
      <w:proofErr w:type="gramEnd"/>
      <w:r>
        <w:t xml:space="preserve"> planning permission which will have inevitable implications on the future delivery of housing in the district. This trend is to be expected at this stage of the LDP cycle and should be addressed following adoption of the PS and the </w:t>
      </w:r>
      <w:r>
        <w:rPr>
          <w:spacing w:val="-4"/>
        </w:rPr>
        <w:t>LPP.</w:t>
      </w:r>
    </w:p>
    <w:p w14:paraId="6D2A68E6" w14:textId="77777777" w:rsidR="00DF6792" w:rsidRDefault="002C0958">
      <w:pPr>
        <w:pStyle w:val="BodyText"/>
        <w:rPr>
          <w:sz w:val="17"/>
        </w:rPr>
      </w:pPr>
      <w:r>
        <w:rPr>
          <w:noProof/>
          <w:sz w:val="17"/>
        </w:rPr>
        <mc:AlternateContent>
          <mc:Choice Requires="wps">
            <w:drawing>
              <wp:anchor distT="0" distB="0" distL="0" distR="0" simplePos="0" relativeHeight="487593984" behindDoc="1" locked="0" layoutInCell="1" allowOverlap="1" wp14:anchorId="6D2A71B5" wp14:editId="6D2A71B6">
                <wp:simplePos x="0" y="0"/>
                <wp:positionH relativeFrom="page">
                  <wp:posOffset>1440433</wp:posOffset>
                </wp:positionH>
                <wp:positionV relativeFrom="paragraph">
                  <wp:posOffset>138117</wp:posOffset>
                </wp:positionV>
                <wp:extent cx="5411470" cy="635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9CCF8" id="Graphic 64" o:spid="_x0000_s1026" style="position:absolute;margin-left:113.4pt;margin-top:10.9pt;width:426.1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1myIgIAAL0EAAAOAAAAZHJzL2Uyb0RvYy54bWysVMFu2zAMvQ/YPwi6L3a6Nm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" path="m5411089,l,,,6096r5411089,l5411089,xe" fillcolor="black" stroked="f">
                <v:path arrowok="t"/>
                <w10:wrap type="topAndBottom" anchorx="page"/>
              </v:shape>
            </w:pict>
          </mc:Fallback>
        </mc:AlternateContent>
      </w:r>
    </w:p>
    <w:p w14:paraId="6D2A68E7" w14:textId="77777777" w:rsidR="00DF6792" w:rsidRDefault="002C0958">
      <w:pPr>
        <w:spacing w:before="3"/>
        <w:ind w:left="1702"/>
        <w:rPr>
          <w:rFonts w:ascii="Calibri"/>
          <w:sz w:val="17"/>
        </w:rPr>
      </w:pPr>
      <w:r>
        <w:rPr>
          <w:rFonts w:ascii="Calibri"/>
          <w:sz w:val="17"/>
        </w:rPr>
        <w:t>Table</w:t>
      </w:r>
      <w:r>
        <w:rPr>
          <w:rFonts w:ascii="Calibri"/>
          <w:spacing w:val="-6"/>
          <w:sz w:val="17"/>
        </w:rPr>
        <w:t xml:space="preserve"> </w:t>
      </w:r>
      <w:r>
        <w:rPr>
          <w:rFonts w:ascii="Calibri"/>
          <w:sz w:val="17"/>
        </w:rPr>
        <w:t>4.2</w:t>
      </w:r>
      <w:r>
        <w:rPr>
          <w:rFonts w:ascii="Calibri"/>
          <w:spacing w:val="-3"/>
          <w:sz w:val="17"/>
        </w:rPr>
        <w:t xml:space="preserve"> </w:t>
      </w:r>
      <w:r>
        <w:rPr>
          <w:rFonts w:ascii="Calibri"/>
          <w:sz w:val="17"/>
        </w:rPr>
        <w:t>Number</w:t>
      </w:r>
      <w:r>
        <w:rPr>
          <w:rFonts w:ascii="Calibri"/>
          <w:spacing w:val="-3"/>
          <w:sz w:val="17"/>
        </w:rPr>
        <w:t xml:space="preserve"> </w:t>
      </w:r>
      <w:r>
        <w:rPr>
          <w:rFonts w:ascii="Calibri"/>
          <w:sz w:val="17"/>
        </w:rPr>
        <w:t>of</w:t>
      </w:r>
      <w:r>
        <w:rPr>
          <w:rFonts w:ascii="Calibri"/>
          <w:spacing w:val="-3"/>
          <w:sz w:val="17"/>
        </w:rPr>
        <w:t xml:space="preserve"> </w:t>
      </w:r>
      <w:r>
        <w:rPr>
          <w:rFonts w:ascii="Calibri"/>
          <w:sz w:val="17"/>
        </w:rPr>
        <w:t>dwellings</w:t>
      </w:r>
      <w:r>
        <w:rPr>
          <w:rFonts w:ascii="Calibri"/>
          <w:spacing w:val="-3"/>
          <w:sz w:val="17"/>
        </w:rPr>
        <w:t xml:space="preserve"> </w:t>
      </w:r>
      <w:r>
        <w:rPr>
          <w:rFonts w:ascii="Calibri"/>
          <w:sz w:val="17"/>
        </w:rPr>
        <w:t>under</w:t>
      </w:r>
      <w:r>
        <w:rPr>
          <w:rFonts w:ascii="Calibri"/>
          <w:spacing w:val="-3"/>
          <w:sz w:val="17"/>
        </w:rPr>
        <w:t xml:space="preserve"> </w:t>
      </w:r>
      <w:r>
        <w:rPr>
          <w:rFonts w:ascii="Calibri"/>
          <w:sz w:val="17"/>
        </w:rPr>
        <w:t>construction</w:t>
      </w:r>
      <w:r>
        <w:rPr>
          <w:rFonts w:ascii="Calibri"/>
          <w:spacing w:val="-4"/>
          <w:sz w:val="17"/>
        </w:rPr>
        <w:t xml:space="preserve"> </w:t>
      </w:r>
      <w:r>
        <w:rPr>
          <w:rFonts w:ascii="Calibri"/>
          <w:sz w:val="17"/>
        </w:rPr>
        <w:t>and</w:t>
      </w:r>
      <w:r>
        <w:rPr>
          <w:rFonts w:ascii="Calibri"/>
          <w:spacing w:val="-4"/>
          <w:sz w:val="17"/>
        </w:rPr>
        <w:t xml:space="preserve"> </w:t>
      </w:r>
      <w:r>
        <w:rPr>
          <w:rFonts w:ascii="Calibri"/>
          <w:sz w:val="17"/>
        </w:rPr>
        <w:t>with</w:t>
      </w:r>
      <w:r>
        <w:rPr>
          <w:rFonts w:ascii="Calibri"/>
          <w:spacing w:val="-3"/>
          <w:sz w:val="17"/>
        </w:rPr>
        <w:t xml:space="preserve"> </w:t>
      </w:r>
      <w:r>
        <w:rPr>
          <w:rFonts w:ascii="Calibri"/>
          <w:sz w:val="17"/>
        </w:rPr>
        <w:t>permission</w:t>
      </w:r>
      <w:r>
        <w:rPr>
          <w:rFonts w:ascii="Calibri"/>
          <w:spacing w:val="-4"/>
          <w:sz w:val="17"/>
        </w:rPr>
        <w:t xml:space="preserve"> </w:t>
      </w:r>
      <w:r>
        <w:rPr>
          <w:rFonts w:ascii="Calibri"/>
          <w:sz w:val="17"/>
        </w:rPr>
        <w:t>but</w:t>
      </w:r>
      <w:r>
        <w:rPr>
          <w:rFonts w:ascii="Calibri"/>
          <w:spacing w:val="-3"/>
          <w:sz w:val="17"/>
        </w:rPr>
        <w:t xml:space="preserve"> </w:t>
      </w:r>
      <w:r>
        <w:rPr>
          <w:rFonts w:ascii="Calibri"/>
          <w:sz w:val="17"/>
        </w:rPr>
        <w:t>not</w:t>
      </w:r>
      <w:r>
        <w:rPr>
          <w:rFonts w:ascii="Calibri"/>
          <w:spacing w:val="-3"/>
          <w:sz w:val="17"/>
        </w:rPr>
        <w:t xml:space="preserve"> </w:t>
      </w:r>
      <w:r>
        <w:rPr>
          <w:rFonts w:ascii="Calibri"/>
          <w:sz w:val="17"/>
        </w:rPr>
        <w:t>started</w:t>
      </w:r>
      <w:r>
        <w:rPr>
          <w:rFonts w:ascii="Calibri"/>
          <w:spacing w:val="-4"/>
          <w:sz w:val="17"/>
        </w:rPr>
        <w:t xml:space="preserve"> </w:t>
      </w:r>
      <w:r>
        <w:rPr>
          <w:rFonts w:ascii="Calibri"/>
          <w:sz w:val="17"/>
        </w:rPr>
        <w:t>as</w:t>
      </w:r>
      <w:r>
        <w:rPr>
          <w:rFonts w:ascii="Calibri"/>
          <w:spacing w:val="-3"/>
          <w:sz w:val="17"/>
        </w:rPr>
        <w:t xml:space="preserve"> </w:t>
      </w:r>
      <w:r>
        <w:rPr>
          <w:rFonts w:ascii="Calibri"/>
          <w:sz w:val="17"/>
        </w:rPr>
        <w:t>of</w:t>
      </w:r>
      <w:r>
        <w:rPr>
          <w:rFonts w:ascii="Calibri"/>
          <w:spacing w:val="-3"/>
          <w:sz w:val="17"/>
        </w:rPr>
        <w:t xml:space="preserve"> </w:t>
      </w:r>
      <w:r>
        <w:rPr>
          <w:rFonts w:ascii="Calibri"/>
          <w:sz w:val="17"/>
        </w:rPr>
        <w:t>April</w:t>
      </w:r>
      <w:r>
        <w:rPr>
          <w:rFonts w:ascii="Calibri"/>
          <w:spacing w:val="-3"/>
          <w:sz w:val="17"/>
        </w:rPr>
        <w:t xml:space="preserve"> </w:t>
      </w:r>
      <w:r>
        <w:rPr>
          <w:rFonts w:ascii="Calibri"/>
          <w:spacing w:val="-4"/>
          <w:sz w:val="17"/>
        </w:rPr>
        <w:t>2025</w:t>
      </w:r>
    </w:p>
    <w:p w14:paraId="6D2A68E8" w14:textId="77777777" w:rsidR="00DF6792" w:rsidRDefault="00DF6792">
      <w:pPr>
        <w:pStyle w:val="BodyText"/>
        <w:spacing w:before="5"/>
        <w:rPr>
          <w:rFonts w:ascii="Calibri"/>
          <w:sz w:val="13"/>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3"/>
        <w:gridCol w:w="2833"/>
        <w:gridCol w:w="2836"/>
      </w:tblGrid>
      <w:tr w:rsidR="00DF6792" w14:paraId="6D2A68EC" w14:textId="77777777">
        <w:trPr>
          <w:trHeight w:val="294"/>
        </w:trPr>
        <w:tc>
          <w:tcPr>
            <w:tcW w:w="2833" w:type="dxa"/>
            <w:shd w:val="clear" w:color="auto" w:fill="D3D3D3"/>
          </w:tcPr>
          <w:p w14:paraId="6D2A68E9" w14:textId="77777777" w:rsidR="00DF6792" w:rsidRDefault="002C0958">
            <w:pPr>
              <w:pStyle w:val="TableParagraph"/>
              <w:spacing w:before="20" w:line="254" w:lineRule="exact"/>
              <w:ind w:left="40"/>
              <w:rPr>
                <w:rFonts w:ascii="Calibri"/>
                <w:sz w:val="21"/>
              </w:rPr>
            </w:pPr>
            <w:r>
              <w:rPr>
                <w:rFonts w:ascii="Calibri"/>
                <w:sz w:val="21"/>
              </w:rPr>
              <w:t>Settlement</w:t>
            </w:r>
            <w:r>
              <w:rPr>
                <w:rFonts w:ascii="Calibri"/>
                <w:spacing w:val="-8"/>
                <w:sz w:val="21"/>
              </w:rPr>
              <w:t xml:space="preserve"> </w:t>
            </w:r>
            <w:r>
              <w:rPr>
                <w:rFonts w:ascii="Calibri"/>
                <w:spacing w:val="-4"/>
                <w:sz w:val="21"/>
              </w:rPr>
              <w:t>tier</w:t>
            </w:r>
          </w:p>
        </w:tc>
        <w:tc>
          <w:tcPr>
            <w:tcW w:w="2833" w:type="dxa"/>
            <w:shd w:val="clear" w:color="auto" w:fill="D3D3D3"/>
          </w:tcPr>
          <w:p w14:paraId="6D2A68EA" w14:textId="77777777" w:rsidR="00DF6792" w:rsidRDefault="002C0958">
            <w:pPr>
              <w:pStyle w:val="TableParagraph"/>
              <w:spacing w:before="20" w:line="254" w:lineRule="exact"/>
              <w:ind w:left="40"/>
              <w:rPr>
                <w:rFonts w:ascii="Calibri"/>
                <w:sz w:val="21"/>
              </w:rPr>
            </w:pPr>
            <w:r>
              <w:rPr>
                <w:rFonts w:ascii="Calibri"/>
                <w:sz w:val="21"/>
              </w:rPr>
              <w:t>Under</w:t>
            </w:r>
            <w:r>
              <w:rPr>
                <w:rFonts w:ascii="Calibri"/>
                <w:spacing w:val="-4"/>
                <w:sz w:val="21"/>
              </w:rPr>
              <w:t xml:space="preserve"> </w:t>
            </w:r>
            <w:r>
              <w:rPr>
                <w:rFonts w:ascii="Calibri"/>
                <w:spacing w:val="-2"/>
                <w:sz w:val="21"/>
              </w:rPr>
              <w:t>Construction</w:t>
            </w:r>
          </w:p>
        </w:tc>
        <w:tc>
          <w:tcPr>
            <w:tcW w:w="2836" w:type="dxa"/>
            <w:shd w:val="clear" w:color="auto" w:fill="D3D3D3"/>
          </w:tcPr>
          <w:p w14:paraId="6D2A68EB" w14:textId="77777777" w:rsidR="00DF6792" w:rsidRDefault="002C0958">
            <w:pPr>
              <w:pStyle w:val="TableParagraph"/>
              <w:spacing w:before="20" w:line="254" w:lineRule="exact"/>
              <w:ind w:left="41"/>
              <w:rPr>
                <w:rFonts w:ascii="Calibri"/>
                <w:sz w:val="21"/>
              </w:rPr>
            </w:pPr>
            <w:r>
              <w:rPr>
                <w:rFonts w:ascii="Calibri"/>
                <w:sz w:val="21"/>
              </w:rPr>
              <w:t xml:space="preserve">Not </w:t>
            </w:r>
            <w:r>
              <w:rPr>
                <w:rFonts w:ascii="Calibri"/>
                <w:spacing w:val="-2"/>
                <w:sz w:val="21"/>
              </w:rPr>
              <w:t>started</w:t>
            </w:r>
          </w:p>
        </w:tc>
      </w:tr>
      <w:tr w:rsidR="00DF6792" w14:paraId="6D2A68F0" w14:textId="77777777">
        <w:trPr>
          <w:trHeight w:val="297"/>
        </w:trPr>
        <w:tc>
          <w:tcPr>
            <w:tcW w:w="2833" w:type="dxa"/>
          </w:tcPr>
          <w:p w14:paraId="6D2A68ED" w14:textId="77777777" w:rsidR="00DF6792" w:rsidRDefault="002C0958">
            <w:pPr>
              <w:pStyle w:val="TableParagraph"/>
              <w:spacing w:before="20"/>
              <w:ind w:left="40"/>
              <w:rPr>
                <w:rFonts w:ascii="Calibri"/>
                <w:sz w:val="21"/>
              </w:rPr>
            </w:pPr>
            <w:r>
              <w:rPr>
                <w:rFonts w:ascii="Calibri"/>
                <w:sz w:val="21"/>
              </w:rPr>
              <w:t>City/Main</w:t>
            </w:r>
            <w:r>
              <w:rPr>
                <w:rFonts w:ascii="Calibri"/>
                <w:spacing w:val="-6"/>
                <w:sz w:val="21"/>
              </w:rPr>
              <w:t xml:space="preserve"> </w:t>
            </w:r>
            <w:r>
              <w:rPr>
                <w:rFonts w:ascii="Calibri"/>
                <w:spacing w:val="-2"/>
                <w:sz w:val="21"/>
              </w:rPr>
              <w:t>Towns</w:t>
            </w:r>
          </w:p>
        </w:tc>
        <w:tc>
          <w:tcPr>
            <w:tcW w:w="2833" w:type="dxa"/>
          </w:tcPr>
          <w:p w14:paraId="6D2A68EE" w14:textId="77777777" w:rsidR="00DF6792" w:rsidRDefault="002C0958">
            <w:pPr>
              <w:pStyle w:val="TableParagraph"/>
              <w:spacing w:before="20"/>
              <w:ind w:left="40"/>
              <w:rPr>
                <w:rFonts w:ascii="Calibri"/>
                <w:sz w:val="21"/>
              </w:rPr>
            </w:pPr>
            <w:r>
              <w:rPr>
                <w:rFonts w:ascii="Calibri"/>
                <w:spacing w:val="-5"/>
                <w:sz w:val="21"/>
              </w:rPr>
              <w:t>692</w:t>
            </w:r>
          </w:p>
        </w:tc>
        <w:tc>
          <w:tcPr>
            <w:tcW w:w="2836" w:type="dxa"/>
          </w:tcPr>
          <w:p w14:paraId="6D2A68EF" w14:textId="77777777" w:rsidR="00DF6792" w:rsidRDefault="002C0958">
            <w:pPr>
              <w:pStyle w:val="TableParagraph"/>
              <w:spacing w:before="20"/>
              <w:ind w:left="41"/>
              <w:rPr>
                <w:rFonts w:ascii="Calibri"/>
                <w:sz w:val="21"/>
              </w:rPr>
            </w:pPr>
            <w:r>
              <w:rPr>
                <w:rFonts w:ascii="Calibri"/>
                <w:spacing w:val="-5"/>
                <w:sz w:val="21"/>
              </w:rPr>
              <w:t>697</w:t>
            </w:r>
          </w:p>
        </w:tc>
      </w:tr>
      <w:tr w:rsidR="00DF6792" w14:paraId="6D2A68F4" w14:textId="77777777">
        <w:trPr>
          <w:trHeight w:val="297"/>
        </w:trPr>
        <w:tc>
          <w:tcPr>
            <w:tcW w:w="2833" w:type="dxa"/>
          </w:tcPr>
          <w:p w14:paraId="6D2A68F1" w14:textId="77777777" w:rsidR="00DF6792" w:rsidRDefault="002C0958">
            <w:pPr>
              <w:pStyle w:val="TableParagraph"/>
              <w:spacing w:before="20"/>
              <w:ind w:left="40"/>
              <w:rPr>
                <w:rFonts w:ascii="Calibri"/>
                <w:sz w:val="21"/>
              </w:rPr>
            </w:pPr>
            <w:r>
              <w:rPr>
                <w:rFonts w:ascii="Calibri"/>
                <w:spacing w:val="-2"/>
                <w:sz w:val="21"/>
              </w:rPr>
              <w:t>Towns</w:t>
            </w:r>
          </w:p>
        </w:tc>
        <w:tc>
          <w:tcPr>
            <w:tcW w:w="2833" w:type="dxa"/>
          </w:tcPr>
          <w:p w14:paraId="6D2A68F2" w14:textId="77777777" w:rsidR="00DF6792" w:rsidRDefault="002C0958">
            <w:pPr>
              <w:pStyle w:val="TableParagraph"/>
              <w:spacing w:before="20"/>
              <w:ind w:left="40"/>
              <w:rPr>
                <w:rFonts w:ascii="Calibri"/>
                <w:sz w:val="21"/>
              </w:rPr>
            </w:pPr>
            <w:r>
              <w:rPr>
                <w:rFonts w:ascii="Calibri"/>
                <w:spacing w:val="-5"/>
                <w:sz w:val="21"/>
              </w:rPr>
              <w:t>649</w:t>
            </w:r>
          </w:p>
        </w:tc>
        <w:tc>
          <w:tcPr>
            <w:tcW w:w="2836" w:type="dxa"/>
          </w:tcPr>
          <w:p w14:paraId="6D2A68F3" w14:textId="77777777" w:rsidR="00DF6792" w:rsidRDefault="002C0958">
            <w:pPr>
              <w:pStyle w:val="TableParagraph"/>
              <w:spacing w:before="20"/>
              <w:ind w:left="41"/>
              <w:rPr>
                <w:rFonts w:ascii="Calibri"/>
                <w:sz w:val="21"/>
              </w:rPr>
            </w:pPr>
            <w:r>
              <w:rPr>
                <w:rFonts w:ascii="Calibri"/>
                <w:spacing w:val="-5"/>
                <w:sz w:val="21"/>
              </w:rPr>
              <w:t>299</w:t>
            </w:r>
          </w:p>
        </w:tc>
      </w:tr>
      <w:tr w:rsidR="00DF6792" w14:paraId="6D2A68F8" w14:textId="77777777">
        <w:trPr>
          <w:trHeight w:val="294"/>
        </w:trPr>
        <w:tc>
          <w:tcPr>
            <w:tcW w:w="2833" w:type="dxa"/>
          </w:tcPr>
          <w:p w14:paraId="6D2A68F5" w14:textId="77777777" w:rsidR="00DF6792" w:rsidRDefault="002C0958">
            <w:pPr>
              <w:pStyle w:val="TableParagraph"/>
              <w:spacing w:before="20" w:line="254" w:lineRule="exact"/>
              <w:ind w:left="40"/>
              <w:rPr>
                <w:rFonts w:ascii="Calibri"/>
                <w:sz w:val="21"/>
              </w:rPr>
            </w:pPr>
            <w:r>
              <w:rPr>
                <w:rFonts w:ascii="Calibri"/>
                <w:spacing w:val="-2"/>
                <w:sz w:val="21"/>
              </w:rPr>
              <w:t>Villages</w:t>
            </w:r>
          </w:p>
        </w:tc>
        <w:tc>
          <w:tcPr>
            <w:tcW w:w="2833" w:type="dxa"/>
          </w:tcPr>
          <w:p w14:paraId="6D2A68F6" w14:textId="77777777" w:rsidR="00DF6792" w:rsidRDefault="002C0958">
            <w:pPr>
              <w:pStyle w:val="TableParagraph"/>
              <w:spacing w:before="20" w:line="254" w:lineRule="exact"/>
              <w:ind w:left="40"/>
              <w:rPr>
                <w:rFonts w:ascii="Calibri"/>
                <w:sz w:val="21"/>
              </w:rPr>
            </w:pPr>
            <w:r>
              <w:rPr>
                <w:rFonts w:ascii="Calibri"/>
                <w:spacing w:val="-5"/>
                <w:sz w:val="21"/>
              </w:rPr>
              <w:t>516</w:t>
            </w:r>
          </w:p>
        </w:tc>
        <w:tc>
          <w:tcPr>
            <w:tcW w:w="2836" w:type="dxa"/>
          </w:tcPr>
          <w:p w14:paraId="6D2A68F7" w14:textId="77777777" w:rsidR="00DF6792" w:rsidRDefault="002C0958">
            <w:pPr>
              <w:pStyle w:val="TableParagraph"/>
              <w:spacing w:before="20" w:line="254" w:lineRule="exact"/>
              <w:ind w:left="41"/>
              <w:rPr>
                <w:rFonts w:ascii="Calibri"/>
                <w:sz w:val="21"/>
              </w:rPr>
            </w:pPr>
            <w:r>
              <w:rPr>
                <w:rFonts w:ascii="Calibri"/>
                <w:spacing w:val="-5"/>
                <w:sz w:val="21"/>
              </w:rPr>
              <w:t>213</w:t>
            </w:r>
          </w:p>
        </w:tc>
      </w:tr>
      <w:tr w:rsidR="00DF6792" w14:paraId="6D2A68FC" w14:textId="77777777">
        <w:trPr>
          <w:trHeight w:val="297"/>
        </w:trPr>
        <w:tc>
          <w:tcPr>
            <w:tcW w:w="2833" w:type="dxa"/>
          </w:tcPr>
          <w:p w14:paraId="6D2A68F9" w14:textId="77777777" w:rsidR="00DF6792" w:rsidRDefault="002C0958">
            <w:pPr>
              <w:pStyle w:val="TableParagraph"/>
              <w:spacing w:before="20"/>
              <w:ind w:left="40"/>
              <w:rPr>
                <w:rFonts w:ascii="Calibri"/>
                <w:sz w:val="21"/>
              </w:rPr>
            </w:pPr>
            <w:r>
              <w:rPr>
                <w:rFonts w:ascii="Calibri"/>
                <w:sz w:val="21"/>
              </w:rPr>
              <w:t>Small</w:t>
            </w:r>
            <w:r>
              <w:rPr>
                <w:rFonts w:ascii="Calibri"/>
                <w:spacing w:val="-3"/>
                <w:sz w:val="21"/>
              </w:rPr>
              <w:t xml:space="preserve"> </w:t>
            </w:r>
            <w:r>
              <w:rPr>
                <w:rFonts w:ascii="Calibri"/>
                <w:spacing w:val="-2"/>
                <w:sz w:val="21"/>
              </w:rPr>
              <w:t>settlements</w:t>
            </w:r>
          </w:p>
        </w:tc>
        <w:tc>
          <w:tcPr>
            <w:tcW w:w="2833" w:type="dxa"/>
          </w:tcPr>
          <w:p w14:paraId="6D2A68FA" w14:textId="77777777" w:rsidR="00DF6792" w:rsidRDefault="002C0958">
            <w:pPr>
              <w:pStyle w:val="TableParagraph"/>
              <w:spacing w:before="20"/>
              <w:ind w:left="40"/>
              <w:rPr>
                <w:rFonts w:ascii="Calibri"/>
                <w:sz w:val="21"/>
              </w:rPr>
            </w:pPr>
            <w:r>
              <w:rPr>
                <w:rFonts w:ascii="Calibri"/>
                <w:spacing w:val="-5"/>
                <w:sz w:val="21"/>
              </w:rPr>
              <w:t>268</w:t>
            </w:r>
          </w:p>
        </w:tc>
        <w:tc>
          <w:tcPr>
            <w:tcW w:w="2836" w:type="dxa"/>
          </w:tcPr>
          <w:p w14:paraId="6D2A68FB" w14:textId="77777777" w:rsidR="00DF6792" w:rsidRDefault="002C0958">
            <w:pPr>
              <w:pStyle w:val="TableParagraph"/>
              <w:spacing w:before="20"/>
              <w:ind w:left="41"/>
              <w:rPr>
                <w:rFonts w:ascii="Calibri"/>
                <w:sz w:val="21"/>
              </w:rPr>
            </w:pPr>
            <w:r>
              <w:rPr>
                <w:rFonts w:ascii="Calibri"/>
                <w:spacing w:val="-5"/>
                <w:sz w:val="21"/>
              </w:rPr>
              <w:t>79</w:t>
            </w:r>
          </w:p>
        </w:tc>
      </w:tr>
      <w:tr w:rsidR="00DF6792" w14:paraId="6D2A6900" w14:textId="77777777">
        <w:trPr>
          <w:trHeight w:val="295"/>
        </w:trPr>
        <w:tc>
          <w:tcPr>
            <w:tcW w:w="2833" w:type="dxa"/>
          </w:tcPr>
          <w:p w14:paraId="6D2A68FD" w14:textId="77777777" w:rsidR="00DF6792" w:rsidRDefault="002C0958">
            <w:pPr>
              <w:pStyle w:val="TableParagraph"/>
              <w:spacing w:before="21" w:line="254" w:lineRule="exact"/>
              <w:ind w:left="40"/>
              <w:rPr>
                <w:rFonts w:ascii="Calibri"/>
                <w:i/>
                <w:sz w:val="21"/>
              </w:rPr>
            </w:pPr>
            <w:r>
              <w:rPr>
                <w:rFonts w:ascii="Calibri"/>
                <w:i/>
                <w:sz w:val="21"/>
              </w:rPr>
              <w:t>Settlement</w:t>
            </w:r>
            <w:r>
              <w:rPr>
                <w:rFonts w:ascii="Calibri"/>
                <w:i/>
                <w:spacing w:val="-10"/>
                <w:sz w:val="21"/>
              </w:rPr>
              <w:t xml:space="preserve"> </w:t>
            </w:r>
            <w:r>
              <w:rPr>
                <w:rFonts w:ascii="Calibri"/>
                <w:i/>
                <w:spacing w:val="-2"/>
                <w:sz w:val="21"/>
              </w:rPr>
              <w:t>total</w:t>
            </w:r>
          </w:p>
        </w:tc>
        <w:tc>
          <w:tcPr>
            <w:tcW w:w="2833" w:type="dxa"/>
          </w:tcPr>
          <w:p w14:paraId="6D2A68FE" w14:textId="77777777" w:rsidR="00DF6792" w:rsidRDefault="002C0958">
            <w:pPr>
              <w:pStyle w:val="TableParagraph"/>
              <w:spacing w:before="21" w:line="254" w:lineRule="exact"/>
              <w:ind w:left="40"/>
              <w:rPr>
                <w:rFonts w:ascii="Calibri"/>
                <w:i/>
                <w:sz w:val="21"/>
              </w:rPr>
            </w:pPr>
            <w:r>
              <w:rPr>
                <w:rFonts w:ascii="Calibri"/>
                <w:i/>
                <w:spacing w:val="-4"/>
                <w:sz w:val="21"/>
              </w:rPr>
              <w:t>2125</w:t>
            </w:r>
          </w:p>
        </w:tc>
        <w:tc>
          <w:tcPr>
            <w:tcW w:w="2836" w:type="dxa"/>
          </w:tcPr>
          <w:p w14:paraId="6D2A68FF" w14:textId="77777777" w:rsidR="00DF6792" w:rsidRDefault="002C0958">
            <w:pPr>
              <w:pStyle w:val="TableParagraph"/>
              <w:spacing w:before="21" w:line="254" w:lineRule="exact"/>
              <w:ind w:left="41"/>
              <w:rPr>
                <w:rFonts w:ascii="Calibri"/>
                <w:i/>
                <w:sz w:val="21"/>
              </w:rPr>
            </w:pPr>
            <w:r>
              <w:rPr>
                <w:rFonts w:ascii="Calibri"/>
                <w:i/>
                <w:spacing w:val="-4"/>
                <w:sz w:val="21"/>
              </w:rPr>
              <w:t>1288</w:t>
            </w:r>
          </w:p>
        </w:tc>
      </w:tr>
      <w:tr w:rsidR="00DF6792" w14:paraId="6D2A6904" w14:textId="77777777">
        <w:trPr>
          <w:trHeight w:val="297"/>
        </w:trPr>
        <w:tc>
          <w:tcPr>
            <w:tcW w:w="2833" w:type="dxa"/>
          </w:tcPr>
          <w:p w14:paraId="6D2A6901" w14:textId="77777777" w:rsidR="00DF6792" w:rsidRDefault="002C0958">
            <w:pPr>
              <w:pStyle w:val="TableParagraph"/>
              <w:spacing w:before="23" w:line="254" w:lineRule="exact"/>
              <w:ind w:left="40"/>
              <w:rPr>
                <w:rFonts w:ascii="Calibri"/>
                <w:sz w:val="21"/>
              </w:rPr>
            </w:pPr>
            <w:r>
              <w:rPr>
                <w:rFonts w:ascii="Calibri"/>
                <w:spacing w:val="-2"/>
                <w:sz w:val="21"/>
              </w:rPr>
              <w:t>Countryside</w:t>
            </w:r>
          </w:p>
        </w:tc>
        <w:tc>
          <w:tcPr>
            <w:tcW w:w="2833" w:type="dxa"/>
          </w:tcPr>
          <w:p w14:paraId="6D2A6902" w14:textId="77777777" w:rsidR="00DF6792" w:rsidRDefault="002C0958">
            <w:pPr>
              <w:pStyle w:val="TableParagraph"/>
              <w:spacing w:before="23" w:line="254" w:lineRule="exact"/>
              <w:ind w:left="40"/>
              <w:rPr>
                <w:rFonts w:ascii="Calibri"/>
                <w:sz w:val="21"/>
              </w:rPr>
            </w:pPr>
            <w:r>
              <w:rPr>
                <w:rFonts w:ascii="Calibri"/>
                <w:spacing w:val="-5"/>
                <w:sz w:val="21"/>
              </w:rPr>
              <w:t>N/A</w:t>
            </w:r>
          </w:p>
        </w:tc>
        <w:tc>
          <w:tcPr>
            <w:tcW w:w="2836" w:type="dxa"/>
          </w:tcPr>
          <w:p w14:paraId="6D2A6903" w14:textId="77777777" w:rsidR="00DF6792" w:rsidRDefault="002C0958">
            <w:pPr>
              <w:pStyle w:val="TableParagraph"/>
              <w:spacing w:before="23" w:line="254" w:lineRule="exact"/>
              <w:ind w:left="41"/>
              <w:rPr>
                <w:rFonts w:ascii="Calibri"/>
                <w:sz w:val="21"/>
              </w:rPr>
            </w:pPr>
            <w:r>
              <w:rPr>
                <w:rFonts w:ascii="Calibri"/>
                <w:spacing w:val="-5"/>
                <w:sz w:val="21"/>
              </w:rPr>
              <w:t>N/A</w:t>
            </w:r>
          </w:p>
        </w:tc>
      </w:tr>
      <w:tr w:rsidR="00DF6792" w14:paraId="6D2A6908" w14:textId="77777777">
        <w:trPr>
          <w:trHeight w:val="297"/>
        </w:trPr>
        <w:tc>
          <w:tcPr>
            <w:tcW w:w="2833" w:type="dxa"/>
          </w:tcPr>
          <w:p w14:paraId="6D2A6905" w14:textId="77777777" w:rsidR="00DF6792" w:rsidRDefault="002C0958">
            <w:pPr>
              <w:pStyle w:val="TableParagraph"/>
              <w:spacing w:before="20"/>
              <w:ind w:left="40"/>
              <w:rPr>
                <w:rFonts w:ascii="Calibri"/>
                <w:b/>
                <w:sz w:val="21"/>
              </w:rPr>
            </w:pPr>
            <w:r>
              <w:rPr>
                <w:rFonts w:ascii="Calibri"/>
                <w:b/>
                <w:spacing w:val="-2"/>
                <w:sz w:val="21"/>
              </w:rPr>
              <w:t>Total</w:t>
            </w:r>
          </w:p>
        </w:tc>
        <w:tc>
          <w:tcPr>
            <w:tcW w:w="2833" w:type="dxa"/>
          </w:tcPr>
          <w:p w14:paraId="6D2A6906" w14:textId="77777777" w:rsidR="00DF6792" w:rsidRDefault="002C0958">
            <w:pPr>
              <w:pStyle w:val="TableParagraph"/>
              <w:spacing w:before="20"/>
              <w:ind w:left="40"/>
              <w:rPr>
                <w:rFonts w:ascii="Calibri"/>
                <w:b/>
                <w:sz w:val="21"/>
              </w:rPr>
            </w:pPr>
            <w:r>
              <w:rPr>
                <w:rFonts w:ascii="Calibri"/>
                <w:b/>
                <w:spacing w:val="-2"/>
                <w:sz w:val="21"/>
              </w:rPr>
              <w:t>2,125</w:t>
            </w:r>
          </w:p>
        </w:tc>
        <w:tc>
          <w:tcPr>
            <w:tcW w:w="2836" w:type="dxa"/>
          </w:tcPr>
          <w:p w14:paraId="6D2A6907" w14:textId="77777777" w:rsidR="00DF6792" w:rsidRDefault="002C0958">
            <w:pPr>
              <w:pStyle w:val="TableParagraph"/>
              <w:spacing w:before="20"/>
              <w:ind w:left="41"/>
              <w:rPr>
                <w:rFonts w:ascii="Calibri"/>
                <w:b/>
                <w:sz w:val="21"/>
              </w:rPr>
            </w:pPr>
            <w:r>
              <w:rPr>
                <w:rFonts w:ascii="Calibri"/>
                <w:b/>
                <w:spacing w:val="-2"/>
                <w:sz w:val="21"/>
              </w:rPr>
              <w:t>1,288</w:t>
            </w:r>
          </w:p>
        </w:tc>
      </w:tr>
    </w:tbl>
    <w:p w14:paraId="6D2A6909" w14:textId="77777777" w:rsidR="00DF6792" w:rsidRDefault="002C0958">
      <w:pPr>
        <w:spacing w:before="25"/>
        <w:ind w:left="1702"/>
        <w:rPr>
          <w:rFonts w:ascii="Calibri"/>
          <w:sz w:val="17"/>
        </w:rPr>
      </w:pPr>
      <w:r>
        <w:rPr>
          <w:rFonts w:ascii="Calibri"/>
          <w:sz w:val="17"/>
        </w:rPr>
        <w:t>Source:</w:t>
      </w:r>
      <w:r>
        <w:rPr>
          <w:rFonts w:ascii="Calibri"/>
          <w:spacing w:val="-7"/>
          <w:sz w:val="17"/>
        </w:rPr>
        <w:t xml:space="preserve"> </w:t>
      </w:r>
      <w:proofErr w:type="spellStart"/>
      <w:r>
        <w:rPr>
          <w:rFonts w:ascii="Calibri"/>
          <w:sz w:val="17"/>
        </w:rPr>
        <w:t>Lichfields</w:t>
      </w:r>
      <w:proofErr w:type="spellEnd"/>
      <w:r>
        <w:rPr>
          <w:rFonts w:ascii="Calibri"/>
          <w:spacing w:val="-6"/>
          <w:sz w:val="17"/>
        </w:rPr>
        <w:t xml:space="preserve"> </w:t>
      </w:r>
      <w:r>
        <w:rPr>
          <w:rFonts w:ascii="Calibri"/>
          <w:spacing w:val="-2"/>
          <w:sz w:val="17"/>
        </w:rPr>
        <w:t>analysis</w:t>
      </w:r>
    </w:p>
    <w:p w14:paraId="6D2A690A" w14:textId="77777777" w:rsidR="00DF6792" w:rsidRDefault="002C0958">
      <w:pPr>
        <w:pStyle w:val="ListParagraph"/>
        <w:numPr>
          <w:ilvl w:val="1"/>
          <w:numId w:val="7"/>
        </w:numPr>
        <w:tabs>
          <w:tab w:val="left" w:pos="1700"/>
        </w:tabs>
        <w:spacing w:before="204" w:line="280" w:lineRule="auto"/>
        <w:ind w:right="867"/>
        <w:jc w:val="left"/>
        <w:rPr>
          <w:sz w:val="21"/>
        </w:rPr>
      </w:pPr>
      <w:r>
        <w:rPr>
          <w:sz w:val="21"/>
        </w:rPr>
        <w:t>In considering committed sites, it should be noted that the supply figures for dwellings in the</w:t>
      </w:r>
      <w:r>
        <w:rPr>
          <w:spacing w:val="-3"/>
          <w:sz w:val="21"/>
        </w:rPr>
        <w:t xml:space="preserve"> </w:t>
      </w:r>
      <w:r>
        <w:rPr>
          <w:sz w:val="21"/>
        </w:rPr>
        <w:t>countryside</w:t>
      </w:r>
      <w:r>
        <w:rPr>
          <w:spacing w:val="-2"/>
          <w:sz w:val="21"/>
        </w:rPr>
        <w:t xml:space="preserve"> </w:t>
      </w:r>
      <w:r>
        <w:rPr>
          <w:sz w:val="21"/>
        </w:rPr>
        <w:t>are</w:t>
      </w:r>
      <w:r>
        <w:rPr>
          <w:spacing w:val="-2"/>
          <w:sz w:val="21"/>
        </w:rPr>
        <w:t xml:space="preserve"> </w:t>
      </w:r>
      <w:r>
        <w:rPr>
          <w:sz w:val="21"/>
        </w:rPr>
        <w:t>not</w:t>
      </w:r>
      <w:r>
        <w:rPr>
          <w:spacing w:val="-4"/>
          <w:sz w:val="21"/>
        </w:rPr>
        <w:t xml:space="preserve"> </w:t>
      </w:r>
      <w:r>
        <w:rPr>
          <w:sz w:val="21"/>
        </w:rPr>
        <w:t>provided</w:t>
      </w:r>
      <w:r>
        <w:rPr>
          <w:spacing w:val="-2"/>
          <w:sz w:val="21"/>
        </w:rPr>
        <w:t xml:space="preserve"> </w:t>
      </w:r>
      <w:r>
        <w:rPr>
          <w:sz w:val="21"/>
        </w:rPr>
        <w:t>by</w:t>
      </w:r>
      <w:r>
        <w:rPr>
          <w:spacing w:val="-4"/>
          <w:sz w:val="21"/>
        </w:rPr>
        <w:t xml:space="preserve"> </w:t>
      </w:r>
      <w:r>
        <w:rPr>
          <w:sz w:val="21"/>
        </w:rPr>
        <w:t>individual</w:t>
      </w:r>
      <w:r>
        <w:rPr>
          <w:spacing w:val="-2"/>
          <w:sz w:val="21"/>
        </w:rPr>
        <w:t xml:space="preserve"> </w:t>
      </w:r>
      <w:r>
        <w:rPr>
          <w:sz w:val="21"/>
        </w:rPr>
        <w:t>source</w:t>
      </w:r>
      <w:r>
        <w:rPr>
          <w:spacing w:val="-2"/>
          <w:sz w:val="21"/>
        </w:rPr>
        <w:t xml:space="preserve"> </w:t>
      </w:r>
      <w:r>
        <w:rPr>
          <w:sz w:val="21"/>
        </w:rPr>
        <w:t>of</w:t>
      </w:r>
      <w:r>
        <w:rPr>
          <w:spacing w:val="-2"/>
          <w:sz w:val="21"/>
        </w:rPr>
        <w:t xml:space="preserve"> </w:t>
      </w:r>
      <w:r>
        <w:rPr>
          <w:sz w:val="21"/>
        </w:rPr>
        <w:t>supply.</w:t>
      </w:r>
      <w:r>
        <w:rPr>
          <w:spacing w:val="-3"/>
          <w:sz w:val="21"/>
        </w:rPr>
        <w:t xml:space="preserve"> </w:t>
      </w:r>
      <w:r>
        <w:rPr>
          <w:sz w:val="21"/>
        </w:rPr>
        <w:t>It</w:t>
      </w:r>
      <w:r>
        <w:rPr>
          <w:spacing w:val="-4"/>
          <w:sz w:val="21"/>
        </w:rPr>
        <w:t xml:space="preserve"> </w:t>
      </w:r>
      <w:r>
        <w:rPr>
          <w:sz w:val="21"/>
        </w:rPr>
        <w:t>is,</w:t>
      </w:r>
      <w:r>
        <w:rPr>
          <w:spacing w:val="-3"/>
          <w:sz w:val="21"/>
        </w:rPr>
        <w:t xml:space="preserve"> </w:t>
      </w:r>
      <w:r>
        <w:rPr>
          <w:sz w:val="21"/>
        </w:rPr>
        <w:t>therefore,</w:t>
      </w:r>
      <w:r>
        <w:rPr>
          <w:spacing w:val="-3"/>
          <w:sz w:val="21"/>
        </w:rPr>
        <w:t xml:space="preserve"> </w:t>
      </w:r>
      <w:r>
        <w:rPr>
          <w:sz w:val="21"/>
        </w:rPr>
        <w:t>not</w:t>
      </w:r>
      <w:r>
        <w:rPr>
          <w:spacing w:val="-4"/>
          <w:sz w:val="21"/>
        </w:rPr>
        <w:t xml:space="preserve"> </w:t>
      </w:r>
      <w:r>
        <w:rPr>
          <w:sz w:val="21"/>
        </w:rPr>
        <w:t xml:space="preserve">possible to provide separate figures in respect of the number of commitments in the open </w:t>
      </w:r>
      <w:r>
        <w:rPr>
          <w:spacing w:val="-2"/>
          <w:sz w:val="21"/>
        </w:rPr>
        <w:t>countryside.</w:t>
      </w:r>
    </w:p>
    <w:p w14:paraId="6D2A690B" w14:textId="77777777" w:rsidR="00DF6792" w:rsidRDefault="002C0958">
      <w:pPr>
        <w:pStyle w:val="ListParagraph"/>
        <w:numPr>
          <w:ilvl w:val="1"/>
          <w:numId w:val="7"/>
        </w:numPr>
        <w:tabs>
          <w:tab w:val="left" w:pos="1700"/>
        </w:tabs>
        <w:spacing w:line="283" w:lineRule="auto"/>
        <w:ind w:right="1023"/>
        <w:jc w:val="left"/>
        <w:rPr>
          <w:sz w:val="21"/>
        </w:rPr>
      </w:pPr>
      <w:r>
        <w:rPr>
          <w:sz w:val="21"/>
        </w:rPr>
        <w:t>Collectively, completions and commitments amount to approximately 6,218 dwellings, equating to around 62% of the baseline housing requirement, or 56% of the requirement including the flexibility margin. This represents an 11.75% increase compared with the previous</w:t>
      </w:r>
      <w:r>
        <w:rPr>
          <w:spacing w:val="-6"/>
          <w:sz w:val="21"/>
        </w:rPr>
        <w:t xml:space="preserve"> </w:t>
      </w:r>
      <w:r>
        <w:rPr>
          <w:sz w:val="21"/>
        </w:rPr>
        <w:t>monitoring</w:t>
      </w:r>
      <w:r>
        <w:rPr>
          <w:spacing w:val="-3"/>
          <w:sz w:val="21"/>
        </w:rPr>
        <w:t xml:space="preserve"> </w:t>
      </w:r>
      <w:r>
        <w:rPr>
          <w:sz w:val="21"/>
        </w:rPr>
        <w:t>period.</w:t>
      </w:r>
      <w:r>
        <w:rPr>
          <w:spacing w:val="-3"/>
          <w:sz w:val="21"/>
        </w:rPr>
        <w:t xml:space="preserve"> </w:t>
      </w:r>
      <w:r>
        <w:rPr>
          <w:sz w:val="21"/>
        </w:rPr>
        <w:t>The</w:t>
      </w:r>
      <w:r>
        <w:rPr>
          <w:spacing w:val="-3"/>
          <w:sz w:val="21"/>
        </w:rPr>
        <w:t xml:space="preserve"> </w:t>
      </w:r>
      <w:r>
        <w:rPr>
          <w:sz w:val="21"/>
        </w:rPr>
        <w:t>increase</w:t>
      </w:r>
      <w:r>
        <w:rPr>
          <w:spacing w:val="-3"/>
          <w:sz w:val="21"/>
        </w:rPr>
        <w:t xml:space="preserve"> </w:t>
      </w:r>
      <w:r>
        <w:rPr>
          <w:sz w:val="21"/>
        </w:rPr>
        <w:t>reflects</w:t>
      </w:r>
      <w:r>
        <w:rPr>
          <w:spacing w:val="-3"/>
          <w:sz w:val="21"/>
        </w:rPr>
        <w:t xml:space="preserve"> </w:t>
      </w:r>
      <w:r>
        <w:rPr>
          <w:sz w:val="21"/>
        </w:rPr>
        <w:t>the</w:t>
      </w:r>
      <w:r>
        <w:rPr>
          <w:spacing w:val="-3"/>
          <w:sz w:val="21"/>
        </w:rPr>
        <w:t xml:space="preserve"> </w:t>
      </w:r>
      <w:r>
        <w:rPr>
          <w:sz w:val="21"/>
        </w:rPr>
        <w:t>updated</w:t>
      </w:r>
      <w:r>
        <w:rPr>
          <w:spacing w:val="-5"/>
          <w:sz w:val="21"/>
        </w:rPr>
        <w:t xml:space="preserve"> </w:t>
      </w:r>
      <w:r>
        <w:rPr>
          <w:sz w:val="21"/>
        </w:rPr>
        <w:t>monitoring</w:t>
      </w:r>
      <w:r>
        <w:rPr>
          <w:spacing w:val="-3"/>
          <w:sz w:val="21"/>
        </w:rPr>
        <w:t xml:space="preserve"> </w:t>
      </w:r>
      <w:r>
        <w:rPr>
          <w:sz w:val="21"/>
        </w:rPr>
        <w:t>period,</w:t>
      </w:r>
      <w:r>
        <w:rPr>
          <w:spacing w:val="-3"/>
          <w:sz w:val="21"/>
        </w:rPr>
        <w:t xml:space="preserve"> </w:t>
      </w:r>
      <w:r>
        <w:rPr>
          <w:sz w:val="21"/>
        </w:rPr>
        <w:t>with</w:t>
      </w:r>
      <w:r>
        <w:rPr>
          <w:spacing w:val="-4"/>
          <w:sz w:val="21"/>
        </w:rPr>
        <w:t xml:space="preserve"> </w:t>
      </w:r>
      <w:r>
        <w:rPr>
          <w:sz w:val="21"/>
        </w:rPr>
        <w:t>the base date revised from 2023 to 2025. This updated position is important in ensuring that the PS is informed by the most current evidence available.</w:t>
      </w:r>
    </w:p>
    <w:p w14:paraId="6D2A690C" w14:textId="77777777" w:rsidR="00DF6792" w:rsidRDefault="002C0958">
      <w:pPr>
        <w:pStyle w:val="ListParagraph"/>
        <w:numPr>
          <w:ilvl w:val="1"/>
          <w:numId w:val="7"/>
        </w:numPr>
        <w:tabs>
          <w:tab w:val="left" w:pos="1700"/>
        </w:tabs>
        <w:spacing w:before="152" w:line="280" w:lineRule="auto"/>
        <w:ind w:right="930"/>
        <w:jc w:val="left"/>
        <w:rPr>
          <w:sz w:val="21"/>
        </w:rPr>
      </w:pPr>
      <w:r>
        <w:rPr>
          <w:sz w:val="21"/>
        </w:rPr>
        <w:t>The fact that such a high proportion of the housing requirement has already been completed or is committed highlights the challenge that NMDDC faces in respect of its emerging</w:t>
      </w:r>
      <w:r>
        <w:rPr>
          <w:spacing w:val="-1"/>
          <w:sz w:val="21"/>
        </w:rPr>
        <w:t xml:space="preserve"> </w:t>
      </w:r>
      <w:r>
        <w:rPr>
          <w:sz w:val="21"/>
        </w:rPr>
        <w:t>LDP.</w:t>
      </w:r>
      <w:r>
        <w:rPr>
          <w:spacing w:val="-1"/>
          <w:sz w:val="21"/>
        </w:rPr>
        <w:t xml:space="preserve"> </w:t>
      </w:r>
      <w:r>
        <w:rPr>
          <w:sz w:val="21"/>
        </w:rPr>
        <w:t>It</w:t>
      </w:r>
      <w:r>
        <w:rPr>
          <w:spacing w:val="-2"/>
          <w:sz w:val="21"/>
        </w:rPr>
        <w:t xml:space="preserve"> </w:t>
      </w:r>
      <w:r>
        <w:rPr>
          <w:sz w:val="21"/>
        </w:rPr>
        <w:t>reduces</w:t>
      </w:r>
      <w:r>
        <w:rPr>
          <w:spacing w:val="-4"/>
          <w:sz w:val="21"/>
        </w:rPr>
        <w:t xml:space="preserve"> </w:t>
      </w:r>
      <w:r>
        <w:rPr>
          <w:sz w:val="21"/>
        </w:rPr>
        <w:t>the need for</w:t>
      </w:r>
      <w:r>
        <w:rPr>
          <w:spacing w:val="-2"/>
          <w:sz w:val="21"/>
        </w:rPr>
        <w:t xml:space="preserve"> </w:t>
      </w:r>
      <w:r>
        <w:rPr>
          <w:sz w:val="21"/>
        </w:rPr>
        <w:t>additional</w:t>
      </w:r>
      <w:r>
        <w:rPr>
          <w:spacing w:val="-2"/>
          <w:sz w:val="21"/>
        </w:rPr>
        <w:t xml:space="preserve"> </w:t>
      </w:r>
      <w:r>
        <w:rPr>
          <w:sz w:val="21"/>
        </w:rPr>
        <w:t>allocations</w:t>
      </w:r>
      <w:r>
        <w:rPr>
          <w:spacing w:val="-2"/>
          <w:sz w:val="21"/>
        </w:rPr>
        <w:t xml:space="preserve"> </w:t>
      </w:r>
      <w:r>
        <w:rPr>
          <w:sz w:val="21"/>
        </w:rPr>
        <w:t>to</w:t>
      </w:r>
      <w:r>
        <w:rPr>
          <w:spacing w:val="-2"/>
          <w:sz w:val="21"/>
        </w:rPr>
        <w:t xml:space="preserve"> </w:t>
      </w:r>
      <w:r>
        <w:rPr>
          <w:sz w:val="21"/>
        </w:rPr>
        <w:t>meet</w:t>
      </w:r>
      <w:r>
        <w:rPr>
          <w:spacing w:val="-2"/>
          <w:sz w:val="21"/>
        </w:rPr>
        <w:t xml:space="preserve"> </w:t>
      </w:r>
      <w:r>
        <w:rPr>
          <w:sz w:val="21"/>
        </w:rPr>
        <w:t>the</w:t>
      </w:r>
      <w:r>
        <w:rPr>
          <w:spacing w:val="-4"/>
          <w:sz w:val="21"/>
        </w:rPr>
        <w:t xml:space="preserve"> </w:t>
      </w:r>
      <w:r>
        <w:rPr>
          <w:sz w:val="21"/>
        </w:rPr>
        <w:t>identified housing need</w:t>
      </w:r>
      <w:r>
        <w:rPr>
          <w:spacing w:val="-1"/>
          <w:sz w:val="21"/>
        </w:rPr>
        <w:t xml:space="preserve"> </w:t>
      </w:r>
      <w:r>
        <w:rPr>
          <w:sz w:val="21"/>
        </w:rPr>
        <w:t>and</w:t>
      </w:r>
      <w:r>
        <w:rPr>
          <w:spacing w:val="-1"/>
          <w:sz w:val="21"/>
        </w:rPr>
        <w:t xml:space="preserve"> </w:t>
      </w:r>
      <w:r>
        <w:rPr>
          <w:sz w:val="21"/>
        </w:rPr>
        <w:t>thereby</w:t>
      </w:r>
      <w:r>
        <w:rPr>
          <w:spacing w:val="-3"/>
          <w:sz w:val="21"/>
        </w:rPr>
        <w:t xml:space="preserve"> </w:t>
      </w:r>
      <w:r>
        <w:rPr>
          <w:sz w:val="21"/>
        </w:rPr>
        <w:t>affects</w:t>
      </w:r>
      <w:r>
        <w:rPr>
          <w:spacing w:val="-2"/>
          <w:sz w:val="21"/>
        </w:rPr>
        <w:t xml:space="preserve"> </w:t>
      </w:r>
      <w:r>
        <w:rPr>
          <w:sz w:val="21"/>
        </w:rPr>
        <w:t>the</w:t>
      </w:r>
      <w:r>
        <w:rPr>
          <w:spacing w:val="-2"/>
          <w:sz w:val="21"/>
        </w:rPr>
        <w:t xml:space="preserve"> </w:t>
      </w:r>
      <w:r>
        <w:rPr>
          <w:sz w:val="21"/>
        </w:rPr>
        <w:t>extent</w:t>
      </w:r>
      <w:r>
        <w:rPr>
          <w:spacing w:val="-3"/>
          <w:sz w:val="21"/>
        </w:rPr>
        <w:t xml:space="preserve"> </w:t>
      </w:r>
      <w:r>
        <w:rPr>
          <w:sz w:val="21"/>
        </w:rPr>
        <w:t>to</w:t>
      </w:r>
      <w:r>
        <w:rPr>
          <w:spacing w:val="-3"/>
          <w:sz w:val="21"/>
        </w:rPr>
        <w:t xml:space="preserve"> </w:t>
      </w:r>
      <w:r>
        <w:rPr>
          <w:sz w:val="21"/>
        </w:rPr>
        <w:t>which</w:t>
      </w:r>
      <w:r>
        <w:rPr>
          <w:spacing w:val="-6"/>
          <w:sz w:val="21"/>
        </w:rPr>
        <w:t xml:space="preserve"> </w:t>
      </w:r>
      <w:r>
        <w:rPr>
          <w:sz w:val="21"/>
        </w:rPr>
        <w:t>NMDDC</w:t>
      </w:r>
      <w:r>
        <w:rPr>
          <w:spacing w:val="-1"/>
          <w:sz w:val="21"/>
        </w:rPr>
        <w:t xml:space="preserve"> </w:t>
      </w:r>
      <w:r>
        <w:rPr>
          <w:sz w:val="21"/>
        </w:rPr>
        <w:t>can</w:t>
      </w:r>
      <w:r>
        <w:rPr>
          <w:spacing w:val="-5"/>
          <w:sz w:val="21"/>
        </w:rPr>
        <w:t xml:space="preserve"> </w:t>
      </w:r>
      <w:r>
        <w:rPr>
          <w:sz w:val="21"/>
        </w:rPr>
        <w:t>direct</w:t>
      </w:r>
      <w:r>
        <w:rPr>
          <w:spacing w:val="-3"/>
          <w:sz w:val="21"/>
        </w:rPr>
        <w:t xml:space="preserve"> </w:t>
      </w:r>
      <w:r>
        <w:rPr>
          <w:sz w:val="21"/>
        </w:rPr>
        <w:t>residential</w:t>
      </w:r>
      <w:r>
        <w:rPr>
          <w:spacing w:val="-6"/>
          <w:sz w:val="21"/>
        </w:rPr>
        <w:t xml:space="preserve"> </w:t>
      </w:r>
      <w:r>
        <w:rPr>
          <w:sz w:val="21"/>
        </w:rPr>
        <w:t>development</w:t>
      </w:r>
      <w:r>
        <w:rPr>
          <w:spacing w:val="-3"/>
          <w:sz w:val="21"/>
        </w:rPr>
        <w:t xml:space="preserve"> </w:t>
      </w:r>
      <w:r>
        <w:rPr>
          <w:sz w:val="21"/>
        </w:rPr>
        <w:t>in accordance with its identified settlement strategy.</w:t>
      </w:r>
    </w:p>
    <w:p w14:paraId="6D2A690D" w14:textId="77777777" w:rsidR="00DF6792" w:rsidRPr="005B7FB9" w:rsidRDefault="002C0958">
      <w:pPr>
        <w:pStyle w:val="Heading2"/>
        <w:spacing w:before="206"/>
        <w:rPr>
          <w:color w:val="auto"/>
        </w:rPr>
      </w:pPr>
      <w:bookmarkStart w:id="13" w:name="_bookmark12"/>
      <w:bookmarkEnd w:id="13"/>
      <w:r w:rsidRPr="005B7FB9">
        <w:rPr>
          <w:color w:val="auto"/>
        </w:rPr>
        <w:t>Zoned</w:t>
      </w:r>
      <w:r w:rsidRPr="005B7FB9">
        <w:rPr>
          <w:color w:val="auto"/>
          <w:spacing w:val="-4"/>
        </w:rPr>
        <w:t xml:space="preserve"> </w:t>
      </w:r>
      <w:r w:rsidRPr="005B7FB9">
        <w:rPr>
          <w:color w:val="auto"/>
        </w:rPr>
        <w:t>sites:</w:t>
      </w:r>
      <w:r w:rsidRPr="005B7FB9">
        <w:rPr>
          <w:color w:val="auto"/>
          <w:spacing w:val="-2"/>
        </w:rPr>
        <w:t xml:space="preserve"> </w:t>
      </w:r>
      <w:r w:rsidRPr="005B7FB9">
        <w:rPr>
          <w:color w:val="auto"/>
        </w:rPr>
        <w:t>Phase</w:t>
      </w:r>
      <w:r w:rsidRPr="005B7FB9">
        <w:rPr>
          <w:color w:val="auto"/>
          <w:spacing w:val="-1"/>
        </w:rPr>
        <w:t xml:space="preserve"> </w:t>
      </w:r>
      <w:r w:rsidRPr="005B7FB9">
        <w:rPr>
          <w:color w:val="auto"/>
        </w:rPr>
        <w:t>1</w:t>
      </w:r>
      <w:r w:rsidRPr="005B7FB9">
        <w:rPr>
          <w:color w:val="auto"/>
          <w:spacing w:val="-1"/>
        </w:rPr>
        <w:t xml:space="preserve"> </w:t>
      </w:r>
      <w:r w:rsidRPr="005B7FB9">
        <w:rPr>
          <w:color w:val="auto"/>
        </w:rPr>
        <w:t>and</w:t>
      </w:r>
      <w:r w:rsidRPr="005B7FB9">
        <w:rPr>
          <w:color w:val="auto"/>
          <w:spacing w:val="-1"/>
        </w:rPr>
        <w:t xml:space="preserve"> </w:t>
      </w:r>
      <w:r w:rsidRPr="005B7FB9">
        <w:rPr>
          <w:color w:val="auto"/>
        </w:rPr>
        <w:t>Phase</w:t>
      </w:r>
      <w:r w:rsidRPr="005B7FB9">
        <w:rPr>
          <w:color w:val="auto"/>
          <w:spacing w:val="-2"/>
        </w:rPr>
        <w:t xml:space="preserve"> </w:t>
      </w:r>
      <w:r w:rsidRPr="005B7FB9">
        <w:rPr>
          <w:color w:val="auto"/>
          <w:spacing w:val="-10"/>
        </w:rPr>
        <w:t>2</w:t>
      </w:r>
    </w:p>
    <w:p w14:paraId="6D2A690E" w14:textId="77777777" w:rsidR="00DF6792" w:rsidRDefault="002C0958">
      <w:pPr>
        <w:pStyle w:val="ListParagraph"/>
        <w:numPr>
          <w:ilvl w:val="1"/>
          <w:numId w:val="7"/>
        </w:numPr>
        <w:tabs>
          <w:tab w:val="left" w:pos="1700"/>
        </w:tabs>
        <w:spacing w:before="197" w:line="280" w:lineRule="auto"/>
        <w:ind w:right="855"/>
        <w:jc w:val="left"/>
        <w:rPr>
          <w:sz w:val="21"/>
        </w:rPr>
      </w:pPr>
      <w:r>
        <w:rPr>
          <w:sz w:val="21"/>
        </w:rPr>
        <w:t xml:space="preserve">The category of Zoned sites comprises known sites that have been identified for future </w:t>
      </w:r>
      <w:proofErr w:type="gramStart"/>
      <w:r>
        <w:rPr>
          <w:sz w:val="21"/>
        </w:rPr>
        <w:t>development</w:t>
      </w:r>
      <w:proofErr w:type="gramEnd"/>
      <w:r>
        <w:rPr>
          <w:spacing w:val="-3"/>
          <w:sz w:val="21"/>
        </w:rPr>
        <w:t xml:space="preserve"> </w:t>
      </w:r>
      <w:r>
        <w:rPr>
          <w:sz w:val="21"/>
        </w:rPr>
        <w:t>but</w:t>
      </w:r>
      <w:r>
        <w:rPr>
          <w:spacing w:val="-3"/>
          <w:sz w:val="21"/>
        </w:rPr>
        <w:t xml:space="preserve"> </w:t>
      </w:r>
      <w:r>
        <w:rPr>
          <w:sz w:val="21"/>
        </w:rPr>
        <w:t>which</w:t>
      </w:r>
      <w:r>
        <w:rPr>
          <w:spacing w:val="-3"/>
          <w:sz w:val="21"/>
        </w:rPr>
        <w:t xml:space="preserve"> </w:t>
      </w:r>
      <w:r>
        <w:rPr>
          <w:sz w:val="21"/>
        </w:rPr>
        <w:t>do</w:t>
      </w:r>
      <w:r>
        <w:rPr>
          <w:spacing w:val="-3"/>
          <w:sz w:val="21"/>
        </w:rPr>
        <w:t xml:space="preserve"> </w:t>
      </w:r>
      <w:r>
        <w:rPr>
          <w:sz w:val="21"/>
        </w:rPr>
        <w:t>not</w:t>
      </w:r>
      <w:r>
        <w:rPr>
          <w:spacing w:val="-3"/>
          <w:sz w:val="21"/>
        </w:rPr>
        <w:t xml:space="preserve"> </w:t>
      </w:r>
      <w:r>
        <w:rPr>
          <w:sz w:val="21"/>
        </w:rPr>
        <w:t>yet</w:t>
      </w:r>
      <w:r>
        <w:rPr>
          <w:spacing w:val="-3"/>
          <w:sz w:val="21"/>
        </w:rPr>
        <w:t xml:space="preserve"> </w:t>
      </w:r>
      <w:r>
        <w:rPr>
          <w:sz w:val="21"/>
        </w:rPr>
        <w:t>have</w:t>
      </w:r>
      <w:r>
        <w:rPr>
          <w:spacing w:val="-1"/>
          <w:sz w:val="21"/>
        </w:rPr>
        <w:t xml:space="preserve"> </w:t>
      </w:r>
      <w:r>
        <w:rPr>
          <w:sz w:val="21"/>
        </w:rPr>
        <w:t>planning</w:t>
      </w:r>
      <w:r>
        <w:rPr>
          <w:spacing w:val="-2"/>
          <w:sz w:val="21"/>
        </w:rPr>
        <w:t xml:space="preserve"> </w:t>
      </w:r>
      <w:r>
        <w:rPr>
          <w:sz w:val="21"/>
        </w:rPr>
        <w:t>permission.</w:t>
      </w:r>
      <w:r>
        <w:rPr>
          <w:spacing w:val="-2"/>
          <w:sz w:val="21"/>
        </w:rPr>
        <w:t xml:space="preserve"> </w:t>
      </w:r>
      <w:r>
        <w:rPr>
          <w:sz w:val="21"/>
        </w:rPr>
        <w:t>It</w:t>
      </w:r>
      <w:r>
        <w:rPr>
          <w:spacing w:val="-3"/>
          <w:sz w:val="21"/>
        </w:rPr>
        <w:t xml:space="preserve"> </w:t>
      </w:r>
      <w:r>
        <w:rPr>
          <w:sz w:val="21"/>
        </w:rPr>
        <w:t>is</w:t>
      </w:r>
      <w:r>
        <w:rPr>
          <w:spacing w:val="-2"/>
          <w:sz w:val="21"/>
        </w:rPr>
        <w:t xml:space="preserve"> </w:t>
      </w:r>
      <w:r>
        <w:rPr>
          <w:sz w:val="21"/>
        </w:rPr>
        <w:t>anticipated</w:t>
      </w:r>
      <w:r>
        <w:rPr>
          <w:spacing w:val="-4"/>
          <w:sz w:val="21"/>
        </w:rPr>
        <w:t xml:space="preserve"> </w:t>
      </w:r>
      <w:r>
        <w:rPr>
          <w:sz w:val="21"/>
        </w:rPr>
        <w:t>that</w:t>
      </w:r>
      <w:r>
        <w:rPr>
          <w:spacing w:val="-3"/>
          <w:sz w:val="21"/>
        </w:rPr>
        <w:t xml:space="preserve"> </w:t>
      </w:r>
      <w:r>
        <w:rPr>
          <w:sz w:val="21"/>
        </w:rPr>
        <w:t>these</w:t>
      </w:r>
      <w:r>
        <w:rPr>
          <w:spacing w:val="-1"/>
          <w:sz w:val="21"/>
        </w:rPr>
        <w:t xml:space="preserve"> </w:t>
      </w:r>
      <w:r>
        <w:rPr>
          <w:sz w:val="21"/>
        </w:rPr>
        <w:t>will contribute to the future housing supply across the NMD area. The scale – and housing capacity</w:t>
      </w:r>
      <w:r>
        <w:rPr>
          <w:spacing w:val="-3"/>
          <w:sz w:val="21"/>
        </w:rPr>
        <w:t xml:space="preserve"> </w:t>
      </w:r>
      <w:r>
        <w:rPr>
          <w:sz w:val="21"/>
        </w:rPr>
        <w:t>–</w:t>
      </w:r>
      <w:r>
        <w:rPr>
          <w:spacing w:val="-1"/>
          <w:sz w:val="21"/>
        </w:rPr>
        <w:t xml:space="preserve"> </w:t>
      </w:r>
      <w:r>
        <w:rPr>
          <w:sz w:val="21"/>
        </w:rPr>
        <w:t>of the zoned sites</w:t>
      </w:r>
      <w:r>
        <w:rPr>
          <w:spacing w:val="-1"/>
          <w:sz w:val="21"/>
        </w:rPr>
        <w:t xml:space="preserve"> </w:t>
      </w:r>
      <w:r>
        <w:rPr>
          <w:sz w:val="21"/>
        </w:rPr>
        <w:t>varies</w:t>
      </w:r>
      <w:r>
        <w:rPr>
          <w:spacing w:val="-1"/>
          <w:sz w:val="21"/>
        </w:rPr>
        <w:t xml:space="preserve"> </w:t>
      </w:r>
      <w:r>
        <w:rPr>
          <w:sz w:val="21"/>
        </w:rPr>
        <w:t>and the timescales</w:t>
      </w:r>
      <w:r>
        <w:rPr>
          <w:spacing w:val="-1"/>
          <w:sz w:val="21"/>
        </w:rPr>
        <w:t xml:space="preserve"> </w:t>
      </w:r>
      <w:r>
        <w:rPr>
          <w:sz w:val="21"/>
        </w:rPr>
        <w:t>for</w:t>
      </w:r>
      <w:r>
        <w:rPr>
          <w:spacing w:val="-5"/>
          <w:sz w:val="21"/>
        </w:rPr>
        <w:t xml:space="preserve"> </w:t>
      </w:r>
      <w:r>
        <w:rPr>
          <w:sz w:val="21"/>
        </w:rPr>
        <w:t>delivery</w:t>
      </w:r>
      <w:r>
        <w:rPr>
          <w:spacing w:val="-2"/>
          <w:sz w:val="21"/>
        </w:rPr>
        <w:t xml:space="preserve"> </w:t>
      </w:r>
      <w:r>
        <w:rPr>
          <w:sz w:val="21"/>
        </w:rPr>
        <w:t>of the</w:t>
      </w:r>
      <w:r>
        <w:rPr>
          <w:spacing w:val="-1"/>
          <w:sz w:val="21"/>
        </w:rPr>
        <w:t xml:space="preserve"> </w:t>
      </w:r>
      <w:r>
        <w:rPr>
          <w:sz w:val="21"/>
        </w:rPr>
        <w:t>zoned sites</w:t>
      </w:r>
      <w:r>
        <w:rPr>
          <w:spacing w:val="-1"/>
          <w:sz w:val="21"/>
        </w:rPr>
        <w:t xml:space="preserve"> </w:t>
      </w:r>
      <w:r>
        <w:rPr>
          <w:sz w:val="21"/>
        </w:rPr>
        <w:t>is</w:t>
      </w:r>
      <w:r>
        <w:rPr>
          <w:spacing w:val="-1"/>
          <w:sz w:val="21"/>
        </w:rPr>
        <w:t xml:space="preserve"> </w:t>
      </w:r>
      <w:r>
        <w:rPr>
          <w:sz w:val="21"/>
        </w:rPr>
        <w:t xml:space="preserve">likely to vary. NMDDC </w:t>
      </w:r>
      <w:proofErr w:type="spellStart"/>
      <w:r>
        <w:rPr>
          <w:sz w:val="21"/>
        </w:rPr>
        <w:t>recognises</w:t>
      </w:r>
      <w:proofErr w:type="spellEnd"/>
      <w:r>
        <w:rPr>
          <w:sz w:val="21"/>
        </w:rPr>
        <w:t xml:space="preserve"> that the delivery of large-scale developments may extend beyond the emerging LDP period; this might be because of their size, associated infrastructure requirements, market conditions, or landownership considerations – all of which may impact on the timescales for work to start on a particular site and the rate of housing delivery. </w:t>
      </w:r>
      <w:r>
        <w:t xml:space="preserve">For these reasons, it </w:t>
      </w:r>
      <w:proofErr w:type="gramStart"/>
      <w:r>
        <w:t>will be</w:t>
      </w:r>
      <w:proofErr w:type="gramEnd"/>
      <w:r>
        <w:t xml:space="preserve"> important to keep a</w:t>
      </w:r>
      <w:r>
        <w:rPr>
          <w:sz w:val="21"/>
        </w:rPr>
        <w:t xml:space="preserve">nticipated rates of delivery and infrastructure </w:t>
      </w:r>
      <w:proofErr w:type="gramStart"/>
      <w:r>
        <w:rPr>
          <w:sz w:val="21"/>
        </w:rPr>
        <w:t>requirements therefore</w:t>
      </w:r>
      <w:proofErr w:type="gramEnd"/>
      <w:r>
        <w:rPr>
          <w:sz w:val="21"/>
        </w:rPr>
        <w:t xml:space="preserve"> under review and for these to be reflected at the LPP stage.</w:t>
      </w:r>
    </w:p>
    <w:p w14:paraId="6D2A690F" w14:textId="77777777" w:rsidR="00DF6792" w:rsidRDefault="00DF6792">
      <w:pPr>
        <w:pStyle w:val="ListParagraph"/>
        <w:spacing w:line="280" w:lineRule="auto"/>
        <w:rPr>
          <w:sz w:val="21"/>
        </w:rPr>
        <w:sectPr w:rsidR="00DF6792">
          <w:headerReference w:type="default" r:id="rId47"/>
          <w:footerReference w:type="default" r:id="rId48"/>
          <w:pgSz w:w="11910" w:h="16840"/>
          <w:pgMar w:top="900" w:right="283" w:bottom="880" w:left="566" w:header="715" w:footer="695" w:gutter="0"/>
          <w:cols w:space="720"/>
        </w:sectPr>
      </w:pPr>
    </w:p>
    <w:p w14:paraId="6D2A6910" w14:textId="77777777" w:rsidR="00DF6792" w:rsidRDefault="00DF6792">
      <w:pPr>
        <w:pStyle w:val="BodyText"/>
      </w:pPr>
    </w:p>
    <w:p w14:paraId="6D2A6911" w14:textId="77777777" w:rsidR="00DF6792" w:rsidRDefault="00DF6792">
      <w:pPr>
        <w:pStyle w:val="BodyText"/>
      </w:pPr>
    </w:p>
    <w:p w14:paraId="6D2A6912" w14:textId="77777777" w:rsidR="00DF6792" w:rsidRDefault="00DF6792">
      <w:pPr>
        <w:pStyle w:val="BodyText"/>
      </w:pPr>
    </w:p>
    <w:p w14:paraId="6D2A6913" w14:textId="77777777" w:rsidR="00DF6792" w:rsidRDefault="00DF6792">
      <w:pPr>
        <w:pStyle w:val="BodyText"/>
        <w:spacing w:before="99"/>
      </w:pPr>
    </w:p>
    <w:p w14:paraId="6D2A6914" w14:textId="77777777" w:rsidR="00DF6792" w:rsidRDefault="002C0958">
      <w:pPr>
        <w:pStyle w:val="ListParagraph"/>
        <w:numPr>
          <w:ilvl w:val="1"/>
          <w:numId w:val="7"/>
        </w:numPr>
        <w:tabs>
          <w:tab w:val="left" w:pos="1699"/>
        </w:tabs>
        <w:spacing w:before="0"/>
        <w:ind w:left="1699" w:hanging="1133"/>
        <w:jc w:val="left"/>
        <w:rPr>
          <w:sz w:val="21"/>
        </w:rPr>
      </w:pPr>
      <w:r>
        <w:rPr>
          <w:sz w:val="21"/>
        </w:rPr>
        <w:t>For</w:t>
      </w:r>
      <w:r>
        <w:rPr>
          <w:spacing w:val="-9"/>
          <w:sz w:val="21"/>
        </w:rPr>
        <w:t xml:space="preserve"> </w:t>
      </w:r>
      <w:r>
        <w:rPr>
          <w:sz w:val="21"/>
        </w:rPr>
        <w:t>this</w:t>
      </w:r>
      <w:r>
        <w:rPr>
          <w:spacing w:val="-5"/>
          <w:sz w:val="21"/>
        </w:rPr>
        <w:t xml:space="preserve"> </w:t>
      </w:r>
      <w:r>
        <w:rPr>
          <w:sz w:val="21"/>
        </w:rPr>
        <w:t>reason,</w:t>
      </w:r>
      <w:r>
        <w:rPr>
          <w:spacing w:val="-7"/>
          <w:sz w:val="21"/>
        </w:rPr>
        <w:t xml:space="preserve"> </w:t>
      </w:r>
      <w:r>
        <w:rPr>
          <w:sz w:val="21"/>
        </w:rPr>
        <w:t>NMDDC</w:t>
      </w:r>
      <w:r>
        <w:rPr>
          <w:spacing w:val="-5"/>
          <w:sz w:val="21"/>
        </w:rPr>
        <w:t xml:space="preserve"> </w:t>
      </w:r>
      <w:r>
        <w:rPr>
          <w:sz w:val="21"/>
        </w:rPr>
        <w:t>has</w:t>
      </w:r>
      <w:r>
        <w:rPr>
          <w:spacing w:val="-5"/>
          <w:sz w:val="21"/>
        </w:rPr>
        <w:t xml:space="preserve"> </w:t>
      </w:r>
      <w:r>
        <w:rPr>
          <w:sz w:val="21"/>
        </w:rPr>
        <w:t>identified</w:t>
      </w:r>
      <w:r>
        <w:rPr>
          <w:spacing w:val="-5"/>
          <w:sz w:val="21"/>
        </w:rPr>
        <w:t xml:space="preserve"> </w:t>
      </w:r>
      <w:r>
        <w:rPr>
          <w:sz w:val="21"/>
        </w:rPr>
        <w:t>“Phase</w:t>
      </w:r>
      <w:r>
        <w:rPr>
          <w:spacing w:val="-4"/>
          <w:sz w:val="21"/>
        </w:rPr>
        <w:t xml:space="preserve"> </w:t>
      </w:r>
      <w:r>
        <w:rPr>
          <w:sz w:val="21"/>
        </w:rPr>
        <w:t>1”</w:t>
      </w:r>
      <w:r>
        <w:rPr>
          <w:spacing w:val="-7"/>
          <w:sz w:val="21"/>
        </w:rPr>
        <w:t xml:space="preserve"> </w:t>
      </w:r>
      <w:r>
        <w:rPr>
          <w:sz w:val="21"/>
        </w:rPr>
        <w:t>and</w:t>
      </w:r>
      <w:r>
        <w:rPr>
          <w:spacing w:val="-4"/>
          <w:sz w:val="21"/>
        </w:rPr>
        <w:t xml:space="preserve"> </w:t>
      </w:r>
      <w:r>
        <w:rPr>
          <w:sz w:val="21"/>
        </w:rPr>
        <w:t>“Phased</w:t>
      </w:r>
      <w:r>
        <w:rPr>
          <w:spacing w:val="-5"/>
          <w:sz w:val="21"/>
        </w:rPr>
        <w:t xml:space="preserve"> </w:t>
      </w:r>
      <w:r>
        <w:rPr>
          <w:sz w:val="21"/>
        </w:rPr>
        <w:t>2”</w:t>
      </w:r>
      <w:r>
        <w:rPr>
          <w:spacing w:val="-6"/>
          <w:sz w:val="21"/>
        </w:rPr>
        <w:t xml:space="preserve"> </w:t>
      </w:r>
      <w:r>
        <w:rPr>
          <w:sz w:val="21"/>
        </w:rPr>
        <w:t>zoned</w:t>
      </w:r>
      <w:r>
        <w:rPr>
          <w:spacing w:val="-4"/>
          <w:sz w:val="21"/>
        </w:rPr>
        <w:t xml:space="preserve"> </w:t>
      </w:r>
      <w:r>
        <w:rPr>
          <w:spacing w:val="-2"/>
          <w:sz w:val="21"/>
        </w:rPr>
        <w:t>sites:</w:t>
      </w:r>
    </w:p>
    <w:p w14:paraId="6D2A6915" w14:textId="77777777" w:rsidR="00DF6792" w:rsidRDefault="002C0958">
      <w:pPr>
        <w:pStyle w:val="ListParagraph"/>
        <w:numPr>
          <w:ilvl w:val="2"/>
          <w:numId w:val="7"/>
        </w:numPr>
        <w:tabs>
          <w:tab w:val="left" w:pos="2098"/>
        </w:tabs>
        <w:spacing w:line="283" w:lineRule="auto"/>
        <w:ind w:left="2098" w:right="1251"/>
        <w:rPr>
          <w:sz w:val="21"/>
        </w:rPr>
      </w:pPr>
      <w:r>
        <w:rPr>
          <w:sz w:val="21"/>
        </w:rPr>
        <w:t>Phase</w:t>
      </w:r>
      <w:r>
        <w:rPr>
          <w:spacing w:val="-4"/>
          <w:sz w:val="21"/>
        </w:rPr>
        <w:t xml:space="preserve"> </w:t>
      </w:r>
      <w:r>
        <w:rPr>
          <w:sz w:val="21"/>
        </w:rPr>
        <w:t>1</w:t>
      </w:r>
      <w:r>
        <w:rPr>
          <w:spacing w:val="-2"/>
          <w:sz w:val="21"/>
        </w:rPr>
        <w:t xml:space="preserve"> </w:t>
      </w:r>
      <w:r>
        <w:rPr>
          <w:sz w:val="21"/>
        </w:rPr>
        <w:t>sites</w:t>
      </w:r>
      <w:r>
        <w:rPr>
          <w:spacing w:val="-2"/>
          <w:sz w:val="21"/>
        </w:rPr>
        <w:t xml:space="preserve"> </w:t>
      </w:r>
      <w:r>
        <w:rPr>
          <w:sz w:val="21"/>
        </w:rPr>
        <w:t>focus</w:t>
      </w:r>
      <w:r>
        <w:rPr>
          <w:spacing w:val="-2"/>
          <w:sz w:val="21"/>
        </w:rPr>
        <w:t xml:space="preserve"> </w:t>
      </w:r>
      <w:r>
        <w:rPr>
          <w:sz w:val="21"/>
        </w:rPr>
        <w:t>on</w:t>
      </w:r>
      <w:r>
        <w:rPr>
          <w:spacing w:val="-5"/>
          <w:sz w:val="21"/>
        </w:rPr>
        <w:t xml:space="preserve"> </w:t>
      </w:r>
      <w:r>
        <w:rPr>
          <w:sz w:val="21"/>
        </w:rPr>
        <w:t>immediate</w:t>
      </w:r>
      <w:r>
        <w:rPr>
          <w:spacing w:val="-1"/>
          <w:sz w:val="21"/>
        </w:rPr>
        <w:t xml:space="preserve"> </w:t>
      </w:r>
      <w:r>
        <w:rPr>
          <w:sz w:val="21"/>
        </w:rPr>
        <w:t>and</w:t>
      </w:r>
      <w:r>
        <w:rPr>
          <w:spacing w:val="-4"/>
          <w:sz w:val="21"/>
        </w:rPr>
        <w:t xml:space="preserve"> </w:t>
      </w:r>
      <w:r>
        <w:rPr>
          <w:sz w:val="21"/>
        </w:rPr>
        <w:t>medium-term</w:t>
      </w:r>
      <w:r>
        <w:rPr>
          <w:spacing w:val="-1"/>
          <w:sz w:val="21"/>
        </w:rPr>
        <w:t xml:space="preserve"> </w:t>
      </w:r>
      <w:r>
        <w:rPr>
          <w:sz w:val="21"/>
        </w:rPr>
        <w:t>availability</w:t>
      </w:r>
      <w:r>
        <w:rPr>
          <w:spacing w:val="-3"/>
          <w:sz w:val="21"/>
        </w:rPr>
        <w:t xml:space="preserve"> </w:t>
      </w:r>
      <w:r>
        <w:rPr>
          <w:sz w:val="21"/>
        </w:rPr>
        <w:t>and</w:t>
      </w:r>
      <w:r>
        <w:rPr>
          <w:spacing w:val="-1"/>
          <w:sz w:val="21"/>
        </w:rPr>
        <w:t xml:space="preserve"> </w:t>
      </w:r>
      <w:r>
        <w:rPr>
          <w:sz w:val="21"/>
        </w:rPr>
        <w:t>are</w:t>
      </w:r>
      <w:r>
        <w:rPr>
          <w:spacing w:val="-4"/>
          <w:sz w:val="21"/>
        </w:rPr>
        <w:t xml:space="preserve"> </w:t>
      </w:r>
      <w:r>
        <w:rPr>
          <w:sz w:val="21"/>
        </w:rPr>
        <w:t>expected</w:t>
      </w:r>
      <w:r>
        <w:rPr>
          <w:spacing w:val="-1"/>
          <w:sz w:val="21"/>
        </w:rPr>
        <w:t xml:space="preserve"> </w:t>
      </w:r>
      <w:r>
        <w:rPr>
          <w:sz w:val="21"/>
        </w:rPr>
        <w:t>to come forward within the emerging LDP period.</w:t>
      </w:r>
    </w:p>
    <w:p w14:paraId="6D2A6916" w14:textId="77777777" w:rsidR="00DF6792" w:rsidRDefault="002C0958">
      <w:pPr>
        <w:pStyle w:val="ListParagraph"/>
        <w:numPr>
          <w:ilvl w:val="2"/>
          <w:numId w:val="7"/>
        </w:numPr>
        <w:tabs>
          <w:tab w:val="left" w:pos="2098"/>
        </w:tabs>
        <w:spacing w:before="116" w:line="280" w:lineRule="auto"/>
        <w:ind w:left="2098" w:right="871"/>
        <w:rPr>
          <w:color w:val="090909"/>
          <w:sz w:val="21"/>
        </w:rPr>
      </w:pPr>
      <w:r>
        <w:rPr>
          <w:sz w:val="21"/>
        </w:rPr>
        <w:t>Phase</w:t>
      </w:r>
      <w:r>
        <w:rPr>
          <w:spacing w:val="-4"/>
          <w:sz w:val="21"/>
        </w:rPr>
        <w:t xml:space="preserve"> </w:t>
      </w:r>
      <w:r>
        <w:rPr>
          <w:sz w:val="21"/>
        </w:rPr>
        <w:t>2</w:t>
      </w:r>
      <w:r>
        <w:rPr>
          <w:spacing w:val="-3"/>
          <w:sz w:val="21"/>
        </w:rPr>
        <w:t xml:space="preserve"> </w:t>
      </w:r>
      <w:r>
        <w:rPr>
          <w:sz w:val="21"/>
        </w:rPr>
        <w:t>sites</w:t>
      </w:r>
      <w:r>
        <w:rPr>
          <w:spacing w:val="-2"/>
          <w:sz w:val="21"/>
        </w:rPr>
        <w:t xml:space="preserve"> </w:t>
      </w:r>
      <w:r>
        <w:rPr>
          <w:sz w:val="21"/>
        </w:rPr>
        <w:t>are</w:t>
      </w:r>
      <w:r>
        <w:rPr>
          <w:spacing w:val="-4"/>
          <w:sz w:val="21"/>
        </w:rPr>
        <w:t xml:space="preserve"> </w:t>
      </w:r>
      <w:r>
        <w:rPr>
          <w:sz w:val="21"/>
        </w:rPr>
        <w:t>identified</w:t>
      </w:r>
      <w:r>
        <w:rPr>
          <w:spacing w:val="-1"/>
          <w:sz w:val="21"/>
        </w:rPr>
        <w:t xml:space="preserve"> </w:t>
      </w:r>
      <w:r>
        <w:rPr>
          <w:sz w:val="21"/>
        </w:rPr>
        <w:t>for</w:t>
      </w:r>
      <w:r>
        <w:rPr>
          <w:spacing w:val="-3"/>
          <w:sz w:val="21"/>
        </w:rPr>
        <w:t xml:space="preserve"> </w:t>
      </w:r>
      <w:r>
        <w:rPr>
          <w:sz w:val="21"/>
        </w:rPr>
        <w:t>longer-term</w:t>
      </w:r>
      <w:r>
        <w:rPr>
          <w:spacing w:val="-4"/>
          <w:sz w:val="21"/>
        </w:rPr>
        <w:t xml:space="preserve"> </w:t>
      </w:r>
      <w:r>
        <w:rPr>
          <w:sz w:val="21"/>
        </w:rPr>
        <w:t>delivery</w:t>
      </w:r>
      <w:r>
        <w:rPr>
          <w:spacing w:val="-5"/>
          <w:sz w:val="21"/>
        </w:rPr>
        <w:t xml:space="preserve"> </w:t>
      </w:r>
      <w:r>
        <w:rPr>
          <w:sz w:val="21"/>
        </w:rPr>
        <w:t>in</w:t>
      </w:r>
      <w:r>
        <w:rPr>
          <w:spacing w:val="-2"/>
          <w:sz w:val="21"/>
        </w:rPr>
        <w:t xml:space="preserve"> </w:t>
      </w:r>
      <w:r>
        <w:rPr>
          <w:sz w:val="21"/>
        </w:rPr>
        <w:t>the</w:t>
      </w:r>
      <w:r>
        <w:rPr>
          <w:spacing w:val="-5"/>
          <w:sz w:val="21"/>
        </w:rPr>
        <w:t xml:space="preserve"> </w:t>
      </w:r>
      <w:r>
        <w:rPr>
          <w:sz w:val="21"/>
        </w:rPr>
        <w:t>form</w:t>
      </w:r>
      <w:r>
        <w:rPr>
          <w:spacing w:val="-2"/>
          <w:sz w:val="21"/>
        </w:rPr>
        <w:t xml:space="preserve"> </w:t>
      </w:r>
      <w:r>
        <w:rPr>
          <w:sz w:val="21"/>
        </w:rPr>
        <w:t>of</w:t>
      </w:r>
      <w:r>
        <w:rPr>
          <w:spacing w:val="-1"/>
          <w:sz w:val="21"/>
        </w:rPr>
        <w:t xml:space="preserve"> </w:t>
      </w:r>
      <w:r>
        <w:rPr>
          <w:sz w:val="21"/>
        </w:rPr>
        <w:t>components</w:t>
      </w:r>
      <w:r>
        <w:rPr>
          <w:spacing w:val="-2"/>
          <w:sz w:val="21"/>
        </w:rPr>
        <w:t xml:space="preserve"> </w:t>
      </w:r>
      <w:r>
        <w:rPr>
          <w:sz w:val="21"/>
        </w:rPr>
        <w:t>of</w:t>
      </w:r>
      <w:r>
        <w:rPr>
          <w:spacing w:val="-1"/>
          <w:sz w:val="21"/>
        </w:rPr>
        <w:t xml:space="preserve"> </w:t>
      </w:r>
      <w:r>
        <w:rPr>
          <w:sz w:val="21"/>
        </w:rPr>
        <w:t>larger sites that may not come forward within the LDP period or reserve sites that are intended to ensure a longer-term supply. In some cases, infrastructure requirements may</w:t>
      </w:r>
      <w:r>
        <w:rPr>
          <w:spacing w:val="-1"/>
          <w:sz w:val="21"/>
        </w:rPr>
        <w:t xml:space="preserve"> </w:t>
      </w:r>
      <w:r>
        <w:rPr>
          <w:sz w:val="21"/>
        </w:rPr>
        <w:t>delay</w:t>
      </w:r>
      <w:r>
        <w:rPr>
          <w:spacing w:val="-1"/>
          <w:sz w:val="21"/>
        </w:rPr>
        <w:t xml:space="preserve"> </w:t>
      </w:r>
      <w:r>
        <w:rPr>
          <w:sz w:val="21"/>
        </w:rPr>
        <w:t>the</w:t>
      </w:r>
      <w:r>
        <w:rPr>
          <w:spacing w:val="-3"/>
          <w:sz w:val="21"/>
        </w:rPr>
        <w:t xml:space="preserve"> </w:t>
      </w:r>
      <w:r>
        <w:rPr>
          <w:sz w:val="21"/>
        </w:rPr>
        <w:t>delivery</w:t>
      </w:r>
      <w:r>
        <w:rPr>
          <w:spacing w:val="-1"/>
          <w:sz w:val="21"/>
        </w:rPr>
        <w:t xml:space="preserve"> </w:t>
      </w:r>
      <w:r>
        <w:rPr>
          <w:sz w:val="21"/>
        </w:rPr>
        <w:t>of such</w:t>
      </w:r>
      <w:r>
        <w:rPr>
          <w:spacing w:val="-1"/>
          <w:sz w:val="21"/>
        </w:rPr>
        <w:t xml:space="preserve"> </w:t>
      </w:r>
      <w:r>
        <w:rPr>
          <w:sz w:val="21"/>
        </w:rPr>
        <w:t>sites. These sites are generally</w:t>
      </w:r>
      <w:r>
        <w:rPr>
          <w:spacing w:val="-1"/>
          <w:sz w:val="21"/>
        </w:rPr>
        <w:t xml:space="preserve"> </w:t>
      </w:r>
      <w:r>
        <w:rPr>
          <w:sz w:val="21"/>
        </w:rPr>
        <w:t>expected to</w:t>
      </w:r>
      <w:r>
        <w:rPr>
          <w:spacing w:val="-1"/>
          <w:sz w:val="21"/>
        </w:rPr>
        <w:t xml:space="preserve"> </w:t>
      </w:r>
      <w:r>
        <w:rPr>
          <w:sz w:val="21"/>
        </w:rPr>
        <w:t>come</w:t>
      </w:r>
      <w:r>
        <w:rPr>
          <w:spacing w:val="-2"/>
          <w:sz w:val="21"/>
        </w:rPr>
        <w:t xml:space="preserve"> </w:t>
      </w:r>
      <w:r>
        <w:rPr>
          <w:sz w:val="21"/>
        </w:rPr>
        <w:t>forward after Phase 1 sites are development and therefore act as:</w:t>
      </w:r>
    </w:p>
    <w:p w14:paraId="6D2A6917" w14:textId="77777777" w:rsidR="00DF6792" w:rsidRDefault="002C0958">
      <w:pPr>
        <w:pStyle w:val="ListParagraph"/>
        <w:numPr>
          <w:ilvl w:val="3"/>
          <w:numId w:val="7"/>
        </w:numPr>
        <w:tabs>
          <w:tab w:val="left" w:pos="2494"/>
        </w:tabs>
        <w:spacing w:before="123" w:line="283" w:lineRule="auto"/>
        <w:ind w:right="936" w:hanging="396"/>
        <w:rPr>
          <w:sz w:val="21"/>
        </w:rPr>
      </w:pPr>
      <w:r>
        <w:rPr>
          <w:b/>
          <w:sz w:val="21"/>
        </w:rPr>
        <w:t>Strategic</w:t>
      </w:r>
      <w:r>
        <w:rPr>
          <w:b/>
          <w:spacing w:val="-3"/>
          <w:sz w:val="21"/>
        </w:rPr>
        <w:t xml:space="preserve"> </w:t>
      </w:r>
      <w:r>
        <w:rPr>
          <w:b/>
          <w:sz w:val="21"/>
        </w:rPr>
        <w:t>Reserve</w:t>
      </w:r>
      <w:r>
        <w:rPr>
          <w:sz w:val="21"/>
        </w:rPr>
        <w:t>:</w:t>
      </w:r>
      <w:r>
        <w:rPr>
          <w:spacing w:val="40"/>
          <w:sz w:val="21"/>
        </w:rPr>
        <w:t xml:space="preserve"> </w:t>
      </w:r>
      <w:r>
        <w:rPr>
          <w:sz w:val="21"/>
        </w:rPr>
        <w:t>identified</w:t>
      </w:r>
      <w:r>
        <w:rPr>
          <w:spacing w:val="-2"/>
          <w:sz w:val="21"/>
        </w:rPr>
        <w:t xml:space="preserve"> </w:t>
      </w:r>
      <w:r>
        <w:rPr>
          <w:sz w:val="21"/>
        </w:rPr>
        <w:t>to</w:t>
      </w:r>
      <w:r>
        <w:rPr>
          <w:spacing w:val="-4"/>
          <w:sz w:val="21"/>
        </w:rPr>
        <w:t xml:space="preserve"> </w:t>
      </w:r>
      <w:r>
        <w:rPr>
          <w:sz w:val="21"/>
        </w:rPr>
        <w:t>meet</w:t>
      </w:r>
      <w:r>
        <w:rPr>
          <w:spacing w:val="-4"/>
          <w:sz w:val="21"/>
        </w:rPr>
        <w:t xml:space="preserve"> </w:t>
      </w:r>
      <w:r>
        <w:rPr>
          <w:sz w:val="21"/>
        </w:rPr>
        <w:t>future</w:t>
      </w:r>
      <w:r>
        <w:rPr>
          <w:spacing w:val="-2"/>
          <w:sz w:val="21"/>
        </w:rPr>
        <w:t xml:space="preserve"> </w:t>
      </w:r>
      <w:r>
        <w:rPr>
          <w:sz w:val="21"/>
        </w:rPr>
        <w:t>housing</w:t>
      </w:r>
      <w:r>
        <w:rPr>
          <w:spacing w:val="-3"/>
          <w:sz w:val="21"/>
        </w:rPr>
        <w:t xml:space="preserve"> </w:t>
      </w:r>
      <w:r>
        <w:rPr>
          <w:sz w:val="21"/>
        </w:rPr>
        <w:t>demand,</w:t>
      </w:r>
      <w:r>
        <w:rPr>
          <w:spacing w:val="-3"/>
          <w:sz w:val="21"/>
        </w:rPr>
        <w:t xml:space="preserve"> </w:t>
      </w:r>
      <w:r>
        <w:rPr>
          <w:sz w:val="21"/>
        </w:rPr>
        <w:t>often</w:t>
      </w:r>
      <w:r>
        <w:rPr>
          <w:spacing w:val="-3"/>
          <w:sz w:val="21"/>
        </w:rPr>
        <w:t xml:space="preserve"> </w:t>
      </w:r>
      <w:r>
        <w:rPr>
          <w:sz w:val="21"/>
        </w:rPr>
        <w:t>serving</w:t>
      </w:r>
      <w:r>
        <w:rPr>
          <w:spacing w:val="-6"/>
          <w:sz w:val="21"/>
        </w:rPr>
        <w:t xml:space="preserve"> </w:t>
      </w:r>
      <w:r>
        <w:rPr>
          <w:sz w:val="21"/>
        </w:rPr>
        <w:t>as</w:t>
      </w:r>
      <w:r>
        <w:rPr>
          <w:spacing w:val="-3"/>
          <w:sz w:val="21"/>
        </w:rPr>
        <w:t xml:space="preserve"> </w:t>
      </w:r>
      <w:r>
        <w:rPr>
          <w:sz w:val="21"/>
        </w:rPr>
        <w:t>a contingency if Phase 1 sites fail to deliver on time; and/or,</w:t>
      </w:r>
    </w:p>
    <w:p w14:paraId="6D2A6918" w14:textId="77777777" w:rsidR="00DF6792" w:rsidRDefault="002C0958">
      <w:pPr>
        <w:pStyle w:val="ListParagraph"/>
        <w:numPr>
          <w:ilvl w:val="3"/>
          <w:numId w:val="7"/>
        </w:numPr>
        <w:tabs>
          <w:tab w:val="left" w:pos="2494"/>
        </w:tabs>
        <w:spacing w:before="116" w:line="283" w:lineRule="auto"/>
        <w:ind w:right="1162" w:hanging="396"/>
        <w:rPr>
          <w:sz w:val="21"/>
        </w:rPr>
      </w:pPr>
      <w:r>
        <w:rPr>
          <w:b/>
          <w:sz w:val="21"/>
        </w:rPr>
        <w:t>Phased Release</w:t>
      </w:r>
      <w:r>
        <w:rPr>
          <w:sz w:val="21"/>
        </w:rPr>
        <w:t xml:space="preserve">: While Phase 1 focuses on immediate and </w:t>
      </w:r>
      <w:proofErr w:type="gramStart"/>
      <w:r>
        <w:rPr>
          <w:sz w:val="21"/>
        </w:rPr>
        <w:t>medium term</w:t>
      </w:r>
      <w:proofErr w:type="gramEnd"/>
      <w:r>
        <w:rPr>
          <w:sz w:val="21"/>
        </w:rPr>
        <w:t xml:space="preserve"> availability,</w:t>
      </w:r>
      <w:r>
        <w:rPr>
          <w:spacing w:val="-5"/>
          <w:sz w:val="21"/>
        </w:rPr>
        <w:t xml:space="preserve"> </w:t>
      </w:r>
      <w:r>
        <w:rPr>
          <w:sz w:val="21"/>
        </w:rPr>
        <w:t>Phase</w:t>
      </w:r>
      <w:r>
        <w:rPr>
          <w:spacing w:val="-2"/>
          <w:sz w:val="21"/>
        </w:rPr>
        <w:t xml:space="preserve"> </w:t>
      </w:r>
      <w:r>
        <w:rPr>
          <w:sz w:val="21"/>
        </w:rPr>
        <w:t>2</w:t>
      </w:r>
      <w:r>
        <w:rPr>
          <w:spacing w:val="-4"/>
          <w:sz w:val="21"/>
        </w:rPr>
        <w:t xml:space="preserve"> </w:t>
      </w:r>
      <w:r>
        <w:rPr>
          <w:sz w:val="21"/>
        </w:rPr>
        <w:t>lands</w:t>
      </w:r>
      <w:r>
        <w:rPr>
          <w:spacing w:val="-6"/>
          <w:sz w:val="21"/>
        </w:rPr>
        <w:t xml:space="preserve"> </w:t>
      </w:r>
      <w:r>
        <w:rPr>
          <w:sz w:val="21"/>
        </w:rPr>
        <w:t>are</w:t>
      </w:r>
      <w:r>
        <w:rPr>
          <w:spacing w:val="-2"/>
          <w:sz w:val="21"/>
        </w:rPr>
        <w:t xml:space="preserve"> </w:t>
      </w:r>
      <w:r>
        <w:rPr>
          <w:sz w:val="21"/>
        </w:rPr>
        <w:t>earmarked</w:t>
      </w:r>
      <w:r>
        <w:rPr>
          <w:spacing w:val="-2"/>
          <w:sz w:val="21"/>
        </w:rPr>
        <w:t xml:space="preserve"> </w:t>
      </w:r>
      <w:r>
        <w:rPr>
          <w:sz w:val="21"/>
        </w:rPr>
        <w:t>for</w:t>
      </w:r>
      <w:r>
        <w:rPr>
          <w:spacing w:val="-4"/>
          <w:sz w:val="21"/>
        </w:rPr>
        <w:t xml:space="preserve"> </w:t>
      </w:r>
      <w:r>
        <w:rPr>
          <w:sz w:val="21"/>
        </w:rPr>
        <w:t>subsequent</w:t>
      </w:r>
      <w:r>
        <w:rPr>
          <w:spacing w:val="-4"/>
          <w:sz w:val="21"/>
        </w:rPr>
        <w:t xml:space="preserve"> </w:t>
      </w:r>
      <w:r>
        <w:rPr>
          <w:sz w:val="21"/>
        </w:rPr>
        <w:t>development,</w:t>
      </w:r>
      <w:r>
        <w:rPr>
          <w:spacing w:val="-3"/>
          <w:sz w:val="21"/>
        </w:rPr>
        <w:t xml:space="preserve"> </w:t>
      </w:r>
      <w:r>
        <w:rPr>
          <w:sz w:val="21"/>
        </w:rPr>
        <w:t>aiding</w:t>
      </w:r>
      <w:r>
        <w:rPr>
          <w:spacing w:val="-6"/>
          <w:sz w:val="21"/>
        </w:rPr>
        <w:t xml:space="preserve"> </w:t>
      </w:r>
      <w:r>
        <w:rPr>
          <w:sz w:val="21"/>
        </w:rPr>
        <w:t>in controlled urban expansion.</w:t>
      </w:r>
    </w:p>
    <w:p w14:paraId="6D2A6919" w14:textId="77777777" w:rsidR="00DF6792" w:rsidRDefault="002C0958">
      <w:pPr>
        <w:pStyle w:val="ListParagraph"/>
        <w:numPr>
          <w:ilvl w:val="1"/>
          <w:numId w:val="7"/>
        </w:numPr>
        <w:tabs>
          <w:tab w:val="left" w:pos="1700"/>
        </w:tabs>
        <w:spacing w:before="157" w:line="280" w:lineRule="auto"/>
        <w:ind w:right="1235"/>
        <w:jc w:val="left"/>
        <w:rPr>
          <w:sz w:val="21"/>
        </w:rPr>
      </w:pPr>
      <w:r>
        <w:rPr>
          <w:sz w:val="21"/>
        </w:rPr>
        <w:t>Whilst Phase 2 sites might deliver new homes within the emerging LDP period, the contribution of such sites to the identified housing requirement is less certain than for Phase</w:t>
      </w:r>
      <w:r>
        <w:rPr>
          <w:spacing w:val="-4"/>
          <w:sz w:val="21"/>
        </w:rPr>
        <w:t xml:space="preserve"> </w:t>
      </w:r>
      <w:r>
        <w:rPr>
          <w:sz w:val="21"/>
        </w:rPr>
        <w:t>1</w:t>
      </w:r>
      <w:r>
        <w:rPr>
          <w:spacing w:val="-2"/>
          <w:sz w:val="21"/>
        </w:rPr>
        <w:t xml:space="preserve"> </w:t>
      </w:r>
      <w:r>
        <w:rPr>
          <w:sz w:val="21"/>
        </w:rPr>
        <w:t>sites.</w:t>
      </w:r>
      <w:r>
        <w:rPr>
          <w:spacing w:val="-4"/>
          <w:sz w:val="21"/>
        </w:rPr>
        <w:t xml:space="preserve"> </w:t>
      </w:r>
      <w:r>
        <w:rPr>
          <w:sz w:val="21"/>
        </w:rPr>
        <w:t>For</w:t>
      </w:r>
      <w:r>
        <w:rPr>
          <w:spacing w:val="-3"/>
          <w:sz w:val="21"/>
        </w:rPr>
        <w:t xml:space="preserve"> </w:t>
      </w:r>
      <w:r>
        <w:rPr>
          <w:sz w:val="21"/>
        </w:rPr>
        <w:t>this</w:t>
      </w:r>
      <w:r>
        <w:rPr>
          <w:spacing w:val="-2"/>
          <w:sz w:val="21"/>
        </w:rPr>
        <w:t xml:space="preserve"> </w:t>
      </w:r>
      <w:r>
        <w:rPr>
          <w:sz w:val="21"/>
        </w:rPr>
        <w:t>reason,</w:t>
      </w:r>
      <w:r>
        <w:rPr>
          <w:spacing w:val="-2"/>
          <w:sz w:val="21"/>
        </w:rPr>
        <w:t xml:space="preserve"> </w:t>
      </w:r>
      <w:r>
        <w:rPr>
          <w:sz w:val="21"/>
        </w:rPr>
        <w:t>we</w:t>
      </w:r>
      <w:r>
        <w:rPr>
          <w:spacing w:val="-1"/>
          <w:sz w:val="21"/>
        </w:rPr>
        <w:t xml:space="preserve"> </w:t>
      </w:r>
      <w:r>
        <w:rPr>
          <w:sz w:val="21"/>
        </w:rPr>
        <w:t>have</w:t>
      </w:r>
      <w:r>
        <w:rPr>
          <w:spacing w:val="-1"/>
          <w:sz w:val="21"/>
        </w:rPr>
        <w:t xml:space="preserve"> </w:t>
      </w:r>
      <w:r>
        <w:rPr>
          <w:sz w:val="21"/>
        </w:rPr>
        <w:t>considered</w:t>
      </w:r>
      <w:r>
        <w:rPr>
          <w:spacing w:val="-1"/>
          <w:sz w:val="21"/>
        </w:rPr>
        <w:t xml:space="preserve"> </w:t>
      </w:r>
      <w:r>
        <w:rPr>
          <w:sz w:val="21"/>
        </w:rPr>
        <w:t>the</w:t>
      </w:r>
      <w:r>
        <w:rPr>
          <w:spacing w:val="-2"/>
          <w:sz w:val="21"/>
        </w:rPr>
        <w:t xml:space="preserve"> </w:t>
      </w:r>
      <w:r>
        <w:rPr>
          <w:sz w:val="21"/>
        </w:rPr>
        <w:t>total</w:t>
      </w:r>
      <w:r>
        <w:rPr>
          <w:spacing w:val="-3"/>
          <w:sz w:val="21"/>
        </w:rPr>
        <w:t xml:space="preserve"> </w:t>
      </w:r>
      <w:r>
        <w:rPr>
          <w:sz w:val="21"/>
        </w:rPr>
        <w:t>housing</w:t>
      </w:r>
      <w:r>
        <w:rPr>
          <w:spacing w:val="-2"/>
          <w:sz w:val="21"/>
        </w:rPr>
        <w:t xml:space="preserve"> </w:t>
      </w:r>
      <w:r>
        <w:rPr>
          <w:sz w:val="21"/>
        </w:rPr>
        <w:t>supply</w:t>
      </w:r>
      <w:r>
        <w:rPr>
          <w:spacing w:val="-3"/>
          <w:sz w:val="21"/>
        </w:rPr>
        <w:t xml:space="preserve"> </w:t>
      </w:r>
      <w:r>
        <w:rPr>
          <w:sz w:val="21"/>
        </w:rPr>
        <w:t>over</w:t>
      </w:r>
      <w:r>
        <w:rPr>
          <w:spacing w:val="-3"/>
          <w:sz w:val="21"/>
        </w:rPr>
        <w:t xml:space="preserve"> </w:t>
      </w:r>
      <w:r>
        <w:rPr>
          <w:sz w:val="21"/>
        </w:rPr>
        <w:t>the LDP period in respect of two scenarios – with and without the Phase 2 sites.</w:t>
      </w:r>
    </w:p>
    <w:p w14:paraId="6D2A691A" w14:textId="77777777" w:rsidR="00DF6792" w:rsidRDefault="002C0958">
      <w:pPr>
        <w:pStyle w:val="ListParagraph"/>
        <w:numPr>
          <w:ilvl w:val="1"/>
          <w:numId w:val="7"/>
        </w:numPr>
        <w:tabs>
          <w:tab w:val="left" w:pos="1700"/>
        </w:tabs>
        <w:spacing w:before="163" w:line="283" w:lineRule="auto"/>
        <w:ind w:right="986"/>
        <w:jc w:val="left"/>
        <w:rPr>
          <w:sz w:val="21"/>
        </w:rPr>
      </w:pPr>
      <w:proofErr w:type="gramStart"/>
      <w:r>
        <w:rPr>
          <w:sz w:val="21"/>
        </w:rPr>
        <w:t>In the event that</w:t>
      </w:r>
      <w:proofErr w:type="gramEnd"/>
      <w:r>
        <w:rPr>
          <w:sz w:val="21"/>
        </w:rPr>
        <w:t xml:space="preserve"> circumstances change and some of the Phase 2 sites do come forward within</w:t>
      </w:r>
      <w:r>
        <w:rPr>
          <w:spacing w:val="-2"/>
          <w:sz w:val="21"/>
        </w:rPr>
        <w:t xml:space="preserve"> </w:t>
      </w:r>
      <w:r>
        <w:rPr>
          <w:sz w:val="21"/>
        </w:rPr>
        <w:t>the</w:t>
      </w:r>
      <w:r>
        <w:rPr>
          <w:spacing w:val="-1"/>
          <w:sz w:val="21"/>
        </w:rPr>
        <w:t xml:space="preserve"> </w:t>
      </w:r>
      <w:r>
        <w:rPr>
          <w:sz w:val="21"/>
        </w:rPr>
        <w:t>emerging</w:t>
      </w:r>
      <w:r>
        <w:rPr>
          <w:spacing w:val="-2"/>
          <w:sz w:val="21"/>
        </w:rPr>
        <w:t xml:space="preserve"> </w:t>
      </w:r>
      <w:r>
        <w:rPr>
          <w:sz w:val="21"/>
        </w:rPr>
        <w:t>LDP</w:t>
      </w:r>
      <w:r>
        <w:rPr>
          <w:spacing w:val="-5"/>
          <w:sz w:val="21"/>
        </w:rPr>
        <w:t xml:space="preserve"> </w:t>
      </w:r>
      <w:r>
        <w:rPr>
          <w:sz w:val="21"/>
        </w:rPr>
        <w:t>period</w:t>
      </w:r>
      <w:r>
        <w:rPr>
          <w:spacing w:val="-1"/>
          <w:sz w:val="21"/>
        </w:rPr>
        <w:t xml:space="preserve"> </w:t>
      </w:r>
      <w:r>
        <w:rPr>
          <w:sz w:val="21"/>
        </w:rPr>
        <w:t>(i.e.</w:t>
      </w:r>
      <w:r>
        <w:rPr>
          <w:spacing w:val="-2"/>
          <w:sz w:val="21"/>
        </w:rPr>
        <w:t xml:space="preserve"> </w:t>
      </w:r>
      <w:r>
        <w:rPr>
          <w:sz w:val="21"/>
        </w:rPr>
        <w:t>by</w:t>
      </w:r>
      <w:r>
        <w:rPr>
          <w:spacing w:val="-4"/>
          <w:sz w:val="21"/>
        </w:rPr>
        <w:t xml:space="preserve"> </w:t>
      </w:r>
      <w:r>
        <w:rPr>
          <w:sz w:val="21"/>
        </w:rPr>
        <w:t>2035),</w:t>
      </w:r>
      <w:r>
        <w:rPr>
          <w:spacing w:val="-2"/>
          <w:sz w:val="21"/>
        </w:rPr>
        <w:t xml:space="preserve"> </w:t>
      </w:r>
      <w:r>
        <w:rPr>
          <w:sz w:val="21"/>
        </w:rPr>
        <w:t>this</w:t>
      </w:r>
      <w:r>
        <w:rPr>
          <w:spacing w:val="-5"/>
          <w:sz w:val="21"/>
        </w:rPr>
        <w:t xml:space="preserve"> </w:t>
      </w:r>
      <w:r>
        <w:rPr>
          <w:sz w:val="21"/>
        </w:rPr>
        <w:t>should</w:t>
      </w:r>
      <w:r>
        <w:rPr>
          <w:spacing w:val="-2"/>
          <w:sz w:val="21"/>
        </w:rPr>
        <w:t xml:space="preserve"> </w:t>
      </w:r>
      <w:r>
        <w:rPr>
          <w:sz w:val="21"/>
        </w:rPr>
        <w:t>be</w:t>
      </w:r>
      <w:r>
        <w:rPr>
          <w:spacing w:val="-4"/>
          <w:sz w:val="21"/>
        </w:rPr>
        <w:t xml:space="preserve"> </w:t>
      </w:r>
      <w:r>
        <w:rPr>
          <w:sz w:val="21"/>
        </w:rPr>
        <w:t>encouraged</w:t>
      </w:r>
      <w:r>
        <w:rPr>
          <w:spacing w:val="-1"/>
          <w:sz w:val="21"/>
        </w:rPr>
        <w:t xml:space="preserve"> </w:t>
      </w:r>
      <w:r>
        <w:rPr>
          <w:sz w:val="21"/>
        </w:rPr>
        <w:t>on</w:t>
      </w:r>
      <w:r>
        <w:rPr>
          <w:spacing w:val="-2"/>
          <w:sz w:val="21"/>
        </w:rPr>
        <w:t xml:space="preserve"> </w:t>
      </w:r>
      <w:r>
        <w:rPr>
          <w:sz w:val="21"/>
        </w:rPr>
        <w:t>the</w:t>
      </w:r>
      <w:r>
        <w:rPr>
          <w:spacing w:val="-2"/>
          <w:sz w:val="21"/>
        </w:rPr>
        <w:t xml:space="preserve"> </w:t>
      </w:r>
      <w:r>
        <w:rPr>
          <w:sz w:val="21"/>
        </w:rPr>
        <w:t>basis</w:t>
      </w:r>
      <w:r>
        <w:rPr>
          <w:spacing w:val="-2"/>
          <w:sz w:val="21"/>
        </w:rPr>
        <w:t xml:space="preserve"> </w:t>
      </w:r>
      <w:r>
        <w:rPr>
          <w:sz w:val="21"/>
        </w:rPr>
        <w:t xml:space="preserve">that the identified housing requirement should not be viewed as a maximum level of housing </w:t>
      </w:r>
      <w:r>
        <w:rPr>
          <w:spacing w:val="-2"/>
          <w:sz w:val="21"/>
        </w:rPr>
        <w:t>need.</w:t>
      </w:r>
    </w:p>
    <w:p w14:paraId="6D2A691B" w14:textId="77777777" w:rsidR="00DF6792" w:rsidRDefault="002C0958">
      <w:pPr>
        <w:pStyle w:val="ListParagraph"/>
        <w:numPr>
          <w:ilvl w:val="1"/>
          <w:numId w:val="7"/>
        </w:numPr>
        <w:tabs>
          <w:tab w:val="left" w:pos="1699"/>
        </w:tabs>
        <w:spacing w:before="155"/>
        <w:ind w:left="1699" w:hanging="1133"/>
        <w:jc w:val="left"/>
        <w:rPr>
          <w:sz w:val="21"/>
        </w:rPr>
      </w:pPr>
      <w:r>
        <w:rPr>
          <w:sz w:val="21"/>
        </w:rPr>
        <w:t>Following</w:t>
      </w:r>
      <w:r>
        <w:rPr>
          <w:spacing w:val="-9"/>
          <w:sz w:val="21"/>
        </w:rPr>
        <w:t xml:space="preserve"> </w:t>
      </w:r>
      <w:r>
        <w:rPr>
          <w:sz w:val="21"/>
        </w:rPr>
        <w:t>review,</w:t>
      </w:r>
      <w:r>
        <w:rPr>
          <w:spacing w:val="-7"/>
          <w:sz w:val="21"/>
        </w:rPr>
        <w:t xml:space="preserve"> </w:t>
      </w:r>
      <w:r>
        <w:rPr>
          <w:sz w:val="21"/>
        </w:rPr>
        <w:t>NMDDC</w:t>
      </w:r>
      <w:r>
        <w:rPr>
          <w:spacing w:val="-6"/>
          <w:sz w:val="21"/>
        </w:rPr>
        <w:t xml:space="preserve"> </w:t>
      </w:r>
      <w:r>
        <w:rPr>
          <w:sz w:val="21"/>
        </w:rPr>
        <w:t>identify</w:t>
      </w:r>
      <w:r>
        <w:rPr>
          <w:spacing w:val="-8"/>
          <w:sz w:val="21"/>
        </w:rPr>
        <w:t xml:space="preserve"> </w:t>
      </w:r>
      <w:r>
        <w:rPr>
          <w:sz w:val="21"/>
        </w:rPr>
        <w:t>a</w:t>
      </w:r>
      <w:r>
        <w:rPr>
          <w:spacing w:val="-7"/>
          <w:sz w:val="21"/>
        </w:rPr>
        <w:t xml:space="preserve"> </w:t>
      </w:r>
      <w:r>
        <w:rPr>
          <w:sz w:val="21"/>
        </w:rPr>
        <w:t>total</w:t>
      </w:r>
      <w:r>
        <w:rPr>
          <w:spacing w:val="-7"/>
          <w:sz w:val="21"/>
        </w:rPr>
        <w:t xml:space="preserve"> </w:t>
      </w:r>
      <w:r>
        <w:rPr>
          <w:sz w:val="21"/>
        </w:rPr>
        <w:t>future</w:t>
      </w:r>
      <w:r>
        <w:rPr>
          <w:spacing w:val="-6"/>
          <w:sz w:val="21"/>
        </w:rPr>
        <w:t xml:space="preserve"> </w:t>
      </w:r>
      <w:r>
        <w:rPr>
          <w:sz w:val="21"/>
        </w:rPr>
        <w:t>supply</w:t>
      </w:r>
      <w:r>
        <w:rPr>
          <w:spacing w:val="-7"/>
          <w:sz w:val="21"/>
        </w:rPr>
        <w:t xml:space="preserve"> </w:t>
      </w:r>
      <w:r>
        <w:rPr>
          <w:spacing w:val="-5"/>
          <w:sz w:val="21"/>
        </w:rPr>
        <w:t>of:</w:t>
      </w:r>
    </w:p>
    <w:p w14:paraId="6D2A691C" w14:textId="77777777" w:rsidR="00DF6792" w:rsidRDefault="002C0958">
      <w:pPr>
        <w:pStyle w:val="ListParagraph"/>
        <w:numPr>
          <w:ilvl w:val="2"/>
          <w:numId w:val="7"/>
        </w:numPr>
        <w:tabs>
          <w:tab w:val="left" w:pos="2098"/>
        </w:tabs>
        <w:spacing w:before="163"/>
        <w:ind w:left="2098" w:hanging="398"/>
        <w:rPr>
          <w:sz w:val="21"/>
        </w:rPr>
      </w:pPr>
      <w:r>
        <w:rPr>
          <w:sz w:val="21"/>
        </w:rPr>
        <w:t>3,156</w:t>
      </w:r>
      <w:r>
        <w:rPr>
          <w:spacing w:val="-6"/>
          <w:sz w:val="21"/>
        </w:rPr>
        <w:t xml:space="preserve"> </w:t>
      </w:r>
      <w:r>
        <w:rPr>
          <w:sz w:val="21"/>
        </w:rPr>
        <w:t>dwellings</w:t>
      </w:r>
      <w:r>
        <w:rPr>
          <w:spacing w:val="-5"/>
          <w:sz w:val="21"/>
        </w:rPr>
        <w:t xml:space="preserve"> </w:t>
      </w:r>
      <w:r>
        <w:rPr>
          <w:sz w:val="21"/>
        </w:rPr>
        <w:t>on</w:t>
      </w:r>
      <w:r>
        <w:rPr>
          <w:spacing w:val="-5"/>
          <w:sz w:val="21"/>
        </w:rPr>
        <w:t xml:space="preserve"> </w:t>
      </w:r>
      <w:r>
        <w:rPr>
          <w:sz w:val="21"/>
        </w:rPr>
        <w:t>Phase</w:t>
      </w:r>
      <w:r>
        <w:rPr>
          <w:spacing w:val="-7"/>
          <w:sz w:val="21"/>
        </w:rPr>
        <w:t xml:space="preserve"> </w:t>
      </w:r>
      <w:r>
        <w:rPr>
          <w:sz w:val="21"/>
        </w:rPr>
        <w:t>1</w:t>
      </w:r>
      <w:r>
        <w:rPr>
          <w:spacing w:val="-7"/>
          <w:sz w:val="21"/>
        </w:rPr>
        <w:t xml:space="preserve"> </w:t>
      </w:r>
      <w:proofErr w:type="gramStart"/>
      <w:r>
        <w:rPr>
          <w:sz w:val="21"/>
        </w:rPr>
        <w:t>zoned</w:t>
      </w:r>
      <w:proofErr w:type="gramEnd"/>
      <w:r>
        <w:rPr>
          <w:spacing w:val="-4"/>
          <w:sz w:val="21"/>
        </w:rPr>
        <w:t xml:space="preserve"> </w:t>
      </w:r>
      <w:r>
        <w:rPr>
          <w:sz w:val="21"/>
        </w:rPr>
        <w:t>housing</w:t>
      </w:r>
      <w:r>
        <w:rPr>
          <w:spacing w:val="-4"/>
          <w:sz w:val="21"/>
        </w:rPr>
        <w:t xml:space="preserve"> </w:t>
      </w:r>
      <w:r>
        <w:rPr>
          <w:spacing w:val="-2"/>
          <w:sz w:val="21"/>
        </w:rPr>
        <w:t>sites;</w:t>
      </w:r>
    </w:p>
    <w:p w14:paraId="6D2A691D" w14:textId="77777777" w:rsidR="00DF6792" w:rsidRDefault="002C0958">
      <w:pPr>
        <w:pStyle w:val="ListParagraph"/>
        <w:numPr>
          <w:ilvl w:val="2"/>
          <w:numId w:val="7"/>
        </w:numPr>
        <w:tabs>
          <w:tab w:val="left" w:pos="2098"/>
        </w:tabs>
        <w:ind w:left="2098" w:hanging="398"/>
        <w:rPr>
          <w:sz w:val="21"/>
        </w:rPr>
      </w:pPr>
      <w:r>
        <w:rPr>
          <w:sz w:val="21"/>
        </w:rPr>
        <w:t>1,036</w:t>
      </w:r>
      <w:r>
        <w:rPr>
          <w:spacing w:val="-8"/>
          <w:sz w:val="21"/>
        </w:rPr>
        <w:t xml:space="preserve"> </w:t>
      </w:r>
      <w:r>
        <w:rPr>
          <w:sz w:val="21"/>
        </w:rPr>
        <w:t>dwellings</w:t>
      </w:r>
      <w:r>
        <w:rPr>
          <w:spacing w:val="-4"/>
          <w:sz w:val="21"/>
        </w:rPr>
        <w:t xml:space="preserve"> </w:t>
      </w:r>
      <w:r>
        <w:rPr>
          <w:sz w:val="21"/>
        </w:rPr>
        <w:t>on</w:t>
      </w:r>
      <w:r>
        <w:rPr>
          <w:spacing w:val="-7"/>
          <w:sz w:val="21"/>
        </w:rPr>
        <w:t xml:space="preserve"> </w:t>
      </w:r>
      <w:r>
        <w:rPr>
          <w:sz w:val="21"/>
        </w:rPr>
        <w:t>Phase</w:t>
      </w:r>
      <w:r>
        <w:rPr>
          <w:spacing w:val="-6"/>
          <w:sz w:val="21"/>
        </w:rPr>
        <w:t xml:space="preserve"> </w:t>
      </w:r>
      <w:r>
        <w:rPr>
          <w:sz w:val="21"/>
        </w:rPr>
        <w:t>2</w:t>
      </w:r>
      <w:r>
        <w:rPr>
          <w:spacing w:val="-6"/>
          <w:sz w:val="21"/>
        </w:rPr>
        <w:t xml:space="preserve"> </w:t>
      </w:r>
      <w:r>
        <w:rPr>
          <w:sz w:val="21"/>
        </w:rPr>
        <w:t>zoned</w:t>
      </w:r>
      <w:r>
        <w:rPr>
          <w:spacing w:val="-3"/>
          <w:sz w:val="21"/>
        </w:rPr>
        <w:t xml:space="preserve"> </w:t>
      </w:r>
      <w:r>
        <w:rPr>
          <w:sz w:val="21"/>
        </w:rPr>
        <w:t>housing</w:t>
      </w:r>
      <w:r>
        <w:rPr>
          <w:spacing w:val="-7"/>
          <w:sz w:val="21"/>
        </w:rPr>
        <w:t xml:space="preserve"> </w:t>
      </w:r>
      <w:r>
        <w:rPr>
          <w:sz w:val="21"/>
        </w:rPr>
        <w:t>sites;</w:t>
      </w:r>
      <w:r>
        <w:rPr>
          <w:spacing w:val="-4"/>
          <w:sz w:val="21"/>
        </w:rPr>
        <w:t xml:space="preserve"> and.</w:t>
      </w:r>
    </w:p>
    <w:p w14:paraId="6D2A691E" w14:textId="77777777" w:rsidR="00DF6792" w:rsidRDefault="002C0958">
      <w:pPr>
        <w:pStyle w:val="ListParagraph"/>
        <w:numPr>
          <w:ilvl w:val="2"/>
          <w:numId w:val="7"/>
        </w:numPr>
        <w:tabs>
          <w:tab w:val="left" w:pos="2098"/>
        </w:tabs>
        <w:ind w:left="2098" w:hanging="398"/>
        <w:rPr>
          <w:sz w:val="21"/>
        </w:rPr>
      </w:pPr>
      <w:r>
        <w:rPr>
          <w:sz w:val="21"/>
        </w:rPr>
        <w:t>277</w:t>
      </w:r>
      <w:r>
        <w:rPr>
          <w:spacing w:val="-7"/>
          <w:sz w:val="21"/>
        </w:rPr>
        <w:t xml:space="preserve"> </w:t>
      </w:r>
      <w:r>
        <w:rPr>
          <w:sz w:val="21"/>
        </w:rPr>
        <w:t>dwellings</w:t>
      </w:r>
      <w:r>
        <w:rPr>
          <w:spacing w:val="-5"/>
          <w:sz w:val="21"/>
        </w:rPr>
        <w:t xml:space="preserve"> </w:t>
      </w:r>
      <w:r>
        <w:rPr>
          <w:sz w:val="21"/>
        </w:rPr>
        <w:t>on</w:t>
      </w:r>
      <w:r>
        <w:rPr>
          <w:spacing w:val="-6"/>
          <w:sz w:val="21"/>
        </w:rPr>
        <w:t xml:space="preserve"> </w:t>
      </w:r>
      <w:r>
        <w:rPr>
          <w:sz w:val="21"/>
        </w:rPr>
        <w:t>zoned</w:t>
      </w:r>
      <w:r>
        <w:rPr>
          <w:spacing w:val="-7"/>
          <w:sz w:val="21"/>
        </w:rPr>
        <w:t xml:space="preserve"> </w:t>
      </w:r>
      <w:r>
        <w:rPr>
          <w:sz w:val="21"/>
        </w:rPr>
        <w:t>mixed-use</w:t>
      </w:r>
      <w:r>
        <w:rPr>
          <w:spacing w:val="-4"/>
          <w:sz w:val="21"/>
        </w:rPr>
        <w:t xml:space="preserve"> </w:t>
      </w:r>
      <w:r>
        <w:rPr>
          <w:spacing w:val="-2"/>
          <w:sz w:val="21"/>
        </w:rPr>
        <w:t>sites.</w:t>
      </w:r>
    </w:p>
    <w:p w14:paraId="6D2A691F" w14:textId="77777777" w:rsidR="00DF6792" w:rsidRDefault="002C0958">
      <w:pPr>
        <w:pStyle w:val="ListParagraph"/>
        <w:numPr>
          <w:ilvl w:val="1"/>
          <w:numId w:val="7"/>
        </w:numPr>
        <w:tabs>
          <w:tab w:val="left" w:pos="1699"/>
        </w:tabs>
        <w:spacing w:before="198"/>
        <w:ind w:left="1699" w:hanging="1133"/>
        <w:jc w:val="left"/>
        <w:rPr>
          <w:sz w:val="21"/>
        </w:rPr>
      </w:pPr>
      <w:proofErr w:type="gramStart"/>
      <w:r>
        <w:rPr>
          <w:sz w:val="21"/>
        </w:rPr>
        <w:t>All</w:t>
      </w:r>
      <w:r>
        <w:rPr>
          <w:spacing w:val="-6"/>
          <w:sz w:val="21"/>
        </w:rPr>
        <w:t xml:space="preserve"> </w:t>
      </w:r>
      <w:r>
        <w:rPr>
          <w:sz w:val="21"/>
        </w:rPr>
        <w:t>of</w:t>
      </w:r>
      <w:proofErr w:type="gramEnd"/>
      <w:r>
        <w:rPr>
          <w:spacing w:val="-4"/>
          <w:sz w:val="21"/>
        </w:rPr>
        <w:t xml:space="preserve"> </w:t>
      </w:r>
      <w:r>
        <w:rPr>
          <w:sz w:val="21"/>
        </w:rPr>
        <w:t>these</w:t>
      </w:r>
      <w:r>
        <w:rPr>
          <w:spacing w:val="-3"/>
          <w:sz w:val="21"/>
        </w:rPr>
        <w:t xml:space="preserve"> </w:t>
      </w:r>
      <w:r>
        <w:rPr>
          <w:sz w:val="21"/>
        </w:rPr>
        <w:t>sources</w:t>
      </w:r>
      <w:r>
        <w:rPr>
          <w:spacing w:val="-5"/>
          <w:sz w:val="21"/>
        </w:rPr>
        <w:t xml:space="preserve"> </w:t>
      </w:r>
      <w:r>
        <w:rPr>
          <w:sz w:val="21"/>
        </w:rPr>
        <w:t>of</w:t>
      </w:r>
      <w:r>
        <w:rPr>
          <w:spacing w:val="-3"/>
          <w:sz w:val="21"/>
        </w:rPr>
        <w:t xml:space="preserve"> </w:t>
      </w:r>
      <w:r>
        <w:rPr>
          <w:sz w:val="21"/>
        </w:rPr>
        <w:t>supply</w:t>
      </w:r>
      <w:r>
        <w:rPr>
          <w:spacing w:val="-6"/>
          <w:sz w:val="21"/>
        </w:rPr>
        <w:t xml:space="preserve"> </w:t>
      </w:r>
      <w:proofErr w:type="gramStart"/>
      <w:r>
        <w:rPr>
          <w:sz w:val="21"/>
        </w:rPr>
        <w:t>are</w:t>
      </w:r>
      <w:r>
        <w:rPr>
          <w:spacing w:val="-3"/>
          <w:sz w:val="21"/>
        </w:rPr>
        <w:t xml:space="preserve"> </w:t>
      </w:r>
      <w:r>
        <w:rPr>
          <w:sz w:val="21"/>
        </w:rPr>
        <w:t>located</w:t>
      </w:r>
      <w:r>
        <w:rPr>
          <w:spacing w:val="-4"/>
          <w:sz w:val="21"/>
        </w:rPr>
        <w:t xml:space="preserve"> </w:t>
      </w:r>
      <w:r>
        <w:rPr>
          <w:sz w:val="21"/>
        </w:rPr>
        <w:t>in</w:t>
      </w:r>
      <w:proofErr w:type="gramEnd"/>
      <w:r>
        <w:rPr>
          <w:spacing w:val="-4"/>
          <w:sz w:val="21"/>
        </w:rPr>
        <w:t xml:space="preserve"> </w:t>
      </w:r>
      <w:r>
        <w:rPr>
          <w:spacing w:val="-2"/>
          <w:sz w:val="21"/>
        </w:rPr>
        <w:t>settlements.</w:t>
      </w:r>
    </w:p>
    <w:p w14:paraId="6D2A6920" w14:textId="77777777" w:rsidR="00DF6792" w:rsidRDefault="002C0958">
      <w:pPr>
        <w:pStyle w:val="ListParagraph"/>
        <w:numPr>
          <w:ilvl w:val="1"/>
          <w:numId w:val="7"/>
        </w:numPr>
        <w:tabs>
          <w:tab w:val="left" w:pos="1700"/>
        </w:tabs>
        <w:spacing w:before="201" w:line="283" w:lineRule="auto"/>
        <w:ind w:right="994"/>
        <w:jc w:val="left"/>
        <w:rPr>
          <w:sz w:val="21"/>
        </w:rPr>
      </w:pPr>
      <w:r>
        <w:rPr>
          <w:sz w:val="21"/>
        </w:rPr>
        <w:t>Compared to the figures set out in Figure 4.17 of our March 2025 report, there has been a 5.5%</w:t>
      </w:r>
      <w:r>
        <w:rPr>
          <w:spacing w:val="-2"/>
          <w:sz w:val="21"/>
        </w:rPr>
        <w:t xml:space="preserve"> </w:t>
      </w:r>
      <w:r>
        <w:rPr>
          <w:sz w:val="21"/>
        </w:rPr>
        <w:t>reduction</w:t>
      </w:r>
      <w:r>
        <w:rPr>
          <w:spacing w:val="-3"/>
          <w:sz w:val="21"/>
        </w:rPr>
        <w:t xml:space="preserve"> </w:t>
      </w:r>
      <w:r>
        <w:rPr>
          <w:sz w:val="21"/>
        </w:rPr>
        <w:t>in</w:t>
      </w:r>
      <w:r>
        <w:rPr>
          <w:spacing w:val="-2"/>
          <w:sz w:val="21"/>
        </w:rPr>
        <w:t xml:space="preserve"> </w:t>
      </w:r>
      <w:r>
        <w:rPr>
          <w:sz w:val="21"/>
        </w:rPr>
        <w:t>the</w:t>
      </w:r>
      <w:r>
        <w:rPr>
          <w:spacing w:val="-2"/>
          <w:sz w:val="21"/>
        </w:rPr>
        <w:t xml:space="preserve"> </w:t>
      </w:r>
      <w:r>
        <w:rPr>
          <w:sz w:val="21"/>
        </w:rPr>
        <w:t>supply</w:t>
      </w:r>
      <w:r>
        <w:rPr>
          <w:spacing w:val="-3"/>
          <w:sz w:val="21"/>
        </w:rPr>
        <w:t xml:space="preserve"> </w:t>
      </w:r>
      <w:r>
        <w:rPr>
          <w:sz w:val="21"/>
        </w:rPr>
        <w:t>from</w:t>
      </w:r>
      <w:r>
        <w:rPr>
          <w:spacing w:val="-4"/>
          <w:sz w:val="21"/>
        </w:rPr>
        <w:t xml:space="preserve"> </w:t>
      </w:r>
      <w:r>
        <w:rPr>
          <w:sz w:val="21"/>
        </w:rPr>
        <w:t>Phase</w:t>
      </w:r>
      <w:r>
        <w:rPr>
          <w:spacing w:val="-1"/>
          <w:sz w:val="21"/>
        </w:rPr>
        <w:t xml:space="preserve"> </w:t>
      </w:r>
      <w:r>
        <w:rPr>
          <w:sz w:val="21"/>
        </w:rPr>
        <w:t>1</w:t>
      </w:r>
      <w:r>
        <w:rPr>
          <w:spacing w:val="-2"/>
          <w:sz w:val="21"/>
        </w:rPr>
        <w:t xml:space="preserve"> </w:t>
      </w:r>
      <w:r>
        <w:rPr>
          <w:sz w:val="21"/>
        </w:rPr>
        <w:t>zoned</w:t>
      </w:r>
      <w:r>
        <w:rPr>
          <w:spacing w:val="-1"/>
          <w:sz w:val="21"/>
        </w:rPr>
        <w:t xml:space="preserve"> </w:t>
      </w:r>
      <w:r>
        <w:rPr>
          <w:sz w:val="21"/>
        </w:rPr>
        <w:t>sites,</w:t>
      </w:r>
      <w:r>
        <w:rPr>
          <w:spacing w:val="-2"/>
          <w:sz w:val="21"/>
        </w:rPr>
        <w:t xml:space="preserve"> </w:t>
      </w:r>
      <w:r>
        <w:rPr>
          <w:sz w:val="21"/>
        </w:rPr>
        <w:t>a</w:t>
      </w:r>
      <w:r>
        <w:rPr>
          <w:spacing w:val="-3"/>
          <w:sz w:val="21"/>
        </w:rPr>
        <w:t xml:space="preserve"> </w:t>
      </w:r>
      <w:r>
        <w:rPr>
          <w:sz w:val="21"/>
        </w:rPr>
        <w:t>37.4%</w:t>
      </w:r>
      <w:r>
        <w:rPr>
          <w:spacing w:val="-2"/>
          <w:sz w:val="21"/>
        </w:rPr>
        <w:t xml:space="preserve"> </w:t>
      </w:r>
      <w:r>
        <w:rPr>
          <w:sz w:val="21"/>
        </w:rPr>
        <w:t>increase</w:t>
      </w:r>
      <w:r>
        <w:rPr>
          <w:spacing w:val="-1"/>
          <w:sz w:val="21"/>
        </w:rPr>
        <w:t xml:space="preserve"> </w:t>
      </w:r>
      <w:r>
        <w:rPr>
          <w:sz w:val="21"/>
        </w:rPr>
        <w:t>in</w:t>
      </w:r>
      <w:r>
        <w:rPr>
          <w:spacing w:val="-2"/>
          <w:sz w:val="21"/>
        </w:rPr>
        <w:t xml:space="preserve"> </w:t>
      </w:r>
      <w:r>
        <w:rPr>
          <w:sz w:val="21"/>
        </w:rPr>
        <w:t>the</w:t>
      </w:r>
      <w:r>
        <w:rPr>
          <w:spacing w:val="-4"/>
          <w:sz w:val="21"/>
        </w:rPr>
        <w:t xml:space="preserve"> </w:t>
      </w:r>
      <w:r>
        <w:rPr>
          <w:sz w:val="21"/>
        </w:rPr>
        <w:t>supply</w:t>
      </w:r>
      <w:r>
        <w:rPr>
          <w:spacing w:val="-3"/>
          <w:sz w:val="21"/>
        </w:rPr>
        <w:t xml:space="preserve"> </w:t>
      </w:r>
      <w:r>
        <w:rPr>
          <w:sz w:val="21"/>
        </w:rPr>
        <w:t xml:space="preserve">from Phase 2 zoned sites, and an 8.2% increase in the supply from zoned mixed-use sites. Overall, the supply from </w:t>
      </w:r>
      <w:proofErr w:type="gramStart"/>
      <w:r>
        <w:rPr>
          <w:sz w:val="21"/>
        </w:rPr>
        <w:t>zoned</w:t>
      </w:r>
      <w:proofErr w:type="gramEnd"/>
      <w:r>
        <w:rPr>
          <w:sz w:val="21"/>
        </w:rPr>
        <w:t xml:space="preserve"> sites has increased by 3%.</w:t>
      </w:r>
    </w:p>
    <w:p w14:paraId="6D2A6921" w14:textId="77777777" w:rsidR="00DF6792" w:rsidRDefault="002C0958">
      <w:pPr>
        <w:pStyle w:val="ListParagraph"/>
        <w:numPr>
          <w:ilvl w:val="1"/>
          <w:numId w:val="7"/>
        </w:numPr>
        <w:tabs>
          <w:tab w:val="left" w:pos="1700"/>
        </w:tabs>
        <w:spacing w:before="155" w:line="280" w:lineRule="auto"/>
        <w:ind w:right="891"/>
        <w:jc w:val="left"/>
        <w:rPr>
          <w:sz w:val="21"/>
        </w:rPr>
      </w:pPr>
      <w:r>
        <w:rPr>
          <w:sz w:val="21"/>
        </w:rPr>
        <w:t xml:space="preserve">We set out below a review of the key changes that have been made in respect of zoned sites since completion of our March 2025 report. In </w:t>
      </w:r>
      <w:proofErr w:type="gramStart"/>
      <w:r>
        <w:rPr>
          <w:sz w:val="21"/>
        </w:rPr>
        <w:t>a number of</w:t>
      </w:r>
      <w:proofErr w:type="gramEnd"/>
      <w:r>
        <w:rPr>
          <w:sz w:val="21"/>
        </w:rPr>
        <w:t xml:space="preserve"> cases – such as Newry</w:t>
      </w:r>
      <w:hyperlink w:anchor="_bookmark13" w:history="1">
        <w:r>
          <w:rPr>
            <w:rFonts w:ascii="Calibri" w:hAnsi="Calibri"/>
            <w:position w:val="5"/>
            <w:sz w:val="11"/>
          </w:rPr>
          <w:t>4</w:t>
        </w:r>
      </w:hyperlink>
      <w:r>
        <w:rPr>
          <w:rFonts w:ascii="Calibri" w:hAnsi="Calibri"/>
          <w:spacing w:val="31"/>
          <w:position w:val="5"/>
          <w:sz w:val="11"/>
        </w:rPr>
        <w:t xml:space="preserve"> </w:t>
      </w:r>
      <w:r>
        <w:rPr>
          <w:sz w:val="21"/>
        </w:rPr>
        <w:t>and Warrenpoint</w:t>
      </w:r>
      <w:hyperlink w:anchor="_bookmark14" w:history="1">
        <w:r>
          <w:rPr>
            <w:rFonts w:ascii="Calibri" w:hAnsi="Calibri"/>
            <w:position w:val="5"/>
            <w:sz w:val="11"/>
          </w:rPr>
          <w:t>5</w:t>
        </w:r>
        <w:r>
          <w:rPr>
            <w:sz w:val="21"/>
          </w:rPr>
          <w:t>,</w:t>
        </w:r>
      </w:hyperlink>
      <w:r>
        <w:rPr>
          <w:sz w:val="21"/>
        </w:rPr>
        <w:t xml:space="preserve"> the reduction in the number of zoned dwellings reflects the fact that some sites</w:t>
      </w:r>
      <w:r>
        <w:rPr>
          <w:spacing w:val="-2"/>
          <w:sz w:val="21"/>
        </w:rPr>
        <w:t xml:space="preserve"> </w:t>
      </w:r>
      <w:r>
        <w:rPr>
          <w:sz w:val="21"/>
        </w:rPr>
        <w:t>have</w:t>
      </w:r>
      <w:r>
        <w:rPr>
          <w:spacing w:val="-1"/>
          <w:sz w:val="21"/>
        </w:rPr>
        <w:t xml:space="preserve"> </w:t>
      </w:r>
      <w:r>
        <w:rPr>
          <w:sz w:val="21"/>
        </w:rPr>
        <w:t>already</w:t>
      </w:r>
      <w:r>
        <w:rPr>
          <w:spacing w:val="-3"/>
          <w:sz w:val="21"/>
        </w:rPr>
        <w:t xml:space="preserve"> </w:t>
      </w:r>
      <w:r>
        <w:rPr>
          <w:sz w:val="21"/>
        </w:rPr>
        <w:t>been</w:t>
      </w:r>
      <w:r>
        <w:rPr>
          <w:spacing w:val="-5"/>
          <w:sz w:val="21"/>
        </w:rPr>
        <w:t xml:space="preserve"> </w:t>
      </w:r>
      <w:r>
        <w:rPr>
          <w:sz w:val="21"/>
        </w:rPr>
        <w:t>developed</w:t>
      </w:r>
      <w:r>
        <w:rPr>
          <w:spacing w:val="-4"/>
          <w:sz w:val="21"/>
        </w:rPr>
        <w:t xml:space="preserve"> </w:t>
      </w:r>
      <w:r>
        <w:rPr>
          <w:sz w:val="21"/>
        </w:rPr>
        <w:t>(in</w:t>
      </w:r>
      <w:r>
        <w:rPr>
          <w:spacing w:val="-5"/>
          <w:sz w:val="21"/>
        </w:rPr>
        <w:t xml:space="preserve"> </w:t>
      </w:r>
      <w:r>
        <w:rPr>
          <w:sz w:val="21"/>
        </w:rPr>
        <w:t>full</w:t>
      </w:r>
      <w:r>
        <w:rPr>
          <w:spacing w:val="-3"/>
          <w:sz w:val="21"/>
        </w:rPr>
        <w:t xml:space="preserve"> </w:t>
      </w:r>
      <w:r>
        <w:rPr>
          <w:sz w:val="21"/>
        </w:rPr>
        <w:t>or</w:t>
      </w:r>
      <w:r>
        <w:rPr>
          <w:spacing w:val="-3"/>
          <w:sz w:val="21"/>
        </w:rPr>
        <w:t xml:space="preserve"> </w:t>
      </w:r>
      <w:r>
        <w:rPr>
          <w:sz w:val="21"/>
        </w:rPr>
        <w:t>in</w:t>
      </w:r>
      <w:r>
        <w:rPr>
          <w:spacing w:val="-2"/>
          <w:sz w:val="21"/>
        </w:rPr>
        <w:t xml:space="preserve"> </w:t>
      </w:r>
      <w:r>
        <w:rPr>
          <w:sz w:val="21"/>
        </w:rPr>
        <w:t>part)</w:t>
      </w:r>
      <w:r>
        <w:rPr>
          <w:spacing w:val="-5"/>
          <w:sz w:val="21"/>
        </w:rPr>
        <w:t xml:space="preserve"> </w:t>
      </w:r>
      <w:r>
        <w:rPr>
          <w:sz w:val="21"/>
        </w:rPr>
        <w:t>and/or</w:t>
      </w:r>
      <w:r>
        <w:rPr>
          <w:spacing w:val="-5"/>
          <w:sz w:val="21"/>
        </w:rPr>
        <w:t xml:space="preserve"> </w:t>
      </w:r>
      <w:r>
        <w:rPr>
          <w:sz w:val="21"/>
        </w:rPr>
        <w:t>may</w:t>
      </w:r>
      <w:r>
        <w:rPr>
          <w:spacing w:val="-3"/>
          <w:sz w:val="21"/>
        </w:rPr>
        <w:t xml:space="preserve"> </w:t>
      </w:r>
      <w:r>
        <w:rPr>
          <w:sz w:val="21"/>
        </w:rPr>
        <w:t>now</w:t>
      </w:r>
      <w:r>
        <w:rPr>
          <w:spacing w:val="-2"/>
          <w:sz w:val="21"/>
        </w:rPr>
        <w:t xml:space="preserve"> </w:t>
      </w:r>
      <w:r>
        <w:rPr>
          <w:sz w:val="21"/>
        </w:rPr>
        <w:t>benefit</w:t>
      </w:r>
      <w:r>
        <w:rPr>
          <w:spacing w:val="-3"/>
          <w:sz w:val="21"/>
        </w:rPr>
        <w:t xml:space="preserve"> </w:t>
      </w:r>
      <w:r>
        <w:rPr>
          <w:sz w:val="21"/>
        </w:rPr>
        <w:t>from</w:t>
      </w:r>
      <w:r>
        <w:rPr>
          <w:spacing w:val="-1"/>
          <w:sz w:val="21"/>
        </w:rPr>
        <w:t xml:space="preserve"> </w:t>
      </w:r>
      <w:r>
        <w:rPr>
          <w:sz w:val="21"/>
        </w:rPr>
        <w:t xml:space="preserve">planning </w:t>
      </w:r>
      <w:r>
        <w:rPr>
          <w:spacing w:val="-2"/>
          <w:sz w:val="21"/>
        </w:rPr>
        <w:t>permission.</w:t>
      </w:r>
    </w:p>
    <w:p w14:paraId="6D2A6922" w14:textId="77777777" w:rsidR="00DF6792" w:rsidRDefault="00DF6792">
      <w:pPr>
        <w:pStyle w:val="BodyText"/>
        <w:rPr>
          <w:sz w:val="20"/>
        </w:rPr>
      </w:pPr>
    </w:p>
    <w:p w14:paraId="6D2A6923" w14:textId="77777777" w:rsidR="00DF6792" w:rsidRDefault="00DF6792">
      <w:pPr>
        <w:pStyle w:val="BodyText"/>
        <w:rPr>
          <w:sz w:val="20"/>
        </w:rPr>
      </w:pPr>
    </w:p>
    <w:p w14:paraId="6D2A6924" w14:textId="77777777" w:rsidR="00DF6792" w:rsidRDefault="00DF6792">
      <w:pPr>
        <w:pStyle w:val="BodyText"/>
        <w:rPr>
          <w:sz w:val="20"/>
        </w:rPr>
      </w:pPr>
    </w:p>
    <w:p w14:paraId="6D2A6925" w14:textId="77777777" w:rsidR="00DF6792" w:rsidRDefault="00DF6792">
      <w:pPr>
        <w:pStyle w:val="BodyText"/>
        <w:rPr>
          <w:sz w:val="20"/>
        </w:rPr>
      </w:pPr>
    </w:p>
    <w:p w14:paraId="6D2A6926" w14:textId="77777777" w:rsidR="00DF6792" w:rsidRDefault="002C0958">
      <w:pPr>
        <w:pStyle w:val="BodyText"/>
        <w:spacing w:before="114"/>
        <w:rPr>
          <w:sz w:val="20"/>
        </w:rPr>
      </w:pPr>
      <w:r>
        <w:rPr>
          <w:noProof/>
          <w:sz w:val="20"/>
        </w:rPr>
        <mc:AlternateContent>
          <mc:Choice Requires="wps">
            <w:drawing>
              <wp:anchor distT="0" distB="0" distL="0" distR="0" simplePos="0" relativeHeight="487594496" behindDoc="1" locked="0" layoutInCell="1" allowOverlap="1" wp14:anchorId="6D2A71B7" wp14:editId="6D2A71B8">
                <wp:simplePos x="0" y="0"/>
                <wp:positionH relativeFrom="page">
                  <wp:posOffset>719327</wp:posOffset>
                </wp:positionH>
                <wp:positionV relativeFrom="paragraph">
                  <wp:posOffset>232078</wp:posOffset>
                </wp:positionV>
                <wp:extent cx="1829435"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49013F" id="Graphic 69" o:spid="_x0000_s1026" style="position:absolute;margin-left:56.65pt;margin-top:18.25pt;width:144.05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" path="m1829435,l,,,6095r1829435,l1829435,xe" fillcolor="black" stroked="f">
                <v:path arrowok="t"/>
                <w10:wrap type="topAndBottom" anchorx="page"/>
              </v:shape>
            </w:pict>
          </mc:Fallback>
        </mc:AlternateContent>
      </w:r>
    </w:p>
    <w:p w14:paraId="6D2A6927" w14:textId="77777777" w:rsidR="00DF6792" w:rsidRDefault="002C0958">
      <w:pPr>
        <w:spacing w:before="107"/>
        <w:ind w:left="1700"/>
        <w:rPr>
          <w:rFonts w:ascii="Calibri"/>
          <w:sz w:val="16"/>
        </w:rPr>
      </w:pPr>
      <w:bookmarkStart w:id="14" w:name="_bookmark13"/>
      <w:bookmarkEnd w:id="14"/>
      <w:r>
        <w:rPr>
          <w:rFonts w:ascii="Calibri"/>
          <w:position w:val="5"/>
          <w:sz w:val="11"/>
        </w:rPr>
        <w:t>4</w:t>
      </w:r>
      <w:r>
        <w:rPr>
          <w:rFonts w:ascii="Calibri"/>
          <w:spacing w:val="8"/>
          <w:position w:val="5"/>
          <w:sz w:val="11"/>
        </w:rPr>
        <w:t xml:space="preserve"> </w:t>
      </w:r>
      <w:r>
        <w:rPr>
          <w:rFonts w:ascii="Calibri"/>
          <w:sz w:val="16"/>
        </w:rPr>
        <w:t>Phase</w:t>
      </w:r>
      <w:r>
        <w:rPr>
          <w:rFonts w:ascii="Calibri"/>
          <w:spacing w:val="-4"/>
          <w:sz w:val="16"/>
        </w:rPr>
        <w:t xml:space="preserve"> </w:t>
      </w:r>
      <w:r>
        <w:rPr>
          <w:rFonts w:ascii="Calibri"/>
          <w:sz w:val="16"/>
        </w:rPr>
        <w:t>1</w:t>
      </w:r>
      <w:r>
        <w:rPr>
          <w:rFonts w:ascii="Calibri"/>
          <w:spacing w:val="-2"/>
          <w:sz w:val="16"/>
        </w:rPr>
        <w:t xml:space="preserve"> </w:t>
      </w:r>
      <w:proofErr w:type="gramStart"/>
      <w:r>
        <w:rPr>
          <w:rFonts w:ascii="Calibri"/>
          <w:sz w:val="16"/>
        </w:rPr>
        <w:t>zoned</w:t>
      </w:r>
      <w:proofErr w:type="gramEnd"/>
      <w:r>
        <w:rPr>
          <w:rFonts w:ascii="Calibri"/>
          <w:spacing w:val="-3"/>
          <w:sz w:val="16"/>
        </w:rPr>
        <w:t xml:space="preserve"> </w:t>
      </w:r>
      <w:r>
        <w:rPr>
          <w:rFonts w:ascii="Calibri"/>
          <w:sz w:val="16"/>
        </w:rPr>
        <w:t>sites</w:t>
      </w:r>
      <w:r>
        <w:rPr>
          <w:rFonts w:ascii="Calibri"/>
          <w:spacing w:val="-3"/>
          <w:sz w:val="16"/>
        </w:rPr>
        <w:t xml:space="preserve"> </w:t>
      </w:r>
      <w:r>
        <w:rPr>
          <w:rFonts w:ascii="Calibri"/>
          <w:sz w:val="16"/>
        </w:rPr>
        <w:t>reduced</w:t>
      </w:r>
      <w:r>
        <w:rPr>
          <w:rFonts w:ascii="Calibri"/>
          <w:spacing w:val="-2"/>
          <w:sz w:val="16"/>
        </w:rPr>
        <w:t xml:space="preserve"> </w:t>
      </w:r>
      <w:r>
        <w:rPr>
          <w:rFonts w:ascii="Calibri"/>
          <w:sz w:val="16"/>
        </w:rPr>
        <w:t>by</w:t>
      </w:r>
      <w:r>
        <w:rPr>
          <w:rFonts w:ascii="Calibri"/>
          <w:spacing w:val="-3"/>
          <w:sz w:val="16"/>
        </w:rPr>
        <w:t xml:space="preserve"> </w:t>
      </w:r>
      <w:r>
        <w:rPr>
          <w:rFonts w:ascii="Calibri"/>
          <w:sz w:val="16"/>
        </w:rPr>
        <w:t>69</w:t>
      </w:r>
      <w:r>
        <w:rPr>
          <w:rFonts w:ascii="Calibri"/>
          <w:spacing w:val="-2"/>
          <w:sz w:val="16"/>
        </w:rPr>
        <w:t xml:space="preserve"> (10.2%).</w:t>
      </w:r>
    </w:p>
    <w:p w14:paraId="6D2A6928" w14:textId="77777777" w:rsidR="00DF6792" w:rsidRDefault="002C0958">
      <w:pPr>
        <w:spacing w:before="8"/>
        <w:ind w:left="1700"/>
        <w:rPr>
          <w:rFonts w:ascii="Calibri"/>
          <w:sz w:val="16"/>
        </w:rPr>
      </w:pPr>
      <w:bookmarkStart w:id="15" w:name="_bookmark14"/>
      <w:bookmarkEnd w:id="15"/>
      <w:r>
        <w:rPr>
          <w:rFonts w:ascii="Calibri"/>
          <w:position w:val="5"/>
          <w:sz w:val="11"/>
        </w:rPr>
        <w:t>5</w:t>
      </w:r>
      <w:r>
        <w:rPr>
          <w:rFonts w:ascii="Calibri"/>
          <w:spacing w:val="8"/>
          <w:position w:val="5"/>
          <w:sz w:val="11"/>
        </w:rPr>
        <w:t xml:space="preserve"> </w:t>
      </w:r>
      <w:r>
        <w:rPr>
          <w:rFonts w:ascii="Calibri"/>
          <w:sz w:val="16"/>
        </w:rPr>
        <w:t>Phase</w:t>
      </w:r>
      <w:r>
        <w:rPr>
          <w:rFonts w:ascii="Calibri"/>
          <w:spacing w:val="-4"/>
          <w:sz w:val="16"/>
        </w:rPr>
        <w:t xml:space="preserve"> </w:t>
      </w:r>
      <w:r>
        <w:rPr>
          <w:rFonts w:ascii="Calibri"/>
          <w:sz w:val="16"/>
        </w:rPr>
        <w:t>1</w:t>
      </w:r>
      <w:r>
        <w:rPr>
          <w:rFonts w:ascii="Calibri"/>
          <w:spacing w:val="-2"/>
          <w:sz w:val="16"/>
        </w:rPr>
        <w:t xml:space="preserve"> </w:t>
      </w:r>
      <w:proofErr w:type="gramStart"/>
      <w:r>
        <w:rPr>
          <w:rFonts w:ascii="Calibri"/>
          <w:sz w:val="16"/>
        </w:rPr>
        <w:t>zoned</w:t>
      </w:r>
      <w:proofErr w:type="gramEnd"/>
      <w:r>
        <w:rPr>
          <w:rFonts w:ascii="Calibri"/>
          <w:spacing w:val="-3"/>
          <w:sz w:val="16"/>
        </w:rPr>
        <w:t xml:space="preserve"> </w:t>
      </w:r>
      <w:r>
        <w:rPr>
          <w:rFonts w:ascii="Calibri"/>
          <w:sz w:val="16"/>
        </w:rPr>
        <w:t>sites</w:t>
      </w:r>
      <w:r>
        <w:rPr>
          <w:rFonts w:ascii="Calibri"/>
          <w:spacing w:val="-3"/>
          <w:sz w:val="16"/>
        </w:rPr>
        <w:t xml:space="preserve"> </w:t>
      </w:r>
      <w:r>
        <w:rPr>
          <w:rFonts w:ascii="Calibri"/>
          <w:sz w:val="16"/>
        </w:rPr>
        <w:t>reduced</w:t>
      </w:r>
      <w:r>
        <w:rPr>
          <w:rFonts w:ascii="Calibri"/>
          <w:spacing w:val="-2"/>
          <w:sz w:val="16"/>
        </w:rPr>
        <w:t xml:space="preserve"> </w:t>
      </w:r>
      <w:r>
        <w:rPr>
          <w:rFonts w:ascii="Calibri"/>
          <w:sz w:val="16"/>
        </w:rPr>
        <w:t>by</w:t>
      </w:r>
      <w:r>
        <w:rPr>
          <w:rFonts w:ascii="Calibri"/>
          <w:spacing w:val="-3"/>
          <w:sz w:val="16"/>
        </w:rPr>
        <w:t xml:space="preserve"> </w:t>
      </w:r>
      <w:r>
        <w:rPr>
          <w:rFonts w:ascii="Calibri"/>
          <w:sz w:val="16"/>
        </w:rPr>
        <w:t>52</w:t>
      </w:r>
      <w:r>
        <w:rPr>
          <w:rFonts w:ascii="Calibri"/>
          <w:spacing w:val="-2"/>
          <w:sz w:val="16"/>
        </w:rPr>
        <w:t xml:space="preserve"> (14.6%).</w:t>
      </w:r>
    </w:p>
    <w:p w14:paraId="6D2A6929" w14:textId="77777777" w:rsidR="00DF6792" w:rsidRDefault="00DF6792">
      <w:pPr>
        <w:rPr>
          <w:rFonts w:ascii="Calibri"/>
          <w:sz w:val="16"/>
        </w:rPr>
        <w:sectPr w:rsidR="00DF6792">
          <w:headerReference w:type="default" r:id="rId49"/>
          <w:footerReference w:type="default" r:id="rId50"/>
          <w:pgSz w:w="11910" w:h="16840"/>
          <w:pgMar w:top="900" w:right="283" w:bottom="880" w:left="566" w:header="715" w:footer="695" w:gutter="0"/>
          <w:cols w:space="720"/>
        </w:sectPr>
      </w:pPr>
    </w:p>
    <w:p w14:paraId="6D2A692A" w14:textId="77777777" w:rsidR="00DF6792" w:rsidRDefault="00DF6792">
      <w:pPr>
        <w:pStyle w:val="BodyText"/>
        <w:rPr>
          <w:rFonts w:ascii="Calibri"/>
          <w:sz w:val="24"/>
        </w:rPr>
      </w:pPr>
    </w:p>
    <w:p w14:paraId="6D2A692B" w14:textId="77777777" w:rsidR="00DF6792" w:rsidRDefault="00DF6792">
      <w:pPr>
        <w:pStyle w:val="BodyText"/>
        <w:rPr>
          <w:rFonts w:ascii="Calibri"/>
          <w:sz w:val="24"/>
        </w:rPr>
      </w:pPr>
    </w:p>
    <w:p w14:paraId="6D2A692C" w14:textId="77777777" w:rsidR="00DF6792" w:rsidRDefault="00DF6792">
      <w:pPr>
        <w:pStyle w:val="BodyText"/>
        <w:spacing w:before="159"/>
        <w:rPr>
          <w:rFonts w:ascii="Calibri"/>
          <w:sz w:val="24"/>
        </w:rPr>
      </w:pPr>
    </w:p>
    <w:p w14:paraId="6D2A692D" w14:textId="77777777" w:rsidR="00DF6792" w:rsidRDefault="002C0958">
      <w:pPr>
        <w:pStyle w:val="Heading5"/>
      </w:pPr>
      <w:r>
        <w:t>Zoned</w:t>
      </w:r>
      <w:r>
        <w:rPr>
          <w:spacing w:val="-6"/>
        </w:rPr>
        <w:t xml:space="preserve"> </w:t>
      </w:r>
      <w:r>
        <w:t>sites:</w:t>
      </w:r>
      <w:r>
        <w:rPr>
          <w:spacing w:val="-3"/>
        </w:rPr>
        <w:t xml:space="preserve"> </w:t>
      </w:r>
      <w:r>
        <w:t xml:space="preserve">Phase </w:t>
      </w:r>
      <w:r>
        <w:rPr>
          <w:spacing w:val="-10"/>
        </w:rPr>
        <w:t>1</w:t>
      </w:r>
    </w:p>
    <w:p w14:paraId="6D2A692E" w14:textId="77777777" w:rsidR="00DF6792" w:rsidRDefault="002C0958">
      <w:pPr>
        <w:pStyle w:val="ListParagraph"/>
        <w:numPr>
          <w:ilvl w:val="1"/>
          <w:numId w:val="7"/>
        </w:numPr>
        <w:tabs>
          <w:tab w:val="left" w:pos="1700"/>
        </w:tabs>
        <w:spacing w:before="201" w:line="283" w:lineRule="auto"/>
        <w:ind w:right="1356"/>
        <w:jc w:val="left"/>
        <w:rPr>
          <w:sz w:val="21"/>
        </w:rPr>
      </w:pPr>
      <w:r>
        <w:rPr>
          <w:sz w:val="21"/>
        </w:rPr>
        <w:t>A</w:t>
      </w:r>
      <w:r>
        <w:rPr>
          <w:spacing w:val="-3"/>
          <w:sz w:val="21"/>
        </w:rPr>
        <w:t xml:space="preserve"> </w:t>
      </w:r>
      <w:r>
        <w:rPr>
          <w:sz w:val="21"/>
        </w:rPr>
        <w:t>detailed</w:t>
      </w:r>
      <w:r>
        <w:rPr>
          <w:spacing w:val="-2"/>
          <w:sz w:val="21"/>
        </w:rPr>
        <w:t xml:space="preserve"> </w:t>
      </w:r>
      <w:r>
        <w:rPr>
          <w:sz w:val="21"/>
        </w:rPr>
        <w:t>review</w:t>
      </w:r>
      <w:r>
        <w:rPr>
          <w:spacing w:val="-3"/>
          <w:sz w:val="21"/>
        </w:rPr>
        <w:t xml:space="preserve"> </w:t>
      </w:r>
      <w:r>
        <w:rPr>
          <w:sz w:val="21"/>
        </w:rPr>
        <w:t>of</w:t>
      </w:r>
      <w:r>
        <w:rPr>
          <w:spacing w:val="-2"/>
          <w:sz w:val="21"/>
        </w:rPr>
        <w:t xml:space="preserve"> </w:t>
      </w:r>
      <w:r>
        <w:rPr>
          <w:sz w:val="21"/>
        </w:rPr>
        <w:t>larger</w:t>
      </w:r>
      <w:r>
        <w:rPr>
          <w:spacing w:val="-6"/>
          <w:sz w:val="21"/>
        </w:rPr>
        <w:t xml:space="preserve"> </w:t>
      </w:r>
      <w:r>
        <w:rPr>
          <w:sz w:val="21"/>
        </w:rPr>
        <w:t>and</w:t>
      </w:r>
      <w:r>
        <w:rPr>
          <w:spacing w:val="-2"/>
          <w:sz w:val="21"/>
        </w:rPr>
        <w:t xml:space="preserve"> </w:t>
      </w:r>
      <w:r>
        <w:rPr>
          <w:sz w:val="21"/>
        </w:rPr>
        <w:t>strategic</w:t>
      </w:r>
      <w:r>
        <w:rPr>
          <w:spacing w:val="-3"/>
          <w:sz w:val="21"/>
        </w:rPr>
        <w:t xml:space="preserve"> </w:t>
      </w:r>
      <w:r>
        <w:rPr>
          <w:sz w:val="21"/>
        </w:rPr>
        <w:t>sites</w:t>
      </w:r>
      <w:r>
        <w:rPr>
          <w:spacing w:val="-3"/>
          <w:sz w:val="21"/>
        </w:rPr>
        <w:t xml:space="preserve"> </w:t>
      </w:r>
      <w:r>
        <w:rPr>
          <w:sz w:val="21"/>
        </w:rPr>
        <w:t>has</w:t>
      </w:r>
      <w:r>
        <w:rPr>
          <w:spacing w:val="-3"/>
          <w:sz w:val="21"/>
        </w:rPr>
        <w:t xml:space="preserve"> </w:t>
      </w:r>
      <w:r>
        <w:rPr>
          <w:sz w:val="21"/>
        </w:rPr>
        <w:t>been</w:t>
      </w:r>
      <w:r>
        <w:rPr>
          <w:spacing w:val="-3"/>
          <w:sz w:val="21"/>
        </w:rPr>
        <w:t xml:space="preserve"> </w:t>
      </w:r>
      <w:r>
        <w:rPr>
          <w:sz w:val="21"/>
        </w:rPr>
        <w:t>undertaken</w:t>
      </w:r>
      <w:r>
        <w:rPr>
          <w:spacing w:val="-3"/>
          <w:sz w:val="21"/>
        </w:rPr>
        <w:t xml:space="preserve"> </w:t>
      </w:r>
      <w:proofErr w:type="gramStart"/>
      <w:r>
        <w:rPr>
          <w:sz w:val="21"/>
        </w:rPr>
        <w:t>in</w:t>
      </w:r>
      <w:r>
        <w:rPr>
          <w:spacing w:val="-3"/>
          <w:sz w:val="21"/>
        </w:rPr>
        <w:t xml:space="preserve"> </w:t>
      </w:r>
      <w:r>
        <w:rPr>
          <w:sz w:val="21"/>
        </w:rPr>
        <w:t>order</w:t>
      </w:r>
      <w:r>
        <w:rPr>
          <w:spacing w:val="-4"/>
          <w:sz w:val="21"/>
        </w:rPr>
        <w:t xml:space="preserve"> </w:t>
      </w:r>
      <w:r>
        <w:rPr>
          <w:sz w:val="21"/>
        </w:rPr>
        <w:t>to</w:t>
      </w:r>
      <w:proofErr w:type="gramEnd"/>
      <w:r>
        <w:rPr>
          <w:spacing w:val="-4"/>
          <w:sz w:val="21"/>
        </w:rPr>
        <w:t xml:space="preserve"> </w:t>
      </w:r>
      <w:r>
        <w:rPr>
          <w:sz w:val="21"/>
        </w:rPr>
        <w:t>consider likely delivery within the Plan period.</w:t>
      </w:r>
    </w:p>
    <w:p w14:paraId="6D2A692F" w14:textId="77777777" w:rsidR="00DF6792" w:rsidRDefault="002C0958">
      <w:pPr>
        <w:pStyle w:val="Heading5"/>
        <w:spacing w:before="223"/>
      </w:pPr>
      <w:r>
        <w:rPr>
          <w:spacing w:val="-2"/>
        </w:rPr>
        <w:t>Downpatrick</w:t>
      </w:r>
    </w:p>
    <w:p w14:paraId="6D2A6930" w14:textId="77777777" w:rsidR="00DF6792" w:rsidRDefault="002C0958">
      <w:pPr>
        <w:pStyle w:val="ListParagraph"/>
        <w:numPr>
          <w:ilvl w:val="1"/>
          <w:numId w:val="7"/>
        </w:numPr>
        <w:tabs>
          <w:tab w:val="left" w:pos="1700"/>
        </w:tabs>
        <w:spacing w:before="201" w:line="283" w:lineRule="auto"/>
        <w:ind w:right="894"/>
        <w:jc w:val="left"/>
        <w:rPr>
          <w:sz w:val="21"/>
        </w:rPr>
      </w:pPr>
      <w:r>
        <w:rPr>
          <w:sz w:val="21"/>
        </w:rPr>
        <w:t>The Phase 1 allocation in Downpatrick includes a residential-led mixed use development comprising</w:t>
      </w:r>
      <w:r>
        <w:rPr>
          <w:spacing w:val="-3"/>
          <w:sz w:val="21"/>
        </w:rPr>
        <w:t xml:space="preserve"> </w:t>
      </w:r>
      <w:r>
        <w:rPr>
          <w:sz w:val="21"/>
        </w:rPr>
        <w:t>943</w:t>
      </w:r>
      <w:r>
        <w:rPr>
          <w:spacing w:val="-5"/>
          <w:sz w:val="21"/>
        </w:rPr>
        <w:t xml:space="preserve"> </w:t>
      </w:r>
      <w:r>
        <w:rPr>
          <w:sz w:val="21"/>
        </w:rPr>
        <w:t>dwellings,</w:t>
      </w:r>
      <w:r>
        <w:rPr>
          <w:spacing w:val="-5"/>
          <w:sz w:val="21"/>
        </w:rPr>
        <w:t xml:space="preserve"> </w:t>
      </w:r>
      <w:r>
        <w:rPr>
          <w:sz w:val="21"/>
        </w:rPr>
        <w:t>local</w:t>
      </w:r>
      <w:r>
        <w:rPr>
          <w:spacing w:val="-4"/>
          <w:sz w:val="21"/>
        </w:rPr>
        <w:t xml:space="preserve"> </w:t>
      </w:r>
      <w:proofErr w:type="spellStart"/>
      <w:r>
        <w:rPr>
          <w:sz w:val="21"/>
        </w:rPr>
        <w:t>neighbourhood</w:t>
      </w:r>
      <w:proofErr w:type="spellEnd"/>
      <w:r>
        <w:rPr>
          <w:spacing w:val="-2"/>
          <w:sz w:val="21"/>
        </w:rPr>
        <w:t xml:space="preserve"> </w:t>
      </w:r>
      <w:r>
        <w:rPr>
          <w:sz w:val="21"/>
        </w:rPr>
        <w:t>facilities,</w:t>
      </w:r>
      <w:r>
        <w:rPr>
          <w:spacing w:val="-3"/>
          <w:sz w:val="21"/>
        </w:rPr>
        <w:t xml:space="preserve"> </w:t>
      </w:r>
      <w:r>
        <w:rPr>
          <w:sz w:val="21"/>
        </w:rPr>
        <w:t>a</w:t>
      </w:r>
      <w:r>
        <w:rPr>
          <w:spacing w:val="-4"/>
          <w:sz w:val="21"/>
        </w:rPr>
        <w:t xml:space="preserve"> </w:t>
      </w:r>
      <w:r>
        <w:rPr>
          <w:sz w:val="21"/>
        </w:rPr>
        <w:t>school</w:t>
      </w:r>
      <w:r>
        <w:rPr>
          <w:spacing w:val="-4"/>
          <w:sz w:val="21"/>
        </w:rPr>
        <w:t xml:space="preserve"> </w:t>
      </w:r>
      <w:r>
        <w:rPr>
          <w:sz w:val="21"/>
        </w:rPr>
        <w:t>site</w:t>
      </w:r>
      <w:r>
        <w:rPr>
          <w:spacing w:val="-2"/>
          <w:sz w:val="21"/>
        </w:rPr>
        <w:t xml:space="preserve"> </w:t>
      </w:r>
      <w:r>
        <w:rPr>
          <w:sz w:val="21"/>
        </w:rPr>
        <w:t>(subject</w:t>
      </w:r>
      <w:r>
        <w:rPr>
          <w:spacing w:val="-6"/>
          <w:sz w:val="21"/>
        </w:rPr>
        <w:t xml:space="preserve"> </w:t>
      </w:r>
      <w:r>
        <w:rPr>
          <w:sz w:val="21"/>
        </w:rPr>
        <w:t>to</w:t>
      </w:r>
      <w:r>
        <w:rPr>
          <w:spacing w:val="-4"/>
          <w:sz w:val="21"/>
        </w:rPr>
        <w:t xml:space="preserve"> </w:t>
      </w:r>
      <w:r>
        <w:rPr>
          <w:sz w:val="21"/>
        </w:rPr>
        <w:t>need)</w:t>
      </w:r>
      <w:r>
        <w:rPr>
          <w:spacing w:val="-3"/>
          <w:sz w:val="21"/>
        </w:rPr>
        <w:t xml:space="preserve"> </w:t>
      </w:r>
      <w:r>
        <w:rPr>
          <w:sz w:val="21"/>
        </w:rPr>
        <w:t>and a new distributor road linking the site from Saul Road to Ballyhornan Road (DK07).</w:t>
      </w:r>
    </w:p>
    <w:p w14:paraId="6D2A6931" w14:textId="77777777" w:rsidR="00DF6792" w:rsidRDefault="002C0958">
      <w:pPr>
        <w:pStyle w:val="ListParagraph"/>
        <w:numPr>
          <w:ilvl w:val="1"/>
          <w:numId w:val="7"/>
        </w:numPr>
        <w:tabs>
          <w:tab w:val="left" w:pos="1700"/>
        </w:tabs>
        <w:spacing w:before="156" w:line="283" w:lineRule="auto"/>
        <w:ind w:right="1292"/>
        <w:jc w:val="left"/>
        <w:rPr>
          <w:sz w:val="21"/>
        </w:rPr>
      </w:pPr>
      <w:r>
        <w:rPr>
          <w:sz w:val="21"/>
        </w:rPr>
        <w:t>Based</w:t>
      </w:r>
      <w:r>
        <w:rPr>
          <w:spacing w:val="-2"/>
          <w:sz w:val="21"/>
        </w:rPr>
        <w:t xml:space="preserve"> </w:t>
      </w:r>
      <w:r>
        <w:rPr>
          <w:sz w:val="21"/>
        </w:rPr>
        <w:t>on</w:t>
      </w:r>
      <w:r>
        <w:rPr>
          <w:spacing w:val="-3"/>
          <w:sz w:val="21"/>
        </w:rPr>
        <w:t xml:space="preserve"> </w:t>
      </w:r>
      <w:r>
        <w:rPr>
          <w:sz w:val="21"/>
        </w:rPr>
        <w:t>an</w:t>
      </w:r>
      <w:r>
        <w:rPr>
          <w:spacing w:val="-3"/>
          <w:sz w:val="21"/>
        </w:rPr>
        <w:t xml:space="preserve"> </w:t>
      </w:r>
      <w:r>
        <w:rPr>
          <w:sz w:val="21"/>
        </w:rPr>
        <w:t>assumed</w:t>
      </w:r>
      <w:r>
        <w:rPr>
          <w:spacing w:val="-2"/>
          <w:sz w:val="21"/>
        </w:rPr>
        <w:t xml:space="preserve"> </w:t>
      </w:r>
      <w:r>
        <w:rPr>
          <w:sz w:val="21"/>
        </w:rPr>
        <w:t>delivery</w:t>
      </w:r>
      <w:r>
        <w:rPr>
          <w:spacing w:val="-4"/>
          <w:sz w:val="21"/>
        </w:rPr>
        <w:t xml:space="preserve"> </w:t>
      </w:r>
      <w:r>
        <w:rPr>
          <w:sz w:val="21"/>
        </w:rPr>
        <w:t>rate</w:t>
      </w:r>
      <w:r>
        <w:rPr>
          <w:spacing w:val="-2"/>
          <w:sz w:val="21"/>
        </w:rPr>
        <w:t xml:space="preserve"> </w:t>
      </w:r>
      <w:r>
        <w:rPr>
          <w:sz w:val="21"/>
        </w:rPr>
        <w:t>of</w:t>
      </w:r>
      <w:r>
        <w:rPr>
          <w:spacing w:val="-2"/>
          <w:sz w:val="21"/>
        </w:rPr>
        <w:t xml:space="preserve"> </w:t>
      </w:r>
      <w:r>
        <w:rPr>
          <w:sz w:val="21"/>
        </w:rPr>
        <w:t>90dpa,</w:t>
      </w:r>
      <w:r>
        <w:rPr>
          <w:spacing w:val="-3"/>
          <w:sz w:val="21"/>
        </w:rPr>
        <w:t xml:space="preserve"> </w:t>
      </w:r>
      <w:r>
        <w:rPr>
          <w:sz w:val="21"/>
        </w:rPr>
        <w:t>our</w:t>
      </w:r>
      <w:r>
        <w:rPr>
          <w:spacing w:val="-4"/>
          <w:sz w:val="21"/>
        </w:rPr>
        <w:t xml:space="preserve"> </w:t>
      </w:r>
      <w:r>
        <w:rPr>
          <w:sz w:val="21"/>
        </w:rPr>
        <w:t>previous</w:t>
      </w:r>
      <w:r>
        <w:rPr>
          <w:spacing w:val="-3"/>
          <w:sz w:val="21"/>
        </w:rPr>
        <w:t xml:space="preserve"> </w:t>
      </w:r>
      <w:r>
        <w:rPr>
          <w:sz w:val="21"/>
        </w:rPr>
        <w:t>report</w:t>
      </w:r>
      <w:r>
        <w:rPr>
          <w:spacing w:val="-4"/>
          <w:sz w:val="21"/>
        </w:rPr>
        <w:t xml:space="preserve"> </w:t>
      </w:r>
      <w:r>
        <w:rPr>
          <w:sz w:val="21"/>
        </w:rPr>
        <w:t>anticipated</w:t>
      </w:r>
      <w:r>
        <w:rPr>
          <w:spacing w:val="-5"/>
          <w:sz w:val="21"/>
        </w:rPr>
        <w:t xml:space="preserve"> </w:t>
      </w:r>
      <w:r>
        <w:rPr>
          <w:sz w:val="21"/>
        </w:rPr>
        <w:t>an</w:t>
      </w:r>
      <w:r>
        <w:rPr>
          <w:spacing w:val="-3"/>
          <w:sz w:val="21"/>
        </w:rPr>
        <w:t xml:space="preserve"> </w:t>
      </w:r>
      <w:r>
        <w:rPr>
          <w:sz w:val="21"/>
        </w:rPr>
        <w:t xml:space="preserve">11-year construction period for this development. The report stated </w:t>
      </w:r>
      <w:proofErr w:type="gramStart"/>
      <w:r>
        <w:rPr>
          <w:sz w:val="21"/>
        </w:rPr>
        <w:t>at</w:t>
      </w:r>
      <w:proofErr w:type="gramEnd"/>
      <w:r>
        <w:rPr>
          <w:sz w:val="21"/>
        </w:rPr>
        <w:t xml:space="preserve"> paragraph 4.16 that:</w:t>
      </w:r>
    </w:p>
    <w:p w14:paraId="6D2A6932" w14:textId="77777777" w:rsidR="00DF6792" w:rsidRDefault="002C0958">
      <w:pPr>
        <w:spacing w:before="158" w:line="283" w:lineRule="auto"/>
        <w:ind w:left="1700" w:right="1179"/>
        <w:jc w:val="both"/>
        <w:rPr>
          <w:i/>
          <w:sz w:val="21"/>
        </w:rPr>
      </w:pPr>
      <w:r>
        <w:rPr>
          <w:i/>
          <w:sz w:val="21"/>
        </w:rPr>
        <w:t>“Given</w:t>
      </w:r>
      <w:r>
        <w:rPr>
          <w:i/>
          <w:spacing w:val="-2"/>
          <w:sz w:val="21"/>
        </w:rPr>
        <w:t xml:space="preserve"> </w:t>
      </w:r>
      <w:r>
        <w:rPr>
          <w:i/>
          <w:sz w:val="21"/>
        </w:rPr>
        <w:t>the</w:t>
      </w:r>
      <w:r>
        <w:rPr>
          <w:i/>
          <w:spacing w:val="-1"/>
          <w:sz w:val="21"/>
        </w:rPr>
        <w:t xml:space="preserve"> </w:t>
      </w:r>
      <w:r>
        <w:rPr>
          <w:i/>
          <w:sz w:val="21"/>
        </w:rPr>
        <w:t>planning</w:t>
      </w:r>
      <w:r>
        <w:rPr>
          <w:i/>
          <w:spacing w:val="-3"/>
          <w:sz w:val="21"/>
        </w:rPr>
        <w:t xml:space="preserve"> </w:t>
      </w:r>
      <w:r>
        <w:rPr>
          <w:i/>
          <w:sz w:val="21"/>
        </w:rPr>
        <w:t>status</w:t>
      </w:r>
      <w:r>
        <w:rPr>
          <w:i/>
          <w:spacing w:val="-2"/>
          <w:sz w:val="21"/>
        </w:rPr>
        <w:t xml:space="preserve"> </w:t>
      </w:r>
      <w:r>
        <w:rPr>
          <w:i/>
          <w:sz w:val="21"/>
        </w:rPr>
        <w:t>of</w:t>
      </w:r>
      <w:r>
        <w:rPr>
          <w:i/>
          <w:spacing w:val="-2"/>
          <w:sz w:val="21"/>
        </w:rPr>
        <w:t xml:space="preserve"> </w:t>
      </w:r>
      <w:r>
        <w:rPr>
          <w:i/>
          <w:sz w:val="21"/>
        </w:rPr>
        <w:t>the</w:t>
      </w:r>
      <w:r>
        <w:rPr>
          <w:i/>
          <w:spacing w:val="-4"/>
          <w:sz w:val="21"/>
        </w:rPr>
        <w:t xml:space="preserve"> </w:t>
      </w:r>
      <w:r>
        <w:rPr>
          <w:i/>
          <w:sz w:val="21"/>
        </w:rPr>
        <w:t>site,</w:t>
      </w:r>
      <w:r>
        <w:rPr>
          <w:i/>
          <w:spacing w:val="-2"/>
          <w:sz w:val="21"/>
        </w:rPr>
        <w:t xml:space="preserve"> </w:t>
      </w:r>
      <w:r>
        <w:rPr>
          <w:i/>
          <w:sz w:val="21"/>
        </w:rPr>
        <w:t>it</w:t>
      </w:r>
      <w:r>
        <w:rPr>
          <w:i/>
          <w:spacing w:val="-1"/>
          <w:sz w:val="21"/>
        </w:rPr>
        <w:t xml:space="preserve"> </w:t>
      </w:r>
      <w:r>
        <w:rPr>
          <w:i/>
          <w:sz w:val="21"/>
        </w:rPr>
        <w:t>is</w:t>
      </w:r>
      <w:r>
        <w:rPr>
          <w:i/>
          <w:spacing w:val="-2"/>
          <w:sz w:val="21"/>
        </w:rPr>
        <w:t xml:space="preserve"> </w:t>
      </w:r>
      <w:r>
        <w:rPr>
          <w:i/>
          <w:sz w:val="21"/>
        </w:rPr>
        <w:t>likely</w:t>
      </w:r>
      <w:r>
        <w:rPr>
          <w:i/>
          <w:spacing w:val="-6"/>
          <w:sz w:val="21"/>
        </w:rPr>
        <w:t xml:space="preserve"> </w:t>
      </w:r>
      <w:r>
        <w:rPr>
          <w:i/>
          <w:sz w:val="21"/>
        </w:rPr>
        <w:t>that</w:t>
      </w:r>
      <w:r>
        <w:rPr>
          <w:i/>
          <w:spacing w:val="-1"/>
          <w:sz w:val="21"/>
        </w:rPr>
        <w:t xml:space="preserve"> </w:t>
      </w:r>
      <w:r>
        <w:rPr>
          <w:i/>
          <w:sz w:val="21"/>
        </w:rPr>
        <w:t>this</w:t>
      </w:r>
      <w:r>
        <w:rPr>
          <w:i/>
          <w:spacing w:val="-3"/>
          <w:sz w:val="21"/>
        </w:rPr>
        <w:t xml:space="preserve"> </w:t>
      </w:r>
      <w:r>
        <w:rPr>
          <w:i/>
          <w:sz w:val="21"/>
        </w:rPr>
        <w:t>site</w:t>
      </w:r>
      <w:r>
        <w:rPr>
          <w:i/>
          <w:spacing w:val="-1"/>
          <w:sz w:val="21"/>
        </w:rPr>
        <w:t xml:space="preserve"> </w:t>
      </w:r>
      <w:r>
        <w:rPr>
          <w:i/>
          <w:sz w:val="21"/>
        </w:rPr>
        <w:t>would</w:t>
      </w:r>
      <w:r>
        <w:rPr>
          <w:i/>
          <w:spacing w:val="-2"/>
          <w:sz w:val="21"/>
        </w:rPr>
        <w:t xml:space="preserve"> </w:t>
      </w:r>
      <w:r>
        <w:rPr>
          <w:i/>
          <w:sz w:val="21"/>
        </w:rPr>
        <w:t>not</w:t>
      </w:r>
      <w:r>
        <w:rPr>
          <w:i/>
          <w:spacing w:val="-1"/>
          <w:sz w:val="21"/>
        </w:rPr>
        <w:t xml:space="preserve"> </w:t>
      </w:r>
      <w:r>
        <w:rPr>
          <w:i/>
          <w:sz w:val="21"/>
        </w:rPr>
        <w:t>be</w:t>
      </w:r>
      <w:r>
        <w:rPr>
          <w:i/>
          <w:spacing w:val="-2"/>
          <w:sz w:val="21"/>
        </w:rPr>
        <w:t xml:space="preserve"> </w:t>
      </w:r>
      <w:r>
        <w:rPr>
          <w:i/>
          <w:sz w:val="21"/>
        </w:rPr>
        <w:t>completed</w:t>
      </w:r>
      <w:r>
        <w:rPr>
          <w:i/>
          <w:spacing w:val="-1"/>
          <w:sz w:val="21"/>
        </w:rPr>
        <w:t xml:space="preserve"> </w:t>
      </w:r>
      <w:r>
        <w:rPr>
          <w:i/>
          <w:sz w:val="21"/>
        </w:rPr>
        <w:t>in full</w:t>
      </w:r>
      <w:r>
        <w:rPr>
          <w:i/>
          <w:spacing w:val="-1"/>
          <w:sz w:val="21"/>
        </w:rPr>
        <w:t xml:space="preserve"> </w:t>
      </w:r>
      <w:r>
        <w:rPr>
          <w:i/>
          <w:sz w:val="21"/>
        </w:rPr>
        <w:t>by 2035 and so</w:t>
      </w:r>
      <w:r>
        <w:rPr>
          <w:i/>
          <w:spacing w:val="-1"/>
          <w:sz w:val="21"/>
        </w:rPr>
        <w:t xml:space="preserve"> </w:t>
      </w:r>
      <w:r>
        <w:rPr>
          <w:i/>
          <w:sz w:val="21"/>
        </w:rPr>
        <w:t>we would</w:t>
      </w:r>
      <w:r>
        <w:rPr>
          <w:i/>
          <w:spacing w:val="-3"/>
          <w:sz w:val="21"/>
        </w:rPr>
        <w:t xml:space="preserve"> </w:t>
      </w:r>
      <w:r>
        <w:rPr>
          <w:i/>
          <w:sz w:val="21"/>
        </w:rPr>
        <w:t>recommend further consideration of the expected level</w:t>
      </w:r>
      <w:r>
        <w:rPr>
          <w:i/>
          <w:spacing w:val="-1"/>
          <w:sz w:val="21"/>
        </w:rPr>
        <w:t xml:space="preserve"> </w:t>
      </w:r>
      <w:r>
        <w:rPr>
          <w:i/>
          <w:sz w:val="21"/>
        </w:rPr>
        <w:t>of delivery that should be included in the Housing Allocation.”</w:t>
      </w:r>
    </w:p>
    <w:p w14:paraId="6D2A6933" w14:textId="77777777" w:rsidR="00DF6792" w:rsidRDefault="002C0958">
      <w:pPr>
        <w:pStyle w:val="ListParagraph"/>
        <w:numPr>
          <w:ilvl w:val="1"/>
          <w:numId w:val="7"/>
        </w:numPr>
        <w:tabs>
          <w:tab w:val="left" w:pos="1700"/>
        </w:tabs>
        <w:spacing w:before="156" w:line="280" w:lineRule="auto"/>
        <w:ind w:right="947"/>
        <w:jc w:val="left"/>
        <w:rPr>
          <w:sz w:val="21"/>
        </w:rPr>
      </w:pPr>
      <w:r>
        <w:rPr>
          <w:sz w:val="21"/>
        </w:rPr>
        <w:t>The level of delivery that is expected from this site should be revised to reflect the shorter remaining</w:t>
      </w:r>
      <w:r>
        <w:rPr>
          <w:spacing w:val="-4"/>
          <w:sz w:val="21"/>
        </w:rPr>
        <w:t xml:space="preserve"> </w:t>
      </w:r>
      <w:r>
        <w:rPr>
          <w:sz w:val="21"/>
        </w:rPr>
        <w:t>delivery</w:t>
      </w:r>
      <w:r>
        <w:rPr>
          <w:spacing w:val="-6"/>
          <w:sz w:val="21"/>
        </w:rPr>
        <w:t xml:space="preserve"> </w:t>
      </w:r>
      <w:r>
        <w:rPr>
          <w:sz w:val="21"/>
        </w:rPr>
        <w:t>window to</w:t>
      </w:r>
      <w:r>
        <w:rPr>
          <w:spacing w:val="-3"/>
          <w:sz w:val="21"/>
        </w:rPr>
        <w:t xml:space="preserve"> </w:t>
      </w:r>
      <w:r>
        <w:rPr>
          <w:sz w:val="21"/>
        </w:rPr>
        <w:t>the</w:t>
      </w:r>
      <w:r>
        <w:rPr>
          <w:spacing w:val="-2"/>
          <w:sz w:val="21"/>
        </w:rPr>
        <w:t xml:space="preserve"> </w:t>
      </w:r>
      <w:r>
        <w:rPr>
          <w:sz w:val="21"/>
        </w:rPr>
        <w:t>end</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Plan</w:t>
      </w:r>
      <w:r>
        <w:rPr>
          <w:spacing w:val="-2"/>
          <w:sz w:val="21"/>
        </w:rPr>
        <w:t xml:space="preserve"> </w:t>
      </w:r>
      <w:r>
        <w:rPr>
          <w:sz w:val="21"/>
        </w:rPr>
        <w:t>period.</w:t>
      </w:r>
      <w:r>
        <w:rPr>
          <w:spacing w:val="-2"/>
          <w:sz w:val="21"/>
        </w:rPr>
        <w:t xml:space="preserve"> </w:t>
      </w:r>
      <w:r>
        <w:rPr>
          <w:sz w:val="21"/>
        </w:rPr>
        <w:t>This</w:t>
      </w:r>
      <w:r>
        <w:rPr>
          <w:spacing w:val="-2"/>
          <w:sz w:val="21"/>
        </w:rPr>
        <w:t xml:space="preserve"> </w:t>
      </w:r>
      <w:r>
        <w:rPr>
          <w:sz w:val="21"/>
        </w:rPr>
        <w:t>is</w:t>
      </w:r>
      <w:r>
        <w:rPr>
          <w:spacing w:val="-2"/>
          <w:sz w:val="21"/>
        </w:rPr>
        <w:t xml:space="preserve"> </w:t>
      </w:r>
      <w:r>
        <w:rPr>
          <w:sz w:val="21"/>
        </w:rPr>
        <w:t>particularly</w:t>
      </w:r>
      <w:r>
        <w:rPr>
          <w:spacing w:val="-4"/>
          <w:sz w:val="21"/>
        </w:rPr>
        <w:t xml:space="preserve"> </w:t>
      </w:r>
      <w:r>
        <w:rPr>
          <w:sz w:val="21"/>
        </w:rPr>
        <w:t>relevant</w:t>
      </w:r>
      <w:r>
        <w:rPr>
          <w:spacing w:val="-3"/>
          <w:sz w:val="21"/>
        </w:rPr>
        <w:t xml:space="preserve"> </w:t>
      </w:r>
      <w:r>
        <w:rPr>
          <w:sz w:val="21"/>
        </w:rPr>
        <w:t>given that the site does not yet benefit from planning permission.</w:t>
      </w:r>
    </w:p>
    <w:p w14:paraId="6D2A6934" w14:textId="77777777" w:rsidR="00DF6792" w:rsidRDefault="002C0958">
      <w:pPr>
        <w:pStyle w:val="ListParagraph"/>
        <w:numPr>
          <w:ilvl w:val="1"/>
          <w:numId w:val="7"/>
        </w:numPr>
        <w:tabs>
          <w:tab w:val="left" w:pos="1700"/>
        </w:tabs>
        <w:spacing w:before="161" w:line="283" w:lineRule="auto"/>
        <w:ind w:right="896"/>
        <w:jc w:val="left"/>
        <w:rPr>
          <w:sz w:val="21"/>
        </w:rPr>
      </w:pPr>
      <w:r>
        <w:rPr>
          <w:sz w:val="21"/>
        </w:rPr>
        <w:t>Having regard to the current planning status of the site and the realistic construction timeframe</w:t>
      </w:r>
      <w:r>
        <w:rPr>
          <w:spacing w:val="-2"/>
          <w:sz w:val="21"/>
        </w:rPr>
        <w:t xml:space="preserve"> </w:t>
      </w:r>
      <w:r>
        <w:rPr>
          <w:sz w:val="21"/>
        </w:rPr>
        <w:t>available</w:t>
      </w:r>
      <w:r>
        <w:rPr>
          <w:spacing w:val="-3"/>
          <w:sz w:val="21"/>
        </w:rPr>
        <w:t xml:space="preserve"> </w:t>
      </w:r>
      <w:r>
        <w:rPr>
          <w:sz w:val="21"/>
        </w:rPr>
        <w:t>before</w:t>
      </w:r>
      <w:r>
        <w:rPr>
          <w:spacing w:val="-2"/>
          <w:sz w:val="21"/>
        </w:rPr>
        <w:t xml:space="preserve"> </w:t>
      </w:r>
      <w:r>
        <w:rPr>
          <w:sz w:val="21"/>
        </w:rPr>
        <w:t>2035,</w:t>
      </w:r>
      <w:r>
        <w:rPr>
          <w:spacing w:val="-3"/>
          <w:sz w:val="21"/>
        </w:rPr>
        <w:t xml:space="preserve"> </w:t>
      </w:r>
      <w:r>
        <w:rPr>
          <w:sz w:val="21"/>
        </w:rPr>
        <w:t>it</w:t>
      </w:r>
      <w:r>
        <w:rPr>
          <w:spacing w:val="-4"/>
          <w:sz w:val="21"/>
        </w:rPr>
        <w:t xml:space="preserve"> </w:t>
      </w:r>
      <w:r>
        <w:rPr>
          <w:sz w:val="21"/>
        </w:rPr>
        <w:t>is</w:t>
      </w:r>
      <w:r>
        <w:rPr>
          <w:spacing w:val="-6"/>
          <w:sz w:val="21"/>
        </w:rPr>
        <w:t xml:space="preserve"> </w:t>
      </w:r>
      <w:r>
        <w:rPr>
          <w:sz w:val="21"/>
        </w:rPr>
        <w:t>considered</w:t>
      </w:r>
      <w:r>
        <w:rPr>
          <w:spacing w:val="-2"/>
          <w:sz w:val="21"/>
        </w:rPr>
        <w:t xml:space="preserve"> </w:t>
      </w:r>
      <w:r>
        <w:rPr>
          <w:sz w:val="21"/>
        </w:rPr>
        <w:t>that</w:t>
      </w:r>
      <w:r>
        <w:rPr>
          <w:spacing w:val="-4"/>
          <w:sz w:val="21"/>
        </w:rPr>
        <w:t xml:space="preserve"> </w:t>
      </w:r>
      <w:r>
        <w:rPr>
          <w:sz w:val="21"/>
        </w:rPr>
        <w:t>a</w:t>
      </w:r>
      <w:r>
        <w:rPr>
          <w:spacing w:val="-4"/>
          <w:sz w:val="21"/>
        </w:rPr>
        <w:t xml:space="preserve"> </w:t>
      </w:r>
      <w:r>
        <w:rPr>
          <w:sz w:val="21"/>
        </w:rPr>
        <w:t>maximum</w:t>
      </w:r>
      <w:r>
        <w:rPr>
          <w:spacing w:val="-2"/>
          <w:sz w:val="21"/>
        </w:rPr>
        <w:t xml:space="preserve"> </w:t>
      </w:r>
      <w:r>
        <w:rPr>
          <w:sz w:val="21"/>
        </w:rPr>
        <w:t>of</w:t>
      </w:r>
      <w:r>
        <w:rPr>
          <w:spacing w:val="-2"/>
          <w:sz w:val="21"/>
        </w:rPr>
        <w:t xml:space="preserve"> </w:t>
      </w:r>
      <w:r>
        <w:rPr>
          <w:sz w:val="21"/>
        </w:rPr>
        <w:t>seven</w:t>
      </w:r>
      <w:r>
        <w:rPr>
          <w:spacing w:val="-3"/>
          <w:sz w:val="21"/>
        </w:rPr>
        <w:t xml:space="preserve"> </w:t>
      </w:r>
      <w:r>
        <w:rPr>
          <w:sz w:val="21"/>
        </w:rPr>
        <w:t>years</w:t>
      </w:r>
      <w:r>
        <w:rPr>
          <w:spacing w:val="-4"/>
          <w:sz w:val="21"/>
        </w:rPr>
        <w:t xml:space="preserve"> </w:t>
      </w:r>
      <w:r>
        <w:rPr>
          <w:sz w:val="21"/>
        </w:rPr>
        <w:t>of</w:t>
      </w:r>
      <w:r>
        <w:rPr>
          <w:spacing w:val="-2"/>
          <w:sz w:val="21"/>
        </w:rPr>
        <w:t xml:space="preserve"> </w:t>
      </w:r>
      <w:r>
        <w:rPr>
          <w:sz w:val="21"/>
        </w:rPr>
        <w:t>delivery is feasible within the emerging LDP period. Applying an assumed delivery rate of 90dpa gives an indicative capacity of approximately</w:t>
      </w:r>
      <w:r>
        <w:rPr>
          <w:spacing w:val="-1"/>
          <w:sz w:val="21"/>
        </w:rPr>
        <w:t xml:space="preserve"> </w:t>
      </w:r>
      <w:r>
        <w:rPr>
          <w:sz w:val="21"/>
        </w:rPr>
        <w:t xml:space="preserve">630 dwellings. </w:t>
      </w:r>
      <w:proofErr w:type="gramStart"/>
      <w:r>
        <w:rPr>
          <w:sz w:val="21"/>
        </w:rPr>
        <w:t>In order to</w:t>
      </w:r>
      <w:proofErr w:type="gramEnd"/>
      <w:r>
        <w:rPr>
          <w:sz w:val="21"/>
        </w:rPr>
        <w:t xml:space="preserve"> ensure consistency with the wider methodology, a further 10% non-implementation allowance has been applied, resulting in an expected delivery figure of 567 dwellings from the site during the Plan period.</w:t>
      </w:r>
    </w:p>
    <w:p w14:paraId="6D2A6935" w14:textId="77777777" w:rsidR="00DF6792" w:rsidRDefault="002C0958">
      <w:pPr>
        <w:pStyle w:val="ListParagraph"/>
        <w:numPr>
          <w:ilvl w:val="1"/>
          <w:numId w:val="7"/>
        </w:numPr>
        <w:tabs>
          <w:tab w:val="left" w:pos="1700"/>
        </w:tabs>
        <w:spacing w:before="151" w:line="280" w:lineRule="auto"/>
        <w:ind w:right="903"/>
        <w:jc w:val="left"/>
        <w:rPr>
          <w:sz w:val="21"/>
        </w:rPr>
      </w:pPr>
      <w:r>
        <w:rPr>
          <w:sz w:val="21"/>
        </w:rPr>
        <w:t>The remainder of this site (313 dwellings (gross), which equates to 282 net dwellings following</w:t>
      </w:r>
      <w:r>
        <w:rPr>
          <w:spacing w:val="-4"/>
          <w:sz w:val="21"/>
        </w:rPr>
        <w:t xml:space="preserve"> </w:t>
      </w:r>
      <w:r>
        <w:rPr>
          <w:sz w:val="21"/>
        </w:rPr>
        <w:t>application</w:t>
      </w:r>
      <w:r>
        <w:rPr>
          <w:spacing w:val="-5"/>
          <w:sz w:val="21"/>
        </w:rPr>
        <w:t xml:space="preserve"> </w:t>
      </w:r>
      <w:r>
        <w:rPr>
          <w:sz w:val="21"/>
        </w:rPr>
        <w:t>of</w:t>
      </w:r>
      <w:r>
        <w:rPr>
          <w:spacing w:val="-3"/>
          <w:sz w:val="21"/>
        </w:rPr>
        <w:t xml:space="preserve"> </w:t>
      </w:r>
      <w:r>
        <w:rPr>
          <w:sz w:val="21"/>
        </w:rPr>
        <w:t>the</w:t>
      </w:r>
      <w:r>
        <w:rPr>
          <w:spacing w:val="-4"/>
          <w:sz w:val="21"/>
        </w:rPr>
        <w:t xml:space="preserve"> </w:t>
      </w:r>
      <w:r>
        <w:rPr>
          <w:sz w:val="21"/>
        </w:rPr>
        <w:t>non-implementation</w:t>
      </w:r>
      <w:r>
        <w:rPr>
          <w:spacing w:val="-5"/>
          <w:sz w:val="21"/>
        </w:rPr>
        <w:t xml:space="preserve"> </w:t>
      </w:r>
      <w:r>
        <w:rPr>
          <w:sz w:val="21"/>
        </w:rPr>
        <w:t>allowance)</w:t>
      </w:r>
      <w:r>
        <w:rPr>
          <w:spacing w:val="-3"/>
          <w:sz w:val="21"/>
        </w:rPr>
        <w:t xml:space="preserve"> </w:t>
      </w:r>
      <w:r>
        <w:rPr>
          <w:sz w:val="21"/>
        </w:rPr>
        <w:t>is</w:t>
      </w:r>
      <w:r>
        <w:rPr>
          <w:spacing w:val="-4"/>
          <w:sz w:val="21"/>
        </w:rPr>
        <w:t xml:space="preserve"> </w:t>
      </w:r>
      <w:r>
        <w:rPr>
          <w:sz w:val="21"/>
        </w:rPr>
        <w:t>included</w:t>
      </w:r>
      <w:r>
        <w:rPr>
          <w:spacing w:val="-3"/>
          <w:sz w:val="21"/>
        </w:rPr>
        <w:t xml:space="preserve"> </w:t>
      </w:r>
      <w:r>
        <w:rPr>
          <w:sz w:val="21"/>
        </w:rPr>
        <w:t>within</w:t>
      </w:r>
      <w:r>
        <w:rPr>
          <w:spacing w:val="-4"/>
          <w:sz w:val="21"/>
        </w:rPr>
        <w:t xml:space="preserve"> </w:t>
      </w:r>
      <w:r>
        <w:rPr>
          <w:sz w:val="21"/>
        </w:rPr>
        <w:t>the</w:t>
      </w:r>
      <w:r>
        <w:rPr>
          <w:spacing w:val="-4"/>
          <w:sz w:val="21"/>
        </w:rPr>
        <w:t xml:space="preserve"> </w:t>
      </w:r>
      <w:r>
        <w:rPr>
          <w:sz w:val="21"/>
        </w:rPr>
        <w:t>category of Phase 2 zoned sites.</w:t>
      </w:r>
    </w:p>
    <w:p w14:paraId="6D2A6936" w14:textId="77777777" w:rsidR="00DF6792" w:rsidRDefault="002C0958">
      <w:pPr>
        <w:pStyle w:val="ListParagraph"/>
        <w:numPr>
          <w:ilvl w:val="1"/>
          <w:numId w:val="7"/>
        </w:numPr>
        <w:tabs>
          <w:tab w:val="left" w:pos="1700"/>
        </w:tabs>
        <w:spacing w:before="161" w:line="280" w:lineRule="auto"/>
        <w:ind w:right="924"/>
        <w:jc w:val="left"/>
        <w:rPr>
          <w:sz w:val="21"/>
        </w:rPr>
      </w:pPr>
      <w:r>
        <w:rPr>
          <w:sz w:val="21"/>
        </w:rPr>
        <w:t>It should be noted that, although some of the DK07 supply is counted as Phase 2 for monitoring purposes, there is no restriction on any part of this site coming forward for development</w:t>
      </w:r>
      <w:r>
        <w:rPr>
          <w:spacing w:val="-3"/>
          <w:sz w:val="21"/>
        </w:rPr>
        <w:t xml:space="preserve"> </w:t>
      </w:r>
      <w:r>
        <w:rPr>
          <w:sz w:val="21"/>
        </w:rPr>
        <w:t>in</w:t>
      </w:r>
      <w:r>
        <w:rPr>
          <w:spacing w:val="-2"/>
          <w:sz w:val="21"/>
        </w:rPr>
        <w:t xml:space="preserve"> </w:t>
      </w:r>
      <w:r>
        <w:rPr>
          <w:sz w:val="21"/>
        </w:rPr>
        <w:t>the</w:t>
      </w:r>
      <w:r>
        <w:rPr>
          <w:spacing w:val="-1"/>
          <w:sz w:val="21"/>
        </w:rPr>
        <w:t xml:space="preserve"> </w:t>
      </w:r>
      <w:r>
        <w:rPr>
          <w:sz w:val="21"/>
        </w:rPr>
        <w:t>current</w:t>
      </w:r>
      <w:r>
        <w:rPr>
          <w:spacing w:val="-3"/>
          <w:sz w:val="21"/>
        </w:rPr>
        <w:t xml:space="preserve"> </w:t>
      </w:r>
      <w:r>
        <w:rPr>
          <w:sz w:val="21"/>
        </w:rPr>
        <w:t>Plan</w:t>
      </w:r>
      <w:r>
        <w:rPr>
          <w:spacing w:val="-2"/>
          <w:sz w:val="21"/>
        </w:rPr>
        <w:t xml:space="preserve"> </w:t>
      </w:r>
      <w:r>
        <w:rPr>
          <w:sz w:val="21"/>
        </w:rPr>
        <w:t>period</w:t>
      </w:r>
      <w:r>
        <w:rPr>
          <w:spacing w:val="-2"/>
          <w:sz w:val="21"/>
        </w:rPr>
        <w:t xml:space="preserve"> </w:t>
      </w:r>
      <w:r>
        <w:rPr>
          <w:sz w:val="21"/>
        </w:rPr>
        <w:t>subject</w:t>
      </w:r>
      <w:r>
        <w:rPr>
          <w:spacing w:val="-3"/>
          <w:sz w:val="21"/>
        </w:rPr>
        <w:t xml:space="preserve"> </w:t>
      </w:r>
      <w:r>
        <w:rPr>
          <w:sz w:val="21"/>
        </w:rPr>
        <w:t>to</w:t>
      </w:r>
      <w:r>
        <w:rPr>
          <w:spacing w:val="-3"/>
          <w:sz w:val="21"/>
        </w:rPr>
        <w:t xml:space="preserve"> </w:t>
      </w:r>
      <w:r>
        <w:rPr>
          <w:sz w:val="21"/>
        </w:rPr>
        <w:t>extant</w:t>
      </w:r>
      <w:r>
        <w:rPr>
          <w:spacing w:val="-3"/>
          <w:sz w:val="21"/>
        </w:rPr>
        <w:t xml:space="preserve"> </w:t>
      </w:r>
      <w:r>
        <w:rPr>
          <w:sz w:val="21"/>
        </w:rPr>
        <w:t>Plan</w:t>
      </w:r>
      <w:r>
        <w:rPr>
          <w:spacing w:val="-2"/>
          <w:sz w:val="21"/>
        </w:rPr>
        <w:t xml:space="preserve"> </w:t>
      </w:r>
      <w:r>
        <w:rPr>
          <w:sz w:val="21"/>
        </w:rPr>
        <w:t>requirements.</w:t>
      </w:r>
      <w:r>
        <w:rPr>
          <w:spacing w:val="-2"/>
          <w:sz w:val="21"/>
        </w:rPr>
        <w:t xml:space="preserve"> </w:t>
      </w:r>
      <w:r>
        <w:rPr>
          <w:sz w:val="21"/>
        </w:rPr>
        <w:t>This</w:t>
      </w:r>
      <w:r>
        <w:rPr>
          <w:spacing w:val="-3"/>
          <w:sz w:val="21"/>
        </w:rPr>
        <w:t xml:space="preserve"> </w:t>
      </w:r>
      <w:r>
        <w:rPr>
          <w:sz w:val="21"/>
        </w:rPr>
        <w:t>approach provides a more realistic indication of what could be delivered within the Plan period and avoids over-reliance on a site where delivery is anticipated to extend beyond 2035.</w:t>
      </w:r>
    </w:p>
    <w:p w14:paraId="6D2A6937" w14:textId="77777777" w:rsidR="00DF6792" w:rsidRDefault="002C0958">
      <w:pPr>
        <w:pStyle w:val="ListParagraph"/>
        <w:numPr>
          <w:ilvl w:val="1"/>
          <w:numId w:val="7"/>
        </w:numPr>
        <w:tabs>
          <w:tab w:val="left" w:pos="1700"/>
        </w:tabs>
        <w:spacing w:before="164" w:line="283" w:lineRule="auto"/>
        <w:ind w:right="1014"/>
        <w:jc w:val="left"/>
        <w:rPr>
          <w:sz w:val="21"/>
        </w:rPr>
      </w:pPr>
      <w:r>
        <w:rPr>
          <w:sz w:val="21"/>
        </w:rPr>
        <w:t>Other</w:t>
      </w:r>
      <w:r>
        <w:rPr>
          <w:spacing w:val="-3"/>
          <w:sz w:val="21"/>
        </w:rPr>
        <w:t xml:space="preserve"> </w:t>
      </w:r>
      <w:r>
        <w:rPr>
          <w:sz w:val="21"/>
        </w:rPr>
        <w:t>Phase</w:t>
      </w:r>
      <w:r>
        <w:rPr>
          <w:spacing w:val="-2"/>
          <w:sz w:val="21"/>
        </w:rPr>
        <w:t xml:space="preserve"> </w:t>
      </w:r>
      <w:r>
        <w:rPr>
          <w:sz w:val="21"/>
        </w:rPr>
        <w:t>1</w:t>
      </w:r>
      <w:r>
        <w:rPr>
          <w:spacing w:val="-2"/>
          <w:sz w:val="21"/>
        </w:rPr>
        <w:t xml:space="preserve"> </w:t>
      </w:r>
      <w:r>
        <w:rPr>
          <w:sz w:val="21"/>
        </w:rPr>
        <w:t>sites</w:t>
      </w:r>
      <w:r>
        <w:rPr>
          <w:spacing w:val="-2"/>
          <w:sz w:val="21"/>
        </w:rPr>
        <w:t xml:space="preserve"> </w:t>
      </w:r>
      <w:r>
        <w:rPr>
          <w:sz w:val="21"/>
        </w:rPr>
        <w:t>are</w:t>
      </w:r>
      <w:r>
        <w:rPr>
          <w:spacing w:val="-2"/>
          <w:sz w:val="21"/>
        </w:rPr>
        <w:t xml:space="preserve"> </w:t>
      </w:r>
      <w:r>
        <w:rPr>
          <w:sz w:val="21"/>
        </w:rPr>
        <w:t>identified</w:t>
      </w:r>
      <w:r>
        <w:rPr>
          <w:spacing w:val="-2"/>
          <w:sz w:val="21"/>
        </w:rPr>
        <w:t xml:space="preserve"> </w:t>
      </w:r>
      <w:r>
        <w:rPr>
          <w:sz w:val="21"/>
        </w:rPr>
        <w:t>in</w:t>
      </w:r>
      <w:r>
        <w:rPr>
          <w:spacing w:val="-5"/>
          <w:sz w:val="21"/>
        </w:rPr>
        <w:t xml:space="preserve"> </w:t>
      </w:r>
      <w:r>
        <w:rPr>
          <w:sz w:val="21"/>
        </w:rPr>
        <w:t>Downpatrick</w:t>
      </w:r>
      <w:r>
        <w:rPr>
          <w:spacing w:val="-3"/>
          <w:sz w:val="21"/>
        </w:rPr>
        <w:t xml:space="preserve"> </w:t>
      </w:r>
      <w:r>
        <w:rPr>
          <w:sz w:val="21"/>
        </w:rPr>
        <w:t>and</w:t>
      </w:r>
      <w:r>
        <w:rPr>
          <w:spacing w:val="-2"/>
          <w:sz w:val="21"/>
        </w:rPr>
        <w:t xml:space="preserve"> </w:t>
      </w:r>
      <w:r>
        <w:rPr>
          <w:sz w:val="21"/>
        </w:rPr>
        <w:t>are</w:t>
      </w:r>
      <w:r>
        <w:rPr>
          <w:spacing w:val="-4"/>
          <w:sz w:val="21"/>
        </w:rPr>
        <w:t xml:space="preserve"> </w:t>
      </w:r>
      <w:r>
        <w:rPr>
          <w:sz w:val="21"/>
        </w:rPr>
        <w:t>expected</w:t>
      </w:r>
      <w:r>
        <w:rPr>
          <w:spacing w:val="-2"/>
          <w:sz w:val="21"/>
        </w:rPr>
        <w:t xml:space="preserve"> </w:t>
      </w:r>
      <w:r>
        <w:rPr>
          <w:sz w:val="21"/>
        </w:rPr>
        <w:t>to</w:t>
      </w:r>
      <w:r>
        <w:rPr>
          <w:spacing w:val="-3"/>
          <w:sz w:val="21"/>
        </w:rPr>
        <w:t xml:space="preserve"> </w:t>
      </w:r>
      <w:r>
        <w:rPr>
          <w:sz w:val="21"/>
        </w:rPr>
        <w:t>deliver</w:t>
      </w:r>
      <w:r>
        <w:rPr>
          <w:spacing w:val="-3"/>
          <w:sz w:val="21"/>
        </w:rPr>
        <w:t xml:space="preserve"> </w:t>
      </w:r>
      <w:r>
        <w:rPr>
          <w:sz w:val="21"/>
        </w:rPr>
        <w:t>an</w:t>
      </w:r>
      <w:r>
        <w:rPr>
          <w:spacing w:val="-2"/>
          <w:sz w:val="21"/>
        </w:rPr>
        <w:t xml:space="preserve"> </w:t>
      </w:r>
      <w:r>
        <w:rPr>
          <w:sz w:val="21"/>
        </w:rPr>
        <w:t xml:space="preserve">additional 304 homes (net) over the LDP period. These are </w:t>
      </w:r>
      <w:proofErr w:type="spellStart"/>
      <w:r>
        <w:rPr>
          <w:sz w:val="21"/>
        </w:rPr>
        <w:t>summarised</w:t>
      </w:r>
      <w:proofErr w:type="spellEnd"/>
      <w:r>
        <w:rPr>
          <w:sz w:val="21"/>
        </w:rPr>
        <w:t xml:space="preserve"> below:</w:t>
      </w:r>
    </w:p>
    <w:p w14:paraId="6D2A6938" w14:textId="77777777" w:rsidR="00DF6792" w:rsidRDefault="002C0958">
      <w:pPr>
        <w:pStyle w:val="BodyText"/>
        <w:spacing w:before="7"/>
        <w:rPr>
          <w:sz w:val="16"/>
        </w:rPr>
      </w:pPr>
      <w:r>
        <w:rPr>
          <w:noProof/>
          <w:sz w:val="16"/>
        </w:rPr>
        <mc:AlternateContent>
          <mc:Choice Requires="wps">
            <w:drawing>
              <wp:anchor distT="0" distB="0" distL="0" distR="0" simplePos="0" relativeHeight="487595008" behindDoc="1" locked="0" layoutInCell="1" allowOverlap="1" wp14:anchorId="6D2A71B9" wp14:editId="6D2A71BA">
                <wp:simplePos x="0" y="0"/>
                <wp:positionH relativeFrom="page">
                  <wp:posOffset>1440433</wp:posOffset>
                </wp:positionH>
                <wp:positionV relativeFrom="paragraph">
                  <wp:posOffset>135136</wp:posOffset>
                </wp:positionV>
                <wp:extent cx="5411470" cy="635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5"/>
                              </a:lnTo>
                              <a:lnTo>
                                <a:pt x="5411089" y="6095"/>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429037" id="Graphic 74" o:spid="_x0000_s1026" style="position:absolute;margin-left:113.4pt;margin-top:10.65pt;width:426.1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" path="m5411089,l,,,6095r5411089,l5411089,xe" fillcolor="black" stroked="f">
                <v:path arrowok="t"/>
                <w10:wrap type="topAndBottom" anchorx="page"/>
              </v:shape>
            </w:pict>
          </mc:Fallback>
        </mc:AlternateContent>
      </w:r>
    </w:p>
    <w:p w14:paraId="6D2A6939" w14:textId="77777777" w:rsidR="00DF6792" w:rsidRDefault="002C0958">
      <w:pPr>
        <w:spacing w:before="1"/>
        <w:ind w:left="1702"/>
        <w:jc w:val="both"/>
        <w:rPr>
          <w:rFonts w:ascii="Calibri"/>
          <w:sz w:val="17"/>
        </w:rPr>
      </w:pPr>
      <w:r>
        <w:rPr>
          <w:rFonts w:ascii="Calibri"/>
          <w:sz w:val="17"/>
        </w:rPr>
        <w:t>Table</w:t>
      </w:r>
      <w:r>
        <w:rPr>
          <w:rFonts w:ascii="Calibri"/>
          <w:spacing w:val="-3"/>
          <w:sz w:val="17"/>
        </w:rPr>
        <w:t xml:space="preserve"> </w:t>
      </w:r>
      <w:r>
        <w:rPr>
          <w:rFonts w:ascii="Calibri"/>
          <w:sz w:val="17"/>
        </w:rPr>
        <w:t>4.3</w:t>
      </w:r>
      <w:r>
        <w:rPr>
          <w:rFonts w:ascii="Calibri"/>
          <w:spacing w:val="-2"/>
          <w:sz w:val="17"/>
        </w:rPr>
        <w:t xml:space="preserve"> </w:t>
      </w:r>
      <w:r>
        <w:rPr>
          <w:rFonts w:ascii="Calibri"/>
          <w:sz w:val="17"/>
        </w:rPr>
        <w:t>Additional</w:t>
      </w:r>
      <w:r>
        <w:rPr>
          <w:rFonts w:ascii="Calibri"/>
          <w:spacing w:val="-3"/>
          <w:sz w:val="17"/>
        </w:rPr>
        <w:t xml:space="preserve"> </w:t>
      </w:r>
      <w:r>
        <w:rPr>
          <w:rFonts w:ascii="Calibri"/>
          <w:sz w:val="17"/>
        </w:rPr>
        <w:t>Phase</w:t>
      </w:r>
      <w:r>
        <w:rPr>
          <w:rFonts w:ascii="Calibri"/>
          <w:spacing w:val="-3"/>
          <w:sz w:val="17"/>
        </w:rPr>
        <w:t xml:space="preserve"> </w:t>
      </w:r>
      <w:r>
        <w:rPr>
          <w:rFonts w:ascii="Calibri"/>
          <w:sz w:val="17"/>
        </w:rPr>
        <w:t>1</w:t>
      </w:r>
      <w:r>
        <w:rPr>
          <w:rFonts w:ascii="Calibri"/>
          <w:spacing w:val="-2"/>
          <w:sz w:val="17"/>
        </w:rPr>
        <w:t xml:space="preserve"> </w:t>
      </w:r>
      <w:r>
        <w:rPr>
          <w:rFonts w:ascii="Calibri"/>
          <w:sz w:val="17"/>
        </w:rPr>
        <w:t>sites</w:t>
      </w:r>
      <w:r>
        <w:rPr>
          <w:rFonts w:ascii="Calibri"/>
          <w:spacing w:val="-2"/>
          <w:sz w:val="17"/>
        </w:rPr>
        <w:t xml:space="preserve"> </w:t>
      </w:r>
      <w:r>
        <w:rPr>
          <w:rFonts w:ascii="Calibri"/>
          <w:sz w:val="17"/>
        </w:rPr>
        <w:t>in</w:t>
      </w:r>
      <w:r>
        <w:rPr>
          <w:rFonts w:ascii="Calibri"/>
          <w:spacing w:val="-2"/>
          <w:sz w:val="17"/>
        </w:rPr>
        <w:t xml:space="preserve"> Downpatrick</w:t>
      </w:r>
    </w:p>
    <w:p w14:paraId="6D2A693A" w14:textId="77777777" w:rsidR="00DF6792" w:rsidRDefault="00DF6792">
      <w:pPr>
        <w:pStyle w:val="BodyText"/>
        <w:spacing w:before="5"/>
        <w:rPr>
          <w:rFonts w:ascii="Calibri"/>
          <w:sz w:val="13"/>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0"/>
        <w:gridCol w:w="2149"/>
        <w:gridCol w:w="2706"/>
      </w:tblGrid>
      <w:tr w:rsidR="00DF6792" w14:paraId="6D2A693E" w14:textId="77777777">
        <w:trPr>
          <w:trHeight w:val="810"/>
        </w:trPr>
        <w:tc>
          <w:tcPr>
            <w:tcW w:w="3680" w:type="dxa"/>
            <w:shd w:val="clear" w:color="auto" w:fill="D3D3D3"/>
          </w:tcPr>
          <w:p w14:paraId="6D2A693B" w14:textId="77777777" w:rsidR="00DF6792" w:rsidRDefault="002C0958">
            <w:pPr>
              <w:pStyle w:val="TableParagraph"/>
              <w:spacing w:before="20"/>
              <w:ind w:left="40"/>
              <w:rPr>
                <w:rFonts w:ascii="Calibri"/>
                <w:sz w:val="21"/>
              </w:rPr>
            </w:pPr>
            <w:r>
              <w:rPr>
                <w:rFonts w:ascii="Calibri"/>
                <w:spacing w:val="-4"/>
                <w:sz w:val="21"/>
              </w:rPr>
              <w:t>Site</w:t>
            </w:r>
          </w:p>
        </w:tc>
        <w:tc>
          <w:tcPr>
            <w:tcW w:w="2149" w:type="dxa"/>
            <w:shd w:val="clear" w:color="auto" w:fill="D3D3D3"/>
          </w:tcPr>
          <w:p w14:paraId="6D2A693C" w14:textId="77777777" w:rsidR="00DF6792" w:rsidRDefault="002C0958">
            <w:pPr>
              <w:pStyle w:val="TableParagraph"/>
              <w:spacing w:before="20"/>
              <w:ind w:left="40"/>
              <w:rPr>
                <w:rFonts w:ascii="Calibri"/>
                <w:sz w:val="21"/>
              </w:rPr>
            </w:pPr>
            <w:r>
              <w:rPr>
                <w:rFonts w:ascii="Calibri"/>
                <w:sz w:val="21"/>
              </w:rPr>
              <w:t>Total</w:t>
            </w:r>
            <w:r>
              <w:rPr>
                <w:rFonts w:ascii="Calibri"/>
                <w:spacing w:val="-1"/>
                <w:sz w:val="21"/>
              </w:rPr>
              <w:t xml:space="preserve"> </w:t>
            </w:r>
            <w:r>
              <w:rPr>
                <w:rFonts w:ascii="Calibri"/>
                <w:spacing w:val="-2"/>
                <w:sz w:val="21"/>
              </w:rPr>
              <w:t>dwellings</w:t>
            </w:r>
          </w:p>
        </w:tc>
        <w:tc>
          <w:tcPr>
            <w:tcW w:w="2706" w:type="dxa"/>
            <w:shd w:val="clear" w:color="auto" w:fill="D3D3D3"/>
          </w:tcPr>
          <w:p w14:paraId="6D2A693D" w14:textId="77777777" w:rsidR="00DF6792" w:rsidRDefault="002C0958">
            <w:pPr>
              <w:pStyle w:val="TableParagraph"/>
              <w:spacing w:before="20"/>
              <w:ind w:left="39" w:right="200"/>
              <w:rPr>
                <w:rFonts w:ascii="Calibri"/>
                <w:sz w:val="21"/>
              </w:rPr>
            </w:pPr>
            <w:r>
              <w:rPr>
                <w:rFonts w:ascii="Calibri"/>
                <w:sz w:val="21"/>
              </w:rPr>
              <w:t>Applied (net) dwellings following</w:t>
            </w:r>
            <w:r>
              <w:rPr>
                <w:rFonts w:ascii="Calibri"/>
                <w:spacing w:val="-12"/>
                <w:sz w:val="21"/>
              </w:rPr>
              <w:t xml:space="preserve"> </w:t>
            </w:r>
            <w:r>
              <w:rPr>
                <w:rFonts w:ascii="Calibri"/>
                <w:sz w:val="21"/>
              </w:rPr>
              <w:t>application</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non-implementation allowance</w:t>
            </w:r>
          </w:p>
        </w:tc>
      </w:tr>
      <w:tr w:rsidR="00DF6792" w14:paraId="6D2A6942" w14:textId="77777777">
        <w:trPr>
          <w:trHeight w:val="294"/>
        </w:trPr>
        <w:tc>
          <w:tcPr>
            <w:tcW w:w="3680" w:type="dxa"/>
          </w:tcPr>
          <w:p w14:paraId="6D2A693F" w14:textId="77777777" w:rsidR="00DF6792" w:rsidRDefault="002C0958">
            <w:pPr>
              <w:pStyle w:val="TableParagraph"/>
              <w:spacing w:before="20" w:line="254" w:lineRule="exact"/>
              <w:ind w:left="40"/>
              <w:rPr>
                <w:rFonts w:ascii="Calibri"/>
                <w:sz w:val="21"/>
              </w:rPr>
            </w:pPr>
            <w:r>
              <w:rPr>
                <w:rFonts w:ascii="Calibri"/>
                <w:sz w:val="21"/>
              </w:rPr>
              <w:t>DK02:</w:t>
            </w:r>
            <w:r>
              <w:rPr>
                <w:rFonts w:ascii="Calibri"/>
                <w:spacing w:val="-7"/>
                <w:sz w:val="21"/>
              </w:rPr>
              <w:t xml:space="preserve"> </w:t>
            </w:r>
            <w:r>
              <w:rPr>
                <w:rFonts w:ascii="Calibri"/>
                <w:sz w:val="21"/>
              </w:rPr>
              <w:t>The</w:t>
            </w:r>
            <w:r>
              <w:rPr>
                <w:rFonts w:ascii="Calibri"/>
                <w:spacing w:val="-8"/>
                <w:sz w:val="21"/>
              </w:rPr>
              <w:t xml:space="preserve"> </w:t>
            </w:r>
            <w:r>
              <w:rPr>
                <w:rFonts w:ascii="Calibri"/>
                <w:sz w:val="21"/>
              </w:rPr>
              <w:t>Meadows,</w:t>
            </w:r>
            <w:r>
              <w:rPr>
                <w:rFonts w:ascii="Calibri"/>
                <w:spacing w:val="-7"/>
                <w:sz w:val="21"/>
              </w:rPr>
              <w:t xml:space="preserve"> </w:t>
            </w:r>
            <w:r>
              <w:rPr>
                <w:rFonts w:ascii="Calibri"/>
                <w:sz w:val="21"/>
              </w:rPr>
              <w:t>Strangford</w:t>
            </w:r>
            <w:r>
              <w:rPr>
                <w:rFonts w:ascii="Calibri"/>
                <w:spacing w:val="-7"/>
                <w:sz w:val="21"/>
              </w:rPr>
              <w:t xml:space="preserve"> </w:t>
            </w:r>
            <w:r>
              <w:rPr>
                <w:rFonts w:ascii="Calibri"/>
                <w:spacing w:val="-4"/>
                <w:sz w:val="21"/>
              </w:rPr>
              <w:t>Road</w:t>
            </w:r>
          </w:p>
        </w:tc>
        <w:tc>
          <w:tcPr>
            <w:tcW w:w="2149" w:type="dxa"/>
          </w:tcPr>
          <w:p w14:paraId="6D2A6940" w14:textId="77777777" w:rsidR="00DF6792" w:rsidRDefault="002C0958">
            <w:pPr>
              <w:pStyle w:val="TableParagraph"/>
              <w:spacing w:before="20" w:line="254" w:lineRule="exact"/>
              <w:ind w:left="40"/>
              <w:rPr>
                <w:rFonts w:ascii="Calibri"/>
                <w:sz w:val="21"/>
              </w:rPr>
            </w:pPr>
            <w:r>
              <w:rPr>
                <w:rFonts w:ascii="Calibri"/>
                <w:spacing w:val="-5"/>
                <w:sz w:val="21"/>
              </w:rPr>
              <w:t>130</w:t>
            </w:r>
          </w:p>
        </w:tc>
        <w:tc>
          <w:tcPr>
            <w:tcW w:w="2706" w:type="dxa"/>
          </w:tcPr>
          <w:p w14:paraId="6D2A6941" w14:textId="77777777" w:rsidR="00DF6792" w:rsidRDefault="002C0958">
            <w:pPr>
              <w:pStyle w:val="TableParagraph"/>
              <w:spacing w:before="20" w:line="254" w:lineRule="exact"/>
              <w:ind w:left="39"/>
              <w:rPr>
                <w:rFonts w:ascii="Calibri"/>
                <w:sz w:val="21"/>
              </w:rPr>
            </w:pPr>
            <w:r>
              <w:rPr>
                <w:rFonts w:ascii="Calibri"/>
                <w:spacing w:val="-5"/>
                <w:sz w:val="21"/>
              </w:rPr>
              <w:t>117</w:t>
            </w:r>
          </w:p>
        </w:tc>
      </w:tr>
      <w:tr w:rsidR="00DF6792" w14:paraId="6D2A6947" w14:textId="77777777">
        <w:trPr>
          <w:trHeight w:val="553"/>
        </w:trPr>
        <w:tc>
          <w:tcPr>
            <w:tcW w:w="3680" w:type="dxa"/>
          </w:tcPr>
          <w:p w14:paraId="6D2A6943" w14:textId="77777777" w:rsidR="00DF6792" w:rsidRDefault="002C0958">
            <w:pPr>
              <w:pStyle w:val="TableParagraph"/>
              <w:spacing w:before="14" w:line="260" w:lineRule="atLeast"/>
              <w:ind w:left="40" w:right="107"/>
              <w:rPr>
                <w:rFonts w:ascii="Calibri"/>
                <w:sz w:val="21"/>
              </w:rPr>
            </w:pPr>
            <w:r>
              <w:rPr>
                <w:rFonts w:ascii="Calibri"/>
                <w:sz w:val="21"/>
              </w:rPr>
              <w:t>DK08:</w:t>
            </w:r>
            <w:r>
              <w:rPr>
                <w:rFonts w:ascii="Calibri"/>
                <w:spacing w:val="-6"/>
                <w:sz w:val="21"/>
              </w:rPr>
              <w:t xml:space="preserve"> </w:t>
            </w:r>
            <w:r>
              <w:rPr>
                <w:rFonts w:ascii="Calibri"/>
                <w:sz w:val="21"/>
              </w:rPr>
              <w:t>North</w:t>
            </w:r>
            <w:r>
              <w:rPr>
                <w:rFonts w:ascii="Calibri"/>
                <w:spacing w:val="-9"/>
                <w:sz w:val="21"/>
              </w:rPr>
              <w:t xml:space="preserve"> </w:t>
            </w:r>
            <w:r>
              <w:rPr>
                <w:rFonts w:ascii="Calibri"/>
                <w:sz w:val="21"/>
              </w:rPr>
              <w:t>of</w:t>
            </w:r>
            <w:r>
              <w:rPr>
                <w:rFonts w:ascii="Calibri"/>
                <w:spacing w:val="-7"/>
                <w:sz w:val="21"/>
              </w:rPr>
              <w:t xml:space="preserve"> </w:t>
            </w:r>
            <w:proofErr w:type="spellStart"/>
            <w:r>
              <w:rPr>
                <w:rFonts w:ascii="Calibri"/>
                <w:sz w:val="21"/>
              </w:rPr>
              <w:t>Ardenlee</w:t>
            </w:r>
            <w:proofErr w:type="spellEnd"/>
            <w:r>
              <w:rPr>
                <w:rFonts w:ascii="Calibri"/>
                <w:spacing w:val="-9"/>
                <w:sz w:val="21"/>
              </w:rPr>
              <w:t xml:space="preserve"> </w:t>
            </w:r>
            <w:r>
              <w:rPr>
                <w:rFonts w:ascii="Calibri"/>
                <w:sz w:val="21"/>
              </w:rPr>
              <w:t>Gardens</w:t>
            </w:r>
            <w:r>
              <w:rPr>
                <w:rFonts w:ascii="Calibri"/>
                <w:spacing w:val="-9"/>
                <w:sz w:val="21"/>
              </w:rPr>
              <w:t xml:space="preserve"> </w:t>
            </w:r>
            <w:r>
              <w:rPr>
                <w:rFonts w:ascii="Calibri"/>
                <w:sz w:val="21"/>
              </w:rPr>
              <w:t>and Saul Road</w:t>
            </w:r>
          </w:p>
        </w:tc>
        <w:tc>
          <w:tcPr>
            <w:tcW w:w="2149" w:type="dxa"/>
          </w:tcPr>
          <w:p w14:paraId="6D2A6944" w14:textId="77777777" w:rsidR="00DF6792" w:rsidRDefault="00DF6792">
            <w:pPr>
              <w:pStyle w:val="TableParagraph"/>
              <w:spacing w:before="21"/>
              <w:ind w:left="0"/>
              <w:rPr>
                <w:rFonts w:ascii="Calibri"/>
                <w:sz w:val="21"/>
              </w:rPr>
            </w:pPr>
          </w:p>
          <w:p w14:paraId="6D2A6945" w14:textId="77777777" w:rsidR="00DF6792" w:rsidRDefault="002C0958">
            <w:pPr>
              <w:pStyle w:val="TableParagraph"/>
              <w:ind w:left="40"/>
              <w:rPr>
                <w:rFonts w:ascii="Calibri"/>
                <w:sz w:val="21"/>
              </w:rPr>
            </w:pPr>
            <w:r>
              <w:rPr>
                <w:rFonts w:ascii="Calibri"/>
                <w:spacing w:val="-5"/>
                <w:sz w:val="21"/>
              </w:rPr>
              <w:t>120</w:t>
            </w:r>
          </w:p>
        </w:tc>
        <w:tc>
          <w:tcPr>
            <w:tcW w:w="2706" w:type="dxa"/>
          </w:tcPr>
          <w:p w14:paraId="6D2A6946" w14:textId="77777777" w:rsidR="00DF6792" w:rsidRDefault="002C0958">
            <w:pPr>
              <w:pStyle w:val="TableParagraph"/>
              <w:spacing w:before="20"/>
              <w:ind w:left="39"/>
              <w:rPr>
                <w:rFonts w:ascii="Calibri"/>
                <w:sz w:val="21"/>
              </w:rPr>
            </w:pPr>
            <w:r>
              <w:rPr>
                <w:rFonts w:ascii="Calibri"/>
                <w:spacing w:val="-5"/>
                <w:sz w:val="21"/>
              </w:rPr>
              <w:t>108</w:t>
            </w:r>
          </w:p>
        </w:tc>
      </w:tr>
      <w:tr w:rsidR="00DF6792" w14:paraId="6D2A694B" w14:textId="77777777">
        <w:trPr>
          <w:trHeight w:val="294"/>
        </w:trPr>
        <w:tc>
          <w:tcPr>
            <w:tcW w:w="3680" w:type="dxa"/>
          </w:tcPr>
          <w:p w14:paraId="6D2A6948" w14:textId="77777777" w:rsidR="00DF6792" w:rsidRDefault="002C0958">
            <w:pPr>
              <w:pStyle w:val="TableParagraph"/>
              <w:spacing w:before="20" w:line="254" w:lineRule="exact"/>
              <w:ind w:left="40"/>
              <w:rPr>
                <w:rFonts w:ascii="Calibri"/>
                <w:sz w:val="21"/>
              </w:rPr>
            </w:pPr>
            <w:r>
              <w:rPr>
                <w:rFonts w:ascii="Calibri"/>
                <w:sz w:val="21"/>
              </w:rPr>
              <w:t>DK09:</w:t>
            </w:r>
            <w:r>
              <w:rPr>
                <w:rFonts w:ascii="Calibri"/>
                <w:spacing w:val="-9"/>
                <w:sz w:val="21"/>
              </w:rPr>
              <w:t xml:space="preserve"> </w:t>
            </w:r>
            <w:r>
              <w:rPr>
                <w:rFonts w:ascii="Calibri"/>
                <w:sz w:val="21"/>
              </w:rPr>
              <w:t>Racecourse</w:t>
            </w:r>
            <w:r>
              <w:rPr>
                <w:rFonts w:ascii="Calibri"/>
                <w:spacing w:val="-9"/>
                <w:sz w:val="21"/>
              </w:rPr>
              <w:t xml:space="preserve"> </w:t>
            </w:r>
            <w:r>
              <w:rPr>
                <w:rFonts w:ascii="Calibri"/>
                <w:spacing w:val="-4"/>
                <w:sz w:val="21"/>
              </w:rPr>
              <w:t>Hill</w:t>
            </w:r>
          </w:p>
        </w:tc>
        <w:tc>
          <w:tcPr>
            <w:tcW w:w="2149" w:type="dxa"/>
          </w:tcPr>
          <w:p w14:paraId="6D2A6949" w14:textId="77777777" w:rsidR="00DF6792" w:rsidRDefault="002C0958">
            <w:pPr>
              <w:pStyle w:val="TableParagraph"/>
              <w:spacing w:before="20" w:line="254" w:lineRule="exact"/>
              <w:ind w:left="40"/>
              <w:rPr>
                <w:rFonts w:ascii="Calibri"/>
                <w:sz w:val="21"/>
              </w:rPr>
            </w:pPr>
            <w:r>
              <w:rPr>
                <w:rFonts w:ascii="Calibri"/>
                <w:spacing w:val="-5"/>
                <w:sz w:val="21"/>
              </w:rPr>
              <w:t>38</w:t>
            </w:r>
          </w:p>
        </w:tc>
        <w:tc>
          <w:tcPr>
            <w:tcW w:w="2706" w:type="dxa"/>
          </w:tcPr>
          <w:p w14:paraId="6D2A694A" w14:textId="77777777" w:rsidR="00DF6792" w:rsidRDefault="002C0958">
            <w:pPr>
              <w:pStyle w:val="TableParagraph"/>
              <w:spacing w:before="20" w:line="254" w:lineRule="exact"/>
              <w:ind w:left="39"/>
              <w:rPr>
                <w:rFonts w:ascii="Calibri"/>
                <w:sz w:val="21"/>
              </w:rPr>
            </w:pPr>
            <w:r>
              <w:rPr>
                <w:rFonts w:ascii="Calibri"/>
                <w:spacing w:val="-5"/>
                <w:sz w:val="21"/>
              </w:rPr>
              <w:t>34</w:t>
            </w:r>
          </w:p>
        </w:tc>
      </w:tr>
    </w:tbl>
    <w:p w14:paraId="6D2A694C" w14:textId="77777777" w:rsidR="00DF6792" w:rsidRDefault="00DF6792">
      <w:pPr>
        <w:pStyle w:val="TableParagraph"/>
        <w:spacing w:line="254" w:lineRule="exact"/>
        <w:rPr>
          <w:rFonts w:ascii="Calibri"/>
          <w:sz w:val="21"/>
        </w:rPr>
        <w:sectPr w:rsidR="00DF6792">
          <w:headerReference w:type="default" r:id="rId51"/>
          <w:footerReference w:type="default" r:id="rId52"/>
          <w:pgSz w:w="11910" w:h="16840"/>
          <w:pgMar w:top="900" w:right="283" w:bottom="880" w:left="566" w:header="715" w:footer="695" w:gutter="0"/>
          <w:cols w:space="720"/>
        </w:sectPr>
      </w:pPr>
    </w:p>
    <w:p w14:paraId="6D2A694D" w14:textId="77777777" w:rsidR="00DF6792" w:rsidRDefault="00DF6792">
      <w:pPr>
        <w:pStyle w:val="BodyText"/>
        <w:rPr>
          <w:rFonts w:ascii="Calibri"/>
          <w:sz w:val="20"/>
        </w:rPr>
      </w:pPr>
    </w:p>
    <w:p w14:paraId="6D2A694E" w14:textId="77777777" w:rsidR="00DF6792" w:rsidRDefault="00DF6792">
      <w:pPr>
        <w:pStyle w:val="BodyText"/>
        <w:rPr>
          <w:rFonts w:ascii="Calibri"/>
          <w:sz w:val="20"/>
        </w:rPr>
      </w:pPr>
    </w:p>
    <w:p w14:paraId="6D2A694F" w14:textId="77777777" w:rsidR="00DF6792" w:rsidRDefault="00DF6792">
      <w:pPr>
        <w:pStyle w:val="BodyText"/>
        <w:rPr>
          <w:rFonts w:ascii="Calibri"/>
          <w:sz w:val="20"/>
        </w:rPr>
      </w:pPr>
    </w:p>
    <w:p w14:paraId="6D2A6950" w14:textId="77777777" w:rsidR="00DF6792" w:rsidRDefault="00DF6792">
      <w:pPr>
        <w:pStyle w:val="BodyText"/>
        <w:spacing w:before="34"/>
        <w:rPr>
          <w:rFonts w:ascii="Calibri"/>
          <w:sz w:val="20"/>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0"/>
        <w:gridCol w:w="2149"/>
        <w:gridCol w:w="2706"/>
      </w:tblGrid>
      <w:tr w:rsidR="00DF6792" w14:paraId="6D2A6954" w14:textId="77777777">
        <w:trPr>
          <w:trHeight w:val="810"/>
        </w:trPr>
        <w:tc>
          <w:tcPr>
            <w:tcW w:w="3680" w:type="dxa"/>
            <w:shd w:val="clear" w:color="auto" w:fill="D3D3D3"/>
          </w:tcPr>
          <w:p w14:paraId="6D2A6951" w14:textId="77777777" w:rsidR="00DF6792" w:rsidRDefault="002C0958">
            <w:pPr>
              <w:pStyle w:val="TableParagraph"/>
              <w:spacing w:before="20"/>
              <w:ind w:left="40"/>
              <w:rPr>
                <w:rFonts w:ascii="Calibri"/>
                <w:sz w:val="21"/>
              </w:rPr>
            </w:pPr>
            <w:r>
              <w:rPr>
                <w:rFonts w:ascii="Calibri"/>
                <w:spacing w:val="-4"/>
                <w:sz w:val="21"/>
              </w:rPr>
              <w:t>Site</w:t>
            </w:r>
          </w:p>
        </w:tc>
        <w:tc>
          <w:tcPr>
            <w:tcW w:w="2149" w:type="dxa"/>
            <w:shd w:val="clear" w:color="auto" w:fill="D3D3D3"/>
          </w:tcPr>
          <w:p w14:paraId="6D2A6952" w14:textId="77777777" w:rsidR="00DF6792" w:rsidRDefault="002C0958">
            <w:pPr>
              <w:pStyle w:val="TableParagraph"/>
              <w:spacing w:before="20"/>
              <w:ind w:left="40"/>
              <w:rPr>
                <w:rFonts w:ascii="Calibri"/>
                <w:sz w:val="21"/>
              </w:rPr>
            </w:pPr>
            <w:r>
              <w:rPr>
                <w:rFonts w:ascii="Calibri"/>
                <w:sz w:val="21"/>
              </w:rPr>
              <w:t>Total</w:t>
            </w:r>
            <w:r>
              <w:rPr>
                <w:rFonts w:ascii="Calibri"/>
                <w:spacing w:val="-1"/>
                <w:sz w:val="21"/>
              </w:rPr>
              <w:t xml:space="preserve"> </w:t>
            </w:r>
            <w:r>
              <w:rPr>
                <w:rFonts w:ascii="Calibri"/>
                <w:spacing w:val="-2"/>
                <w:sz w:val="21"/>
              </w:rPr>
              <w:t>dwellings</w:t>
            </w:r>
          </w:p>
        </w:tc>
        <w:tc>
          <w:tcPr>
            <w:tcW w:w="2706" w:type="dxa"/>
            <w:shd w:val="clear" w:color="auto" w:fill="D3D3D3"/>
          </w:tcPr>
          <w:p w14:paraId="6D2A6953" w14:textId="77777777" w:rsidR="00DF6792" w:rsidRDefault="002C0958">
            <w:pPr>
              <w:pStyle w:val="TableParagraph"/>
              <w:spacing w:before="20"/>
              <w:ind w:left="39" w:right="200"/>
              <w:rPr>
                <w:rFonts w:ascii="Calibri"/>
                <w:sz w:val="21"/>
              </w:rPr>
            </w:pPr>
            <w:r>
              <w:rPr>
                <w:rFonts w:ascii="Calibri"/>
                <w:sz w:val="21"/>
              </w:rPr>
              <w:t>Applied (net) dwellings following</w:t>
            </w:r>
            <w:r>
              <w:rPr>
                <w:rFonts w:ascii="Calibri"/>
                <w:spacing w:val="-12"/>
                <w:sz w:val="21"/>
              </w:rPr>
              <w:t xml:space="preserve"> </w:t>
            </w:r>
            <w:r>
              <w:rPr>
                <w:rFonts w:ascii="Calibri"/>
                <w:sz w:val="21"/>
              </w:rPr>
              <w:t>application</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non-implementation allowance</w:t>
            </w:r>
          </w:p>
        </w:tc>
      </w:tr>
      <w:tr w:rsidR="00DF6792" w14:paraId="6D2A6958" w14:textId="77777777">
        <w:trPr>
          <w:trHeight w:val="294"/>
        </w:trPr>
        <w:tc>
          <w:tcPr>
            <w:tcW w:w="3680" w:type="dxa"/>
          </w:tcPr>
          <w:p w14:paraId="6D2A6955" w14:textId="77777777" w:rsidR="00DF6792" w:rsidRDefault="002C0958">
            <w:pPr>
              <w:pStyle w:val="TableParagraph"/>
              <w:spacing w:before="20" w:line="254" w:lineRule="exact"/>
              <w:ind w:left="40"/>
              <w:rPr>
                <w:rFonts w:ascii="Calibri"/>
                <w:sz w:val="21"/>
              </w:rPr>
            </w:pPr>
            <w:r>
              <w:rPr>
                <w:rFonts w:ascii="Calibri"/>
                <w:sz w:val="21"/>
              </w:rPr>
              <w:t>DK10:</w:t>
            </w:r>
            <w:r>
              <w:rPr>
                <w:rFonts w:ascii="Calibri"/>
                <w:spacing w:val="-3"/>
                <w:sz w:val="21"/>
              </w:rPr>
              <w:t xml:space="preserve"> </w:t>
            </w:r>
            <w:r>
              <w:rPr>
                <w:rFonts w:ascii="Calibri"/>
                <w:sz w:val="21"/>
              </w:rPr>
              <w:t>South</w:t>
            </w:r>
            <w:r>
              <w:rPr>
                <w:rFonts w:ascii="Calibri"/>
                <w:spacing w:val="-4"/>
                <w:sz w:val="21"/>
              </w:rPr>
              <w:t xml:space="preserve"> </w:t>
            </w:r>
            <w:r>
              <w:rPr>
                <w:rFonts w:ascii="Calibri"/>
                <w:sz w:val="21"/>
              </w:rPr>
              <w:t>of</w:t>
            </w:r>
            <w:r>
              <w:rPr>
                <w:rFonts w:ascii="Calibri"/>
                <w:spacing w:val="-3"/>
                <w:sz w:val="21"/>
              </w:rPr>
              <w:t xml:space="preserve"> </w:t>
            </w:r>
            <w:r>
              <w:rPr>
                <w:rFonts w:ascii="Calibri"/>
                <w:sz w:val="21"/>
              </w:rPr>
              <w:t>Killough</w:t>
            </w:r>
            <w:r>
              <w:rPr>
                <w:rFonts w:ascii="Calibri"/>
                <w:spacing w:val="-3"/>
                <w:sz w:val="21"/>
              </w:rPr>
              <w:t xml:space="preserve"> </w:t>
            </w:r>
            <w:r>
              <w:rPr>
                <w:rFonts w:ascii="Calibri"/>
                <w:spacing w:val="-4"/>
                <w:sz w:val="21"/>
              </w:rPr>
              <w:t>Road</w:t>
            </w:r>
          </w:p>
        </w:tc>
        <w:tc>
          <w:tcPr>
            <w:tcW w:w="2149" w:type="dxa"/>
          </w:tcPr>
          <w:p w14:paraId="6D2A6956" w14:textId="77777777" w:rsidR="00DF6792" w:rsidRDefault="002C0958">
            <w:pPr>
              <w:pStyle w:val="TableParagraph"/>
              <w:spacing w:before="20" w:line="254" w:lineRule="exact"/>
              <w:ind w:left="40"/>
              <w:rPr>
                <w:rFonts w:ascii="Calibri"/>
                <w:sz w:val="21"/>
              </w:rPr>
            </w:pPr>
            <w:r>
              <w:rPr>
                <w:rFonts w:ascii="Calibri"/>
                <w:spacing w:val="-5"/>
                <w:sz w:val="21"/>
              </w:rPr>
              <w:t>50</w:t>
            </w:r>
          </w:p>
        </w:tc>
        <w:tc>
          <w:tcPr>
            <w:tcW w:w="2706" w:type="dxa"/>
          </w:tcPr>
          <w:p w14:paraId="6D2A6957" w14:textId="77777777" w:rsidR="00DF6792" w:rsidRDefault="002C0958">
            <w:pPr>
              <w:pStyle w:val="TableParagraph"/>
              <w:spacing w:before="20" w:line="254" w:lineRule="exact"/>
              <w:ind w:left="39"/>
              <w:rPr>
                <w:rFonts w:ascii="Calibri"/>
                <w:sz w:val="21"/>
              </w:rPr>
            </w:pPr>
            <w:r>
              <w:rPr>
                <w:rFonts w:ascii="Calibri"/>
                <w:spacing w:val="-5"/>
                <w:sz w:val="21"/>
              </w:rPr>
              <w:t>45</w:t>
            </w:r>
          </w:p>
        </w:tc>
      </w:tr>
      <w:tr w:rsidR="00DF6792" w14:paraId="6D2A695C" w14:textId="77777777">
        <w:trPr>
          <w:trHeight w:val="297"/>
        </w:trPr>
        <w:tc>
          <w:tcPr>
            <w:tcW w:w="3680" w:type="dxa"/>
          </w:tcPr>
          <w:p w14:paraId="6D2A6959" w14:textId="77777777" w:rsidR="00DF6792" w:rsidRDefault="002C0958">
            <w:pPr>
              <w:pStyle w:val="TableParagraph"/>
              <w:spacing w:before="20"/>
              <w:ind w:left="40"/>
              <w:rPr>
                <w:rFonts w:ascii="Calibri"/>
                <w:b/>
                <w:sz w:val="21"/>
              </w:rPr>
            </w:pPr>
            <w:r>
              <w:rPr>
                <w:rFonts w:ascii="Calibri"/>
                <w:b/>
                <w:spacing w:val="-2"/>
                <w:sz w:val="21"/>
              </w:rPr>
              <w:t>Total</w:t>
            </w:r>
          </w:p>
        </w:tc>
        <w:tc>
          <w:tcPr>
            <w:tcW w:w="2149" w:type="dxa"/>
          </w:tcPr>
          <w:p w14:paraId="6D2A695A" w14:textId="77777777" w:rsidR="00DF6792" w:rsidRDefault="002C0958">
            <w:pPr>
              <w:pStyle w:val="TableParagraph"/>
              <w:spacing w:before="20"/>
              <w:ind w:left="40"/>
              <w:rPr>
                <w:rFonts w:ascii="Calibri"/>
                <w:b/>
                <w:sz w:val="21"/>
              </w:rPr>
            </w:pPr>
            <w:r>
              <w:rPr>
                <w:rFonts w:ascii="Calibri"/>
                <w:b/>
                <w:spacing w:val="-5"/>
                <w:sz w:val="21"/>
              </w:rPr>
              <w:t>338</w:t>
            </w:r>
          </w:p>
        </w:tc>
        <w:tc>
          <w:tcPr>
            <w:tcW w:w="2706" w:type="dxa"/>
          </w:tcPr>
          <w:p w14:paraId="6D2A695B" w14:textId="77777777" w:rsidR="00DF6792" w:rsidRDefault="002C0958">
            <w:pPr>
              <w:pStyle w:val="TableParagraph"/>
              <w:spacing w:before="20"/>
              <w:ind w:left="39"/>
              <w:rPr>
                <w:rFonts w:ascii="Calibri"/>
                <w:b/>
                <w:sz w:val="21"/>
              </w:rPr>
            </w:pPr>
            <w:r>
              <w:rPr>
                <w:rFonts w:ascii="Calibri"/>
                <w:b/>
                <w:spacing w:val="-5"/>
                <w:sz w:val="21"/>
              </w:rPr>
              <w:t>304</w:t>
            </w:r>
          </w:p>
        </w:tc>
      </w:tr>
    </w:tbl>
    <w:p w14:paraId="6D2A695D" w14:textId="77777777" w:rsidR="00DF6792" w:rsidRDefault="002C0958">
      <w:pPr>
        <w:spacing w:before="24"/>
        <w:ind w:left="1702"/>
        <w:rPr>
          <w:rFonts w:ascii="Calibri"/>
          <w:sz w:val="17"/>
        </w:rPr>
      </w:pPr>
      <w:r>
        <w:rPr>
          <w:rFonts w:ascii="Calibri"/>
          <w:sz w:val="17"/>
        </w:rPr>
        <w:t>Source:</w:t>
      </w:r>
      <w:r>
        <w:rPr>
          <w:rFonts w:ascii="Calibri"/>
          <w:spacing w:val="-3"/>
          <w:sz w:val="17"/>
        </w:rPr>
        <w:t xml:space="preserve"> </w:t>
      </w:r>
      <w:r>
        <w:rPr>
          <w:rFonts w:ascii="Calibri"/>
          <w:sz w:val="17"/>
        </w:rPr>
        <w:t>NMDDC</w:t>
      </w:r>
      <w:r>
        <w:rPr>
          <w:rFonts w:ascii="Calibri"/>
          <w:spacing w:val="-2"/>
          <w:sz w:val="17"/>
        </w:rPr>
        <w:t xml:space="preserve"> </w:t>
      </w:r>
      <w:r>
        <w:rPr>
          <w:rFonts w:ascii="Calibri"/>
          <w:sz w:val="17"/>
        </w:rPr>
        <w:t>/</w:t>
      </w:r>
      <w:r>
        <w:rPr>
          <w:rFonts w:ascii="Calibri"/>
          <w:spacing w:val="-2"/>
          <w:sz w:val="17"/>
        </w:rPr>
        <w:t xml:space="preserve"> </w:t>
      </w:r>
      <w:proofErr w:type="spellStart"/>
      <w:r>
        <w:rPr>
          <w:rFonts w:ascii="Calibri"/>
          <w:spacing w:val="-2"/>
          <w:sz w:val="17"/>
        </w:rPr>
        <w:t>Lichfields</w:t>
      </w:r>
      <w:proofErr w:type="spellEnd"/>
    </w:p>
    <w:p w14:paraId="6D2A695E" w14:textId="77777777" w:rsidR="00DF6792" w:rsidRDefault="002C0958">
      <w:pPr>
        <w:pStyle w:val="ListParagraph"/>
        <w:numPr>
          <w:ilvl w:val="1"/>
          <w:numId w:val="7"/>
        </w:numPr>
        <w:tabs>
          <w:tab w:val="left" w:pos="1700"/>
        </w:tabs>
        <w:spacing w:before="203" w:line="280" w:lineRule="auto"/>
        <w:ind w:right="1143"/>
        <w:jc w:val="left"/>
        <w:rPr>
          <w:sz w:val="21"/>
        </w:rPr>
      </w:pPr>
      <w:r>
        <w:rPr>
          <w:sz w:val="21"/>
        </w:rPr>
        <w:t>Added</w:t>
      </w:r>
      <w:r>
        <w:rPr>
          <w:spacing w:val="-1"/>
          <w:sz w:val="21"/>
        </w:rPr>
        <w:t xml:space="preserve"> </w:t>
      </w:r>
      <w:r>
        <w:rPr>
          <w:sz w:val="21"/>
        </w:rPr>
        <w:t>to</w:t>
      </w:r>
      <w:r>
        <w:rPr>
          <w:spacing w:val="-3"/>
          <w:sz w:val="21"/>
        </w:rPr>
        <w:t xml:space="preserve"> </w:t>
      </w:r>
      <w:r>
        <w:rPr>
          <w:sz w:val="21"/>
        </w:rPr>
        <w:t>the</w:t>
      </w:r>
      <w:r>
        <w:rPr>
          <w:spacing w:val="-5"/>
          <w:sz w:val="21"/>
        </w:rPr>
        <w:t xml:space="preserve"> </w:t>
      </w:r>
      <w:r>
        <w:rPr>
          <w:sz w:val="21"/>
        </w:rPr>
        <w:t>567</w:t>
      </w:r>
      <w:r>
        <w:rPr>
          <w:spacing w:val="-5"/>
          <w:sz w:val="21"/>
        </w:rPr>
        <w:t xml:space="preserve"> </w:t>
      </w:r>
      <w:r>
        <w:rPr>
          <w:sz w:val="21"/>
        </w:rPr>
        <w:t>dwellings</w:t>
      </w:r>
      <w:r>
        <w:rPr>
          <w:spacing w:val="-2"/>
          <w:sz w:val="21"/>
        </w:rPr>
        <w:t xml:space="preserve"> </w:t>
      </w:r>
      <w:r>
        <w:rPr>
          <w:sz w:val="21"/>
        </w:rPr>
        <w:t>that</w:t>
      </w:r>
      <w:r>
        <w:rPr>
          <w:spacing w:val="-3"/>
          <w:sz w:val="21"/>
        </w:rPr>
        <w:t xml:space="preserve"> </w:t>
      </w:r>
      <w:r>
        <w:rPr>
          <w:sz w:val="21"/>
        </w:rPr>
        <w:t>are</w:t>
      </w:r>
      <w:r>
        <w:rPr>
          <w:spacing w:val="-1"/>
          <w:sz w:val="21"/>
        </w:rPr>
        <w:t xml:space="preserve"> </w:t>
      </w:r>
      <w:r>
        <w:rPr>
          <w:sz w:val="21"/>
        </w:rPr>
        <w:t>expected</w:t>
      </w:r>
      <w:r>
        <w:rPr>
          <w:spacing w:val="-1"/>
          <w:sz w:val="21"/>
        </w:rPr>
        <w:t xml:space="preserve"> </w:t>
      </w:r>
      <w:r>
        <w:rPr>
          <w:sz w:val="21"/>
        </w:rPr>
        <w:t>to</w:t>
      </w:r>
      <w:r>
        <w:rPr>
          <w:spacing w:val="-3"/>
          <w:sz w:val="21"/>
        </w:rPr>
        <w:t xml:space="preserve"> </w:t>
      </w:r>
      <w:r>
        <w:rPr>
          <w:sz w:val="21"/>
        </w:rPr>
        <w:t>come</w:t>
      </w:r>
      <w:r>
        <w:rPr>
          <w:spacing w:val="-1"/>
          <w:sz w:val="21"/>
        </w:rPr>
        <w:t xml:space="preserve"> </w:t>
      </w:r>
      <w:r>
        <w:rPr>
          <w:sz w:val="21"/>
        </w:rPr>
        <w:t>forward</w:t>
      </w:r>
      <w:r>
        <w:rPr>
          <w:spacing w:val="-1"/>
          <w:sz w:val="21"/>
        </w:rPr>
        <w:t xml:space="preserve"> </w:t>
      </w:r>
      <w:r>
        <w:rPr>
          <w:sz w:val="21"/>
        </w:rPr>
        <w:t>on</w:t>
      </w:r>
      <w:r>
        <w:rPr>
          <w:spacing w:val="-2"/>
          <w:sz w:val="21"/>
        </w:rPr>
        <w:t xml:space="preserve"> </w:t>
      </w:r>
      <w:r>
        <w:rPr>
          <w:sz w:val="21"/>
        </w:rPr>
        <w:t>the</w:t>
      </w:r>
      <w:r>
        <w:rPr>
          <w:spacing w:val="-1"/>
          <w:sz w:val="21"/>
        </w:rPr>
        <w:t xml:space="preserve"> </w:t>
      </w:r>
      <w:r>
        <w:rPr>
          <w:sz w:val="21"/>
        </w:rPr>
        <w:t>strategic</w:t>
      </w:r>
      <w:r>
        <w:rPr>
          <w:spacing w:val="-5"/>
          <w:sz w:val="21"/>
        </w:rPr>
        <w:t xml:space="preserve"> </w:t>
      </w:r>
      <w:r>
        <w:rPr>
          <w:sz w:val="21"/>
        </w:rPr>
        <w:t>site</w:t>
      </w:r>
      <w:r>
        <w:rPr>
          <w:spacing w:val="-2"/>
          <w:sz w:val="21"/>
        </w:rPr>
        <w:t xml:space="preserve"> </w:t>
      </w:r>
      <w:r>
        <w:rPr>
          <w:sz w:val="21"/>
        </w:rPr>
        <w:t>DK07, the implication of this is that, allowing for the non-implementation allowance, Phase 1 zoned sites in Downpatrick are expected to</w:t>
      </w:r>
      <w:r>
        <w:rPr>
          <w:spacing w:val="-1"/>
          <w:sz w:val="21"/>
        </w:rPr>
        <w:t xml:space="preserve"> </w:t>
      </w:r>
      <w:r>
        <w:rPr>
          <w:sz w:val="21"/>
        </w:rPr>
        <w:t>deliver 871 dwellings in the remainder of the Plan period.</w:t>
      </w:r>
    </w:p>
    <w:p w14:paraId="6D2A695F" w14:textId="77777777" w:rsidR="00DF6792" w:rsidRDefault="002C0958">
      <w:pPr>
        <w:pStyle w:val="Heading5"/>
        <w:spacing w:before="229"/>
      </w:pPr>
      <w:r>
        <w:t>Newcastle,</w:t>
      </w:r>
      <w:r>
        <w:rPr>
          <w:spacing w:val="-3"/>
        </w:rPr>
        <w:t xml:space="preserve"> </w:t>
      </w:r>
      <w:r>
        <w:t>Saintfield</w:t>
      </w:r>
      <w:r>
        <w:rPr>
          <w:spacing w:val="-5"/>
        </w:rPr>
        <w:t xml:space="preserve"> </w:t>
      </w:r>
      <w:r>
        <w:t>and</w:t>
      </w:r>
      <w:r>
        <w:rPr>
          <w:spacing w:val="-4"/>
        </w:rPr>
        <w:t xml:space="preserve"> </w:t>
      </w:r>
      <w:r>
        <w:rPr>
          <w:spacing w:val="-2"/>
        </w:rPr>
        <w:t>Castlewellan</w:t>
      </w:r>
    </w:p>
    <w:p w14:paraId="6D2A6960" w14:textId="77777777" w:rsidR="00DF6792" w:rsidRDefault="002C0958">
      <w:pPr>
        <w:pStyle w:val="ListParagraph"/>
        <w:numPr>
          <w:ilvl w:val="1"/>
          <w:numId w:val="7"/>
        </w:numPr>
        <w:tabs>
          <w:tab w:val="left" w:pos="1700"/>
        </w:tabs>
        <w:spacing w:before="202" w:line="283" w:lineRule="auto"/>
        <w:ind w:right="897"/>
        <w:jc w:val="left"/>
        <w:rPr>
          <w:sz w:val="21"/>
        </w:rPr>
      </w:pPr>
      <w:r>
        <w:rPr>
          <w:sz w:val="21"/>
        </w:rPr>
        <w:t>Representations</w:t>
      </w:r>
      <w:r>
        <w:rPr>
          <w:spacing w:val="-4"/>
          <w:sz w:val="21"/>
        </w:rPr>
        <w:t xml:space="preserve"> </w:t>
      </w:r>
      <w:r>
        <w:rPr>
          <w:sz w:val="21"/>
        </w:rPr>
        <w:t>received</w:t>
      </w:r>
      <w:r>
        <w:rPr>
          <w:spacing w:val="-3"/>
          <w:sz w:val="21"/>
        </w:rPr>
        <w:t xml:space="preserve"> </w:t>
      </w:r>
      <w:r>
        <w:rPr>
          <w:sz w:val="21"/>
        </w:rPr>
        <w:t>during</w:t>
      </w:r>
      <w:r>
        <w:rPr>
          <w:spacing w:val="-4"/>
          <w:sz w:val="21"/>
        </w:rPr>
        <w:t xml:space="preserve"> </w:t>
      </w:r>
      <w:r>
        <w:rPr>
          <w:sz w:val="21"/>
        </w:rPr>
        <w:t>consultation</w:t>
      </w:r>
      <w:r>
        <w:rPr>
          <w:spacing w:val="-5"/>
          <w:sz w:val="21"/>
        </w:rPr>
        <w:t xml:space="preserve"> </w:t>
      </w:r>
      <w:r>
        <w:rPr>
          <w:sz w:val="21"/>
        </w:rPr>
        <w:t>indicated</w:t>
      </w:r>
      <w:r>
        <w:rPr>
          <w:spacing w:val="-3"/>
          <w:sz w:val="21"/>
        </w:rPr>
        <w:t xml:space="preserve"> </w:t>
      </w:r>
      <w:r>
        <w:rPr>
          <w:sz w:val="21"/>
        </w:rPr>
        <w:t>concerns</w:t>
      </w:r>
      <w:r>
        <w:rPr>
          <w:spacing w:val="-5"/>
          <w:sz w:val="21"/>
        </w:rPr>
        <w:t xml:space="preserve"> </w:t>
      </w:r>
      <w:r>
        <w:rPr>
          <w:sz w:val="21"/>
        </w:rPr>
        <w:t>that</w:t>
      </w:r>
      <w:r>
        <w:rPr>
          <w:spacing w:val="-5"/>
          <w:sz w:val="21"/>
        </w:rPr>
        <w:t xml:space="preserve"> </w:t>
      </w:r>
      <w:r>
        <w:rPr>
          <w:sz w:val="21"/>
        </w:rPr>
        <w:t>insufficient</w:t>
      </w:r>
      <w:r>
        <w:rPr>
          <w:spacing w:val="-5"/>
          <w:sz w:val="21"/>
        </w:rPr>
        <w:t xml:space="preserve"> </w:t>
      </w:r>
      <w:r>
        <w:rPr>
          <w:sz w:val="21"/>
        </w:rPr>
        <w:t>provision had been made for growth, particularly in Newcastle, Saintfield and Castlewellan. Table</w:t>
      </w:r>
    </w:p>
    <w:p w14:paraId="6D2A6961" w14:textId="77777777" w:rsidR="00DF6792" w:rsidRDefault="002C0958">
      <w:pPr>
        <w:pStyle w:val="BodyText"/>
        <w:spacing w:line="280" w:lineRule="auto"/>
        <w:ind w:left="1700" w:right="933"/>
      </w:pPr>
      <w:r>
        <w:t>4.17</w:t>
      </w:r>
      <w:r>
        <w:rPr>
          <w:spacing w:val="-3"/>
        </w:rPr>
        <w:t xml:space="preserve"> </w:t>
      </w:r>
      <w:r>
        <w:t>of</w:t>
      </w:r>
      <w:r>
        <w:rPr>
          <w:spacing w:val="-1"/>
        </w:rPr>
        <w:t xml:space="preserve"> </w:t>
      </w:r>
      <w:r>
        <w:t>our</w:t>
      </w:r>
      <w:r>
        <w:rPr>
          <w:spacing w:val="-5"/>
        </w:rPr>
        <w:t xml:space="preserve"> </w:t>
      </w:r>
      <w:r>
        <w:t>March</w:t>
      </w:r>
      <w:r>
        <w:rPr>
          <w:spacing w:val="-3"/>
        </w:rPr>
        <w:t xml:space="preserve"> </w:t>
      </w:r>
      <w:r>
        <w:t>2025</w:t>
      </w:r>
      <w:r>
        <w:rPr>
          <w:spacing w:val="-1"/>
        </w:rPr>
        <w:t xml:space="preserve"> </w:t>
      </w:r>
      <w:r>
        <w:t>report</w:t>
      </w:r>
      <w:r>
        <w:rPr>
          <w:spacing w:val="-3"/>
        </w:rPr>
        <w:t xml:space="preserve"> </w:t>
      </w:r>
      <w:r>
        <w:t>indicates</w:t>
      </w:r>
      <w:r>
        <w:rPr>
          <w:spacing w:val="-2"/>
        </w:rPr>
        <w:t xml:space="preserve"> </w:t>
      </w:r>
      <w:r>
        <w:t>that</w:t>
      </w:r>
      <w:r>
        <w:rPr>
          <w:spacing w:val="-3"/>
        </w:rPr>
        <w:t xml:space="preserve"> </w:t>
      </w:r>
      <w:r>
        <w:t>the</w:t>
      </w:r>
      <w:r>
        <w:rPr>
          <w:spacing w:val="-2"/>
        </w:rPr>
        <w:t xml:space="preserve"> </w:t>
      </w:r>
      <w:r>
        <w:t>net</w:t>
      </w:r>
      <w:r>
        <w:rPr>
          <w:spacing w:val="-6"/>
        </w:rPr>
        <w:t xml:space="preserve"> </w:t>
      </w:r>
      <w:r>
        <w:t>housing</w:t>
      </w:r>
      <w:r>
        <w:rPr>
          <w:spacing w:val="-2"/>
        </w:rPr>
        <w:t xml:space="preserve"> </w:t>
      </w:r>
      <w:r>
        <w:t>delivery</w:t>
      </w:r>
      <w:r>
        <w:rPr>
          <w:spacing w:val="-3"/>
        </w:rPr>
        <w:t xml:space="preserve"> </w:t>
      </w:r>
      <w:r>
        <w:t>from</w:t>
      </w:r>
      <w:r>
        <w:rPr>
          <w:spacing w:val="-4"/>
        </w:rPr>
        <w:t xml:space="preserve"> </w:t>
      </w:r>
      <w:r>
        <w:t>Phase</w:t>
      </w:r>
      <w:r>
        <w:rPr>
          <w:spacing w:val="-1"/>
        </w:rPr>
        <w:t xml:space="preserve"> </w:t>
      </w:r>
      <w:r>
        <w:t>1</w:t>
      </w:r>
      <w:r>
        <w:rPr>
          <w:spacing w:val="-2"/>
        </w:rPr>
        <w:t xml:space="preserve"> </w:t>
      </w:r>
      <w:r>
        <w:t>zoned sites in these settlements were as follows:</w:t>
      </w:r>
    </w:p>
    <w:p w14:paraId="6D2A6962" w14:textId="77777777" w:rsidR="00DF6792" w:rsidRDefault="002C0958">
      <w:pPr>
        <w:pStyle w:val="ListParagraph"/>
        <w:numPr>
          <w:ilvl w:val="0"/>
          <w:numId w:val="6"/>
        </w:numPr>
        <w:tabs>
          <w:tab w:val="left" w:pos="2098"/>
        </w:tabs>
        <w:spacing w:before="119"/>
        <w:ind w:hanging="398"/>
        <w:rPr>
          <w:sz w:val="21"/>
        </w:rPr>
      </w:pPr>
      <w:r>
        <w:rPr>
          <w:sz w:val="21"/>
        </w:rPr>
        <w:t>Newcastle:</w:t>
      </w:r>
      <w:r>
        <w:rPr>
          <w:spacing w:val="-12"/>
          <w:sz w:val="21"/>
        </w:rPr>
        <w:t xml:space="preserve"> </w:t>
      </w:r>
      <w:r>
        <w:rPr>
          <w:spacing w:val="-5"/>
          <w:sz w:val="21"/>
        </w:rPr>
        <w:t>86;</w:t>
      </w:r>
    </w:p>
    <w:p w14:paraId="6D2A6963" w14:textId="77777777" w:rsidR="00DF6792" w:rsidRDefault="002C0958">
      <w:pPr>
        <w:pStyle w:val="ListParagraph"/>
        <w:numPr>
          <w:ilvl w:val="0"/>
          <w:numId w:val="6"/>
        </w:numPr>
        <w:tabs>
          <w:tab w:val="left" w:pos="2098"/>
        </w:tabs>
        <w:ind w:hanging="398"/>
        <w:rPr>
          <w:sz w:val="21"/>
        </w:rPr>
      </w:pPr>
      <w:r>
        <w:rPr>
          <w:sz w:val="21"/>
        </w:rPr>
        <w:t>Saintfield:</w:t>
      </w:r>
      <w:r>
        <w:rPr>
          <w:spacing w:val="-6"/>
          <w:sz w:val="21"/>
        </w:rPr>
        <w:t xml:space="preserve"> </w:t>
      </w:r>
      <w:r>
        <w:rPr>
          <w:sz w:val="21"/>
        </w:rPr>
        <w:t>29;</w:t>
      </w:r>
      <w:r>
        <w:rPr>
          <w:spacing w:val="-4"/>
          <w:sz w:val="21"/>
        </w:rPr>
        <w:t xml:space="preserve"> and,</w:t>
      </w:r>
    </w:p>
    <w:p w14:paraId="6D2A6964" w14:textId="77777777" w:rsidR="00DF6792" w:rsidRDefault="002C0958">
      <w:pPr>
        <w:pStyle w:val="ListParagraph"/>
        <w:numPr>
          <w:ilvl w:val="0"/>
          <w:numId w:val="6"/>
        </w:numPr>
        <w:tabs>
          <w:tab w:val="left" w:pos="2098"/>
        </w:tabs>
        <w:spacing w:before="163"/>
        <w:ind w:hanging="398"/>
        <w:rPr>
          <w:sz w:val="21"/>
        </w:rPr>
      </w:pPr>
      <w:r>
        <w:rPr>
          <w:spacing w:val="-2"/>
          <w:sz w:val="21"/>
        </w:rPr>
        <w:t>Castlewellan:</w:t>
      </w:r>
      <w:r>
        <w:rPr>
          <w:spacing w:val="13"/>
          <w:sz w:val="21"/>
        </w:rPr>
        <w:t xml:space="preserve"> </w:t>
      </w:r>
      <w:r>
        <w:rPr>
          <w:spacing w:val="-5"/>
          <w:sz w:val="21"/>
        </w:rPr>
        <w:t>9.</w:t>
      </w:r>
    </w:p>
    <w:p w14:paraId="6D2A6965" w14:textId="77777777" w:rsidR="00DF6792" w:rsidRDefault="002C0958">
      <w:pPr>
        <w:pStyle w:val="ListParagraph"/>
        <w:numPr>
          <w:ilvl w:val="1"/>
          <w:numId w:val="7"/>
        </w:numPr>
        <w:tabs>
          <w:tab w:val="left" w:pos="1700"/>
        </w:tabs>
        <w:spacing w:before="200" w:line="280" w:lineRule="auto"/>
        <w:ind w:right="954"/>
        <w:jc w:val="left"/>
        <w:rPr>
          <w:sz w:val="21"/>
        </w:rPr>
      </w:pPr>
      <w:r>
        <w:rPr>
          <w:sz w:val="21"/>
        </w:rPr>
        <w:t>In response, a review was undertaken using a stock-based assessment that compared anticipated housing growth against existing household numbers. This proportionate approach</w:t>
      </w:r>
      <w:r>
        <w:rPr>
          <w:spacing w:val="-4"/>
          <w:sz w:val="21"/>
        </w:rPr>
        <w:t xml:space="preserve"> </w:t>
      </w:r>
      <w:r>
        <w:rPr>
          <w:sz w:val="21"/>
        </w:rPr>
        <w:t>considered</w:t>
      </w:r>
      <w:r>
        <w:rPr>
          <w:spacing w:val="-2"/>
          <w:sz w:val="21"/>
        </w:rPr>
        <w:t xml:space="preserve"> </w:t>
      </w:r>
      <w:r>
        <w:rPr>
          <w:sz w:val="21"/>
        </w:rPr>
        <w:t>the</w:t>
      </w:r>
      <w:r>
        <w:rPr>
          <w:spacing w:val="-5"/>
          <w:sz w:val="21"/>
        </w:rPr>
        <w:t xml:space="preserve"> </w:t>
      </w:r>
      <w:r>
        <w:rPr>
          <w:sz w:val="21"/>
        </w:rPr>
        <w:t>number</w:t>
      </w:r>
      <w:r>
        <w:rPr>
          <w:spacing w:val="-4"/>
          <w:sz w:val="21"/>
        </w:rPr>
        <w:t xml:space="preserve"> </w:t>
      </w:r>
      <w:r>
        <w:rPr>
          <w:sz w:val="21"/>
        </w:rPr>
        <w:t>of</w:t>
      </w:r>
      <w:r>
        <w:rPr>
          <w:spacing w:val="-2"/>
          <w:sz w:val="21"/>
        </w:rPr>
        <w:t xml:space="preserve"> </w:t>
      </w:r>
      <w:r>
        <w:rPr>
          <w:sz w:val="21"/>
        </w:rPr>
        <w:t>households</w:t>
      </w:r>
      <w:r>
        <w:rPr>
          <w:spacing w:val="-3"/>
          <w:sz w:val="21"/>
        </w:rPr>
        <w:t xml:space="preserve"> </w:t>
      </w:r>
      <w:r>
        <w:rPr>
          <w:sz w:val="21"/>
        </w:rPr>
        <w:t>within</w:t>
      </w:r>
      <w:r>
        <w:rPr>
          <w:spacing w:val="-3"/>
          <w:sz w:val="21"/>
        </w:rPr>
        <w:t xml:space="preserve"> </w:t>
      </w:r>
      <w:r>
        <w:rPr>
          <w:sz w:val="21"/>
        </w:rPr>
        <w:t>each</w:t>
      </w:r>
      <w:r>
        <w:rPr>
          <w:spacing w:val="-6"/>
          <w:sz w:val="21"/>
        </w:rPr>
        <w:t xml:space="preserve"> </w:t>
      </w:r>
      <w:r>
        <w:rPr>
          <w:sz w:val="21"/>
        </w:rPr>
        <w:t>settlement,</w:t>
      </w:r>
      <w:r>
        <w:rPr>
          <w:spacing w:val="-3"/>
          <w:sz w:val="21"/>
        </w:rPr>
        <w:t xml:space="preserve"> </w:t>
      </w:r>
      <w:r>
        <w:rPr>
          <w:sz w:val="21"/>
        </w:rPr>
        <w:t>used</w:t>
      </w:r>
      <w:r>
        <w:rPr>
          <w:spacing w:val="-2"/>
          <w:sz w:val="21"/>
        </w:rPr>
        <w:t xml:space="preserve"> </w:t>
      </w:r>
      <w:r>
        <w:rPr>
          <w:sz w:val="21"/>
        </w:rPr>
        <w:t>as</w:t>
      </w:r>
      <w:r>
        <w:rPr>
          <w:spacing w:val="-3"/>
          <w:sz w:val="21"/>
        </w:rPr>
        <w:t xml:space="preserve"> </w:t>
      </w:r>
      <w:r>
        <w:rPr>
          <w:sz w:val="21"/>
        </w:rPr>
        <w:t>a</w:t>
      </w:r>
      <w:r>
        <w:rPr>
          <w:spacing w:val="-4"/>
          <w:sz w:val="21"/>
        </w:rPr>
        <w:t xml:space="preserve"> </w:t>
      </w:r>
      <w:r>
        <w:rPr>
          <w:sz w:val="21"/>
        </w:rPr>
        <w:t>proxy</w:t>
      </w:r>
      <w:r>
        <w:rPr>
          <w:spacing w:val="-4"/>
          <w:sz w:val="21"/>
        </w:rPr>
        <w:t xml:space="preserve"> </w:t>
      </w:r>
      <w:r>
        <w:rPr>
          <w:sz w:val="21"/>
        </w:rPr>
        <w:t>for dwelling</w:t>
      </w:r>
      <w:r>
        <w:rPr>
          <w:spacing w:val="-2"/>
          <w:sz w:val="21"/>
        </w:rPr>
        <w:t xml:space="preserve"> </w:t>
      </w:r>
      <w:r>
        <w:rPr>
          <w:sz w:val="21"/>
        </w:rPr>
        <w:t>stock,</w:t>
      </w:r>
      <w:r>
        <w:rPr>
          <w:spacing w:val="-2"/>
          <w:sz w:val="21"/>
        </w:rPr>
        <w:t xml:space="preserve"> </w:t>
      </w:r>
      <w:r>
        <w:rPr>
          <w:sz w:val="21"/>
        </w:rPr>
        <w:t>together</w:t>
      </w:r>
      <w:r>
        <w:rPr>
          <w:spacing w:val="-3"/>
          <w:sz w:val="21"/>
        </w:rPr>
        <w:t xml:space="preserve"> </w:t>
      </w:r>
      <w:r>
        <w:rPr>
          <w:sz w:val="21"/>
        </w:rPr>
        <w:t>with</w:t>
      </w:r>
      <w:r>
        <w:rPr>
          <w:spacing w:val="-3"/>
          <w:sz w:val="21"/>
        </w:rPr>
        <w:t xml:space="preserve"> </w:t>
      </w:r>
      <w:r>
        <w:rPr>
          <w:sz w:val="21"/>
        </w:rPr>
        <w:t>the</w:t>
      </w:r>
      <w:r>
        <w:rPr>
          <w:spacing w:val="-2"/>
          <w:sz w:val="21"/>
        </w:rPr>
        <w:t xml:space="preserve"> </w:t>
      </w:r>
      <w:r>
        <w:rPr>
          <w:sz w:val="21"/>
        </w:rPr>
        <w:t>proposed</w:t>
      </w:r>
      <w:r>
        <w:rPr>
          <w:spacing w:val="-1"/>
          <w:sz w:val="21"/>
        </w:rPr>
        <w:t xml:space="preserve"> </w:t>
      </w:r>
      <w:r>
        <w:rPr>
          <w:sz w:val="21"/>
        </w:rPr>
        <w:t>increase</w:t>
      </w:r>
      <w:r>
        <w:rPr>
          <w:spacing w:val="-4"/>
          <w:sz w:val="21"/>
        </w:rPr>
        <w:t xml:space="preserve"> </w:t>
      </w:r>
      <w:r>
        <w:rPr>
          <w:sz w:val="21"/>
        </w:rPr>
        <w:t>in</w:t>
      </w:r>
      <w:r>
        <w:rPr>
          <w:spacing w:val="-2"/>
          <w:sz w:val="21"/>
        </w:rPr>
        <w:t xml:space="preserve"> </w:t>
      </w:r>
      <w:r>
        <w:rPr>
          <w:sz w:val="21"/>
        </w:rPr>
        <w:t>dwellings</w:t>
      </w:r>
      <w:r>
        <w:rPr>
          <w:spacing w:val="-2"/>
          <w:sz w:val="21"/>
        </w:rPr>
        <w:t xml:space="preserve"> </w:t>
      </w:r>
      <w:r>
        <w:rPr>
          <w:sz w:val="21"/>
        </w:rPr>
        <w:t>as</w:t>
      </w:r>
      <w:r>
        <w:rPr>
          <w:spacing w:val="-2"/>
          <w:sz w:val="21"/>
        </w:rPr>
        <w:t xml:space="preserve"> </w:t>
      </w:r>
      <w:r>
        <w:rPr>
          <w:sz w:val="21"/>
        </w:rPr>
        <w:t>a</w:t>
      </w:r>
      <w:r>
        <w:rPr>
          <w:spacing w:val="-4"/>
          <w:sz w:val="21"/>
        </w:rPr>
        <w:t xml:space="preserve"> </w:t>
      </w:r>
      <w:r>
        <w:rPr>
          <w:sz w:val="21"/>
        </w:rPr>
        <w:t>proportion</w:t>
      </w:r>
      <w:r>
        <w:rPr>
          <w:spacing w:val="-2"/>
          <w:sz w:val="21"/>
        </w:rPr>
        <w:t xml:space="preserve"> </w:t>
      </w:r>
      <w:r>
        <w:rPr>
          <w:sz w:val="21"/>
        </w:rPr>
        <w:t>of</w:t>
      </w:r>
      <w:r>
        <w:rPr>
          <w:spacing w:val="-1"/>
          <w:sz w:val="21"/>
        </w:rPr>
        <w:t xml:space="preserve"> </w:t>
      </w:r>
      <w:r>
        <w:rPr>
          <w:sz w:val="21"/>
        </w:rPr>
        <w:t>existing households. Having regard to the proportionate growth in other towns, this analysis indicated that additional provision could potentially be justified within these settlements.</w:t>
      </w:r>
    </w:p>
    <w:p w14:paraId="6D2A6966" w14:textId="77777777" w:rsidR="00DF6792" w:rsidRDefault="002C0958">
      <w:pPr>
        <w:pStyle w:val="ListParagraph"/>
        <w:numPr>
          <w:ilvl w:val="1"/>
          <w:numId w:val="7"/>
        </w:numPr>
        <w:tabs>
          <w:tab w:val="left" w:pos="1700"/>
        </w:tabs>
        <w:spacing w:before="164" w:line="280" w:lineRule="auto"/>
        <w:ind w:right="1017"/>
        <w:jc w:val="left"/>
        <w:rPr>
          <w:sz w:val="21"/>
        </w:rPr>
      </w:pPr>
      <w:r>
        <w:rPr>
          <w:sz w:val="21"/>
        </w:rPr>
        <w:t>Based</w:t>
      </w:r>
      <w:r>
        <w:rPr>
          <w:spacing w:val="-1"/>
          <w:sz w:val="21"/>
        </w:rPr>
        <w:t xml:space="preserve"> </w:t>
      </w:r>
      <w:r>
        <w:rPr>
          <w:sz w:val="21"/>
        </w:rPr>
        <w:t>on</w:t>
      </w:r>
      <w:r>
        <w:rPr>
          <w:spacing w:val="-2"/>
          <w:sz w:val="21"/>
        </w:rPr>
        <w:t xml:space="preserve"> </w:t>
      </w:r>
      <w:r>
        <w:rPr>
          <w:sz w:val="21"/>
        </w:rPr>
        <w:t>this</w:t>
      </w:r>
      <w:r>
        <w:rPr>
          <w:spacing w:val="-2"/>
          <w:sz w:val="21"/>
        </w:rPr>
        <w:t xml:space="preserve"> </w:t>
      </w:r>
      <w:r>
        <w:rPr>
          <w:sz w:val="21"/>
        </w:rPr>
        <w:t>analysis,</w:t>
      </w:r>
      <w:r>
        <w:rPr>
          <w:spacing w:val="-2"/>
          <w:sz w:val="21"/>
        </w:rPr>
        <w:t xml:space="preserve"> </w:t>
      </w:r>
      <w:r>
        <w:rPr>
          <w:sz w:val="21"/>
        </w:rPr>
        <w:t>the</w:t>
      </w:r>
      <w:r>
        <w:rPr>
          <w:spacing w:val="-4"/>
          <w:sz w:val="21"/>
        </w:rPr>
        <w:t xml:space="preserve"> </w:t>
      </w:r>
      <w:r>
        <w:rPr>
          <w:sz w:val="21"/>
        </w:rPr>
        <w:t>following</w:t>
      </w:r>
      <w:r>
        <w:rPr>
          <w:spacing w:val="-2"/>
          <w:sz w:val="21"/>
        </w:rPr>
        <w:t xml:space="preserve"> </w:t>
      </w:r>
      <w:r>
        <w:rPr>
          <w:sz w:val="21"/>
        </w:rPr>
        <w:t>uplift</w:t>
      </w:r>
      <w:r>
        <w:rPr>
          <w:spacing w:val="-3"/>
          <w:sz w:val="21"/>
        </w:rPr>
        <w:t xml:space="preserve"> </w:t>
      </w:r>
      <w:r>
        <w:rPr>
          <w:sz w:val="21"/>
        </w:rPr>
        <w:t>in</w:t>
      </w:r>
      <w:r>
        <w:rPr>
          <w:spacing w:val="-2"/>
          <w:sz w:val="21"/>
        </w:rPr>
        <w:t xml:space="preserve"> </w:t>
      </w:r>
      <w:r>
        <w:rPr>
          <w:sz w:val="21"/>
        </w:rPr>
        <w:t>housing</w:t>
      </w:r>
      <w:r>
        <w:rPr>
          <w:spacing w:val="-2"/>
          <w:sz w:val="21"/>
        </w:rPr>
        <w:t xml:space="preserve"> </w:t>
      </w:r>
      <w:r>
        <w:rPr>
          <w:sz w:val="21"/>
        </w:rPr>
        <w:t>delivery</w:t>
      </w:r>
      <w:r>
        <w:rPr>
          <w:spacing w:val="-6"/>
          <w:sz w:val="21"/>
        </w:rPr>
        <w:t xml:space="preserve"> </w:t>
      </w:r>
      <w:r>
        <w:rPr>
          <w:sz w:val="21"/>
        </w:rPr>
        <w:t>(over</w:t>
      </w:r>
      <w:r>
        <w:rPr>
          <w:spacing w:val="-3"/>
          <w:sz w:val="21"/>
        </w:rPr>
        <w:t xml:space="preserve"> </w:t>
      </w:r>
      <w:r>
        <w:rPr>
          <w:sz w:val="21"/>
        </w:rPr>
        <w:t>and</w:t>
      </w:r>
      <w:r>
        <w:rPr>
          <w:spacing w:val="-1"/>
          <w:sz w:val="21"/>
        </w:rPr>
        <w:t xml:space="preserve"> </w:t>
      </w:r>
      <w:r>
        <w:rPr>
          <w:sz w:val="21"/>
        </w:rPr>
        <w:t>above</w:t>
      </w:r>
      <w:r>
        <w:rPr>
          <w:spacing w:val="-3"/>
          <w:sz w:val="21"/>
        </w:rPr>
        <w:t xml:space="preserve"> </w:t>
      </w:r>
      <w:r>
        <w:rPr>
          <w:sz w:val="21"/>
        </w:rPr>
        <w:t>the</w:t>
      </w:r>
      <w:r>
        <w:rPr>
          <w:spacing w:val="-2"/>
          <w:sz w:val="21"/>
        </w:rPr>
        <w:t xml:space="preserve"> </w:t>
      </w:r>
      <w:r>
        <w:rPr>
          <w:sz w:val="21"/>
        </w:rPr>
        <w:t>Phase</w:t>
      </w:r>
      <w:r>
        <w:rPr>
          <w:spacing w:val="-1"/>
          <w:sz w:val="21"/>
        </w:rPr>
        <w:t xml:space="preserve"> </w:t>
      </w:r>
      <w:r>
        <w:rPr>
          <w:sz w:val="21"/>
        </w:rPr>
        <w:t xml:space="preserve">1 zonings set out in the Draft Plan Strategy) </w:t>
      </w:r>
      <w:proofErr w:type="gramStart"/>
      <w:r>
        <w:rPr>
          <w:sz w:val="21"/>
        </w:rPr>
        <w:t>was considered to be</w:t>
      </w:r>
      <w:proofErr w:type="gramEnd"/>
      <w:r>
        <w:rPr>
          <w:sz w:val="21"/>
        </w:rPr>
        <w:t xml:space="preserve"> justifiable </w:t>
      </w:r>
      <w:proofErr w:type="gramStart"/>
      <w:r>
        <w:rPr>
          <w:sz w:val="21"/>
        </w:rPr>
        <w:t>in order to</w:t>
      </w:r>
      <w:proofErr w:type="gramEnd"/>
      <w:r>
        <w:rPr>
          <w:sz w:val="21"/>
        </w:rPr>
        <w:t xml:space="preserve"> ensure that these three settlements</w:t>
      </w:r>
      <w:r>
        <w:rPr>
          <w:spacing w:val="-1"/>
          <w:sz w:val="21"/>
        </w:rPr>
        <w:t xml:space="preserve"> </w:t>
      </w:r>
      <w:r>
        <w:rPr>
          <w:sz w:val="21"/>
        </w:rPr>
        <w:t>could make a proportionate contribution to</w:t>
      </w:r>
      <w:r>
        <w:rPr>
          <w:spacing w:val="-2"/>
          <w:sz w:val="21"/>
        </w:rPr>
        <w:t xml:space="preserve"> </w:t>
      </w:r>
      <w:r>
        <w:rPr>
          <w:sz w:val="21"/>
        </w:rPr>
        <w:t>the future housing supply:</w:t>
      </w:r>
    </w:p>
    <w:p w14:paraId="6D2A6967" w14:textId="77777777" w:rsidR="00DF6792" w:rsidRDefault="002C0958">
      <w:pPr>
        <w:pStyle w:val="ListParagraph"/>
        <w:numPr>
          <w:ilvl w:val="2"/>
          <w:numId w:val="7"/>
        </w:numPr>
        <w:tabs>
          <w:tab w:val="left" w:pos="2098"/>
        </w:tabs>
        <w:spacing w:before="124"/>
        <w:ind w:left="2098" w:hanging="398"/>
        <w:rPr>
          <w:sz w:val="21"/>
        </w:rPr>
      </w:pPr>
      <w:r>
        <w:rPr>
          <w:sz w:val="21"/>
        </w:rPr>
        <w:t>Newcastle:</w:t>
      </w:r>
      <w:r>
        <w:rPr>
          <w:spacing w:val="-12"/>
          <w:sz w:val="21"/>
        </w:rPr>
        <w:t xml:space="preserve"> </w:t>
      </w:r>
      <w:r>
        <w:rPr>
          <w:spacing w:val="-4"/>
          <w:sz w:val="21"/>
        </w:rPr>
        <w:t>104;</w:t>
      </w:r>
    </w:p>
    <w:p w14:paraId="6D2A6968" w14:textId="77777777" w:rsidR="00DF6792" w:rsidRDefault="002C0958">
      <w:pPr>
        <w:pStyle w:val="ListParagraph"/>
        <w:numPr>
          <w:ilvl w:val="2"/>
          <w:numId w:val="7"/>
        </w:numPr>
        <w:tabs>
          <w:tab w:val="left" w:pos="2098"/>
        </w:tabs>
        <w:ind w:left="2098" w:hanging="398"/>
        <w:rPr>
          <w:sz w:val="21"/>
        </w:rPr>
      </w:pPr>
      <w:r>
        <w:rPr>
          <w:sz w:val="21"/>
        </w:rPr>
        <w:t>Saintfield:</w:t>
      </w:r>
      <w:r>
        <w:rPr>
          <w:spacing w:val="-7"/>
          <w:sz w:val="21"/>
        </w:rPr>
        <w:t xml:space="preserve"> </w:t>
      </w:r>
      <w:r>
        <w:rPr>
          <w:sz w:val="21"/>
        </w:rPr>
        <w:t>12;</w:t>
      </w:r>
      <w:r>
        <w:rPr>
          <w:spacing w:val="-2"/>
          <w:sz w:val="21"/>
        </w:rPr>
        <w:t xml:space="preserve"> </w:t>
      </w:r>
      <w:r>
        <w:rPr>
          <w:spacing w:val="-4"/>
          <w:sz w:val="21"/>
        </w:rPr>
        <w:t>and,</w:t>
      </w:r>
    </w:p>
    <w:p w14:paraId="6D2A6969" w14:textId="77777777" w:rsidR="00DF6792" w:rsidRDefault="002C0958">
      <w:pPr>
        <w:pStyle w:val="ListParagraph"/>
        <w:numPr>
          <w:ilvl w:val="2"/>
          <w:numId w:val="7"/>
        </w:numPr>
        <w:tabs>
          <w:tab w:val="left" w:pos="2098"/>
        </w:tabs>
        <w:ind w:left="2098" w:hanging="398"/>
        <w:rPr>
          <w:sz w:val="21"/>
        </w:rPr>
      </w:pPr>
      <w:r>
        <w:rPr>
          <w:spacing w:val="-2"/>
          <w:sz w:val="21"/>
        </w:rPr>
        <w:t>Castlewellan:</w:t>
      </w:r>
      <w:r>
        <w:rPr>
          <w:spacing w:val="13"/>
          <w:sz w:val="21"/>
        </w:rPr>
        <w:t xml:space="preserve"> </w:t>
      </w:r>
      <w:r>
        <w:rPr>
          <w:spacing w:val="-5"/>
          <w:sz w:val="21"/>
        </w:rPr>
        <w:t>8.</w:t>
      </w:r>
    </w:p>
    <w:p w14:paraId="6D2A696A" w14:textId="77777777" w:rsidR="00DF6792" w:rsidRDefault="002C0958">
      <w:pPr>
        <w:pStyle w:val="ListParagraph"/>
        <w:numPr>
          <w:ilvl w:val="1"/>
          <w:numId w:val="7"/>
        </w:numPr>
        <w:tabs>
          <w:tab w:val="left" w:pos="1700"/>
        </w:tabs>
        <w:spacing w:before="201" w:line="280" w:lineRule="auto"/>
        <w:ind w:right="903"/>
        <w:jc w:val="left"/>
        <w:rPr>
          <w:sz w:val="21"/>
        </w:rPr>
      </w:pPr>
      <w:r>
        <w:rPr>
          <w:sz w:val="21"/>
        </w:rPr>
        <w:t>This level of growth was considered in the context of the constrained nature of each settlement.</w:t>
      </w:r>
      <w:r>
        <w:rPr>
          <w:spacing w:val="-5"/>
          <w:sz w:val="21"/>
        </w:rPr>
        <w:t xml:space="preserve"> </w:t>
      </w:r>
      <w:r>
        <w:rPr>
          <w:sz w:val="21"/>
        </w:rPr>
        <w:t>Evidence</w:t>
      </w:r>
      <w:r>
        <w:rPr>
          <w:spacing w:val="-2"/>
          <w:sz w:val="21"/>
        </w:rPr>
        <w:t xml:space="preserve"> </w:t>
      </w:r>
      <w:r>
        <w:rPr>
          <w:sz w:val="21"/>
        </w:rPr>
        <w:t>provided</w:t>
      </w:r>
      <w:r>
        <w:rPr>
          <w:spacing w:val="-2"/>
          <w:sz w:val="21"/>
        </w:rPr>
        <w:t xml:space="preserve"> </w:t>
      </w:r>
      <w:r>
        <w:rPr>
          <w:sz w:val="21"/>
        </w:rPr>
        <w:t>by</w:t>
      </w:r>
      <w:r>
        <w:rPr>
          <w:spacing w:val="-4"/>
          <w:sz w:val="21"/>
        </w:rPr>
        <w:t xml:space="preserve"> </w:t>
      </w:r>
      <w:r>
        <w:rPr>
          <w:sz w:val="21"/>
        </w:rPr>
        <w:t>Northern</w:t>
      </w:r>
      <w:r>
        <w:rPr>
          <w:spacing w:val="-4"/>
          <w:sz w:val="21"/>
        </w:rPr>
        <w:t xml:space="preserve"> </w:t>
      </w:r>
      <w:r>
        <w:rPr>
          <w:sz w:val="21"/>
        </w:rPr>
        <w:t>Ireland</w:t>
      </w:r>
      <w:r>
        <w:rPr>
          <w:spacing w:val="-5"/>
          <w:sz w:val="21"/>
        </w:rPr>
        <w:t xml:space="preserve"> </w:t>
      </w:r>
      <w:r>
        <w:rPr>
          <w:sz w:val="21"/>
        </w:rPr>
        <w:t>Water</w:t>
      </w:r>
      <w:r>
        <w:rPr>
          <w:spacing w:val="-4"/>
          <w:sz w:val="21"/>
        </w:rPr>
        <w:t xml:space="preserve"> </w:t>
      </w:r>
      <w:r>
        <w:rPr>
          <w:sz w:val="21"/>
        </w:rPr>
        <w:t>has</w:t>
      </w:r>
      <w:r>
        <w:rPr>
          <w:spacing w:val="-3"/>
          <w:sz w:val="21"/>
        </w:rPr>
        <w:t xml:space="preserve"> </w:t>
      </w:r>
      <w:r>
        <w:rPr>
          <w:sz w:val="21"/>
        </w:rPr>
        <w:t>indicated</w:t>
      </w:r>
      <w:r>
        <w:rPr>
          <w:spacing w:val="-2"/>
          <w:sz w:val="21"/>
        </w:rPr>
        <w:t xml:space="preserve"> </w:t>
      </w:r>
      <w:r>
        <w:rPr>
          <w:sz w:val="21"/>
        </w:rPr>
        <w:t>that</w:t>
      </w:r>
      <w:r>
        <w:rPr>
          <w:spacing w:val="-4"/>
          <w:sz w:val="21"/>
        </w:rPr>
        <w:t xml:space="preserve"> </w:t>
      </w:r>
      <w:r>
        <w:rPr>
          <w:sz w:val="21"/>
        </w:rPr>
        <w:t>the</w:t>
      </w:r>
      <w:r>
        <w:rPr>
          <w:spacing w:val="-3"/>
          <w:sz w:val="21"/>
        </w:rPr>
        <w:t xml:space="preserve"> </w:t>
      </w:r>
      <w:r>
        <w:rPr>
          <w:sz w:val="21"/>
        </w:rPr>
        <w:t>capacity</w:t>
      </w:r>
      <w:r>
        <w:rPr>
          <w:spacing w:val="-4"/>
          <w:sz w:val="21"/>
        </w:rPr>
        <w:t xml:space="preserve"> </w:t>
      </w:r>
      <w:r>
        <w:rPr>
          <w:sz w:val="21"/>
        </w:rPr>
        <w:t>of the wastewater</w:t>
      </w:r>
      <w:r>
        <w:rPr>
          <w:spacing w:val="-1"/>
          <w:sz w:val="21"/>
        </w:rPr>
        <w:t xml:space="preserve"> </w:t>
      </w:r>
      <w:r>
        <w:rPr>
          <w:sz w:val="21"/>
        </w:rPr>
        <w:t>treatment</w:t>
      </w:r>
      <w:r>
        <w:rPr>
          <w:spacing w:val="-1"/>
          <w:sz w:val="21"/>
        </w:rPr>
        <w:t xml:space="preserve"> </w:t>
      </w:r>
      <w:r>
        <w:rPr>
          <w:sz w:val="21"/>
        </w:rPr>
        <w:t>works</w:t>
      </w:r>
      <w:r>
        <w:rPr>
          <w:spacing w:val="-1"/>
          <w:sz w:val="21"/>
        </w:rPr>
        <w:t xml:space="preserve"> </w:t>
      </w:r>
      <w:r>
        <w:rPr>
          <w:sz w:val="21"/>
        </w:rPr>
        <w:t>is limited in each</w:t>
      </w:r>
      <w:r>
        <w:rPr>
          <w:spacing w:val="-1"/>
          <w:sz w:val="21"/>
        </w:rPr>
        <w:t xml:space="preserve"> </w:t>
      </w:r>
      <w:r>
        <w:rPr>
          <w:sz w:val="21"/>
        </w:rPr>
        <w:t>of</w:t>
      </w:r>
      <w:r>
        <w:rPr>
          <w:spacing w:val="-2"/>
          <w:sz w:val="21"/>
        </w:rPr>
        <w:t xml:space="preserve"> </w:t>
      </w:r>
      <w:r>
        <w:rPr>
          <w:sz w:val="21"/>
        </w:rPr>
        <w:t>these locations;</w:t>
      </w:r>
      <w:r>
        <w:rPr>
          <w:spacing w:val="-2"/>
          <w:sz w:val="21"/>
        </w:rPr>
        <w:t xml:space="preserve"> </w:t>
      </w:r>
      <w:r>
        <w:rPr>
          <w:sz w:val="21"/>
        </w:rPr>
        <w:t>Newcastle is shown to have capacity for 15% growth while Saintfield and Castlewellan are both shown to have capacity for</w:t>
      </w:r>
      <w:r>
        <w:rPr>
          <w:spacing w:val="-1"/>
          <w:sz w:val="21"/>
        </w:rPr>
        <w:t xml:space="preserve"> </w:t>
      </w:r>
      <w:r>
        <w:rPr>
          <w:sz w:val="21"/>
        </w:rPr>
        <w:t xml:space="preserve">5% growth. Newcastle is subject to </w:t>
      </w:r>
      <w:proofErr w:type="gramStart"/>
      <w:r>
        <w:rPr>
          <w:sz w:val="21"/>
        </w:rPr>
        <w:t>a number of</w:t>
      </w:r>
      <w:proofErr w:type="gramEnd"/>
      <w:r>
        <w:rPr>
          <w:sz w:val="21"/>
        </w:rPr>
        <w:t xml:space="preserve"> physical constraints </w:t>
      </w:r>
      <w:proofErr w:type="gramStart"/>
      <w:r>
        <w:rPr>
          <w:sz w:val="21"/>
        </w:rPr>
        <w:t>as a result of</w:t>
      </w:r>
      <w:proofErr w:type="gramEnd"/>
      <w:r>
        <w:rPr>
          <w:sz w:val="21"/>
        </w:rPr>
        <w:t xml:space="preserve"> its coastal location and proximity to the Mourne Area of Outstanding Natural Beauty.</w:t>
      </w:r>
    </w:p>
    <w:p w14:paraId="6D2A696B" w14:textId="77777777" w:rsidR="00DF6792" w:rsidRDefault="002C0958">
      <w:pPr>
        <w:pStyle w:val="ListParagraph"/>
        <w:numPr>
          <w:ilvl w:val="1"/>
          <w:numId w:val="7"/>
        </w:numPr>
        <w:tabs>
          <w:tab w:val="left" w:pos="1700"/>
        </w:tabs>
        <w:spacing w:before="164" w:line="283" w:lineRule="auto"/>
        <w:ind w:right="999"/>
        <w:jc w:val="left"/>
        <w:rPr>
          <w:sz w:val="21"/>
        </w:rPr>
      </w:pPr>
      <w:r>
        <w:rPr>
          <w:sz w:val="21"/>
        </w:rPr>
        <w:t>The</w:t>
      </w:r>
      <w:r>
        <w:rPr>
          <w:spacing w:val="-2"/>
          <w:sz w:val="21"/>
        </w:rPr>
        <w:t xml:space="preserve"> </w:t>
      </w:r>
      <w:r>
        <w:rPr>
          <w:sz w:val="21"/>
        </w:rPr>
        <w:t>review</w:t>
      </w:r>
      <w:r>
        <w:rPr>
          <w:spacing w:val="-2"/>
          <w:sz w:val="21"/>
        </w:rPr>
        <w:t xml:space="preserve"> </w:t>
      </w:r>
      <w:r>
        <w:rPr>
          <w:sz w:val="21"/>
        </w:rPr>
        <w:t>also</w:t>
      </w:r>
      <w:r>
        <w:rPr>
          <w:spacing w:val="-7"/>
          <w:sz w:val="21"/>
        </w:rPr>
        <w:t xml:space="preserve"> </w:t>
      </w:r>
      <w:r>
        <w:rPr>
          <w:sz w:val="21"/>
        </w:rPr>
        <w:t>found</w:t>
      </w:r>
      <w:r>
        <w:rPr>
          <w:spacing w:val="-1"/>
          <w:sz w:val="21"/>
        </w:rPr>
        <w:t xml:space="preserve"> </w:t>
      </w:r>
      <w:r>
        <w:rPr>
          <w:sz w:val="21"/>
        </w:rPr>
        <w:t>that</w:t>
      </w:r>
      <w:r>
        <w:rPr>
          <w:spacing w:val="-5"/>
          <w:sz w:val="21"/>
        </w:rPr>
        <w:t xml:space="preserve"> </w:t>
      </w:r>
      <w:r>
        <w:rPr>
          <w:sz w:val="21"/>
        </w:rPr>
        <w:t>the</w:t>
      </w:r>
      <w:r>
        <w:rPr>
          <w:spacing w:val="-2"/>
          <w:sz w:val="21"/>
        </w:rPr>
        <w:t xml:space="preserve"> </w:t>
      </w:r>
      <w:r>
        <w:rPr>
          <w:sz w:val="21"/>
        </w:rPr>
        <w:t>proposed</w:t>
      </w:r>
      <w:r>
        <w:rPr>
          <w:spacing w:val="-1"/>
          <w:sz w:val="21"/>
        </w:rPr>
        <w:t xml:space="preserve"> </w:t>
      </w:r>
      <w:r>
        <w:rPr>
          <w:sz w:val="21"/>
        </w:rPr>
        <w:t>level</w:t>
      </w:r>
      <w:r>
        <w:rPr>
          <w:spacing w:val="-3"/>
          <w:sz w:val="21"/>
        </w:rPr>
        <w:t xml:space="preserve"> </w:t>
      </w:r>
      <w:r>
        <w:rPr>
          <w:sz w:val="21"/>
        </w:rPr>
        <w:t>of</w:t>
      </w:r>
      <w:r>
        <w:rPr>
          <w:spacing w:val="-1"/>
          <w:sz w:val="21"/>
        </w:rPr>
        <w:t xml:space="preserve"> </w:t>
      </w:r>
      <w:r>
        <w:rPr>
          <w:sz w:val="21"/>
        </w:rPr>
        <w:t>provision in</w:t>
      </w:r>
      <w:r>
        <w:rPr>
          <w:spacing w:val="-2"/>
          <w:sz w:val="21"/>
        </w:rPr>
        <w:t xml:space="preserve"> </w:t>
      </w:r>
      <w:r>
        <w:rPr>
          <w:sz w:val="21"/>
        </w:rPr>
        <w:t>Newcastle</w:t>
      </w:r>
      <w:r>
        <w:rPr>
          <w:spacing w:val="-4"/>
          <w:sz w:val="21"/>
        </w:rPr>
        <w:t xml:space="preserve"> </w:t>
      </w:r>
      <w:r>
        <w:rPr>
          <w:sz w:val="21"/>
        </w:rPr>
        <w:t>was</w:t>
      </w:r>
      <w:r>
        <w:rPr>
          <w:spacing w:val="-3"/>
          <w:sz w:val="21"/>
        </w:rPr>
        <w:t xml:space="preserve"> </w:t>
      </w:r>
      <w:r>
        <w:rPr>
          <w:sz w:val="21"/>
        </w:rPr>
        <w:t xml:space="preserve">comparatively low relative to the existing dwelling stock and that the settlement was reliant on a single undeveloped housing zoning. </w:t>
      </w:r>
      <w:proofErr w:type="gramStart"/>
      <w:r>
        <w:rPr>
          <w:sz w:val="21"/>
        </w:rPr>
        <w:t>In order to</w:t>
      </w:r>
      <w:proofErr w:type="gramEnd"/>
      <w:r>
        <w:rPr>
          <w:sz w:val="21"/>
        </w:rPr>
        <w:t xml:space="preserve"> ensure sufficient flexibility in future housing</w:t>
      </w:r>
    </w:p>
    <w:p w14:paraId="6D2A696C" w14:textId="77777777" w:rsidR="00DF6792" w:rsidRDefault="00DF6792">
      <w:pPr>
        <w:pStyle w:val="ListParagraph"/>
        <w:spacing w:line="283" w:lineRule="auto"/>
        <w:rPr>
          <w:sz w:val="21"/>
        </w:rPr>
        <w:sectPr w:rsidR="00DF6792">
          <w:headerReference w:type="default" r:id="rId53"/>
          <w:footerReference w:type="default" r:id="rId54"/>
          <w:pgSz w:w="11910" w:h="16840"/>
          <w:pgMar w:top="900" w:right="283" w:bottom="880" w:left="566" w:header="715" w:footer="695" w:gutter="0"/>
          <w:cols w:space="720"/>
        </w:sectPr>
      </w:pPr>
    </w:p>
    <w:p w14:paraId="6D2A696D" w14:textId="77777777" w:rsidR="00DF6792" w:rsidRDefault="00DF6792">
      <w:pPr>
        <w:pStyle w:val="BodyText"/>
      </w:pPr>
    </w:p>
    <w:p w14:paraId="6D2A696E" w14:textId="77777777" w:rsidR="00DF6792" w:rsidRDefault="00DF6792">
      <w:pPr>
        <w:pStyle w:val="BodyText"/>
      </w:pPr>
    </w:p>
    <w:p w14:paraId="6D2A696F" w14:textId="77777777" w:rsidR="00DF6792" w:rsidRDefault="00DF6792">
      <w:pPr>
        <w:pStyle w:val="BodyText"/>
      </w:pPr>
    </w:p>
    <w:p w14:paraId="6D2A6970" w14:textId="77777777" w:rsidR="00DF6792" w:rsidRDefault="00DF6792">
      <w:pPr>
        <w:pStyle w:val="BodyText"/>
        <w:spacing w:before="99"/>
      </w:pPr>
    </w:p>
    <w:p w14:paraId="6D2A6971" w14:textId="77777777" w:rsidR="00DF6792" w:rsidRDefault="002C0958">
      <w:pPr>
        <w:pStyle w:val="BodyText"/>
        <w:spacing w:line="283" w:lineRule="auto"/>
        <w:ind w:left="1700" w:right="1230"/>
      </w:pPr>
      <w:r>
        <w:t>delivery, housing supply has been increased by 104 dwellings, resulting in a gross total zoned</w:t>
      </w:r>
      <w:r>
        <w:rPr>
          <w:spacing w:val="-2"/>
        </w:rPr>
        <w:t xml:space="preserve"> </w:t>
      </w:r>
      <w:r>
        <w:t>capacity</w:t>
      </w:r>
      <w:r>
        <w:rPr>
          <w:spacing w:val="-4"/>
        </w:rPr>
        <w:t xml:space="preserve"> </w:t>
      </w:r>
      <w:r>
        <w:t>of</w:t>
      </w:r>
      <w:r>
        <w:rPr>
          <w:spacing w:val="-2"/>
        </w:rPr>
        <w:t xml:space="preserve"> </w:t>
      </w:r>
      <w:r>
        <w:t>200</w:t>
      </w:r>
      <w:r>
        <w:rPr>
          <w:spacing w:val="-5"/>
        </w:rPr>
        <w:t xml:space="preserve"> </w:t>
      </w:r>
      <w:r>
        <w:t>dwellings.</w:t>
      </w:r>
      <w:r>
        <w:rPr>
          <w:spacing w:val="-3"/>
        </w:rPr>
        <w:t xml:space="preserve"> </w:t>
      </w:r>
      <w:r>
        <w:t>The</w:t>
      </w:r>
      <w:r>
        <w:rPr>
          <w:spacing w:val="-3"/>
        </w:rPr>
        <w:t xml:space="preserve"> </w:t>
      </w:r>
      <w:r>
        <w:t>net</w:t>
      </w:r>
      <w:r>
        <w:rPr>
          <w:spacing w:val="-4"/>
        </w:rPr>
        <w:t xml:space="preserve"> </w:t>
      </w:r>
      <w:r>
        <w:t>delivery</w:t>
      </w:r>
      <w:r>
        <w:rPr>
          <w:spacing w:val="-4"/>
        </w:rPr>
        <w:t xml:space="preserve"> </w:t>
      </w:r>
      <w:r>
        <w:t>figure</w:t>
      </w:r>
      <w:r>
        <w:rPr>
          <w:spacing w:val="-2"/>
        </w:rPr>
        <w:t xml:space="preserve"> </w:t>
      </w:r>
      <w:r>
        <w:t>would</w:t>
      </w:r>
      <w:r>
        <w:rPr>
          <w:spacing w:val="-4"/>
        </w:rPr>
        <w:t xml:space="preserve"> </w:t>
      </w:r>
      <w:r>
        <w:t>equate</w:t>
      </w:r>
      <w:r>
        <w:rPr>
          <w:spacing w:val="-2"/>
        </w:rPr>
        <w:t xml:space="preserve"> </w:t>
      </w:r>
      <w:r>
        <w:t>to</w:t>
      </w:r>
      <w:r>
        <w:rPr>
          <w:spacing w:val="-4"/>
        </w:rPr>
        <w:t xml:space="preserve"> </w:t>
      </w:r>
      <w:r>
        <w:t>180</w:t>
      </w:r>
      <w:r>
        <w:rPr>
          <w:spacing w:val="-3"/>
        </w:rPr>
        <w:t xml:space="preserve"> </w:t>
      </w:r>
      <w:r>
        <w:t>dwellings.</w:t>
      </w:r>
    </w:p>
    <w:p w14:paraId="6D2A6972" w14:textId="77777777" w:rsidR="00DF6792" w:rsidRDefault="002C0958">
      <w:pPr>
        <w:pStyle w:val="ListParagraph"/>
        <w:numPr>
          <w:ilvl w:val="1"/>
          <w:numId w:val="7"/>
        </w:numPr>
        <w:tabs>
          <w:tab w:val="left" w:pos="1700"/>
        </w:tabs>
        <w:spacing w:before="157" w:line="280" w:lineRule="auto"/>
        <w:ind w:right="890"/>
        <w:jc w:val="left"/>
        <w:rPr>
          <w:sz w:val="21"/>
        </w:rPr>
      </w:pPr>
      <w:r>
        <w:rPr>
          <w:sz w:val="21"/>
        </w:rPr>
        <w:t>It is accepted that the level of growth identified in the draft Plan Strategy for Saintfield and Castlewellan is also limited. This is particularly so when one considers the residual supply that had not been completed or were not under construction in March 2025 (Saintfield: 37 and</w:t>
      </w:r>
      <w:r>
        <w:rPr>
          <w:spacing w:val="-4"/>
          <w:sz w:val="21"/>
        </w:rPr>
        <w:t xml:space="preserve"> </w:t>
      </w:r>
      <w:r>
        <w:rPr>
          <w:sz w:val="21"/>
        </w:rPr>
        <w:t>Castlewellan:</w:t>
      </w:r>
      <w:r>
        <w:rPr>
          <w:spacing w:val="-1"/>
          <w:sz w:val="21"/>
        </w:rPr>
        <w:t xml:space="preserve"> </w:t>
      </w:r>
      <w:r>
        <w:rPr>
          <w:sz w:val="21"/>
        </w:rPr>
        <w:t>16).</w:t>
      </w:r>
      <w:r>
        <w:rPr>
          <w:spacing w:val="-2"/>
          <w:sz w:val="21"/>
        </w:rPr>
        <w:t xml:space="preserve"> </w:t>
      </w:r>
      <w:r>
        <w:rPr>
          <w:sz w:val="21"/>
        </w:rPr>
        <w:t>However,</w:t>
      </w:r>
      <w:r>
        <w:rPr>
          <w:spacing w:val="-2"/>
          <w:sz w:val="21"/>
        </w:rPr>
        <w:t xml:space="preserve"> </w:t>
      </w:r>
      <w:r>
        <w:rPr>
          <w:sz w:val="21"/>
        </w:rPr>
        <w:t>the</w:t>
      </w:r>
      <w:r>
        <w:rPr>
          <w:spacing w:val="-2"/>
          <w:sz w:val="21"/>
        </w:rPr>
        <w:t xml:space="preserve"> </w:t>
      </w:r>
      <w:r>
        <w:rPr>
          <w:sz w:val="21"/>
        </w:rPr>
        <w:t>potential</w:t>
      </w:r>
      <w:r>
        <w:rPr>
          <w:spacing w:val="-3"/>
          <w:sz w:val="21"/>
        </w:rPr>
        <w:t xml:space="preserve"> </w:t>
      </w:r>
      <w:r>
        <w:rPr>
          <w:sz w:val="21"/>
        </w:rPr>
        <w:t>to</w:t>
      </w:r>
      <w:r>
        <w:rPr>
          <w:spacing w:val="-3"/>
          <w:sz w:val="21"/>
        </w:rPr>
        <w:t xml:space="preserve"> </w:t>
      </w:r>
      <w:r>
        <w:rPr>
          <w:sz w:val="21"/>
        </w:rPr>
        <w:t>apply</w:t>
      </w:r>
      <w:r>
        <w:rPr>
          <w:spacing w:val="-3"/>
          <w:sz w:val="21"/>
        </w:rPr>
        <w:t xml:space="preserve"> </w:t>
      </w:r>
      <w:r>
        <w:rPr>
          <w:sz w:val="21"/>
        </w:rPr>
        <w:t>any</w:t>
      </w:r>
      <w:r>
        <w:rPr>
          <w:spacing w:val="-3"/>
          <w:sz w:val="21"/>
        </w:rPr>
        <w:t xml:space="preserve"> </w:t>
      </w:r>
      <w:r>
        <w:rPr>
          <w:sz w:val="21"/>
        </w:rPr>
        <w:t>increase</w:t>
      </w:r>
      <w:r>
        <w:rPr>
          <w:spacing w:val="-4"/>
          <w:sz w:val="21"/>
        </w:rPr>
        <w:t xml:space="preserve"> </w:t>
      </w:r>
      <w:r>
        <w:rPr>
          <w:sz w:val="21"/>
        </w:rPr>
        <w:t>in</w:t>
      </w:r>
      <w:r>
        <w:rPr>
          <w:spacing w:val="-2"/>
          <w:sz w:val="21"/>
        </w:rPr>
        <w:t xml:space="preserve"> </w:t>
      </w:r>
      <w:r>
        <w:rPr>
          <w:sz w:val="21"/>
        </w:rPr>
        <w:t>the</w:t>
      </w:r>
      <w:r>
        <w:rPr>
          <w:spacing w:val="-5"/>
          <w:sz w:val="21"/>
        </w:rPr>
        <w:t xml:space="preserve"> </w:t>
      </w:r>
      <w:r>
        <w:rPr>
          <w:sz w:val="21"/>
        </w:rPr>
        <w:t>number</w:t>
      </w:r>
      <w:r>
        <w:rPr>
          <w:spacing w:val="-3"/>
          <w:sz w:val="21"/>
        </w:rPr>
        <w:t xml:space="preserve"> </w:t>
      </w:r>
      <w:r>
        <w:rPr>
          <w:sz w:val="21"/>
        </w:rPr>
        <w:t>of</w:t>
      </w:r>
      <w:r>
        <w:rPr>
          <w:spacing w:val="-1"/>
          <w:sz w:val="21"/>
        </w:rPr>
        <w:t xml:space="preserve"> </w:t>
      </w:r>
      <w:r>
        <w:rPr>
          <w:sz w:val="21"/>
        </w:rPr>
        <w:t>homes on zoned sites should be viewed in the context of the existing scale of each settlement and the wastewater infrastructure constraints detailed above.</w:t>
      </w:r>
    </w:p>
    <w:p w14:paraId="6D2A6973" w14:textId="77777777" w:rsidR="00DF6792" w:rsidRDefault="002C0958">
      <w:pPr>
        <w:pStyle w:val="ListParagraph"/>
        <w:numPr>
          <w:ilvl w:val="1"/>
          <w:numId w:val="7"/>
        </w:numPr>
        <w:tabs>
          <w:tab w:val="left" w:pos="1700"/>
        </w:tabs>
        <w:spacing w:before="163" w:line="283" w:lineRule="auto"/>
        <w:ind w:right="872"/>
        <w:jc w:val="left"/>
        <w:rPr>
          <w:sz w:val="21"/>
        </w:rPr>
      </w:pPr>
      <w:r>
        <w:rPr>
          <w:sz w:val="21"/>
        </w:rPr>
        <w:t>Having</w:t>
      </w:r>
      <w:r>
        <w:rPr>
          <w:spacing w:val="-2"/>
          <w:sz w:val="21"/>
        </w:rPr>
        <w:t xml:space="preserve"> </w:t>
      </w:r>
      <w:r>
        <w:rPr>
          <w:sz w:val="21"/>
        </w:rPr>
        <w:t>regard</w:t>
      </w:r>
      <w:r>
        <w:rPr>
          <w:spacing w:val="-2"/>
          <w:sz w:val="21"/>
        </w:rPr>
        <w:t xml:space="preserve"> </w:t>
      </w:r>
      <w:r>
        <w:rPr>
          <w:sz w:val="21"/>
        </w:rPr>
        <w:t>to</w:t>
      </w:r>
      <w:r>
        <w:rPr>
          <w:spacing w:val="-4"/>
          <w:sz w:val="21"/>
        </w:rPr>
        <w:t xml:space="preserve"> </w:t>
      </w:r>
      <w:r>
        <w:rPr>
          <w:sz w:val="21"/>
        </w:rPr>
        <w:t>the</w:t>
      </w:r>
      <w:r>
        <w:rPr>
          <w:spacing w:val="-4"/>
          <w:sz w:val="21"/>
        </w:rPr>
        <w:t xml:space="preserve"> </w:t>
      </w:r>
      <w:r>
        <w:rPr>
          <w:sz w:val="21"/>
        </w:rPr>
        <w:t>fact</w:t>
      </w:r>
      <w:r>
        <w:rPr>
          <w:spacing w:val="-4"/>
          <w:sz w:val="21"/>
        </w:rPr>
        <w:t xml:space="preserve"> </w:t>
      </w:r>
      <w:r>
        <w:rPr>
          <w:sz w:val="21"/>
        </w:rPr>
        <w:t>that</w:t>
      </w:r>
      <w:r>
        <w:rPr>
          <w:spacing w:val="-4"/>
          <w:sz w:val="21"/>
        </w:rPr>
        <w:t xml:space="preserve"> </w:t>
      </w:r>
      <w:r>
        <w:rPr>
          <w:sz w:val="21"/>
        </w:rPr>
        <w:t>the</w:t>
      </w:r>
      <w:r>
        <w:rPr>
          <w:spacing w:val="-3"/>
          <w:sz w:val="21"/>
        </w:rPr>
        <w:t xml:space="preserve"> </w:t>
      </w:r>
      <w:r>
        <w:rPr>
          <w:sz w:val="21"/>
        </w:rPr>
        <w:t>wastewater</w:t>
      </w:r>
      <w:r>
        <w:rPr>
          <w:spacing w:val="-4"/>
          <w:sz w:val="21"/>
        </w:rPr>
        <w:t xml:space="preserve"> </w:t>
      </w:r>
      <w:r>
        <w:rPr>
          <w:sz w:val="21"/>
        </w:rPr>
        <w:t>constraints</w:t>
      </w:r>
      <w:r>
        <w:rPr>
          <w:spacing w:val="-4"/>
          <w:sz w:val="21"/>
        </w:rPr>
        <w:t xml:space="preserve"> </w:t>
      </w:r>
      <w:r>
        <w:rPr>
          <w:sz w:val="21"/>
        </w:rPr>
        <w:t>would</w:t>
      </w:r>
      <w:r>
        <w:rPr>
          <w:spacing w:val="-2"/>
          <w:sz w:val="21"/>
        </w:rPr>
        <w:t xml:space="preserve"> </w:t>
      </w:r>
      <w:r>
        <w:rPr>
          <w:sz w:val="21"/>
        </w:rPr>
        <w:t>restrict</w:t>
      </w:r>
      <w:r>
        <w:rPr>
          <w:spacing w:val="-4"/>
          <w:sz w:val="21"/>
        </w:rPr>
        <w:t xml:space="preserve"> </w:t>
      </w:r>
      <w:r>
        <w:rPr>
          <w:sz w:val="21"/>
        </w:rPr>
        <w:t>growth</w:t>
      </w:r>
      <w:r>
        <w:rPr>
          <w:spacing w:val="-4"/>
          <w:sz w:val="21"/>
        </w:rPr>
        <w:t xml:space="preserve"> </w:t>
      </w:r>
      <w:r>
        <w:rPr>
          <w:sz w:val="21"/>
        </w:rPr>
        <w:t>of</w:t>
      </w:r>
      <w:r>
        <w:rPr>
          <w:spacing w:val="-2"/>
          <w:sz w:val="21"/>
        </w:rPr>
        <w:t xml:space="preserve"> </w:t>
      </w:r>
      <w:r>
        <w:rPr>
          <w:sz w:val="21"/>
        </w:rPr>
        <w:t xml:space="preserve">Saintfield and Castlewellan to just 5%, </w:t>
      </w:r>
      <w:proofErr w:type="gramStart"/>
      <w:r>
        <w:rPr>
          <w:sz w:val="21"/>
        </w:rPr>
        <w:t>it is clear that the</w:t>
      </w:r>
      <w:proofErr w:type="gramEnd"/>
      <w:r>
        <w:rPr>
          <w:sz w:val="21"/>
        </w:rPr>
        <w:t xml:space="preserve"> potential for the expansion of these settlements is limited. The additional increase of 12 dwellings in Saintfield and 8 in Castlewellan identified above by</w:t>
      </w:r>
      <w:r>
        <w:rPr>
          <w:spacing w:val="-1"/>
          <w:sz w:val="21"/>
        </w:rPr>
        <w:t xml:space="preserve"> </w:t>
      </w:r>
      <w:r>
        <w:rPr>
          <w:sz w:val="21"/>
        </w:rPr>
        <w:t>way</w:t>
      </w:r>
      <w:r>
        <w:rPr>
          <w:spacing w:val="-1"/>
          <w:sz w:val="21"/>
        </w:rPr>
        <w:t xml:space="preserve"> </w:t>
      </w:r>
      <w:r>
        <w:rPr>
          <w:sz w:val="21"/>
        </w:rPr>
        <w:t>of potential</w:t>
      </w:r>
      <w:r>
        <w:rPr>
          <w:spacing w:val="-1"/>
          <w:sz w:val="21"/>
        </w:rPr>
        <w:t xml:space="preserve"> </w:t>
      </w:r>
      <w:r>
        <w:rPr>
          <w:sz w:val="21"/>
        </w:rPr>
        <w:t>uplift</w:t>
      </w:r>
      <w:r>
        <w:rPr>
          <w:spacing w:val="-1"/>
          <w:sz w:val="21"/>
        </w:rPr>
        <w:t xml:space="preserve"> </w:t>
      </w:r>
      <w:r>
        <w:rPr>
          <w:sz w:val="21"/>
        </w:rPr>
        <w:t>to</w:t>
      </w:r>
      <w:r>
        <w:rPr>
          <w:spacing w:val="-1"/>
          <w:sz w:val="21"/>
        </w:rPr>
        <w:t xml:space="preserve"> </w:t>
      </w:r>
      <w:r>
        <w:rPr>
          <w:sz w:val="21"/>
        </w:rPr>
        <w:t>the Phase 1 zoned sites is likely</w:t>
      </w:r>
      <w:r>
        <w:rPr>
          <w:spacing w:val="-1"/>
          <w:sz w:val="21"/>
        </w:rPr>
        <w:t xml:space="preserve"> </w:t>
      </w:r>
      <w:r>
        <w:rPr>
          <w:sz w:val="21"/>
        </w:rPr>
        <w:t>to be below the threshold at</w:t>
      </w:r>
      <w:r>
        <w:rPr>
          <w:spacing w:val="-1"/>
          <w:sz w:val="21"/>
        </w:rPr>
        <w:t xml:space="preserve"> </w:t>
      </w:r>
      <w:r>
        <w:rPr>
          <w:sz w:val="21"/>
        </w:rPr>
        <w:t>which a site might be zoned. This level of increase is also unlikely to</w:t>
      </w:r>
      <w:r>
        <w:rPr>
          <w:spacing w:val="-3"/>
          <w:sz w:val="21"/>
        </w:rPr>
        <w:t xml:space="preserve"> </w:t>
      </w:r>
      <w:r>
        <w:rPr>
          <w:sz w:val="21"/>
        </w:rPr>
        <w:t>address</w:t>
      </w:r>
      <w:r>
        <w:rPr>
          <w:spacing w:val="-2"/>
          <w:sz w:val="21"/>
        </w:rPr>
        <w:t xml:space="preserve"> </w:t>
      </w:r>
      <w:r>
        <w:rPr>
          <w:sz w:val="21"/>
        </w:rPr>
        <w:t>the</w:t>
      </w:r>
      <w:r>
        <w:rPr>
          <w:spacing w:val="-1"/>
          <w:sz w:val="21"/>
        </w:rPr>
        <w:t xml:space="preserve"> </w:t>
      </w:r>
      <w:r>
        <w:rPr>
          <w:sz w:val="21"/>
        </w:rPr>
        <w:t>objections</w:t>
      </w:r>
      <w:r>
        <w:rPr>
          <w:spacing w:val="-3"/>
          <w:sz w:val="21"/>
        </w:rPr>
        <w:t xml:space="preserve"> </w:t>
      </w:r>
      <w:r>
        <w:rPr>
          <w:sz w:val="21"/>
        </w:rPr>
        <w:t>that</w:t>
      </w:r>
      <w:r>
        <w:rPr>
          <w:spacing w:val="-3"/>
          <w:sz w:val="21"/>
        </w:rPr>
        <w:t xml:space="preserve"> </w:t>
      </w:r>
      <w:r>
        <w:rPr>
          <w:sz w:val="21"/>
        </w:rPr>
        <w:t>have</w:t>
      </w:r>
      <w:r>
        <w:rPr>
          <w:spacing w:val="-1"/>
          <w:sz w:val="21"/>
        </w:rPr>
        <w:t xml:space="preserve"> </w:t>
      </w:r>
      <w:r>
        <w:rPr>
          <w:sz w:val="21"/>
        </w:rPr>
        <w:t>been</w:t>
      </w:r>
      <w:r>
        <w:rPr>
          <w:spacing w:val="-4"/>
          <w:sz w:val="21"/>
        </w:rPr>
        <w:t xml:space="preserve"> </w:t>
      </w:r>
      <w:r>
        <w:rPr>
          <w:sz w:val="21"/>
        </w:rPr>
        <w:t>made</w:t>
      </w:r>
      <w:r>
        <w:rPr>
          <w:spacing w:val="-1"/>
          <w:sz w:val="21"/>
        </w:rPr>
        <w:t xml:space="preserve"> </w:t>
      </w:r>
      <w:proofErr w:type="gramStart"/>
      <w:r>
        <w:rPr>
          <w:sz w:val="21"/>
        </w:rPr>
        <w:t>on</w:t>
      </w:r>
      <w:r>
        <w:rPr>
          <w:spacing w:val="-2"/>
          <w:sz w:val="21"/>
        </w:rPr>
        <w:t xml:space="preserve"> </w:t>
      </w:r>
      <w:r>
        <w:rPr>
          <w:sz w:val="21"/>
        </w:rPr>
        <w:t>the</w:t>
      </w:r>
      <w:r>
        <w:rPr>
          <w:spacing w:val="-2"/>
          <w:sz w:val="21"/>
        </w:rPr>
        <w:t xml:space="preserve"> </w:t>
      </w:r>
      <w:r>
        <w:rPr>
          <w:sz w:val="21"/>
        </w:rPr>
        <w:t>basis</w:t>
      </w:r>
      <w:r>
        <w:rPr>
          <w:spacing w:val="-2"/>
          <w:sz w:val="21"/>
        </w:rPr>
        <w:t xml:space="preserve"> </w:t>
      </w:r>
      <w:r>
        <w:rPr>
          <w:sz w:val="21"/>
        </w:rPr>
        <w:t>of</w:t>
      </w:r>
      <w:proofErr w:type="gramEnd"/>
      <w:r>
        <w:rPr>
          <w:spacing w:val="-3"/>
          <w:sz w:val="21"/>
        </w:rPr>
        <w:t xml:space="preserve"> </w:t>
      </w:r>
      <w:r>
        <w:rPr>
          <w:sz w:val="21"/>
        </w:rPr>
        <w:t>insufficient</w:t>
      </w:r>
      <w:r>
        <w:rPr>
          <w:spacing w:val="-3"/>
          <w:sz w:val="21"/>
        </w:rPr>
        <w:t xml:space="preserve"> </w:t>
      </w:r>
      <w:r>
        <w:rPr>
          <w:sz w:val="21"/>
        </w:rPr>
        <w:t>housing</w:t>
      </w:r>
      <w:r>
        <w:rPr>
          <w:spacing w:val="-1"/>
          <w:sz w:val="21"/>
        </w:rPr>
        <w:t xml:space="preserve"> </w:t>
      </w:r>
      <w:r>
        <w:rPr>
          <w:sz w:val="21"/>
        </w:rPr>
        <w:t>provision being identified in these settlements.</w:t>
      </w:r>
    </w:p>
    <w:p w14:paraId="6D2A6974" w14:textId="77777777" w:rsidR="00DF6792" w:rsidRDefault="002C0958">
      <w:pPr>
        <w:pStyle w:val="ListParagraph"/>
        <w:numPr>
          <w:ilvl w:val="1"/>
          <w:numId w:val="7"/>
        </w:numPr>
        <w:tabs>
          <w:tab w:val="left" w:pos="1700"/>
        </w:tabs>
        <w:spacing w:before="151" w:line="280" w:lineRule="auto"/>
        <w:ind w:right="887"/>
        <w:jc w:val="left"/>
        <w:rPr>
          <w:sz w:val="21"/>
        </w:rPr>
      </w:pPr>
      <w:r>
        <w:rPr>
          <w:sz w:val="21"/>
        </w:rPr>
        <w:t>In the light of this, it is not recommended that any adjustment should be made to the expected</w:t>
      </w:r>
      <w:r>
        <w:rPr>
          <w:spacing w:val="-2"/>
          <w:sz w:val="21"/>
        </w:rPr>
        <w:t xml:space="preserve"> </w:t>
      </w:r>
      <w:r>
        <w:rPr>
          <w:sz w:val="21"/>
        </w:rPr>
        <w:t>capacity</w:t>
      </w:r>
      <w:r>
        <w:rPr>
          <w:spacing w:val="-4"/>
          <w:sz w:val="21"/>
        </w:rPr>
        <w:t xml:space="preserve"> </w:t>
      </w:r>
      <w:r>
        <w:rPr>
          <w:sz w:val="21"/>
        </w:rPr>
        <w:t>of</w:t>
      </w:r>
      <w:r>
        <w:rPr>
          <w:spacing w:val="-5"/>
          <w:sz w:val="21"/>
        </w:rPr>
        <w:t xml:space="preserve"> </w:t>
      </w:r>
      <w:r>
        <w:rPr>
          <w:sz w:val="21"/>
        </w:rPr>
        <w:t>identified</w:t>
      </w:r>
      <w:r>
        <w:rPr>
          <w:spacing w:val="-2"/>
          <w:sz w:val="21"/>
        </w:rPr>
        <w:t xml:space="preserve"> </w:t>
      </w:r>
      <w:proofErr w:type="gramStart"/>
      <w:r>
        <w:rPr>
          <w:sz w:val="21"/>
        </w:rPr>
        <w:t>zoned</w:t>
      </w:r>
      <w:proofErr w:type="gramEnd"/>
      <w:r>
        <w:rPr>
          <w:spacing w:val="-2"/>
          <w:sz w:val="21"/>
        </w:rPr>
        <w:t xml:space="preserve"> </w:t>
      </w:r>
      <w:r>
        <w:rPr>
          <w:sz w:val="21"/>
        </w:rPr>
        <w:t>sites</w:t>
      </w:r>
      <w:r>
        <w:rPr>
          <w:spacing w:val="-5"/>
          <w:sz w:val="21"/>
        </w:rPr>
        <w:t xml:space="preserve"> </w:t>
      </w:r>
      <w:r>
        <w:rPr>
          <w:sz w:val="21"/>
        </w:rPr>
        <w:t>for</w:t>
      </w:r>
      <w:r>
        <w:rPr>
          <w:spacing w:val="-2"/>
          <w:sz w:val="21"/>
        </w:rPr>
        <w:t xml:space="preserve"> </w:t>
      </w:r>
      <w:r>
        <w:rPr>
          <w:sz w:val="21"/>
        </w:rPr>
        <w:t>Saintfield</w:t>
      </w:r>
      <w:r>
        <w:rPr>
          <w:spacing w:val="-2"/>
          <w:sz w:val="21"/>
        </w:rPr>
        <w:t xml:space="preserve"> </w:t>
      </w:r>
      <w:r>
        <w:rPr>
          <w:sz w:val="21"/>
        </w:rPr>
        <w:t>or</w:t>
      </w:r>
      <w:r>
        <w:rPr>
          <w:spacing w:val="-5"/>
          <w:sz w:val="21"/>
        </w:rPr>
        <w:t xml:space="preserve"> </w:t>
      </w:r>
      <w:r>
        <w:rPr>
          <w:sz w:val="21"/>
        </w:rPr>
        <w:t>Castlewellan.</w:t>
      </w:r>
      <w:r>
        <w:rPr>
          <w:spacing w:val="-5"/>
          <w:sz w:val="21"/>
        </w:rPr>
        <w:t xml:space="preserve"> </w:t>
      </w:r>
      <w:r>
        <w:rPr>
          <w:sz w:val="21"/>
        </w:rPr>
        <w:t>However,</w:t>
      </w:r>
      <w:r>
        <w:rPr>
          <w:spacing w:val="-4"/>
          <w:sz w:val="21"/>
        </w:rPr>
        <w:t xml:space="preserve"> </w:t>
      </w:r>
      <w:r>
        <w:rPr>
          <w:sz w:val="21"/>
        </w:rPr>
        <w:t>NMDDC considers that both settlements continue to perform an important role within the settlement</w:t>
      </w:r>
      <w:r>
        <w:rPr>
          <w:spacing w:val="-4"/>
          <w:sz w:val="21"/>
        </w:rPr>
        <w:t xml:space="preserve"> </w:t>
      </w:r>
      <w:r>
        <w:rPr>
          <w:sz w:val="21"/>
        </w:rPr>
        <w:t>hierarchy</w:t>
      </w:r>
      <w:r>
        <w:rPr>
          <w:spacing w:val="-7"/>
          <w:sz w:val="21"/>
        </w:rPr>
        <w:t xml:space="preserve"> </w:t>
      </w:r>
      <w:r>
        <w:rPr>
          <w:sz w:val="21"/>
        </w:rPr>
        <w:t>due</w:t>
      </w:r>
      <w:r>
        <w:rPr>
          <w:spacing w:val="-2"/>
          <w:sz w:val="21"/>
        </w:rPr>
        <w:t xml:space="preserve"> </w:t>
      </w:r>
      <w:r>
        <w:rPr>
          <w:sz w:val="21"/>
        </w:rPr>
        <w:t>to</w:t>
      </w:r>
      <w:r>
        <w:rPr>
          <w:spacing w:val="-4"/>
          <w:sz w:val="21"/>
        </w:rPr>
        <w:t xml:space="preserve"> </w:t>
      </w:r>
      <w:r>
        <w:rPr>
          <w:sz w:val="21"/>
        </w:rPr>
        <w:t>their</w:t>
      </w:r>
      <w:r>
        <w:rPr>
          <w:spacing w:val="-3"/>
          <w:sz w:val="21"/>
        </w:rPr>
        <w:t xml:space="preserve"> </w:t>
      </w:r>
      <w:r>
        <w:rPr>
          <w:sz w:val="21"/>
        </w:rPr>
        <w:t>range</w:t>
      </w:r>
      <w:r>
        <w:rPr>
          <w:spacing w:val="-2"/>
          <w:sz w:val="21"/>
        </w:rPr>
        <w:t xml:space="preserve"> </w:t>
      </w:r>
      <w:r>
        <w:rPr>
          <w:sz w:val="21"/>
        </w:rPr>
        <w:t>of</w:t>
      </w:r>
      <w:r>
        <w:rPr>
          <w:spacing w:val="-2"/>
          <w:sz w:val="21"/>
        </w:rPr>
        <w:t xml:space="preserve"> </w:t>
      </w:r>
      <w:r>
        <w:rPr>
          <w:sz w:val="21"/>
        </w:rPr>
        <w:t>retail,</w:t>
      </w:r>
      <w:r>
        <w:rPr>
          <w:spacing w:val="-3"/>
          <w:sz w:val="21"/>
        </w:rPr>
        <w:t xml:space="preserve"> </w:t>
      </w:r>
      <w:r>
        <w:rPr>
          <w:sz w:val="21"/>
        </w:rPr>
        <w:t>service</w:t>
      </w:r>
      <w:r>
        <w:rPr>
          <w:spacing w:val="-2"/>
          <w:sz w:val="21"/>
        </w:rPr>
        <w:t xml:space="preserve"> </w:t>
      </w:r>
      <w:r>
        <w:rPr>
          <w:sz w:val="21"/>
        </w:rPr>
        <w:t>and</w:t>
      </w:r>
      <w:r>
        <w:rPr>
          <w:spacing w:val="-2"/>
          <w:sz w:val="21"/>
        </w:rPr>
        <w:t xml:space="preserve"> </w:t>
      </w:r>
      <w:r>
        <w:rPr>
          <w:sz w:val="21"/>
        </w:rPr>
        <w:t>community</w:t>
      </w:r>
      <w:r>
        <w:rPr>
          <w:spacing w:val="-4"/>
          <w:sz w:val="21"/>
        </w:rPr>
        <w:t xml:space="preserve"> </w:t>
      </w:r>
      <w:r>
        <w:rPr>
          <w:sz w:val="21"/>
        </w:rPr>
        <w:t>functions.</w:t>
      </w:r>
      <w:r>
        <w:rPr>
          <w:spacing w:val="-3"/>
          <w:sz w:val="21"/>
        </w:rPr>
        <w:t xml:space="preserve"> </w:t>
      </w:r>
      <w:r>
        <w:rPr>
          <w:sz w:val="21"/>
        </w:rPr>
        <w:t>Both</w:t>
      </w:r>
      <w:r>
        <w:rPr>
          <w:spacing w:val="-4"/>
          <w:sz w:val="21"/>
        </w:rPr>
        <w:t xml:space="preserve"> </w:t>
      </w:r>
      <w:r>
        <w:rPr>
          <w:sz w:val="21"/>
        </w:rPr>
        <w:t>are therefore considered worthy of enhancement to town status, reflecting their HEF scores</w:t>
      </w:r>
      <w:r>
        <w:rPr>
          <w:spacing w:val="40"/>
          <w:sz w:val="21"/>
        </w:rPr>
        <w:t xml:space="preserve"> </w:t>
      </w:r>
      <w:r>
        <w:rPr>
          <w:sz w:val="21"/>
        </w:rPr>
        <w:t>and the extent to which they serve a wider hinterland. The longer-term growth potential of both settlements should be reviewed again at LPP stage, and the capacity for additional growth should again be reconsidered should wastewater treatment infrastructure capacity improve. In the interim, additional potential might come forward in these settlements by way of windfall sites over and above the trend-based assumption that has informed the assessment of supply in the Plan Strategy.</w:t>
      </w:r>
    </w:p>
    <w:p w14:paraId="6D2A6975" w14:textId="77777777" w:rsidR="00DF6792" w:rsidRDefault="002C0958">
      <w:pPr>
        <w:pStyle w:val="Heading5"/>
        <w:spacing w:before="236"/>
      </w:pPr>
      <w:r>
        <w:t>Zoned</w:t>
      </w:r>
      <w:r>
        <w:rPr>
          <w:spacing w:val="-6"/>
        </w:rPr>
        <w:t xml:space="preserve"> </w:t>
      </w:r>
      <w:r>
        <w:t>sites:</w:t>
      </w:r>
      <w:r>
        <w:rPr>
          <w:spacing w:val="-3"/>
        </w:rPr>
        <w:t xml:space="preserve"> </w:t>
      </w:r>
      <w:r>
        <w:t xml:space="preserve">Phase </w:t>
      </w:r>
      <w:r>
        <w:rPr>
          <w:spacing w:val="-10"/>
        </w:rPr>
        <w:t>2</w:t>
      </w:r>
    </w:p>
    <w:p w14:paraId="6D2A6976" w14:textId="77777777" w:rsidR="00DF6792" w:rsidRDefault="002C0958">
      <w:pPr>
        <w:pStyle w:val="ListParagraph"/>
        <w:numPr>
          <w:ilvl w:val="1"/>
          <w:numId w:val="7"/>
        </w:numPr>
        <w:tabs>
          <w:tab w:val="left" w:pos="1700"/>
        </w:tabs>
        <w:spacing w:before="201" w:line="283" w:lineRule="auto"/>
        <w:ind w:right="1398"/>
        <w:jc w:val="left"/>
        <w:rPr>
          <w:sz w:val="21"/>
        </w:rPr>
      </w:pPr>
      <w:proofErr w:type="gramStart"/>
      <w:r>
        <w:rPr>
          <w:sz w:val="21"/>
        </w:rPr>
        <w:t>A</w:t>
      </w:r>
      <w:r>
        <w:rPr>
          <w:spacing w:val="-3"/>
          <w:sz w:val="21"/>
        </w:rPr>
        <w:t xml:space="preserve"> </w:t>
      </w:r>
      <w:r>
        <w:rPr>
          <w:sz w:val="21"/>
        </w:rPr>
        <w:t>number</w:t>
      </w:r>
      <w:r>
        <w:rPr>
          <w:spacing w:val="-4"/>
          <w:sz w:val="21"/>
        </w:rPr>
        <w:t xml:space="preserve"> </w:t>
      </w:r>
      <w:r>
        <w:rPr>
          <w:sz w:val="21"/>
        </w:rPr>
        <w:t>of</w:t>
      </w:r>
      <w:proofErr w:type="gramEnd"/>
      <w:r>
        <w:rPr>
          <w:spacing w:val="-2"/>
          <w:sz w:val="21"/>
        </w:rPr>
        <w:t xml:space="preserve"> </w:t>
      </w:r>
      <w:r>
        <w:rPr>
          <w:sz w:val="21"/>
        </w:rPr>
        <w:t>representations</w:t>
      </w:r>
      <w:r>
        <w:rPr>
          <w:spacing w:val="-2"/>
          <w:sz w:val="21"/>
        </w:rPr>
        <w:t xml:space="preserve"> </w:t>
      </w:r>
      <w:proofErr w:type="gramStart"/>
      <w:r>
        <w:rPr>
          <w:sz w:val="21"/>
        </w:rPr>
        <w:t>to</w:t>
      </w:r>
      <w:proofErr w:type="gramEnd"/>
      <w:r>
        <w:rPr>
          <w:spacing w:val="-5"/>
          <w:sz w:val="21"/>
        </w:rPr>
        <w:t xml:space="preserve"> </w:t>
      </w:r>
      <w:r>
        <w:rPr>
          <w:sz w:val="21"/>
        </w:rPr>
        <w:t>the</w:t>
      </w:r>
      <w:r>
        <w:rPr>
          <w:spacing w:val="-3"/>
          <w:sz w:val="21"/>
        </w:rPr>
        <w:t xml:space="preserve"> </w:t>
      </w:r>
      <w:r>
        <w:rPr>
          <w:sz w:val="21"/>
        </w:rPr>
        <w:t>draft</w:t>
      </w:r>
      <w:r>
        <w:rPr>
          <w:spacing w:val="-4"/>
          <w:sz w:val="21"/>
        </w:rPr>
        <w:t xml:space="preserve"> </w:t>
      </w:r>
      <w:r>
        <w:rPr>
          <w:sz w:val="21"/>
        </w:rPr>
        <w:t>Plan</w:t>
      </w:r>
      <w:r>
        <w:rPr>
          <w:spacing w:val="-3"/>
          <w:sz w:val="21"/>
        </w:rPr>
        <w:t xml:space="preserve"> </w:t>
      </w:r>
      <w:r>
        <w:rPr>
          <w:sz w:val="21"/>
        </w:rPr>
        <w:t>Strategy</w:t>
      </w:r>
      <w:r>
        <w:rPr>
          <w:spacing w:val="-4"/>
          <w:sz w:val="21"/>
        </w:rPr>
        <w:t xml:space="preserve"> </w:t>
      </w:r>
      <w:r>
        <w:rPr>
          <w:sz w:val="21"/>
        </w:rPr>
        <w:t>questioned</w:t>
      </w:r>
      <w:r>
        <w:rPr>
          <w:spacing w:val="-2"/>
          <w:sz w:val="21"/>
        </w:rPr>
        <w:t xml:space="preserve"> </w:t>
      </w:r>
      <w:r>
        <w:rPr>
          <w:sz w:val="21"/>
        </w:rPr>
        <w:t>the</w:t>
      </w:r>
      <w:r>
        <w:rPr>
          <w:spacing w:val="-6"/>
          <w:sz w:val="21"/>
        </w:rPr>
        <w:t xml:space="preserve"> </w:t>
      </w:r>
      <w:r>
        <w:rPr>
          <w:sz w:val="21"/>
        </w:rPr>
        <w:t>deliverability</w:t>
      </w:r>
      <w:r>
        <w:rPr>
          <w:spacing w:val="-4"/>
          <w:sz w:val="21"/>
        </w:rPr>
        <w:t xml:space="preserve"> </w:t>
      </w:r>
      <w:r>
        <w:rPr>
          <w:sz w:val="21"/>
        </w:rPr>
        <w:t>of housing land and sought clarification on the LDP approach to phasing. In summary:</w:t>
      </w:r>
    </w:p>
    <w:p w14:paraId="6D2A6977" w14:textId="77777777" w:rsidR="00DF6792" w:rsidRDefault="002C0958">
      <w:pPr>
        <w:pStyle w:val="ListParagraph"/>
        <w:numPr>
          <w:ilvl w:val="2"/>
          <w:numId w:val="7"/>
        </w:numPr>
        <w:tabs>
          <w:tab w:val="left" w:pos="2098"/>
        </w:tabs>
        <w:spacing w:before="116" w:line="283" w:lineRule="auto"/>
        <w:ind w:left="2098" w:right="1084"/>
        <w:rPr>
          <w:sz w:val="21"/>
        </w:rPr>
      </w:pPr>
      <w:r>
        <w:rPr>
          <w:sz w:val="21"/>
        </w:rPr>
        <w:t>Lands</w:t>
      </w:r>
      <w:r>
        <w:rPr>
          <w:spacing w:val="-5"/>
          <w:sz w:val="21"/>
        </w:rPr>
        <w:t xml:space="preserve"> </w:t>
      </w:r>
      <w:r>
        <w:rPr>
          <w:sz w:val="21"/>
        </w:rPr>
        <w:t>identified</w:t>
      </w:r>
      <w:r>
        <w:rPr>
          <w:spacing w:val="-2"/>
          <w:sz w:val="21"/>
        </w:rPr>
        <w:t xml:space="preserve"> </w:t>
      </w:r>
      <w:r>
        <w:rPr>
          <w:sz w:val="21"/>
        </w:rPr>
        <w:t>as</w:t>
      </w:r>
      <w:r>
        <w:rPr>
          <w:spacing w:val="-2"/>
          <w:sz w:val="21"/>
        </w:rPr>
        <w:t xml:space="preserve"> </w:t>
      </w:r>
      <w:r>
        <w:rPr>
          <w:sz w:val="21"/>
        </w:rPr>
        <w:t>Phase</w:t>
      </w:r>
      <w:r>
        <w:rPr>
          <w:spacing w:val="-4"/>
          <w:sz w:val="21"/>
        </w:rPr>
        <w:t xml:space="preserve"> </w:t>
      </w:r>
      <w:r>
        <w:rPr>
          <w:sz w:val="21"/>
        </w:rPr>
        <w:t>2</w:t>
      </w:r>
      <w:r>
        <w:rPr>
          <w:spacing w:val="-4"/>
          <w:sz w:val="21"/>
        </w:rPr>
        <w:t xml:space="preserve"> </w:t>
      </w:r>
      <w:r>
        <w:rPr>
          <w:sz w:val="21"/>
        </w:rPr>
        <w:t>within</w:t>
      </w:r>
      <w:r>
        <w:rPr>
          <w:spacing w:val="-3"/>
          <w:sz w:val="21"/>
        </w:rPr>
        <w:t xml:space="preserve"> </w:t>
      </w:r>
      <w:r>
        <w:rPr>
          <w:sz w:val="21"/>
        </w:rPr>
        <w:t>the</w:t>
      </w:r>
      <w:r>
        <w:rPr>
          <w:spacing w:val="-2"/>
          <w:sz w:val="21"/>
        </w:rPr>
        <w:t xml:space="preserve"> </w:t>
      </w:r>
      <w:r>
        <w:rPr>
          <w:sz w:val="21"/>
        </w:rPr>
        <w:t>extant</w:t>
      </w:r>
      <w:r>
        <w:rPr>
          <w:spacing w:val="-4"/>
          <w:sz w:val="21"/>
        </w:rPr>
        <w:t xml:space="preserve"> </w:t>
      </w:r>
      <w:r>
        <w:rPr>
          <w:sz w:val="21"/>
        </w:rPr>
        <w:t>Ards</w:t>
      </w:r>
      <w:r>
        <w:rPr>
          <w:spacing w:val="-3"/>
          <w:sz w:val="21"/>
        </w:rPr>
        <w:t xml:space="preserve"> </w:t>
      </w:r>
      <w:r>
        <w:rPr>
          <w:sz w:val="21"/>
        </w:rPr>
        <w:t>and</w:t>
      </w:r>
      <w:r>
        <w:rPr>
          <w:spacing w:val="-2"/>
          <w:sz w:val="21"/>
        </w:rPr>
        <w:t xml:space="preserve"> </w:t>
      </w:r>
      <w:r>
        <w:rPr>
          <w:sz w:val="21"/>
        </w:rPr>
        <w:t>Down</w:t>
      </w:r>
      <w:r>
        <w:rPr>
          <w:spacing w:val="-3"/>
          <w:sz w:val="21"/>
        </w:rPr>
        <w:t xml:space="preserve"> </w:t>
      </w:r>
      <w:r>
        <w:rPr>
          <w:sz w:val="21"/>
        </w:rPr>
        <w:t>Area</w:t>
      </w:r>
      <w:r>
        <w:rPr>
          <w:spacing w:val="-4"/>
          <w:sz w:val="21"/>
        </w:rPr>
        <w:t xml:space="preserve"> </w:t>
      </w:r>
      <w:r>
        <w:rPr>
          <w:sz w:val="21"/>
        </w:rPr>
        <w:t>Plan</w:t>
      </w:r>
      <w:r>
        <w:rPr>
          <w:spacing w:val="-3"/>
          <w:sz w:val="21"/>
        </w:rPr>
        <w:t xml:space="preserve"> </w:t>
      </w:r>
      <w:r>
        <w:rPr>
          <w:sz w:val="21"/>
        </w:rPr>
        <w:t>2015</w:t>
      </w:r>
      <w:r>
        <w:rPr>
          <w:spacing w:val="-2"/>
          <w:sz w:val="21"/>
        </w:rPr>
        <w:t xml:space="preserve"> </w:t>
      </w:r>
      <w:r>
        <w:rPr>
          <w:sz w:val="21"/>
        </w:rPr>
        <w:t>(ADAP) have been carried forward in the draft Plan Strategy and the draft Plan Strategy also reclassifies two sites in Ballynahinch from Phase 1 to Phase 2.</w:t>
      </w:r>
    </w:p>
    <w:p w14:paraId="6D2A6978" w14:textId="77777777" w:rsidR="00DF6792" w:rsidRDefault="002C0958">
      <w:pPr>
        <w:pStyle w:val="ListParagraph"/>
        <w:numPr>
          <w:ilvl w:val="2"/>
          <w:numId w:val="7"/>
        </w:numPr>
        <w:tabs>
          <w:tab w:val="left" w:pos="2098"/>
        </w:tabs>
        <w:spacing w:before="115" w:line="283" w:lineRule="auto"/>
        <w:ind w:left="2098" w:right="858"/>
        <w:rPr>
          <w:sz w:val="21"/>
        </w:rPr>
      </w:pPr>
      <w:r>
        <w:rPr>
          <w:sz w:val="21"/>
        </w:rPr>
        <w:t>The draft Plan Strategy identifies the potential for additional housing supply from Phase</w:t>
      </w:r>
      <w:r>
        <w:rPr>
          <w:spacing w:val="-4"/>
          <w:sz w:val="21"/>
        </w:rPr>
        <w:t xml:space="preserve"> </w:t>
      </w:r>
      <w:r>
        <w:rPr>
          <w:sz w:val="21"/>
        </w:rPr>
        <w:t>2</w:t>
      </w:r>
      <w:r>
        <w:rPr>
          <w:spacing w:val="-4"/>
          <w:sz w:val="21"/>
        </w:rPr>
        <w:t xml:space="preserve"> </w:t>
      </w:r>
      <w:r>
        <w:rPr>
          <w:sz w:val="21"/>
        </w:rPr>
        <w:t>sites</w:t>
      </w:r>
      <w:r>
        <w:rPr>
          <w:spacing w:val="-2"/>
          <w:sz w:val="21"/>
        </w:rPr>
        <w:t xml:space="preserve"> </w:t>
      </w:r>
      <w:r>
        <w:rPr>
          <w:sz w:val="21"/>
        </w:rPr>
        <w:t>in</w:t>
      </w:r>
      <w:r>
        <w:rPr>
          <w:spacing w:val="-5"/>
          <w:sz w:val="21"/>
        </w:rPr>
        <w:t xml:space="preserve"> </w:t>
      </w:r>
      <w:r>
        <w:rPr>
          <w:sz w:val="21"/>
        </w:rPr>
        <w:t>Downpatrick</w:t>
      </w:r>
      <w:r>
        <w:rPr>
          <w:spacing w:val="-4"/>
          <w:sz w:val="21"/>
        </w:rPr>
        <w:t xml:space="preserve"> </w:t>
      </w:r>
      <w:r>
        <w:rPr>
          <w:sz w:val="21"/>
        </w:rPr>
        <w:t>and</w:t>
      </w:r>
      <w:r>
        <w:rPr>
          <w:spacing w:val="-2"/>
          <w:sz w:val="21"/>
        </w:rPr>
        <w:t xml:space="preserve"> </w:t>
      </w:r>
      <w:r>
        <w:rPr>
          <w:sz w:val="21"/>
        </w:rPr>
        <w:t>Ballynahinch.</w:t>
      </w:r>
      <w:r>
        <w:rPr>
          <w:spacing w:val="-3"/>
          <w:sz w:val="21"/>
        </w:rPr>
        <w:t xml:space="preserve"> </w:t>
      </w:r>
      <w:r>
        <w:rPr>
          <w:sz w:val="21"/>
        </w:rPr>
        <w:t>These</w:t>
      </w:r>
      <w:r>
        <w:rPr>
          <w:spacing w:val="-2"/>
          <w:sz w:val="21"/>
        </w:rPr>
        <w:t xml:space="preserve"> </w:t>
      </w:r>
      <w:r>
        <w:rPr>
          <w:sz w:val="21"/>
        </w:rPr>
        <w:t>are</w:t>
      </w:r>
      <w:r>
        <w:rPr>
          <w:spacing w:val="-2"/>
          <w:sz w:val="21"/>
        </w:rPr>
        <w:t xml:space="preserve"> </w:t>
      </w:r>
      <w:r>
        <w:rPr>
          <w:sz w:val="21"/>
        </w:rPr>
        <w:t>identified</w:t>
      </w:r>
      <w:r>
        <w:rPr>
          <w:spacing w:val="-2"/>
          <w:sz w:val="21"/>
        </w:rPr>
        <w:t xml:space="preserve"> </w:t>
      </w:r>
      <w:r>
        <w:rPr>
          <w:sz w:val="21"/>
        </w:rPr>
        <w:t>as</w:t>
      </w:r>
      <w:r>
        <w:rPr>
          <w:spacing w:val="-3"/>
          <w:sz w:val="21"/>
        </w:rPr>
        <w:t xml:space="preserve"> </w:t>
      </w:r>
      <w:r>
        <w:rPr>
          <w:sz w:val="21"/>
        </w:rPr>
        <w:t>sites</w:t>
      </w:r>
      <w:r>
        <w:rPr>
          <w:spacing w:val="-4"/>
          <w:sz w:val="21"/>
        </w:rPr>
        <w:t xml:space="preserve"> </w:t>
      </w:r>
      <w:r>
        <w:rPr>
          <w:sz w:val="21"/>
        </w:rPr>
        <w:t>which</w:t>
      </w:r>
      <w:r>
        <w:rPr>
          <w:spacing w:val="-4"/>
          <w:sz w:val="21"/>
        </w:rPr>
        <w:t xml:space="preserve"> </w:t>
      </w:r>
      <w:r>
        <w:rPr>
          <w:sz w:val="21"/>
        </w:rPr>
        <w:t>have longer-term development potential but are subject to deliverability constraints.</w:t>
      </w:r>
      <w:r>
        <w:rPr>
          <w:spacing w:val="40"/>
          <w:sz w:val="21"/>
        </w:rPr>
        <w:t xml:space="preserve"> </w:t>
      </w:r>
      <w:r>
        <w:rPr>
          <w:sz w:val="21"/>
        </w:rPr>
        <w:t>Reasons for the identification of sites as Phase 2 (rather than Phase 1) include:</w:t>
      </w:r>
    </w:p>
    <w:p w14:paraId="6D2A6979" w14:textId="77777777" w:rsidR="00DF6792" w:rsidRDefault="002C0958">
      <w:pPr>
        <w:pStyle w:val="ListParagraph"/>
        <w:numPr>
          <w:ilvl w:val="3"/>
          <w:numId w:val="7"/>
        </w:numPr>
        <w:tabs>
          <w:tab w:val="left" w:pos="2494"/>
        </w:tabs>
        <w:spacing w:before="116" w:line="280" w:lineRule="auto"/>
        <w:ind w:right="854" w:hanging="396"/>
        <w:rPr>
          <w:sz w:val="21"/>
        </w:rPr>
      </w:pPr>
      <w:r>
        <w:rPr>
          <w:sz w:val="21"/>
        </w:rPr>
        <w:t>The expectation that, based on an assessment of the current planning status of a development</w:t>
      </w:r>
      <w:r>
        <w:rPr>
          <w:spacing w:val="-5"/>
          <w:sz w:val="21"/>
        </w:rPr>
        <w:t xml:space="preserve"> </w:t>
      </w:r>
      <w:r>
        <w:rPr>
          <w:sz w:val="21"/>
        </w:rPr>
        <w:t>and</w:t>
      </w:r>
      <w:r>
        <w:rPr>
          <w:spacing w:val="-3"/>
          <w:sz w:val="21"/>
        </w:rPr>
        <w:t xml:space="preserve"> </w:t>
      </w:r>
      <w:r>
        <w:rPr>
          <w:sz w:val="21"/>
        </w:rPr>
        <w:t>the</w:t>
      </w:r>
      <w:r>
        <w:rPr>
          <w:spacing w:val="-3"/>
          <w:sz w:val="21"/>
        </w:rPr>
        <w:t xml:space="preserve"> </w:t>
      </w:r>
      <w:r>
        <w:rPr>
          <w:sz w:val="21"/>
        </w:rPr>
        <w:t>need</w:t>
      </w:r>
      <w:r>
        <w:rPr>
          <w:spacing w:val="-5"/>
          <w:sz w:val="21"/>
        </w:rPr>
        <w:t xml:space="preserve"> </w:t>
      </w:r>
      <w:r>
        <w:rPr>
          <w:sz w:val="21"/>
        </w:rPr>
        <w:t>for</w:t>
      </w:r>
      <w:r>
        <w:rPr>
          <w:spacing w:val="-4"/>
          <w:sz w:val="21"/>
        </w:rPr>
        <w:t xml:space="preserve"> </w:t>
      </w:r>
      <w:r>
        <w:rPr>
          <w:sz w:val="21"/>
        </w:rPr>
        <w:t>infrastructure</w:t>
      </w:r>
      <w:r>
        <w:rPr>
          <w:spacing w:val="-3"/>
          <w:sz w:val="21"/>
        </w:rPr>
        <w:t xml:space="preserve"> </w:t>
      </w:r>
      <w:r>
        <w:rPr>
          <w:sz w:val="21"/>
        </w:rPr>
        <w:t>requirements</w:t>
      </w:r>
      <w:r>
        <w:rPr>
          <w:spacing w:val="-4"/>
          <w:sz w:val="21"/>
        </w:rPr>
        <w:t xml:space="preserve"> </w:t>
      </w:r>
      <w:r>
        <w:rPr>
          <w:sz w:val="21"/>
        </w:rPr>
        <w:t>in</w:t>
      </w:r>
      <w:r>
        <w:rPr>
          <w:spacing w:val="-4"/>
          <w:sz w:val="21"/>
        </w:rPr>
        <w:t xml:space="preserve"> </w:t>
      </w:r>
      <w:r>
        <w:rPr>
          <w:sz w:val="21"/>
        </w:rPr>
        <w:t>advance</w:t>
      </w:r>
      <w:r>
        <w:rPr>
          <w:spacing w:val="-3"/>
          <w:sz w:val="21"/>
        </w:rPr>
        <w:t xml:space="preserve"> </w:t>
      </w:r>
      <w:r>
        <w:rPr>
          <w:sz w:val="21"/>
        </w:rPr>
        <w:t>of</w:t>
      </w:r>
      <w:r>
        <w:rPr>
          <w:spacing w:val="-5"/>
          <w:sz w:val="21"/>
        </w:rPr>
        <w:t xml:space="preserve"> </w:t>
      </w:r>
      <w:r>
        <w:rPr>
          <w:sz w:val="21"/>
        </w:rPr>
        <w:t>delivery</w:t>
      </w:r>
      <w:r>
        <w:rPr>
          <w:spacing w:val="-5"/>
          <w:sz w:val="21"/>
        </w:rPr>
        <w:t xml:space="preserve"> </w:t>
      </w:r>
      <w:r>
        <w:rPr>
          <w:sz w:val="21"/>
        </w:rPr>
        <w:t>of housing, a site would not be completed in full within the emerging LDP period (i.e. by 2035) and may therefore contribute to the longer-term housing supply.</w:t>
      </w:r>
    </w:p>
    <w:p w14:paraId="6D2A697A" w14:textId="77777777" w:rsidR="00DF6792" w:rsidRDefault="002C0958">
      <w:pPr>
        <w:pStyle w:val="ListParagraph"/>
        <w:numPr>
          <w:ilvl w:val="3"/>
          <w:numId w:val="7"/>
        </w:numPr>
        <w:tabs>
          <w:tab w:val="left" w:pos="2494"/>
        </w:tabs>
        <w:spacing w:before="121" w:line="283" w:lineRule="auto"/>
        <w:ind w:right="972" w:hanging="396"/>
        <w:rPr>
          <w:sz w:val="21"/>
        </w:rPr>
      </w:pPr>
      <w:r>
        <w:rPr>
          <w:sz w:val="21"/>
        </w:rPr>
        <w:t>A</w:t>
      </w:r>
      <w:r>
        <w:rPr>
          <w:spacing w:val="-2"/>
          <w:sz w:val="21"/>
        </w:rPr>
        <w:t xml:space="preserve"> </w:t>
      </w:r>
      <w:r>
        <w:rPr>
          <w:sz w:val="21"/>
        </w:rPr>
        <w:t>concern</w:t>
      </w:r>
      <w:r>
        <w:rPr>
          <w:spacing w:val="-3"/>
          <w:sz w:val="21"/>
        </w:rPr>
        <w:t xml:space="preserve"> </w:t>
      </w:r>
      <w:r>
        <w:rPr>
          <w:sz w:val="21"/>
        </w:rPr>
        <w:t>that</w:t>
      </w:r>
      <w:r>
        <w:rPr>
          <w:spacing w:val="-3"/>
          <w:sz w:val="21"/>
        </w:rPr>
        <w:t xml:space="preserve"> </w:t>
      </w:r>
      <w:r>
        <w:rPr>
          <w:sz w:val="21"/>
        </w:rPr>
        <w:t>the</w:t>
      </w:r>
      <w:r>
        <w:rPr>
          <w:spacing w:val="-2"/>
          <w:sz w:val="21"/>
        </w:rPr>
        <w:t xml:space="preserve"> </w:t>
      </w:r>
      <w:r>
        <w:rPr>
          <w:sz w:val="21"/>
        </w:rPr>
        <w:t>number</w:t>
      </w:r>
      <w:r>
        <w:rPr>
          <w:spacing w:val="-3"/>
          <w:sz w:val="21"/>
        </w:rPr>
        <w:t xml:space="preserve"> </w:t>
      </w:r>
      <w:r>
        <w:rPr>
          <w:sz w:val="21"/>
        </w:rPr>
        <w:t>of</w:t>
      </w:r>
      <w:r>
        <w:rPr>
          <w:spacing w:val="-1"/>
          <w:sz w:val="21"/>
        </w:rPr>
        <w:t xml:space="preserve"> </w:t>
      </w:r>
      <w:r>
        <w:rPr>
          <w:sz w:val="21"/>
        </w:rPr>
        <w:t>zoned</w:t>
      </w:r>
      <w:r>
        <w:rPr>
          <w:spacing w:val="-1"/>
          <w:sz w:val="21"/>
        </w:rPr>
        <w:t xml:space="preserve"> </w:t>
      </w:r>
      <w:r>
        <w:rPr>
          <w:sz w:val="21"/>
        </w:rPr>
        <w:t>sites</w:t>
      </w:r>
      <w:r>
        <w:rPr>
          <w:spacing w:val="-2"/>
          <w:sz w:val="21"/>
        </w:rPr>
        <w:t xml:space="preserve"> </w:t>
      </w:r>
      <w:r>
        <w:rPr>
          <w:sz w:val="21"/>
        </w:rPr>
        <w:t>in</w:t>
      </w:r>
      <w:r>
        <w:rPr>
          <w:spacing w:val="-1"/>
          <w:sz w:val="21"/>
        </w:rPr>
        <w:t xml:space="preserve"> </w:t>
      </w:r>
      <w:r>
        <w:rPr>
          <w:sz w:val="21"/>
        </w:rPr>
        <w:t>Ballynahinch</w:t>
      </w:r>
      <w:r>
        <w:rPr>
          <w:spacing w:val="-5"/>
          <w:sz w:val="21"/>
        </w:rPr>
        <w:t xml:space="preserve"> </w:t>
      </w:r>
      <w:r>
        <w:rPr>
          <w:sz w:val="21"/>
        </w:rPr>
        <w:t>might</w:t>
      </w:r>
      <w:r>
        <w:rPr>
          <w:spacing w:val="-3"/>
          <w:sz w:val="21"/>
        </w:rPr>
        <w:t xml:space="preserve"> </w:t>
      </w:r>
      <w:r>
        <w:rPr>
          <w:sz w:val="21"/>
        </w:rPr>
        <w:t>result</w:t>
      </w:r>
      <w:r>
        <w:rPr>
          <w:spacing w:val="-4"/>
          <w:sz w:val="21"/>
        </w:rPr>
        <w:t xml:space="preserve"> </w:t>
      </w:r>
      <w:r>
        <w:rPr>
          <w:sz w:val="21"/>
        </w:rPr>
        <w:t>in</w:t>
      </w:r>
      <w:r>
        <w:rPr>
          <w:spacing w:val="-2"/>
          <w:sz w:val="21"/>
        </w:rPr>
        <w:t xml:space="preserve"> </w:t>
      </w:r>
      <w:r>
        <w:rPr>
          <w:sz w:val="21"/>
        </w:rPr>
        <w:t>a</w:t>
      </w:r>
      <w:r>
        <w:rPr>
          <w:spacing w:val="-3"/>
          <w:sz w:val="21"/>
        </w:rPr>
        <w:t xml:space="preserve"> </w:t>
      </w:r>
      <w:r>
        <w:rPr>
          <w:sz w:val="21"/>
        </w:rPr>
        <w:t>level</w:t>
      </w:r>
      <w:r>
        <w:rPr>
          <w:spacing w:val="-3"/>
          <w:sz w:val="21"/>
        </w:rPr>
        <w:t xml:space="preserve"> </w:t>
      </w:r>
      <w:r>
        <w:rPr>
          <w:sz w:val="21"/>
        </w:rPr>
        <w:t xml:space="preserve">of delivery that is inconsistent with the settlement hierarchy and that some of the future supply should be anticipated over a longer </w:t>
      </w:r>
      <w:proofErr w:type="gramStart"/>
      <w:r>
        <w:rPr>
          <w:sz w:val="21"/>
        </w:rPr>
        <w:t>time period</w:t>
      </w:r>
      <w:proofErr w:type="gramEnd"/>
      <w:r>
        <w:rPr>
          <w:sz w:val="21"/>
        </w:rPr>
        <w:t>. Delivery of the</w:t>
      </w:r>
    </w:p>
    <w:p w14:paraId="6D2A697B" w14:textId="77777777" w:rsidR="00DF6792" w:rsidRDefault="00DF6792">
      <w:pPr>
        <w:pStyle w:val="ListParagraph"/>
        <w:spacing w:line="283" w:lineRule="auto"/>
        <w:rPr>
          <w:sz w:val="21"/>
        </w:rPr>
        <w:sectPr w:rsidR="00DF6792">
          <w:headerReference w:type="default" r:id="rId55"/>
          <w:footerReference w:type="default" r:id="rId56"/>
          <w:pgSz w:w="11910" w:h="16840"/>
          <w:pgMar w:top="900" w:right="283" w:bottom="880" w:left="566" w:header="715" w:footer="695" w:gutter="0"/>
          <w:cols w:space="720"/>
        </w:sectPr>
      </w:pPr>
    </w:p>
    <w:p w14:paraId="6D2A697C" w14:textId="77777777" w:rsidR="00DF6792" w:rsidRDefault="00DF6792">
      <w:pPr>
        <w:pStyle w:val="BodyText"/>
      </w:pPr>
    </w:p>
    <w:p w14:paraId="6D2A697D" w14:textId="77777777" w:rsidR="00DF6792" w:rsidRDefault="00DF6792">
      <w:pPr>
        <w:pStyle w:val="BodyText"/>
      </w:pPr>
    </w:p>
    <w:p w14:paraId="6D2A697E" w14:textId="77777777" w:rsidR="00DF6792" w:rsidRDefault="00DF6792">
      <w:pPr>
        <w:pStyle w:val="BodyText"/>
      </w:pPr>
    </w:p>
    <w:p w14:paraId="6D2A697F" w14:textId="77777777" w:rsidR="00DF6792" w:rsidRDefault="00DF6792">
      <w:pPr>
        <w:pStyle w:val="BodyText"/>
        <w:spacing w:before="99"/>
      </w:pPr>
    </w:p>
    <w:p w14:paraId="6D2A6980" w14:textId="77777777" w:rsidR="00DF6792" w:rsidRDefault="002C0958">
      <w:pPr>
        <w:pStyle w:val="BodyText"/>
        <w:spacing w:line="280" w:lineRule="auto"/>
        <w:ind w:left="2494" w:right="912"/>
      </w:pPr>
      <w:r>
        <w:t>development</w:t>
      </w:r>
      <w:r>
        <w:rPr>
          <w:spacing w:val="-3"/>
        </w:rPr>
        <w:t xml:space="preserve"> </w:t>
      </w:r>
      <w:r>
        <w:t>of</w:t>
      </w:r>
      <w:r>
        <w:rPr>
          <w:spacing w:val="-4"/>
        </w:rPr>
        <w:t xml:space="preserve"> </w:t>
      </w:r>
      <w:r>
        <w:t>427</w:t>
      </w:r>
      <w:r>
        <w:rPr>
          <w:spacing w:val="-6"/>
        </w:rPr>
        <w:t xml:space="preserve"> </w:t>
      </w:r>
      <w:r>
        <w:t>dwellings</w:t>
      </w:r>
      <w:r>
        <w:rPr>
          <w:spacing w:val="-2"/>
        </w:rPr>
        <w:t xml:space="preserve"> </w:t>
      </w:r>
      <w:r>
        <w:t>at</w:t>
      </w:r>
      <w:r>
        <w:rPr>
          <w:spacing w:val="-3"/>
        </w:rPr>
        <w:t xml:space="preserve"> </w:t>
      </w:r>
      <w:r>
        <w:t>Ballynahinch</w:t>
      </w:r>
      <w:r>
        <w:rPr>
          <w:spacing w:val="-5"/>
        </w:rPr>
        <w:t xml:space="preserve"> </w:t>
      </w:r>
      <w:r>
        <w:t>will</w:t>
      </w:r>
      <w:r>
        <w:rPr>
          <w:spacing w:val="-3"/>
        </w:rPr>
        <w:t xml:space="preserve"> </w:t>
      </w:r>
      <w:r>
        <w:t>benefit</w:t>
      </w:r>
      <w:r>
        <w:rPr>
          <w:spacing w:val="-3"/>
        </w:rPr>
        <w:t xml:space="preserve"> </w:t>
      </w:r>
      <w:r>
        <w:t>from</w:t>
      </w:r>
      <w:r>
        <w:rPr>
          <w:spacing w:val="-2"/>
        </w:rPr>
        <w:t xml:space="preserve"> </w:t>
      </w:r>
      <w:r>
        <w:t>construction</w:t>
      </w:r>
      <w:r>
        <w:rPr>
          <w:spacing w:val="-3"/>
        </w:rPr>
        <w:t xml:space="preserve"> </w:t>
      </w:r>
      <w:r>
        <w:t>of</w:t>
      </w:r>
      <w:r>
        <w:rPr>
          <w:spacing w:val="-2"/>
        </w:rPr>
        <w:t xml:space="preserve"> </w:t>
      </w:r>
      <w:r>
        <w:t>the DFI-funded bypass scheme which is currently paused and is subject to the preparation of a new Transportation Strategy for Northern Ireland (TSNI).</w:t>
      </w:r>
    </w:p>
    <w:p w14:paraId="6D2A6981" w14:textId="77777777" w:rsidR="00DF6792" w:rsidRDefault="002C0958">
      <w:pPr>
        <w:pStyle w:val="BodyText"/>
        <w:spacing w:before="2" w:line="280" w:lineRule="auto"/>
        <w:ind w:left="2494" w:right="778"/>
      </w:pPr>
      <w:r>
        <w:t>Following completion of the TSNI, DFI will review all work undertaken to date on the draft Regional Strategic Transport Network Transport Plan (RSTNTP). A decision</w:t>
      </w:r>
      <w:r>
        <w:rPr>
          <w:spacing w:val="-3"/>
        </w:rPr>
        <w:t xml:space="preserve"> </w:t>
      </w:r>
      <w:r>
        <w:t>to</w:t>
      </w:r>
      <w:r>
        <w:rPr>
          <w:spacing w:val="-3"/>
        </w:rPr>
        <w:t xml:space="preserve"> </w:t>
      </w:r>
      <w:r>
        <w:t>proceed</w:t>
      </w:r>
      <w:r>
        <w:rPr>
          <w:spacing w:val="-1"/>
        </w:rPr>
        <w:t xml:space="preserve"> </w:t>
      </w:r>
      <w:proofErr w:type="gramStart"/>
      <w:r>
        <w:t>to</w:t>
      </w:r>
      <w:proofErr w:type="gramEnd"/>
      <w:r>
        <w:rPr>
          <w:spacing w:val="-3"/>
        </w:rPr>
        <w:t xml:space="preserve"> </w:t>
      </w:r>
      <w:r>
        <w:t>procurement</w:t>
      </w:r>
      <w:r>
        <w:rPr>
          <w:spacing w:val="-3"/>
        </w:rPr>
        <w:t xml:space="preserve"> </w:t>
      </w:r>
      <w:r>
        <w:t>in</w:t>
      </w:r>
      <w:r>
        <w:rPr>
          <w:spacing w:val="-2"/>
        </w:rPr>
        <w:t xml:space="preserve"> </w:t>
      </w:r>
      <w:r>
        <w:t>respect</w:t>
      </w:r>
      <w:r>
        <w:rPr>
          <w:spacing w:val="-3"/>
        </w:rPr>
        <w:t xml:space="preserve"> </w:t>
      </w:r>
      <w:r>
        <w:t>of</w:t>
      </w:r>
      <w:r>
        <w:rPr>
          <w:spacing w:val="-1"/>
        </w:rPr>
        <w:t xml:space="preserve"> </w:t>
      </w:r>
      <w:r>
        <w:t>the</w:t>
      </w:r>
      <w:r>
        <w:rPr>
          <w:spacing w:val="-4"/>
        </w:rPr>
        <w:t xml:space="preserve"> </w:t>
      </w:r>
      <w:r>
        <w:t>Ballynahinch</w:t>
      </w:r>
      <w:r>
        <w:rPr>
          <w:spacing w:val="-3"/>
        </w:rPr>
        <w:t xml:space="preserve"> </w:t>
      </w:r>
      <w:r>
        <w:t>Bypass</w:t>
      </w:r>
      <w:r>
        <w:rPr>
          <w:spacing w:val="-2"/>
        </w:rPr>
        <w:t xml:space="preserve"> </w:t>
      </w:r>
      <w:r>
        <w:t>will</w:t>
      </w:r>
      <w:r>
        <w:rPr>
          <w:spacing w:val="-6"/>
        </w:rPr>
        <w:t xml:space="preserve"> </w:t>
      </w:r>
      <w:r>
        <w:t>then be considered.</w:t>
      </w:r>
    </w:p>
    <w:p w14:paraId="6D2A6982" w14:textId="77777777" w:rsidR="00DF6792" w:rsidRDefault="002C0958">
      <w:pPr>
        <w:pStyle w:val="ListParagraph"/>
        <w:numPr>
          <w:ilvl w:val="1"/>
          <w:numId w:val="7"/>
        </w:numPr>
        <w:tabs>
          <w:tab w:val="left" w:pos="1700"/>
        </w:tabs>
        <w:spacing w:before="163" w:line="283" w:lineRule="auto"/>
        <w:ind w:right="962"/>
        <w:jc w:val="left"/>
        <w:rPr>
          <w:sz w:val="21"/>
        </w:rPr>
      </w:pPr>
      <w:r>
        <w:rPr>
          <w:sz w:val="21"/>
        </w:rPr>
        <w:t>The issue in relation to the strategic Phase 2 sites is principally one of timing rather than fundamental deliverability or suitability for development. However, given the uncertainty surrounding whether these sites will come forward fully within the remaining Plan period, the</w:t>
      </w:r>
      <w:r>
        <w:rPr>
          <w:spacing w:val="-2"/>
          <w:sz w:val="21"/>
        </w:rPr>
        <w:t xml:space="preserve"> </w:t>
      </w:r>
      <w:r>
        <w:rPr>
          <w:sz w:val="21"/>
        </w:rPr>
        <w:t>achievement</w:t>
      </w:r>
      <w:r>
        <w:rPr>
          <w:spacing w:val="-3"/>
          <w:sz w:val="21"/>
        </w:rPr>
        <w:t xml:space="preserve"> </w:t>
      </w:r>
      <w:r>
        <w:rPr>
          <w:sz w:val="21"/>
        </w:rPr>
        <w:t>of</w:t>
      </w:r>
      <w:r>
        <w:rPr>
          <w:spacing w:val="-1"/>
          <w:sz w:val="21"/>
        </w:rPr>
        <w:t xml:space="preserve"> </w:t>
      </w:r>
      <w:r>
        <w:rPr>
          <w:sz w:val="21"/>
        </w:rPr>
        <w:t>the</w:t>
      </w:r>
      <w:r>
        <w:rPr>
          <w:spacing w:val="-5"/>
          <w:sz w:val="21"/>
        </w:rPr>
        <w:t xml:space="preserve"> </w:t>
      </w:r>
      <w:r>
        <w:rPr>
          <w:sz w:val="21"/>
        </w:rPr>
        <w:t>identified</w:t>
      </w:r>
      <w:r>
        <w:rPr>
          <w:spacing w:val="-1"/>
          <w:sz w:val="21"/>
        </w:rPr>
        <w:t xml:space="preserve"> </w:t>
      </w:r>
      <w:r>
        <w:rPr>
          <w:sz w:val="21"/>
        </w:rPr>
        <w:t>housing</w:t>
      </w:r>
      <w:r>
        <w:rPr>
          <w:spacing w:val="-2"/>
          <w:sz w:val="21"/>
        </w:rPr>
        <w:t xml:space="preserve"> </w:t>
      </w:r>
      <w:r>
        <w:rPr>
          <w:sz w:val="21"/>
        </w:rPr>
        <w:t>target</w:t>
      </w:r>
      <w:r>
        <w:rPr>
          <w:spacing w:val="-3"/>
          <w:sz w:val="21"/>
        </w:rPr>
        <w:t xml:space="preserve"> </w:t>
      </w:r>
      <w:r>
        <w:rPr>
          <w:sz w:val="21"/>
        </w:rPr>
        <w:t>is</w:t>
      </w:r>
      <w:r>
        <w:rPr>
          <w:spacing w:val="-2"/>
          <w:sz w:val="21"/>
        </w:rPr>
        <w:t xml:space="preserve"> </w:t>
      </w:r>
      <w:r>
        <w:rPr>
          <w:sz w:val="21"/>
        </w:rPr>
        <w:t>not</w:t>
      </w:r>
      <w:r>
        <w:rPr>
          <w:spacing w:val="-3"/>
          <w:sz w:val="21"/>
        </w:rPr>
        <w:t xml:space="preserve"> </w:t>
      </w:r>
      <w:r>
        <w:rPr>
          <w:sz w:val="21"/>
        </w:rPr>
        <w:t>contingent</w:t>
      </w:r>
      <w:r>
        <w:rPr>
          <w:spacing w:val="-3"/>
          <w:sz w:val="21"/>
        </w:rPr>
        <w:t xml:space="preserve"> </w:t>
      </w:r>
      <w:r>
        <w:rPr>
          <w:sz w:val="21"/>
        </w:rPr>
        <w:t>on</w:t>
      </w:r>
      <w:r>
        <w:rPr>
          <w:spacing w:val="-2"/>
          <w:sz w:val="21"/>
        </w:rPr>
        <w:t xml:space="preserve"> </w:t>
      </w:r>
      <w:r>
        <w:rPr>
          <w:sz w:val="21"/>
        </w:rPr>
        <w:t>these</w:t>
      </w:r>
      <w:r>
        <w:rPr>
          <w:spacing w:val="-1"/>
          <w:sz w:val="21"/>
        </w:rPr>
        <w:t xml:space="preserve"> </w:t>
      </w:r>
      <w:r>
        <w:rPr>
          <w:sz w:val="21"/>
        </w:rPr>
        <w:t>sites</w:t>
      </w:r>
      <w:r>
        <w:rPr>
          <w:spacing w:val="-2"/>
          <w:sz w:val="21"/>
        </w:rPr>
        <w:t xml:space="preserve"> </w:t>
      </w:r>
      <w:r>
        <w:rPr>
          <w:sz w:val="21"/>
        </w:rPr>
        <w:t>which</w:t>
      </w:r>
      <w:r>
        <w:rPr>
          <w:spacing w:val="-1"/>
          <w:sz w:val="21"/>
        </w:rPr>
        <w:t xml:space="preserve"> </w:t>
      </w:r>
      <w:r>
        <w:rPr>
          <w:sz w:val="21"/>
          <w:u w:val="single"/>
        </w:rPr>
        <w:t>may</w:t>
      </w:r>
      <w:r>
        <w:rPr>
          <w:sz w:val="21"/>
        </w:rPr>
        <w:t xml:space="preserve"> come forward during this Plan period but not expected to come forward in full or relied </w:t>
      </w:r>
      <w:r>
        <w:rPr>
          <w:spacing w:val="-4"/>
          <w:sz w:val="21"/>
        </w:rPr>
        <w:t>upon</w:t>
      </w:r>
    </w:p>
    <w:p w14:paraId="6D2A6983" w14:textId="77777777" w:rsidR="00DF6792" w:rsidRDefault="002C0958">
      <w:pPr>
        <w:pStyle w:val="ListParagraph"/>
        <w:numPr>
          <w:ilvl w:val="1"/>
          <w:numId w:val="7"/>
        </w:numPr>
        <w:tabs>
          <w:tab w:val="left" w:pos="1700"/>
        </w:tabs>
        <w:spacing w:before="152" w:line="280" w:lineRule="auto"/>
        <w:ind w:right="892"/>
        <w:jc w:val="left"/>
        <w:rPr>
          <w:sz w:val="21"/>
        </w:rPr>
      </w:pPr>
      <w:r>
        <w:rPr>
          <w:sz w:val="21"/>
        </w:rPr>
        <w:t>The Phase 2 sites therefore remain identified within the supply tables for transparency and completeness, but the assessment of likely housing delivery is based on the supply position excluding</w:t>
      </w:r>
      <w:r>
        <w:rPr>
          <w:spacing w:val="-2"/>
          <w:sz w:val="21"/>
        </w:rPr>
        <w:t xml:space="preserve"> </w:t>
      </w:r>
      <w:r>
        <w:rPr>
          <w:sz w:val="21"/>
        </w:rPr>
        <w:t>these</w:t>
      </w:r>
      <w:r>
        <w:rPr>
          <w:spacing w:val="-2"/>
          <w:sz w:val="21"/>
        </w:rPr>
        <w:t xml:space="preserve"> </w:t>
      </w:r>
      <w:r>
        <w:rPr>
          <w:sz w:val="21"/>
        </w:rPr>
        <w:t>sites.</w:t>
      </w:r>
      <w:r>
        <w:rPr>
          <w:spacing w:val="-3"/>
          <w:sz w:val="21"/>
        </w:rPr>
        <w:t xml:space="preserve"> </w:t>
      </w:r>
      <w:r>
        <w:rPr>
          <w:sz w:val="21"/>
        </w:rPr>
        <w:t>This</w:t>
      </w:r>
      <w:r>
        <w:rPr>
          <w:spacing w:val="-6"/>
          <w:sz w:val="21"/>
        </w:rPr>
        <w:t xml:space="preserve"> </w:t>
      </w:r>
      <w:r>
        <w:rPr>
          <w:sz w:val="21"/>
        </w:rPr>
        <w:t>approach</w:t>
      </w:r>
      <w:r>
        <w:rPr>
          <w:spacing w:val="-4"/>
          <w:sz w:val="21"/>
        </w:rPr>
        <w:t xml:space="preserve"> </w:t>
      </w:r>
      <w:r>
        <w:rPr>
          <w:sz w:val="21"/>
        </w:rPr>
        <w:t>ensures</w:t>
      </w:r>
      <w:r>
        <w:rPr>
          <w:spacing w:val="-3"/>
          <w:sz w:val="21"/>
        </w:rPr>
        <w:t xml:space="preserve"> </w:t>
      </w:r>
      <w:r>
        <w:rPr>
          <w:sz w:val="21"/>
        </w:rPr>
        <w:t>consistency</w:t>
      </w:r>
      <w:r>
        <w:rPr>
          <w:spacing w:val="-7"/>
          <w:sz w:val="21"/>
        </w:rPr>
        <w:t xml:space="preserve"> </w:t>
      </w:r>
      <w:r>
        <w:rPr>
          <w:sz w:val="21"/>
        </w:rPr>
        <w:t>with</w:t>
      </w:r>
      <w:r>
        <w:rPr>
          <w:spacing w:val="-4"/>
          <w:sz w:val="21"/>
        </w:rPr>
        <w:t xml:space="preserve"> </w:t>
      </w:r>
      <w:r>
        <w:rPr>
          <w:sz w:val="21"/>
        </w:rPr>
        <w:t>the</w:t>
      </w:r>
      <w:r>
        <w:rPr>
          <w:spacing w:val="-3"/>
          <w:sz w:val="21"/>
        </w:rPr>
        <w:t xml:space="preserve"> </w:t>
      </w:r>
      <w:r>
        <w:rPr>
          <w:sz w:val="21"/>
        </w:rPr>
        <w:t>previous</w:t>
      </w:r>
      <w:r>
        <w:rPr>
          <w:spacing w:val="-3"/>
          <w:sz w:val="21"/>
        </w:rPr>
        <w:t xml:space="preserve"> </w:t>
      </w:r>
      <w:r>
        <w:rPr>
          <w:sz w:val="21"/>
        </w:rPr>
        <w:t>housing</w:t>
      </w:r>
      <w:r>
        <w:rPr>
          <w:spacing w:val="-3"/>
          <w:sz w:val="21"/>
        </w:rPr>
        <w:t xml:space="preserve"> </w:t>
      </w:r>
      <w:r>
        <w:rPr>
          <w:sz w:val="21"/>
        </w:rPr>
        <w:t>strategy review whilst avoiding an over-reliance on sites whose delivery may extend beyond 2035.</w:t>
      </w:r>
    </w:p>
    <w:p w14:paraId="6D2A6984" w14:textId="77777777" w:rsidR="00DF6792" w:rsidRDefault="002C0958">
      <w:pPr>
        <w:pStyle w:val="ListParagraph"/>
        <w:numPr>
          <w:ilvl w:val="1"/>
          <w:numId w:val="7"/>
        </w:numPr>
        <w:tabs>
          <w:tab w:val="left" w:pos="1700"/>
        </w:tabs>
        <w:spacing w:line="283" w:lineRule="auto"/>
        <w:ind w:right="1010"/>
        <w:jc w:val="left"/>
        <w:rPr>
          <w:sz w:val="21"/>
        </w:rPr>
      </w:pPr>
      <w:r>
        <w:rPr>
          <w:sz w:val="21"/>
        </w:rPr>
        <w:t>Taking</w:t>
      </w:r>
      <w:r>
        <w:rPr>
          <w:spacing w:val="-3"/>
          <w:sz w:val="21"/>
        </w:rPr>
        <w:t xml:space="preserve"> </w:t>
      </w:r>
      <w:r>
        <w:rPr>
          <w:sz w:val="21"/>
        </w:rPr>
        <w:t>account</w:t>
      </w:r>
      <w:r>
        <w:rPr>
          <w:spacing w:val="-4"/>
          <w:sz w:val="21"/>
        </w:rPr>
        <w:t xml:space="preserve"> </w:t>
      </w:r>
      <w:r>
        <w:rPr>
          <w:sz w:val="21"/>
        </w:rPr>
        <w:t>of</w:t>
      </w:r>
      <w:r>
        <w:rPr>
          <w:spacing w:val="-2"/>
          <w:sz w:val="21"/>
        </w:rPr>
        <w:t xml:space="preserve"> </w:t>
      </w:r>
      <w:r>
        <w:rPr>
          <w:sz w:val="21"/>
        </w:rPr>
        <w:t>the</w:t>
      </w:r>
      <w:r>
        <w:rPr>
          <w:spacing w:val="-2"/>
          <w:sz w:val="21"/>
        </w:rPr>
        <w:t xml:space="preserve"> </w:t>
      </w:r>
      <w:r>
        <w:rPr>
          <w:sz w:val="21"/>
        </w:rPr>
        <w:t>10%</w:t>
      </w:r>
      <w:r>
        <w:rPr>
          <w:spacing w:val="-5"/>
          <w:sz w:val="21"/>
        </w:rPr>
        <w:t xml:space="preserve"> </w:t>
      </w:r>
      <w:r>
        <w:rPr>
          <w:sz w:val="21"/>
        </w:rPr>
        <w:t>non-implementation</w:t>
      </w:r>
      <w:r>
        <w:rPr>
          <w:spacing w:val="-4"/>
          <w:sz w:val="21"/>
        </w:rPr>
        <w:t xml:space="preserve"> </w:t>
      </w:r>
      <w:r>
        <w:rPr>
          <w:sz w:val="21"/>
        </w:rPr>
        <w:t>allowance,</w:t>
      </w:r>
      <w:r>
        <w:rPr>
          <w:spacing w:val="-3"/>
          <w:sz w:val="21"/>
        </w:rPr>
        <w:t xml:space="preserve"> </w:t>
      </w:r>
      <w:r>
        <w:rPr>
          <w:sz w:val="21"/>
        </w:rPr>
        <w:t>the</w:t>
      </w:r>
      <w:r>
        <w:rPr>
          <w:spacing w:val="-2"/>
          <w:sz w:val="21"/>
        </w:rPr>
        <w:t xml:space="preserve"> </w:t>
      </w:r>
      <w:r>
        <w:rPr>
          <w:sz w:val="21"/>
        </w:rPr>
        <w:t>number</w:t>
      </w:r>
      <w:r>
        <w:rPr>
          <w:spacing w:val="-4"/>
          <w:sz w:val="21"/>
        </w:rPr>
        <w:t xml:space="preserve"> </w:t>
      </w:r>
      <w:r>
        <w:rPr>
          <w:sz w:val="21"/>
        </w:rPr>
        <w:t>of</w:t>
      </w:r>
      <w:r>
        <w:rPr>
          <w:spacing w:val="-2"/>
          <w:sz w:val="21"/>
        </w:rPr>
        <w:t xml:space="preserve"> </w:t>
      </w:r>
      <w:r>
        <w:rPr>
          <w:sz w:val="21"/>
        </w:rPr>
        <w:t>homes</w:t>
      </w:r>
      <w:r>
        <w:rPr>
          <w:spacing w:val="-3"/>
          <w:sz w:val="21"/>
        </w:rPr>
        <w:t xml:space="preserve"> </w:t>
      </w:r>
      <w:r>
        <w:rPr>
          <w:sz w:val="21"/>
        </w:rPr>
        <w:t>expected to come forward on Phase 2 zoned sites by settlements is set out below.</w:t>
      </w:r>
    </w:p>
    <w:p w14:paraId="6D2A6985" w14:textId="77777777" w:rsidR="00DF6792" w:rsidRDefault="002C0958">
      <w:pPr>
        <w:pStyle w:val="Heading5"/>
        <w:spacing w:before="223"/>
      </w:pPr>
      <w:r>
        <w:rPr>
          <w:spacing w:val="-2"/>
        </w:rPr>
        <w:t>Downpatrick</w:t>
      </w:r>
    </w:p>
    <w:p w14:paraId="6D2A6986" w14:textId="77777777" w:rsidR="00DF6792" w:rsidRDefault="002C0958">
      <w:pPr>
        <w:pStyle w:val="ListParagraph"/>
        <w:numPr>
          <w:ilvl w:val="1"/>
          <w:numId w:val="7"/>
        </w:numPr>
        <w:tabs>
          <w:tab w:val="left" w:pos="1700"/>
        </w:tabs>
        <w:spacing w:before="201" w:line="283" w:lineRule="auto"/>
        <w:ind w:right="1231"/>
        <w:jc w:val="left"/>
        <w:rPr>
          <w:sz w:val="21"/>
        </w:rPr>
      </w:pPr>
      <w:r>
        <w:rPr>
          <w:sz w:val="21"/>
        </w:rPr>
        <w:t>Within</w:t>
      </w:r>
      <w:r>
        <w:rPr>
          <w:spacing w:val="-2"/>
          <w:sz w:val="21"/>
        </w:rPr>
        <w:t xml:space="preserve"> </w:t>
      </w:r>
      <w:r>
        <w:rPr>
          <w:sz w:val="21"/>
        </w:rPr>
        <w:t>Downpatrick</w:t>
      </w:r>
      <w:r>
        <w:rPr>
          <w:spacing w:val="-3"/>
          <w:sz w:val="21"/>
        </w:rPr>
        <w:t xml:space="preserve"> </w:t>
      </w:r>
      <w:r>
        <w:rPr>
          <w:sz w:val="21"/>
        </w:rPr>
        <w:t>three</w:t>
      </w:r>
      <w:r>
        <w:rPr>
          <w:spacing w:val="-4"/>
          <w:sz w:val="21"/>
        </w:rPr>
        <w:t xml:space="preserve"> </w:t>
      </w:r>
      <w:r>
        <w:rPr>
          <w:sz w:val="21"/>
        </w:rPr>
        <w:t>sites</w:t>
      </w:r>
      <w:r>
        <w:rPr>
          <w:spacing w:val="-2"/>
          <w:sz w:val="21"/>
        </w:rPr>
        <w:t xml:space="preserve"> </w:t>
      </w:r>
      <w:r>
        <w:rPr>
          <w:sz w:val="21"/>
        </w:rPr>
        <w:t>are</w:t>
      </w:r>
      <w:r>
        <w:rPr>
          <w:spacing w:val="-1"/>
          <w:sz w:val="21"/>
        </w:rPr>
        <w:t xml:space="preserve"> </w:t>
      </w:r>
      <w:r>
        <w:rPr>
          <w:sz w:val="21"/>
        </w:rPr>
        <w:t>zoned</w:t>
      </w:r>
      <w:r>
        <w:rPr>
          <w:spacing w:val="-1"/>
          <w:sz w:val="21"/>
        </w:rPr>
        <w:t xml:space="preserve"> </w:t>
      </w:r>
      <w:r>
        <w:rPr>
          <w:sz w:val="21"/>
        </w:rPr>
        <w:t>as</w:t>
      </w:r>
      <w:r>
        <w:rPr>
          <w:spacing w:val="-5"/>
          <w:sz w:val="21"/>
        </w:rPr>
        <w:t xml:space="preserve"> </w:t>
      </w:r>
      <w:r>
        <w:rPr>
          <w:sz w:val="21"/>
        </w:rPr>
        <w:t>Phase</w:t>
      </w:r>
      <w:r>
        <w:rPr>
          <w:spacing w:val="-1"/>
          <w:sz w:val="21"/>
        </w:rPr>
        <w:t xml:space="preserve"> </w:t>
      </w:r>
      <w:r>
        <w:rPr>
          <w:sz w:val="21"/>
        </w:rPr>
        <w:t>2</w:t>
      </w:r>
      <w:r>
        <w:rPr>
          <w:spacing w:val="-6"/>
          <w:sz w:val="21"/>
        </w:rPr>
        <w:t xml:space="preserve"> </w:t>
      </w:r>
      <w:r>
        <w:rPr>
          <w:sz w:val="21"/>
        </w:rPr>
        <w:t>lands</w:t>
      </w:r>
      <w:r>
        <w:rPr>
          <w:spacing w:val="-2"/>
          <w:sz w:val="21"/>
        </w:rPr>
        <w:t xml:space="preserve"> </w:t>
      </w:r>
      <w:r>
        <w:rPr>
          <w:sz w:val="21"/>
        </w:rPr>
        <w:t>in</w:t>
      </w:r>
      <w:r>
        <w:rPr>
          <w:spacing w:val="-2"/>
          <w:sz w:val="21"/>
        </w:rPr>
        <w:t xml:space="preserve"> </w:t>
      </w:r>
      <w:r>
        <w:rPr>
          <w:sz w:val="21"/>
        </w:rPr>
        <w:t>the</w:t>
      </w:r>
      <w:r>
        <w:rPr>
          <w:spacing w:val="-5"/>
          <w:sz w:val="21"/>
        </w:rPr>
        <w:t xml:space="preserve"> </w:t>
      </w:r>
      <w:r>
        <w:rPr>
          <w:sz w:val="21"/>
        </w:rPr>
        <w:t>extant</w:t>
      </w:r>
      <w:r>
        <w:rPr>
          <w:spacing w:val="-3"/>
          <w:sz w:val="21"/>
        </w:rPr>
        <w:t xml:space="preserve"> </w:t>
      </w:r>
      <w:r>
        <w:rPr>
          <w:sz w:val="21"/>
        </w:rPr>
        <w:t>Ards</w:t>
      </w:r>
      <w:r>
        <w:rPr>
          <w:spacing w:val="-2"/>
          <w:sz w:val="21"/>
        </w:rPr>
        <w:t xml:space="preserve"> </w:t>
      </w:r>
      <w:r>
        <w:rPr>
          <w:sz w:val="21"/>
        </w:rPr>
        <w:t>and</w:t>
      </w:r>
      <w:r>
        <w:rPr>
          <w:spacing w:val="-1"/>
          <w:sz w:val="21"/>
        </w:rPr>
        <w:t xml:space="preserve"> </w:t>
      </w:r>
      <w:r>
        <w:rPr>
          <w:sz w:val="21"/>
        </w:rPr>
        <w:t>Down Area Plan 2015 (ADAP). ADAP Volume 3 Page 21 states:</w:t>
      </w:r>
    </w:p>
    <w:p w14:paraId="6D2A6987" w14:textId="77777777" w:rsidR="00DF6792" w:rsidRDefault="002C0958">
      <w:pPr>
        <w:spacing w:before="158" w:line="283" w:lineRule="auto"/>
        <w:ind w:left="1700" w:right="1230"/>
        <w:rPr>
          <w:sz w:val="21"/>
        </w:rPr>
      </w:pPr>
      <w:r>
        <w:rPr>
          <w:sz w:val="21"/>
        </w:rPr>
        <w:t>“</w:t>
      </w:r>
      <w:r>
        <w:rPr>
          <w:i/>
          <w:sz w:val="21"/>
        </w:rPr>
        <w:t>No</w:t>
      </w:r>
      <w:r>
        <w:rPr>
          <w:i/>
          <w:spacing w:val="-7"/>
          <w:sz w:val="21"/>
        </w:rPr>
        <w:t xml:space="preserve"> </w:t>
      </w:r>
      <w:r>
        <w:rPr>
          <w:i/>
          <w:sz w:val="21"/>
        </w:rPr>
        <w:t>housing</w:t>
      </w:r>
      <w:r>
        <w:rPr>
          <w:i/>
          <w:spacing w:val="-4"/>
          <w:sz w:val="21"/>
        </w:rPr>
        <w:t xml:space="preserve"> </w:t>
      </w:r>
      <w:r>
        <w:rPr>
          <w:i/>
          <w:sz w:val="21"/>
        </w:rPr>
        <w:t>land</w:t>
      </w:r>
      <w:r>
        <w:rPr>
          <w:i/>
          <w:spacing w:val="-2"/>
          <w:sz w:val="21"/>
        </w:rPr>
        <w:t xml:space="preserve"> </w:t>
      </w:r>
      <w:r>
        <w:rPr>
          <w:i/>
          <w:sz w:val="21"/>
        </w:rPr>
        <w:t>in</w:t>
      </w:r>
      <w:r>
        <w:rPr>
          <w:i/>
          <w:spacing w:val="-3"/>
          <w:sz w:val="21"/>
        </w:rPr>
        <w:t xml:space="preserve"> </w:t>
      </w:r>
      <w:r>
        <w:rPr>
          <w:i/>
          <w:sz w:val="21"/>
        </w:rPr>
        <w:t>Phase</w:t>
      </w:r>
      <w:r>
        <w:rPr>
          <w:i/>
          <w:spacing w:val="-2"/>
          <w:sz w:val="21"/>
        </w:rPr>
        <w:t xml:space="preserve"> </w:t>
      </w:r>
      <w:r>
        <w:rPr>
          <w:i/>
          <w:sz w:val="21"/>
        </w:rPr>
        <w:t>2</w:t>
      </w:r>
      <w:r>
        <w:rPr>
          <w:i/>
          <w:spacing w:val="-4"/>
          <w:sz w:val="21"/>
        </w:rPr>
        <w:t xml:space="preserve"> </w:t>
      </w:r>
      <w:r>
        <w:rPr>
          <w:i/>
          <w:sz w:val="21"/>
        </w:rPr>
        <w:t>will</w:t>
      </w:r>
      <w:r>
        <w:rPr>
          <w:i/>
          <w:spacing w:val="-3"/>
          <w:sz w:val="21"/>
        </w:rPr>
        <w:t xml:space="preserve"> </w:t>
      </w:r>
      <w:r>
        <w:rPr>
          <w:i/>
          <w:sz w:val="21"/>
        </w:rPr>
        <w:t>be</w:t>
      </w:r>
      <w:r>
        <w:rPr>
          <w:i/>
          <w:spacing w:val="-2"/>
          <w:sz w:val="21"/>
        </w:rPr>
        <w:t xml:space="preserve"> </w:t>
      </w:r>
      <w:r>
        <w:rPr>
          <w:i/>
          <w:sz w:val="21"/>
        </w:rPr>
        <w:t>released</w:t>
      </w:r>
      <w:r>
        <w:rPr>
          <w:i/>
          <w:spacing w:val="-5"/>
          <w:sz w:val="21"/>
        </w:rPr>
        <w:t xml:space="preserve"> </w:t>
      </w:r>
      <w:r>
        <w:rPr>
          <w:i/>
          <w:sz w:val="21"/>
        </w:rPr>
        <w:t>until</w:t>
      </w:r>
      <w:r>
        <w:rPr>
          <w:i/>
          <w:spacing w:val="-7"/>
          <w:sz w:val="21"/>
        </w:rPr>
        <w:t xml:space="preserve"> </w:t>
      </w:r>
      <w:r>
        <w:rPr>
          <w:i/>
          <w:sz w:val="21"/>
        </w:rPr>
        <w:t>the</w:t>
      </w:r>
      <w:r>
        <w:rPr>
          <w:i/>
          <w:spacing w:val="-2"/>
          <w:sz w:val="21"/>
        </w:rPr>
        <w:t xml:space="preserve"> </w:t>
      </w:r>
      <w:r>
        <w:rPr>
          <w:i/>
          <w:sz w:val="21"/>
        </w:rPr>
        <w:t>transportation</w:t>
      </w:r>
      <w:r>
        <w:rPr>
          <w:i/>
          <w:spacing w:val="-3"/>
          <w:sz w:val="21"/>
        </w:rPr>
        <w:t xml:space="preserve"> </w:t>
      </w:r>
      <w:r>
        <w:rPr>
          <w:i/>
          <w:sz w:val="21"/>
        </w:rPr>
        <w:t>infrastructure associated with Phase 1 housing has been completed</w:t>
      </w:r>
      <w:r>
        <w:rPr>
          <w:sz w:val="21"/>
        </w:rPr>
        <w:t>.”</w:t>
      </w:r>
    </w:p>
    <w:p w14:paraId="6D2A6988" w14:textId="77777777" w:rsidR="00DF6792" w:rsidRDefault="002C0958">
      <w:pPr>
        <w:pStyle w:val="ListParagraph"/>
        <w:numPr>
          <w:ilvl w:val="1"/>
          <w:numId w:val="7"/>
        </w:numPr>
        <w:tabs>
          <w:tab w:val="left" w:pos="1700"/>
        </w:tabs>
        <w:spacing w:before="157" w:line="280" w:lineRule="auto"/>
        <w:ind w:right="914"/>
        <w:jc w:val="left"/>
        <w:rPr>
          <w:sz w:val="21"/>
        </w:rPr>
      </w:pPr>
      <w:r>
        <w:rPr>
          <w:sz w:val="21"/>
        </w:rPr>
        <w:t>The following three sites are carried forward as Phase 2 sites and will be held in reserve pending both completion of the relevant road infrastructure and evidence of a need for additional supply through the five-year supply assessment. It is acknowledged that the potential</w:t>
      </w:r>
      <w:r>
        <w:rPr>
          <w:spacing w:val="-4"/>
          <w:sz w:val="21"/>
        </w:rPr>
        <w:t xml:space="preserve"> </w:t>
      </w:r>
      <w:r>
        <w:rPr>
          <w:sz w:val="21"/>
        </w:rPr>
        <w:t>supply</w:t>
      </w:r>
      <w:r>
        <w:rPr>
          <w:spacing w:val="-6"/>
          <w:sz w:val="21"/>
        </w:rPr>
        <w:t xml:space="preserve"> </w:t>
      </w:r>
      <w:r>
        <w:rPr>
          <w:sz w:val="21"/>
        </w:rPr>
        <w:t>from</w:t>
      </w:r>
      <w:r>
        <w:rPr>
          <w:spacing w:val="-2"/>
          <w:sz w:val="21"/>
        </w:rPr>
        <w:t xml:space="preserve"> </w:t>
      </w:r>
      <w:r>
        <w:rPr>
          <w:sz w:val="21"/>
        </w:rPr>
        <w:t>DK13</w:t>
      </w:r>
      <w:r>
        <w:rPr>
          <w:spacing w:val="-2"/>
          <w:sz w:val="21"/>
        </w:rPr>
        <w:t xml:space="preserve"> </w:t>
      </w:r>
      <w:r>
        <w:rPr>
          <w:sz w:val="21"/>
        </w:rPr>
        <w:t>has</w:t>
      </w:r>
      <w:r>
        <w:rPr>
          <w:spacing w:val="-3"/>
          <w:sz w:val="21"/>
        </w:rPr>
        <w:t xml:space="preserve"> </w:t>
      </w:r>
      <w:r>
        <w:rPr>
          <w:sz w:val="21"/>
        </w:rPr>
        <w:t>been</w:t>
      </w:r>
      <w:r>
        <w:rPr>
          <w:spacing w:val="-3"/>
          <w:sz w:val="21"/>
        </w:rPr>
        <w:t xml:space="preserve"> </w:t>
      </w:r>
      <w:r>
        <w:rPr>
          <w:sz w:val="21"/>
        </w:rPr>
        <w:t>reduced</w:t>
      </w:r>
      <w:r>
        <w:rPr>
          <w:spacing w:val="-5"/>
          <w:sz w:val="21"/>
        </w:rPr>
        <w:t xml:space="preserve"> </w:t>
      </w:r>
      <w:r>
        <w:rPr>
          <w:sz w:val="21"/>
        </w:rPr>
        <w:t>due</w:t>
      </w:r>
      <w:r>
        <w:rPr>
          <w:spacing w:val="-2"/>
          <w:sz w:val="21"/>
        </w:rPr>
        <w:t xml:space="preserve"> </w:t>
      </w:r>
      <w:r>
        <w:rPr>
          <w:sz w:val="21"/>
        </w:rPr>
        <w:t>to</w:t>
      </w:r>
      <w:r>
        <w:rPr>
          <w:spacing w:val="-6"/>
          <w:sz w:val="21"/>
        </w:rPr>
        <w:t xml:space="preserve"> </w:t>
      </w:r>
      <w:r>
        <w:rPr>
          <w:sz w:val="21"/>
        </w:rPr>
        <w:t>the</w:t>
      </w:r>
      <w:r>
        <w:rPr>
          <w:spacing w:val="-3"/>
          <w:sz w:val="21"/>
        </w:rPr>
        <w:t xml:space="preserve"> </w:t>
      </w:r>
      <w:r>
        <w:rPr>
          <w:sz w:val="21"/>
        </w:rPr>
        <w:t>construction</w:t>
      </w:r>
      <w:r>
        <w:rPr>
          <w:spacing w:val="-4"/>
          <w:sz w:val="21"/>
        </w:rPr>
        <w:t xml:space="preserve"> </w:t>
      </w:r>
      <w:r>
        <w:rPr>
          <w:sz w:val="21"/>
        </w:rPr>
        <w:t>of</w:t>
      </w:r>
      <w:r>
        <w:rPr>
          <w:spacing w:val="-2"/>
          <w:sz w:val="21"/>
        </w:rPr>
        <w:t xml:space="preserve"> </w:t>
      </w:r>
      <w:r>
        <w:rPr>
          <w:sz w:val="21"/>
        </w:rPr>
        <w:t>the</w:t>
      </w:r>
      <w:r>
        <w:rPr>
          <w:spacing w:val="-2"/>
          <w:sz w:val="21"/>
        </w:rPr>
        <w:t xml:space="preserve"> </w:t>
      </w:r>
      <w:r>
        <w:rPr>
          <w:sz w:val="21"/>
        </w:rPr>
        <w:t>Down</w:t>
      </w:r>
      <w:r>
        <w:rPr>
          <w:spacing w:val="-3"/>
          <w:sz w:val="21"/>
        </w:rPr>
        <w:t xml:space="preserve"> </w:t>
      </w:r>
      <w:r>
        <w:rPr>
          <w:sz w:val="21"/>
        </w:rPr>
        <w:t>Hospital and associated road infrastructure.</w:t>
      </w:r>
    </w:p>
    <w:p w14:paraId="6D2A6989" w14:textId="77777777" w:rsidR="00DF6792" w:rsidRDefault="002C0958">
      <w:pPr>
        <w:pStyle w:val="BodyText"/>
        <w:spacing w:before="2"/>
        <w:rPr>
          <w:sz w:val="17"/>
        </w:rPr>
      </w:pPr>
      <w:r>
        <w:rPr>
          <w:noProof/>
          <w:sz w:val="17"/>
        </w:rPr>
        <mc:AlternateContent>
          <mc:Choice Requires="wps">
            <w:drawing>
              <wp:anchor distT="0" distB="0" distL="0" distR="0" simplePos="0" relativeHeight="487595520" behindDoc="1" locked="0" layoutInCell="1" allowOverlap="1" wp14:anchorId="6D2A71BB" wp14:editId="6D2A71BC">
                <wp:simplePos x="0" y="0"/>
                <wp:positionH relativeFrom="page">
                  <wp:posOffset>1440433</wp:posOffset>
                </wp:positionH>
                <wp:positionV relativeFrom="paragraph">
                  <wp:posOffset>139590</wp:posOffset>
                </wp:positionV>
                <wp:extent cx="5411470" cy="635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5"/>
                              </a:lnTo>
                              <a:lnTo>
                                <a:pt x="5411089" y="6095"/>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AE83FA" id="Graphic 87" o:spid="_x0000_s1026" style="position:absolute;margin-left:113.4pt;margin-top:11pt;width:426.1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" path="m5411089,l,,,6095r5411089,l5411089,xe" fillcolor="black" stroked="f">
                <v:path arrowok="t"/>
                <w10:wrap type="topAndBottom" anchorx="page"/>
              </v:shape>
            </w:pict>
          </mc:Fallback>
        </mc:AlternateContent>
      </w:r>
    </w:p>
    <w:p w14:paraId="6D2A698A" w14:textId="77777777" w:rsidR="00DF6792" w:rsidRDefault="002C0958">
      <w:pPr>
        <w:spacing w:before="1"/>
        <w:ind w:left="1702"/>
        <w:rPr>
          <w:rFonts w:ascii="Calibri"/>
          <w:sz w:val="17"/>
        </w:rPr>
      </w:pPr>
      <w:r>
        <w:rPr>
          <w:rFonts w:ascii="Calibri"/>
          <w:sz w:val="17"/>
        </w:rPr>
        <w:t>Table</w:t>
      </w:r>
      <w:r>
        <w:rPr>
          <w:rFonts w:ascii="Calibri"/>
          <w:spacing w:val="-4"/>
          <w:sz w:val="17"/>
        </w:rPr>
        <w:t xml:space="preserve"> </w:t>
      </w:r>
      <w:r>
        <w:rPr>
          <w:rFonts w:ascii="Calibri"/>
          <w:sz w:val="17"/>
        </w:rPr>
        <w:t>4.4</w:t>
      </w:r>
      <w:r>
        <w:rPr>
          <w:rFonts w:ascii="Calibri"/>
          <w:spacing w:val="-2"/>
          <w:sz w:val="17"/>
        </w:rPr>
        <w:t xml:space="preserve"> </w:t>
      </w:r>
      <w:r>
        <w:rPr>
          <w:rFonts w:ascii="Calibri"/>
          <w:sz w:val="17"/>
        </w:rPr>
        <w:t>Phase</w:t>
      </w:r>
      <w:r>
        <w:rPr>
          <w:rFonts w:ascii="Calibri"/>
          <w:spacing w:val="-4"/>
          <w:sz w:val="17"/>
        </w:rPr>
        <w:t xml:space="preserve"> </w:t>
      </w:r>
      <w:r>
        <w:rPr>
          <w:rFonts w:ascii="Calibri"/>
          <w:sz w:val="17"/>
        </w:rPr>
        <w:t>2</w:t>
      </w:r>
      <w:r>
        <w:rPr>
          <w:rFonts w:ascii="Calibri"/>
          <w:spacing w:val="-2"/>
          <w:sz w:val="17"/>
        </w:rPr>
        <w:t xml:space="preserve"> </w:t>
      </w:r>
      <w:r>
        <w:rPr>
          <w:rFonts w:ascii="Calibri"/>
          <w:sz w:val="17"/>
        </w:rPr>
        <w:t>sites</w:t>
      </w:r>
      <w:r>
        <w:rPr>
          <w:rFonts w:ascii="Calibri"/>
          <w:spacing w:val="-3"/>
          <w:sz w:val="17"/>
        </w:rPr>
        <w:t xml:space="preserve"> </w:t>
      </w:r>
      <w:r>
        <w:rPr>
          <w:rFonts w:ascii="Calibri"/>
          <w:sz w:val="17"/>
        </w:rPr>
        <w:t>in</w:t>
      </w:r>
      <w:r>
        <w:rPr>
          <w:rFonts w:ascii="Calibri"/>
          <w:spacing w:val="-3"/>
          <w:sz w:val="17"/>
        </w:rPr>
        <w:t xml:space="preserve"> </w:t>
      </w:r>
      <w:r>
        <w:rPr>
          <w:rFonts w:ascii="Calibri"/>
          <w:sz w:val="17"/>
        </w:rPr>
        <w:t>Downpatrick</w:t>
      </w:r>
      <w:r>
        <w:rPr>
          <w:rFonts w:ascii="Calibri"/>
          <w:spacing w:val="-3"/>
          <w:sz w:val="17"/>
        </w:rPr>
        <w:t xml:space="preserve"> </w:t>
      </w:r>
      <w:r>
        <w:rPr>
          <w:rFonts w:ascii="Calibri"/>
          <w:sz w:val="17"/>
        </w:rPr>
        <w:t>(excluding</w:t>
      </w:r>
      <w:r>
        <w:rPr>
          <w:rFonts w:ascii="Calibri"/>
          <w:spacing w:val="-3"/>
          <w:sz w:val="17"/>
        </w:rPr>
        <w:t xml:space="preserve"> </w:t>
      </w:r>
      <w:r>
        <w:rPr>
          <w:rFonts w:ascii="Calibri"/>
          <w:spacing w:val="-2"/>
          <w:sz w:val="17"/>
        </w:rPr>
        <w:t>DK07)</w:t>
      </w:r>
    </w:p>
    <w:p w14:paraId="6D2A698B" w14:textId="77777777" w:rsidR="00DF6792" w:rsidRDefault="00DF6792">
      <w:pPr>
        <w:pStyle w:val="BodyText"/>
        <w:spacing w:before="4"/>
        <w:rPr>
          <w:rFonts w:ascii="Calibri"/>
          <w:sz w:val="13"/>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2127"/>
        <w:gridCol w:w="2550"/>
      </w:tblGrid>
      <w:tr w:rsidR="00DF6792" w14:paraId="6D2A698F" w14:textId="77777777">
        <w:trPr>
          <w:trHeight w:val="808"/>
        </w:trPr>
        <w:tc>
          <w:tcPr>
            <w:tcW w:w="3824" w:type="dxa"/>
            <w:shd w:val="clear" w:color="auto" w:fill="D3D3D3"/>
          </w:tcPr>
          <w:p w14:paraId="6D2A698C" w14:textId="77777777" w:rsidR="00DF6792" w:rsidRDefault="002C0958">
            <w:pPr>
              <w:pStyle w:val="TableParagraph"/>
              <w:spacing w:before="20"/>
              <w:ind w:left="40"/>
              <w:rPr>
                <w:rFonts w:ascii="Calibri"/>
                <w:sz w:val="21"/>
              </w:rPr>
            </w:pPr>
            <w:r>
              <w:rPr>
                <w:rFonts w:ascii="Calibri"/>
                <w:spacing w:val="-4"/>
                <w:sz w:val="21"/>
              </w:rPr>
              <w:t>Site</w:t>
            </w:r>
          </w:p>
        </w:tc>
        <w:tc>
          <w:tcPr>
            <w:tcW w:w="2127" w:type="dxa"/>
            <w:shd w:val="clear" w:color="auto" w:fill="D3D3D3"/>
          </w:tcPr>
          <w:p w14:paraId="6D2A698D" w14:textId="77777777" w:rsidR="00DF6792" w:rsidRDefault="002C0958">
            <w:pPr>
              <w:pStyle w:val="TableParagraph"/>
              <w:spacing w:before="20"/>
              <w:ind w:left="40"/>
              <w:rPr>
                <w:rFonts w:ascii="Calibri"/>
                <w:sz w:val="21"/>
              </w:rPr>
            </w:pPr>
            <w:r>
              <w:rPr>
                <w:rFonts w:ascii="Calibri"/>
                <w:sz w:val="21"/>
              </w:rPr>
              <w:t>Total</w:t>
            </w:r>
            <w:r>
              <w:rPr>
                <w:rFonts w:ascii="Calibri"/>
                <w:spacing w:val="-1"/>
                <w:sz w:val="21"/>
              </w:rPr>
              <w:t xml:space="preserve"> </w:t>
            </w:r>
            <w:r>
              <w:rPr>
                <w:rFonts w:ascii="Calibri"/>
                <w:spacing w:val="-2"/>
                <w:sz w:val="21"/>
              </w:rPr>
              <w:t>dwellings</w:t>
            </w:r>
          </w:p>
        </w:tc>
        <w:tc>
          <w:tcPr>
            <w:tcW w:w="2550" w:type="dxa"/>
            <w:shd w:val="clear" w:color="auto" w:fill="D3D3D3"/>
          </w:tcPr>
          <w:p w14:paraId="6D2A698E" w14:textId="77777777" w:rsidR="00DF6792" w:rsidRDefault="002C0958">
            <w:pPr>
              <w:pStyle w:val="TableParagraph"/>
              <w:spacing w:before="19" w:line="250" w:lineRule="atLeast"/>
              <w:ind w:left="40" w:right="44"/>
              <w:rPr>
                <w:rFonts w:ascii="Calibri"/>
                <w:sz w:val="21"/>
              </w:rPr>
            </w:pPr>
            <w:r>
              <w:rPr>
                <w:rFonts w:ascii="Calibri"/>
                <w:sz w:val="21"/>
              </w:rPr>
              <w:t>Applied (net) dwellings following</w:t>
            </w:r>
            <w:r>
              <w:rPr>
                <w:rFonts w:ascii="Calibri"/>
                <w:spacing w:val="-12"/>
                <w:sz w:val="21"/>
              </w:rPr>
              <w:t xml:space="preserve"> </w:t>
            </w:r>
            <w:r>
              <w:rPr>
                <w:rFonts w:ascii="Calibri"/>
                <w:sz w:val="21"/>
              </w:rPr>
              <w:t>application</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non-implementation allowance</w:t>
            </w:r>
          </w:p>
        </w:tc>
      </w:tr>
      <w:tr w:rsidR="00DF6792" w14:paraId="6D2A6993" w14:textId="77777777">
        <w:trPr>
          <w:trHeight w:val="297"/>
        </w:trPr>
        <w:tc>
          <w:tcPr>
            <w:tcW w:w="3824" w:type="dxa"/>
          </w:tcPr>
          <w:p w14:paraId="6D2A6990" w14:textId="77777777" w:rsidR="00DF6792" w:rsidRDefault="002C0958">
            <w:pPr>
              <w:pStyle w:val="TableParagraph"/>
              <w:spacing w:before="20"/>
              <w:ind w:left="40"/>
              <w:rPr>
                <w:rFonts w:ascii="Calibri"/>
                <w:sz w:val="21"/>
              </w:rPr>
            </w:pPr>
            <w:r>
              <w:rPr>
                <w:rFonts w:ascii="Calibri"/>
                <w:sz w:val="21"/>
              </w:rPr>
              <w:t>DK11:</w:t>
            </w:r>
            <w:r>
              <w:rPr>
                <w:rFonts w:ascii="Calibri"/>
                <w:spacing w:val="-4"/>
                <w:sz w:val="21"/>
              </w:rPr>
              <w:t xml:space="preserve"> </w:t>
            </w:r>
            <w:r>
              <w:rPr>
                <w:rFonts w:ascii="Calibri"/>
                <w:sz w:val="21"/>
              </w:rPr>
              <w:t>Flying</w:t>
            </w:r>
            <w:r>
              <w:rPr>
                <w:rFonts w:ascii="Calibri"/>
                <w:spacing w:val="-6"/>
                <w:sz w:val="21"/>
              </w:rPr>
              <w:t xml:space="preserve"> </w:t>
            </w:r>
            <w:r>
              <w:rPr>
                <w:rFonts w:ascii="Calibri"/>
                <w:sz w:val="21"/>
              </w:rPr>
              <w:t>Horse</w:t>
            </w:r>
            <w:r>
              <w:rPr>
                <w:rFonts w:ascii="Calibri"/>
                <w:spacing w:val="-5"/>
                <w:sz w:val="21"/>
              </w:rPr>
              <w:t xml:space="preserve"> </w:t>
            </w:r>
            <w:r>
              <w:rPr>
                <w:rFonts w:ascii="Calibri"/>
                <w:spacing w:val="-4"/>
                <w:sz w:val="21"/>
              </w:rPr>
              <w:t>Road</w:t>
            </w:r>
          </w:p>
        </w:tc>
        <w:tc>
          <w:tcPr>
            <w:tcW w:w="2127" w:type="dxa"/>
          </w:tcPr>
          <w:p w14:paraId="6D2A6991" w14:textId="77777777" w:rsidR="00DF6792" w:rsidRDefault="002C0958">
            <w:pPr>
              <w:pStyle w:val="TableParagraph"/>
              <w:spacing w:before="20"/>
              <w:ind w:left="40"/>
              <w:rPr>
                <w:rFonts w:ascii="Calibri"/>
                <w:sz w:val="21"/>
              </w:rPr>
            </w:pPr>
            <w:r>
              <w:rPr>
                <w:rFonts w:ascii="Calibri"/>
                <w:spacing w:val="-5"/>
                <w:sz w:val="21"/>
              </w:rPr>
              <w:t>64</w:t>
            </w:r>
          </w:p>
        </w:tc>
        <w:tc>
          <w:tcPr>
            <w:tcW w:w="2550" w:type="dxa"/>
          </w:tcPr>
          <w:p w14:paraId="6D2A6992" w14:textId="77777777" w:rsidR="00DF6792" w:rsidRDefault="002C0958">
            <w:pPr>
              <w:pStyle w:val="TableParagraph"/>
              <w:spacing w:before="20"/>
              <w:ind w:left="40"/>
              <w:rPr>
                <w:rFonts w:ascii="Calibri"/>
                <w:sz w:val="21"/>
              </w:rPr>
            </w:pPr>
            <w:r>
              <w:rPr>
                <w:rFonts w:ascii="Calibri"/>
                <w:spacing w:val="-5"/>
                <w:sz w:val="21"/>
              </w:rPr>
              <w:t>58</w:t>
            </w:r>
          </w:p>
        </w:tc>
      </w:tr>
      <w:tr w:rsidR="00DF6792" w14:paraId="6D2A6998" w14:textId="77777777">
        <w:trPr>
          <w:trHeight w:val="552"/>
        </w:trPr>
        <w:tc>
          <w:tcPr>
            <w:tcW w:w="3824" w:type="dxa"/>
          </w:tcPr>
          <w:p w14:paraId="6D2A6994" w14:textId="77777777" w:rsidR="00DF6792" w:rsidRDefault="002C0958">
            <w:pPr>
              <w:pStyle w:val="TableParagraph"/>
              <w:spacing w:before="19" w:line="250" w:lineRule="atLeast"/>
              <w:ind w:left="40" w:right="43"/>
              <w:rPr>
                <w:rFonts w:ascii="Calibri"/>
                <w:sz w:val="21"/>
              </w:rPr>
            </w:pPr>
            <w:r>
              <w:rPr>
                <w:rFonts w:ascii="Calibri"/>
                <w:sz w:val="21"/>
              </w:rPr>
              <w:t>DK12:</w:t>
            </w:r>
            <w:r>
              <w:rPr>
                <w:rFonts w:ascii="Calibri"/>
                <w:spacing w:val="-8"/>
                <w:sz w:val="21"/>
              </w:rPr>
              <w:t xml:space="preserve"> </w:t>
            </w:r>
            <w:r>
              <w:rPr>
                <w:rFonts w:ascii="Calibri"/>
                <w:sz w:val="21"/>
              </w:rPr>
              <w:t>Between</w:t>
            </w:r>
            <w:r>
              <w:rPr>
                <w:rFonts w:ascii="Calibri"/>
                <w:spacing w:val="-8"/>
                <w:sz w:val="21"/>
              </w:rPr>
              <w:t xml:space="preserve"> </w:t>
            </w:r>
            <w:r>
              <w:rPr>
                <w:rFonts w:ascii="Calibri"/>
                <w:sz w:val="21"/>
              </w:rPr>
              <w:t>Ballyhornan</w:t>
            </w:r>
            <w:r>
              <w:rPr>
                <w:rFonts w:ascii="Calibri"/>
                <w:spacing w:val="-11"/>
                <w:sz w:val="21"/>
              </w:rPr>
              <w:t xml:space="preserve"> </w:t>
            </w:r>
            <w:r>
              <w:rPr>
                <w:rFonts w:ascii="Calibri"/>
                <w:sz w:val="21"/>
              </w:rPr>
              <w:t>Road</w:t>
            </w:r>
            <w:r>
              <w:rPr>
                <w:rFonts w:ascii="Calibri"/>
                <w:spacing w:val="-8"/>
                <w:sz w:val="21"/>
              </w:rPr>
              <w:t xml:space="preserve"> </w:t>
            </w:r>
            <w:r>
              <w:rPr>
                <w:rFonts w:ascii="Calibri"/>
                <w:sz w:val="21"/>
              </w:rPr>
              <w:t xml:space="preserve">and </w:t>
            </w:r>
            <w:proofErr w:type="spellStart"/>
            <w:r>
              <w:rPr>
                <w:rFonts w:ascii="Calibri"/>
                <w:sz w:val="21"/>
              </w:rPr>
              <w:t>Struell</w:t>
            </w:r>
            <w:proofErr w:type="spellEnd"/>
            <w:r>
              <w:rPr>
                <w:rFonts w:ascii="Calibri"/>
                <w:sz w:val="21"/>
              </w:rPr>
              <w:t xml:space="preserve"> Wells Road</w:t>
            </w:r>
          </w:p>
        </w:tc>
        <w:tc>
          <w:tcPr>
            <w:tcW w:w="2127" w:type="dxa"/>
          </w:tcPr>
          <w:p w14:paraId="6D2A6995" w14:textId="77777777" w:rsidR="00DF6792" w:rsidRDefault="00DF6792">
            <w:pPr>
              <w:pStyle w:val="TableParagraph"/>
              <w:spacing w:before="21"/>
              <w:ind w:left="0"/>
              <w:rPr>
                <w:rFonts w:ascii="Calibri"/>
                <w:sz w:val="21"/>
              </w:rPr>
            </w:pPr>
          </w:p>
          <w:p w14:paraId="6D2A6996" w14:textId="77777777" w:rsidR="00DF6792" w:rsidRDefault="002C0958">
            <w:pPr>
              <w:pStyle w:val="TableParagraph"/>
              <w:spacing w:line="254" w:lineRule="exact"/>
              <w:ind w:left="40"/>
              <w:rPr>
                <w:rFonts w:ascii="Calibri"/>
                <w:sz w:val="21"/>
              </w:rPr>
            </w:pPr>
            <w:r>
              <w:rPr>
                <w:rFonts w:ascii="Calibri"/>
                <w:spacing w:val="-5"/>
                <w:sz w:val="21"/>
              </w:rPr>
              <w:t>261</w:t>
            </w:r>
          </w:p>
        </w:tc>
        <w:tc>
          <w:tcPr>
            <w:tcW w:w="2550" w:type="dxa"/>
          </w:tcPr>
          <w:p w14:paraId="6D2A6997" w14:textId="77777777" w:rsidR="00DF6792" w:rsidRDefault="002C0958">
            <w:pPr>
              <w:pStyle w:val="TableParagraph"/>
              <w:spacing w:before="21"/>
              <w:ind w:left="40"/>
              <w:rPr>
                <w:rFonts w:ascii="Calibri"/>
                <w:sz w:val="21"/>
              </w:rPr>
            </w:pPr>
            <w:r>
              <w:rPr>
                <w:rFonts w:ascii="Calibri"/>
                <w:spacing w:val="-5"/>
                <w:sz w:val="21"/>
              </w:rPr>
              <w:t>235</w:t>
            </w:r>
          </w:p>
        </w:tc>
      </w:tr>
      <w:tr w:rsidR="00DF6792" w14:paraId="6D2A699C" w14:textId="77777777">
        <w:trPr>
          <w:trHeight w:val="297"/>
        </w:trPr>
        <w:tc>
          <w:tcPr>
            <w:tcW w:w="3824" w:type="dxa"/>
          </w:tcPr>
          <w:p w14:paraId="6D2A6999" w14:textId="77777777" w:rsidR="00DF6792" w:rsidRDefault="002C0958">
            <w:pPr>
              <w:pStyle w:val="TableParagraph"/>
              <w:spacing w:before="20"/>
              <w:ind w:left="40"/>
              <w:rPr>
                <w:rFonts w:ascii="Calibri"/>
                <w:sz w:val="21"/>
              </w:rPr>
            </w:pPr>
            <w:r>
              <w:rPr>
                <w:rFonts w:ascii="Calibri"/>
                <w:sz w:val="21"/>
              </w:rPr>
              <w:t>DK13:</w:t>
            </w:r>
            <w:r>
              <w:rPr>
                <w:rFonts w:ascii="Calibri"/>
                <w:spacing w:val="-3"/>
                <w:sz w:val="21"/>
              </w:rPr>
              <w:t xml:space="preserve"> </w:t>
            </w:r>
            <w:proofErr w:type="gramStart"/>
            <w:r>
              <w:rPr>
                <w:rFonts w:ascii="Calibri"/>
                <w:sz w:val="21"/>
              </w:rPr>
              <w:t>South</w:t>
            </w:r>
            <w:r>
              <w:rPr>
                <w:rFonts w:ascii="Calibri"/>
                <w:spacing w:val="-6"/>
                <w:sz w:val="21"/>
              </w:rPr>
              <w:t xml:space="preserve"> </w:t>
            </w:r>
            <w:r>
              <w:rPr>
                <w:rFonts w:ascii="Calibri"/>
                <w:sz w:val="21"/>
              </w:rPr>
              <w:t>East</w:t>
            </w:r>
            <w:proofErr w:type="gramEnd"/>
            <w:r>
              <w:rPr>
                <w:rFonts w:ascii="Calibri"/>
                <w:spacing w:val="-3"/>
                <w:sz w:val="21"/>
              </w:rPr>
              <w:t xml:space="preserve"> </w:t>
            </w:r>
            <w:r>
              <w:rPr>
                <w:rFonts w:ascii="Calibri"/>
                <w:sz w:val="21"/>
              </w:rPr>
              <w:t>of</w:t>
            </w:r>
            <w:r>
              <w:rPr>
                <w:rFonts w:ascii="Calibri"/>
                <w:spacing w:val="-3"/>
                <w:sz w:val="21"/>
              </w:rPr>
              <w:t xml:space="preserve"> </w:t>
            </w:r>
            <w:proofErr w:type="spellStart"/>
            <w:r>
              <w:rPr>
                <w:rFonts w:ascii="Calibri"/>
                <w:sz w:val="21"/>
              </w:rPr>
              <w:t>Struell</w:t>
            </w:r>
            <w:proofErr w:type="spellEnd"/>
            <w:r>
              <w:rPr>
                <w:rFonts w:ascii="Calibri"/>
                <w:spacing w:val="-6"/>
                <w:sz w:val="21"/>
              </w:rPr>
              <w:t xml:space="preserve"> </w:t>
            </w:r>
            <w:r>
              <w:rPr>
                <w:rFonts w:ascii="Calibri"/>
                <w:sz w:val="21"/>
              </w:rPr>
              <w:t>Wells</w:t>
            </w:r>
            <w:r>
              <w:rPr>
                <w:rFonts w:ascii="Calibri"/>
                <w:spacing w:val="-4"/>
                <w:sz w:val="21"/>
              </w:rPr>
              <w:t xml:space="preserve"> Road</w:t>
            </w:r>
          </w:p>
        </w:tc>
        <w:tc>
          <w:tcPr>
            <w:tcW w:w="2127" w:type="dxa"/>
          </w:tcPr>
          <w:p w14:paraId="6D2A699A" w14:textId="77777777" w:rsidR="00DF6792" w:rsidRDefault="002C0958">
            <w:pPr>
              <w:pStyle w:val="TableParagraph"/>
              <w:spacing w:before="20"/>
              <w:ind w:left="40"/>
              <w:rPr>
                <w:rFonts w:ascii="Calibri"/>
                <w:sz w:val="21"/>
              </w:rPr>
            </w:pPr>
            <w:r>
              <w:rPr>
                <w:rFonts w:ascii="Calibri"/>
                <w:spacing w:val="-5"/>
                <w:sz w:val="21"/>
              </w:rPr>
              <w:t>86</w:t>
            </w:r>
          </w:p>
        </w:tc>
        <w:tc>
          <w:tcPr>
            <w:tcW w:w="2550" w:type="dxa"/>
          </w:tcPr>
          <w:p w14:paraId="6D2A699B" w14:textId="77777777" w:rsidR="00DF6792" w:rsidRDefault="002C0958">
            <w:pPr>
              <w:pStyle w:val="TableParagraph"/>
              <w:spacing w:before="20"/>
              <w:ind w:left="40"/>
              <w:rPr>
                <w:rFonts w:ascii="Calibri"/>
                <w:sz w:val="21"/>
              </w:rPr>
            </w:pPr>
            <w:r>
              <w:rPr>
                <w:rFonts w:ascii="Calibri"/>
                <w:spacing w:val="-5"/>
                <w:sz w:val="21"/>
              </w:rPr>
              <w:t>77</w:t>
            </w:r>
          </w:p>
        </w:tc>
      </w:tr>
      <w:tr w:rsidR="00DF6792" w14:paraId="6D2A69A0" w14:textId="77777777">
        <w:trPr>
          <w:trHeight w:val="297"/>
        </w:trPr>
        <w:tc>
          <w:tcPr>
            <w:tcW w:w="3824" w:type="dxa"/>
          </w:tcPr>
          <w:p w14:paraId="6D2A699D" w14:textId="77777777" w:rsidR="00DF6792" w:rsidRDefault="002C0958">
            <w:pPr>
              <w:pStyle w:val="TableParagraph"/>
              <w:spacing w:before="20"/>
              <w:ind w:left="40"/>
              <w:rPr>
                <w:rFonts w:ascii="Calibri"/>
                <w:b/>
                <w:sz w:val="21"/>
              </w:rPr>
            </w:pPr>
            <w:r>
              <w:rPr>
                <w:rFonts w:ascii="Calibri"/>
                <w:b/>
                <w:spacing w:val="-2"/>
                <w:sz w:val="21"/>
              </w:rPr>
              <w:t>Total</w:t>
            </w:r>
          </w:p>
        </w:tc>
        <w:tc>
          <w:tcPr>
            <w:tcW w:w="2127" w:type="dxa"/>
          </w:tcPr>
          <w:p w14:paraId="6D2A699E" w14:textId="77777777" w:rsidR="00DF6792" w:rsidRDefault="002C0958">
            <w:pPr>
              <w:pStyle w:val="TableParagraph"/>
              <w:spacing w:before="20"/>
              <w:ind w:left="40"/>
              <w:rPr>
                <w:rFonts w:ascii="Calibri"/>
                <w:b/>
                <w:sz w:val="21"/>
              </w:rPr>
            </w:pPr>
            <w:r>
              <w:rPr>
                <w:rFonts w:ascii="Calibri"/>
                <w:b/>
                <w:spacing w:val="-5"/>
                <w:sz w:val="21"/>
              </w:rPr>
              <w:t>411</w:t>
            </w:r>
          </w:p>
        </w:tc>
        <w:tc>
          <w:tcPr>
            <w:tcW w:w="2550" w:type="dxa"/>
          </w:tcPr>
          <w:p w14:paraId="6D2A699F" w14:textId="77777777" w:rsidR="00DF6792" w:rsidRDefault="002C0958">
            <w:pPr>
              <w:pStyle w:val="TableParagraph"/>
              <w:spacing w:before="20"/>
              <w:ind w:left="40"/>
              <w:rPr>
                <w:rFonts w:ascii="Calibri"/>
                <w:b/>
                <w:sz w:val="21"/>
              </w:rPr>
            </w:pPr>
            <w:r>
              <w:rPr>
                <w:rFonts w:ascii="Calibri"/>
                <w:b/>
                <w:spacing w:val="-5"/>
                <w:sz w:val="21"/>
              </w:rPr>
              <w:t>370</w:t>
            </w:r>
          </w:p>
        </w:tc>
      </w:tr>
    </w:tbl>
    <w:p w14:paraId="6D2A69A1" w14:textId="77777777" w:rsidR="00DF6792" w:rsidRDefault="002C0958">
      <w:pPr>
        <w:spacing w:before="23"/>
        <w:ind w:left="1702"/>
        <w:rPr>
          <w:rFonts w:ascii="Calibri"/>
          <w:sz w:val="17"/>
        </w:rPr>
      </w:pPr>
      <w:r>
        <w:rPr>
          <w:rFonts w:ascii="Calibri"/>
          <w:sz w:val="17"/>
        </w:rPr>
        <w:t>Source:</w:t>
      </w:r>
      <w:r>
        <w:rPr>
          <w:rFonts w:ascii="Calibri"/>
          <w:spacing w:val="-3"/>
          <w:sz w:val="17"/>
        </w:rPr>
        <w:t xml:space="preserve"> </w:t>
      </w:r>
      <w:r>
        <w:rPr>
          <w:rFonts w:ascii="Calibri"/>
          <w:sz w:val="17"/>
        </w:rPr>
        <w:t>NMDDC</w:t>
      </w:r>
      <w:r>
        <w:rPr>
          <w:rFonts w:ascii="Calibri"/>
          <w:spacing w:val="-2"/>
          <w:sz w:val="17"/>
        </w:rPr>
        <w:t xml:space="preserve"> </w:t>
      </w:r>
      <w:r>
        <w:rPr>
          <w:rFonts w:ascii="Calibri"/>
          <w:sz w:val="17"/>
        </w:rPr>
        <w:t>/</w:t>
      </w:r>
      <w:r>
        <w:rPr>
          <w:rFonts w:ascii="Calibri"/>
          <w:spacing w:val="-2"/>
          <w:sz w:val="17"/>
        </w:rPr>
        <w:t xml:space="preserve"> </w:t>
      </w:r>
      <w:proofErr w:type="spellStart"/>
      <w:r>
        <w:rPr>
          <w:rFonts w:ascii="Calibri"/>
          <w:spacing w:val="-2"/>
          <w:sz w:val="17"/>
        </w:rPr>
        <w:t>Lichfields</w:t>
      </w:r>
      <w:proofErr w:type="spellEnd"/>
    </w:p>
    <w:p w14:paraId="6D2A69A2" w14:textId="77777777" w:rsidR="00DF6792" w:rsidRDefault="00DF6792">
      <w:pPr>
        <w:rPr>
          <w:rFonts w:ascii="Calibri"/>
          <w:sz w:val="17"/>
        </w:rPr>
        <w:sectPr w:rsidR="00DF6792">
          <w:headerReference w:type="default" r:id="rId57"/>
          <w:footerReference w:type="default" r:id="rId58"/>
          <w:pgSz w:w="11910" w:h="16840"/>
          <w:pgMar w:top="900" w:right="283" w:bottom="880" w:left="566" w:header="715" w:footer="695" w:gutter="0"/>
          <w:cols w:space="720"/>
        </w:sectPr>
      </w:pPr>
    </w:p>
    <w:p w14:paraId="6D2A69A3" w14:textId="77777777" w:rsidR="00DF6792" w:rsidRDefault="00DF6792">
      <w:pPr>
        <w:pStyle w:val="BodyText"/>
        <w:rPr>
          <w:rFonts w:ascii="Calibri"/>
        </w:rPr>
      </w:pPr>
    </w:p>
    <w:p w14:paraId="6D2A69A4" w14:textId="77777777" w:rsidR="00DF6792" w:rsidRDefault="00DF6792">
      <w:pPr>
        <w:pStyle w:val="BodyText"/>
        <w:rPr>
          <w:rFonts w:ascii="Calibri"/>
        </w:rPr>
      </w:pPr>
    </w:p>
    <w:p w14:paraId="6D2A69A5" w14:textId="77777777" w:rsidR="00DF6792" w:rsidRDefault="00DF6792">
      <w:pPr>
        <w:pStyle w:val="BodyText"/>
        <w:rPr>
          <w:rFonts w:ascii="Calibri"/>
        </w:rPr>
      </w:pPr>
    </w:p>
    <w:p w14:paraId="6D2A69A6" w14:textId="77777777" w:rsidR="00DF6792" w:rsidRDefault="00DF6792">
      <w:pPr>
        <w:pStyle w:val="BodyText"/>
        <w:spacing w:before="28"/>
        <w:rPr>
          <w:rFonts w:ascii="Calibri"/>
        </w:rPr>
      </w:pPr>
    </w:p>
    <w:p w14:paraId="6D2A69A7" w14:textId="77777777" w:rsidR="00DF6792" w:rsidRDefault="002C0958">
      <w:pPr>
        <w:pStyle w:val="ListParagraph"/>
        <w:numPr>
          <w:ilvl w:val="1"/>
          <w:numId w:val="7"/>
        </w:numPr>
        <w:tabs>
          <w:tab w:val="left" w:pos="1700"/>
        </w:tabs>
        <w:spacing w:before="0" w:line="280" w:lineRule="auto"/>
        <w:ind w:right="930"/>
        <w:jc w:val="left"/>
        <w:rPr>
          <w:sz w:val="21"/>
        </w:rPr>
      </w:pPr>
      <w:r>
        <w:rPr>
          <w:sz w:val="21"/>
        </w:rPr>
        <w:t>In</w:t>
      </w:r>
      <w:r>
        <w:rPr>
          <w:spacing w:val="-2"/>
          <w:sz w:val="21"/>
        </w:rPr>
        <w:t xml:space="preserve"> </w:t>
      </w:r>
      <w:r>
        <w:rPr>
          <w:sz w:val="21"/>
        </w:rPr>
        <w:t>addition,</w:t>
      </w:r>
      <w:r>
        <w:rPr>
          <w:spacing w:val="-2"/>
          <w:sz w:val="21"/>
        </w:rPr>
        <w:t xml:space="preserve"> </w:t>
      </w:r>
      <w:r>
        <w:rPr>
          <w:sz w:val="21"/>
        </w:rPr>
        <w:t>and</w:t>
      </w:r>
      <w:r>
        <w:rPr>
          <w:spacing w:val="-1"/>
          <w:sz w:val="21"/>
        </w:rPr>
        <w:t xml:space="preserve"> </w:t>
      </w:r>
      <w:r>
        <w:rPr>
          <w:sz w:val="21"/>
        </w:rPr>
        <w:t>as</w:t>
      </w:r>
      <w:r>
        <w:rPr>
          <w:spacing w:val="-2"/>
          <w:sz w:val="21"/>
        </w:rPr>
        <w:t xml:space="preserve"> </w:t>
      </w:r>
      <w:r>
        <w:rPr>
          <w:sz w:val="21"/>
        </w:rPr>
        <w:t>set</w:t>
      </w:r>
      <w:r>
        <w:rPr>
          <w:spacing w:val="-3"/>
          <w:sz w:val="21"/>
        </w:rPr>
        <w:t xml:space="preserve"> </w:t>
      </w:r>
      <w:r>
        <w:rPr>
          <w:sz w:val="21"/>
        </w:rPr>
        <w:t>out</w:t>
      </w:r>
      <w:r>
        <w:rPr>
          <w:spacing w:val="-5"/>
          <w:sz w:val="21"/>
        </w:rPr>
        <w:t xml:space="preserve"> </w:t>
      </w:r>
      <w:r>
        <w:rPr>
          <w:sz w:val="21"/>
        </w:rPr>
        <w:t>in</w:t>
      </w:r>
      <w:r>
        <w:rPr>
          <w:spacing w:val="-2"/>
          <w:sz w:val="21"/>
        </w:rPr>
        <w:t xml:space="preserve"> </w:t>
      </w:r>
      <w:r>
        <w:rPr>
          <w:sz w:val="21"/>
        </w:rPr>
        <w:t>paragraph</w:t>
      </w:r>
      <w:r>
        <w:rPr>
          <w:spacing w:val="-3"/>
          <w:sz w:val="21"/>
        </w:rPr>
        <w:t xml:space="preserve"> </w:t>
      </w:r>
      <w:r>
        <w:rPr>
          <w:sz w:val="21"/>
        </w:rPr>
        <w:t>4.27,</w:t>
      </w:r>
      <w:r>
        <w:rPr>
          <w:spacing w:val="-2"/>
          <w:sz w:val="21"/>
        </w:rPr>
        <w:t xml:space="preserve"> </w:t>
      </w:r>
      <w:r>
        <w:rPr>
          <w:sz w:val="21"/>
        </w:rPr>
        <w:t>the</w:t>
      </w:r>
      <w:r>
        <w:rPr>
          <w:spacing w:val="-1"/>
          <w:sz w:val="21"/>
        </w:rPr>
        <w:t xml:space="preserve"> </w:t>
      </w:r>
      <w:r>
        <w:rPr>
          <w:sz w:val="21"/>
        </w:rPr>
        <w:t>remainder</w:t>
      </w:r>
      <w:r>
        <w:rPr>
          <w:spacing w:val="-3"/>
          <w:sz w:val="21"/>
        </w:rPr>
        <w:t xml:space="preserve"> </w:t>
      </w:r>
      <w:r>
        <w:rPr>
          <w:sz w:val="21"/>
        </w:rPr>
        <w:t>of</w:t>
      </w:r>
      <w:r>
        <w:rPr>
          <w:spacing w:val="-1"/>
          <w:sz w:val="21"/>
        </w:rPr>
        <w:t xml:space="preserve"> </w:t>
      </w:r>
      <w:r>
        <w:rPr>
          <w:sz w:val="21"/>
        </w:rPr>
        <w:t>this</w:t>
      </w:r>
      <w:r>
        <w:rPr>
          <w:spacing w:val="-2"/>
          <w:sz w:val="21"/>
        </w:rPr>
        <w:t xml:space="preserve"> </w:t>
      </w:r>
      <w:r>
        <w:rPr>
          <w:sz w:val="21"/>
        </w:rPr>
        <w:t>strategic</w:t>
      </w:r>
      <w:r>
        <w:rPr>
          <w:spacing w:val="-2"/>
          <w:sz w:val="21"/>
        </w:rPr>
        <w:t xml:space="preserve"> </w:t>
      </w:r>
      <w:r>
        <w:rPr>
          <w:sz w:val="21"/>
        </w:rPr>
        <w:t>site</w:t>
      </w:r>
      <w:r>
        <w:rPr>
          <w:spacing w:val="-2"/>
          <w:sz w:val="21"/>
        </w:rPr>
        <w:t xml:space="preserve"> </w:t>
      </w:r>
      <w:r>
        <w:rPr>
          <w:sz w:val="21"/>
        </w:rPr>
        <w:t>DK07</w:t>
      </w:r>
      <w:r>
        <w:rPr>
          <w:spacing w:val="-3"/>
          <w:sz w:val="21"/>
        </w:rPr>
        <w:t xml:space="preserve"> </w:t>
      </w:r>
      <w:r>
        <w:rPr>
          <w:sz w:val="21"/>
        </w:rPr>
        <w:t>(313 dwellings (gross), which equates to 282 net dwellings following application of the non-implementation allowance) is included within the category of Phase 2 zoned sites.</w:t>
      </w:r>
    </w:p>
    <w:p w14:paraId="6D2A69A8" w14:textId="77777777" w:rsidR="00DF6792" w:rsidRDefault="002C0958">
      <w:pPr>
        <w:pStyle w:val="ListParagraph"/>
        <w:numPr>
          <w:ilvl w:val="1"/>
          <w:numId w:val="7"/>
        </w:numPr>
        <w:tabs>
          <w:tab w:val="left" w:pos="1700"/>
        </w:tabs>
        <w:spacing w:before="161" w:line="283" w:lineRule="auto"/>
        <w:ind w:right="1665"/>
        <w:jc w:val="left"/>
        <w:rPr>
          <w:sz w:val="21"/>
        </w:rPr>
      </w:pPr>
      <w:r>
        <w:rPr>
          <w:sz w:val="21"/>
        </w:rPr>
        <w:t>The</w:t>
      </w:r>
      <w:r>
        <w:rPr>
          <w:spacing w:val="-3"/>
          <w:sz w:val="21"/>
        </w:rPr>
        <w:t xml:space="preserve"> </w:t>
      </w:r>
      <w:r>
        <w:rPr>
          <w:sz w:val="21"/>
        </w:rPr>
        <w:t>implication</w:t>
      </w:r>
      <w:r>
        <w:rPr>
          <w:spacing w:val="-3"/>
          <w:sz w:val="21"/>
        </w:rPr>
        <w:t xml:space="preserve"> </w:t>
      </w:r>
      <w:r>
        <w:rPr>
          <w:sz w:val="21"/>
        </w:rPr>
        <w:t>of</w:t>
      </w:r>
      <w:r>
        <w:rPr>
          <w:spacing w:val="-2"/>
          <w:sz w:val="21"/>
        </w:rPr>
        <w:t xml:space="preserve"> </w:t>
      </w:r>
      <w:r>
        <w:rPr>
          <w:sz w:val="21"/>
        </w:rPr>
        <w:t>this</w:t>
      </w:r>
      <w:r>
        <w:rPr>
          <w:spacing w:val="-3"/>
          <w:sz w:val="21"/>
        </w:rPr>
        <w:t xml:space="preserve"> </w:t>
      </w:r>
      <w:r>
        <w:rPr>
          <w:sz w:val="21"/>
        </w:rPr>
        <w:t>is</w:t>
      </w:r>
      <w:r>
        <w:rPr>
          <w:spacing w:val="-3"/>
          <w:sz w:val="21"/>
        </w:rPr>
        <w:t xml:space="preserve"> </w:t>
      </w:r>
      <w:r>
        <w:rPr>
          <w:sz w:val="21"/>
        </w:rPr>
        <w:t>that,</w:t>
      </w:r>
      <w:r>
        <w:rPr>
          <w:spacing w:val="-2"/>
          <w:sz w:val="21"/>
        </w:rPr>
        <w:t xml:space="preserve"> </w:t>
      </w:r>
      <w:r>
        <w:rPr>
          <w:sz w:val="21"/>
        </w:rPr>
        <w:t>allowing</w:t>
      </w:r>
      <w:r>
        <w:rPr>
          <w:spacing w:val="-6"/>
          <w:sz w:val="21"/>
        </w:rPr>
        <w:t xml:space="preserve"> </w:t>
      </w:r>
      <w:r>
        <w:rPr>
          <w:sz w:val="21"/>
        </w:rPr>
        <w:t>for</w:t>
      </w:r>
      <w:r>
        <w:rPr>
          <w:spacing w:val="-4"/>
          <w:sz w:val="21"/>
        </w:rPr>
        <w:t xml:space="preserve"> </w:t>
      </w:r>
      <w:r>
        <w:rPr>
          <w:sz w:val="21"/>
        </w:rPr>
        <w:t>the</w:t>
      </w:r>
      <w:r>
        <w:rPr>
          <w:spacing w:val="-3"/>
          <w:sz w:val="21"/>
        </w:rPr>
        <w:t xml:space="preserve"> </w:t>
      </w:r>
      <w:r>
        <w:rPr>
          <w:sz w:val="21"/>
        </w:rPr>
        <w:t>non-implementation</w:t>
      </w:r>
      <w:r>
        <w:rPr>
          <w:spacing w:val="-4"/>
          <w:sz w:val="21"/>
        </w:rPr>
        <w:t xml:space="preserve"> </w:t>
      </w:r>
      <w:r>
        <w:rPr>
          <w:sz w:val="21"/>
        </w:rPr>
        <w:t>allowance,</w:t>
      </w:r>
      <w:r>
        <w:rPr>
          <w:spacing w:val="-5"/>
          <w:sz w:val="21"/>
        </w:rPr>
        <w:t xml:space="preserve"> </w:t>
      </w:r>
      <w:r>
        <w:rPr>
          <w:sz w:val="21"/>
        </w:rPr>
        <w:t>652 dwellings are expected to come forward on Phase 2 sites in Downpatrick.</w:t>
      </w:r>
    </w:p>
    <w:p w14:paraId="6D2A69A9" w14:textId="77777777" w:rsidR="00DF6792" w:rsidRDefault="002C0958">
      <w:pPr>
        <w:pStyle w:val="Heading5"/>
        <w:spacing w:before="223"/>
      </w:pPr>
      <w:r>
        <w:rPr>
          <w:spacing w:val="-2"/>
        </w:rPr>
        <w:t>Ballynahinch</w:t>
      </w:r>
    </w:p>
    <w:p w14:paraId="6D2A69AA" w14:textId="77777777" w:rsidR="00DF6792" w:rsidRDefault="002C0958">
      <w:pPr>
        <w:pStyle w:val="ListParagraph"/>
        <w:numPr>
          <w:ilvl w:val="1"/>
          <w:numId w:val="7"/>
        </w:numPr>
        <w:tabs>
          <w:tab w:val="left" w:pos="1700"/>
        </w:tabs>
        <w:spacing w:before="201" w:line="283" w:lineRule="auto"/>
        <w:ind w:right="940"/>
        <w:jc w:val="left"/>
        <w:rPr>
          <w:sz w:val="21"/>
        </w:rPr>
      </w:pPr>
      <w:r>
        <w:rPr>
          <w:sz w:val="21"/>
        </w:rPr>
        <w:t xml:space="preserve">Given the level of uncommitted zoned housing sites within Ballynahinch, NMDDC has sought to manage this supply through the introduction of a phased release of this land. Following a review of all the uncommitted </w:t>
      </w:r>
      <w:proofErr w:type="gramStart"/>
      <w:r>
        <w:rPr>
          <w:sz w:val="21"/>
        </w:rPr>
        <w:t>zoned</w:t>
      </w:r>
      <w:proofErr w:type="gramEnd"/>
      <w:r>
        <w:rPr>
          <w:sz w:val="21"/>
        </w:rPr>
        <w:t xml:space="preserve"> lands with Ballynahinch two sites (BH12 and 14) were identified for potential release as Phase 2 sites. These sites will therefore be held</w:t>
      </w:r>
      <w:r>
        <w:rPr>
          <w:spacing w:val="-5"/>
          <w:sz w:val="21"/>
        </w:rPr>
        <w:t xml:space="preserve"> </w:t>
      </w:r>
      <w:r>
        <w:rPr>
          <w:sz w:val="21"/>
        </w:rPr>
        <w:t>in</w:t>
      </w:r>
      <w:r>
        <w:rPr>
          <w:spacing w:val="-2"/>
          <w:sz w:val="21"/>
        </w:rPr>
        <w:t xml:space="preserve"> </w:t>
      </w:r>
      <w:r>
        <w:rPr>
          <w:sz w:val="21"/>
        </w:rPr>
        <w:t>reserve</w:t>
      </w:r>
      <w:r>
        <w:rPr>
          <w:spacing w:val="-1"/>
          <w:sz w:val="21"/>
        </w:rPr>
        <w:t xml:space="preserve"> </w:t>
      </w:r>
      <w:r>
        <w:rPr>
          <w:sz w:val="21"/>
        </w:rPr>
        <w:t>and</w:t>
      </w:r>
      <w:r>
        <w:rPr>
          <w:spacing w:val="-1"/>
          <w:sz w:val="21"/>
        </w:rPr>
        <w:t xml:space="preserve"> </w:t>
      </w:r>
      <w:r>
        <w:rPr>
          <w:sz w:val="21"/>
        </w:rPr>
        <w:t>only</w:t>
      </w:r>
      <w:r>
        <w:rPr>
          <w:spacing w:val="-3"/>
          <w:sz w:val="21"/>
        </w:rPr>
        <w:t xml:space="preserve"> </w:t>
      </w:r>
      <w:r>
        <w:rPr>
          <w:sz w:val="21"/>
        </w:rPr>
        <w:t>released</w:t>
      </w:r>
      <w:r>
        <w:rPr>
          <w:spacing w:val="-4"/>
          <w:sz w:val="21"/>
        </w:rPr>
        <w:t xml:space="preserve"> </w:t>
      </w:r>
      <w:r>
        <w:rPr>
          <w:sz w:val="21"/>
        </w:rPr>
        <w:t>for</w:t>
      </w:r>
      <w:r>
        <w:rPr>
          <w:spacing w:val="-3"/>
          <w:sz w:val="21"/>
        </w:rPr>
        <w:t xml:space="preserve"> </w:t>
      </w:r>
      <w:r>
        <w:rPr>
          <w:sz w:val="21"/>
        </w:rPr>
        <w:t>residential</w:t>
      </w:r>
      <w:r>
        <w:rPr>
          <w:spacing w:val="-3"/>
          <w:sz w:val="21"/>
        </w:rPr>
        <w:t xml:space="preserve"> </w:t>
      </w:r>
      <w:r>
        <w:rPr>
          <w:sz w:val="21"/>
        </w:rPr>
        <w:t>development</w:t>
      </w:r>
      <w:r>
        <w:rPr>
          <w:spacing w:val="-3"/>
          <w:sz w:val="21"/>
        </w:rPr>
        <w:t xml:space="preserve"> </w:t>
      </w:r>
      <w:r>
        <w:rPr>
          <w:sz w:val="21"/>
        </w:rPr>
        <w:t>where</w:t>
      </w:r>
      <w:r>
        <w:rPr>
          <w:spacing w:val="-4"/>
          <w:sz w:val="21"/>
        </w:rPr>
        <w:t xml:space="preserve"> </w:t>
      </w:r>
      <w:r>
        <w:rPr>
          <w:sz w:val="21"/>
        </w:rPr>
        <w:t>it</w:t>
      </w:r>
      <w:r>
        <w:rPr>
          <w:spacing w:val="-3"/>
          <w:sz w:val="21"/>
        </w:rPr>
        <w:t xml:space="preserve"> </w:t>
      </w:r>
      <w:r>
        <w:rPr>
          <w:sz w:val="21"/>
        </w:rPr>
        <w:t>is</w:t>
      </w:r>
      <w:r>
        <w:rPr>
          <w:spacing w:val="-5"/>
          <w:sz w:val="21"/>
        </w:rPr>
        <w:t xml:space="preserve"> </w:t>
      </w:r>
      <w:r>
        <w:rPr>
          <w:sz w:val="21"/>
        </w:rPr>
        <w:t>demonstrated</w:t>
      </w:r>
      <w:r>
        <w:rPr>
          <w:spacing w:val="-1"/>
          <w:sz w:val="21"/>
        </w:rPr>
        <w:t xml:space="preserve"> </w:t>
      </w:r>
      <w:r>
        <w:rPr>
          <w:sz w:val="21"/>
        </w:rPr>
        <w:t>that any of the following circumstances apply:</w:t>
      </w:r>
    </w:p>
    <w:p w14:paraId="6D2A69AB" w14:textId="77777777" w:rsidR="00DF6792" w:rsidRDefault="002C0958">
      <w:pPr>
        <w:pStyle w:val="ListParagraph"/>
        <w:numPr>
          <w:ilvl w:val="2"/>
          <w:numId w:val="7"/>
        </w:numPr>
        <w:tabs>
          <w:tab w:val="left" w:pos="2098"/>
        </w:tabs>
        <w:spacing w:before="113" w:line="283" w:lineRule="auto"/>
        <w:ind w:left="2098" w:right="972"/>
        <w:rPr>
          <w:sz w:val="21"/>
        </w:rPr>
      </w:pPr>
      <w:r>
        <w:rPr>
          <w:sz w:val="21"/>
        </w:rPr>
        <w:t>There</w:t>
      </w:r>
      <w:r>
        <w:rPr>
          <w:spacing w:val="-4"/>
          <w:sz w:val="21"/>
        </w:rPr>
        <w:t xml:space="preserve"> </w:t>
      </w:r>
      <w:r>
        <w:rPr>
          <w:sz w:val="21"/>
        </w:rPr>
        <w:t>is</w:t>
      </w:r>
      <w:r>
        <w:rPr>
          <w:spacing w:val="-2"/>
          <w:sz w:val="21"/>
        </w:rPr>
        <w:t xml:space="preserve"> </w:t>
      </w:r>
      <w:r>
        <w:rPr>
          <w:sz w:val="21"/>
        </w:rPr>
        <w:t>a</w:t>
      </w:r>
      <w:r>
        <w:rPr>
          <w:spacing w:val="-3"/>
          <w:sz w:val="21"/>
        </w:rPr>
        <w:t xml:space="preserve"> </w:t>
      </w:r>
      <w:proofErr w:type="spellStart"/>
      <w:r>
        <w:rPr>
          <w:sz w:val="21"/>
        </w:rPr>
        <w:t>localised</w:t>
      </w:r>
      <w:proofErr w:type="spellEnd"/>
      <w:r>
        <w:rPr>
          <w:spacing w:val="-2"/>
          <w:sz w:val="21"/>
        </w:rPr>
        <w:t xml:space="preserve"> </w:t>
      </w:r>
      <w:r>
        <w:rPr>
          <w:sz w:val="21"/>
        </w:rPr>
        <w:t>housing</w:t>
      </w:r>
      <w:r>
        <w:rPr>
          <w:spacing w:val="-1"/>
          <w:sz w:val="21"/>
        </w:rPr>
        <w:t xml:space="preserve"> </w:t>
      </w:r>
      <w:r>
        <w:rPr>
          <w:sz w:val="21"/>
        </w:rPr>
        <w:t>need</w:t>
      </w:r>
      <w:r>
        <w:rPr>
          <w:spacing w:val="-1"/>
          <w:sz w:val="21"/>
        </w:rPr>
        <w:t xml:space="preserve"> </w:t>
      </w:r>
      <w:r>
        <w:rPr>
          <w:sz w:val="21"/>
        </w:rPr>
        <w:t>which</w:t>
      </w:r>
      <w:r>
        <w:rPr>
          <w:spacing w:val="-3"/>
          <w:sz w:val="21"/>
        </w:rPr>
        <w:t xml:space="preserve"> </w:t>
      </w:r>
      <w:r>
        <w:rPr>
          <w:sz w:val="21"/>
        </w:rPr>
        <w:t>has</w:t>
      </w:r>
      <w:r>
        <w:rPr>
          <w:spacing w:val="-2"/>
          <w:sz w:val="21"/>
        </w:rPr>
        <w:t xml:space="preserve"> </w:t>
      </w:r>
      <w:r>
        <w:rPr>
          <w:sz w:val="21"/>
        </w:rPr>
        <w:t>been</w:t>
      </w:r>
      <w:r>
        <w:rPr>
          <w:spacing w:val="-2"/>
          <w:sz w:val="21"/>
        </w:rPr>
        <w:t xml:space="preserve"> </w:t>
      </w:r>
      <w:r>
        <w:rPr>
          <w:sz w:val="21"/>
        </w:rPr>
        <w:t>identified</w:t>
      </w:r>
      <w:r>
        <w:rPr>
          <w:spacing w:val="-1"/>
          <w:sz w:val="21"/>
        </w:rPr>
        <w:t xml:space="preserve"> </w:t>
      </w:r>
      <w:r>
        <w:rPr>
          <w:sz w:val="21"/>
        </w:rPr>
        <w:t>by</w:t>
      </w:r>
      <w:r>
        <w:rPr>
          <w:spacing w:val="-3"/>
          <w:sz w:val="21"/>
        </w:rPr>
        <w:t xml:space="preserve"> </w:t>
      </w:r>
      <w:r>
        <w:rPr>
          <w:sz w:val="21"/>
        </w:rPr>
        <w:t>the</w:t>
      </w:r>
      <w:r>
        <w:rPr>
          <w:spacing w:val="-5"/>
          <w:sz w:val="21"/>
        </w:rPr>
        <w:t xml:space="preserve"> </w:t>
      </w:r>
      <w:r>
        <w:rPr>
          <w:sz w:val="21"/>
        </w:rPr>
        <w:t>NIHE</w:t>
      </w:r>
      <w:r>
        <w:rPr>
          <w:spacing w:val="-2"/>
          <w:sz w:val="21"/>
        </w:rPr>
        <w:t xml:space="preserve"> </w:t>
      </w:r>
      <w:r>
        <w:rPr>
          <w:sz w:val="21"/>
        </w:rPr>
        <w:t>which</w:t>
      </w:r>
      <w:r>
        <w:rPr>
          <w:spacing w:val="-2"/>
          <w:sz w:val="21"/>
        </w:rPr>
        <w:t xml:space="preserve"> </w:t>
      </w:r>
      <w:r>
        <w:rPr>
          <w:sz w:val="21"/>
        </w:rPr>
        <w:t>cannot be met through existing Phase 1 sites; or,</w:t>
      </w:r>
    </w:p>
    <w:p w14:paraId="6D2A69AC" w14:textId="77777777" w:rsidR="00DF6792" w:rsidRDefault="002C0958">
      <w:pPr>
        <w:pStyle w:val="ListParagraph"/>
        <w:numPr>
          <w:ilvl w:val="2"/>
          <w:numId w:val="7"/>
        </w:numPr>
        <w:tabs>
          <w:tab w:val="left" w:pos="2098"/>
        </w:tabs>
        <w:spacing w:before="117" w:line="283" w:lineRule="auto"/>
        <w:ind w:left="2098" w:right="878"/>
        <w:rPr>
          <w:sz w:val="21"/>
        </w:rPr>
      </w:pPr>
      <w:r>
        <w:rPr>
          <w:sz w:val="21"/>
        </w:rPr>
        <w:t>Where</w:t>
      </w:r>
      <w:r>
        <w:rPr>
          <w:spacing w:val="-2"/>
          <w:sz w:val="21"/>
        </w:rPr>
        <w:t xml:space="preserve"> </w:t>
      </w:r>
      <w:r>
        <w:rPr>
          <w:sz w:val="21"/>
        </w:rPr>
        <w:t>there</w:t>
      </w:r>
      <w:r>
        <w:rPr>
          <w:spacing w:val="-2"/>
          <w:sz w:val="21"/>
        </w:rPr>
        <w:t xml:space="preserve"> </w:t>
      </w:r>
      <w:r>
        <w:rPr>
          <w:sz w:val="21"/>
        </w:rPr>
        <w:t>are</w:t>
      </w:r>
      <w:r>
        <w:rPr>
          <w:spacing w:val="-2"/>
          <w:sz w:val="21"/>
        </w:rPr>
        <w:t xml:space="preserve"> </w:t>
      </w:r>
      <w:r>
        <w:rPr>
          <w:sz w:val="21"/>
        </w:rPr>
        <w:t>insufficient</w:t>
      </w:r>
      <w:r>
        <w:rPr>
          <w:spacing w:val="-3"/>
          <w:sz w:val="21"/>
        </w:rPr>
        <w:t xml:space="preserve"> </w:t>
      </w:r>
      <w:r>
        <w:rPr>
          <w:sz w:val="21"/>
        </w:rPr>
        <w:t>Phase</w:t>
      </w:r>
      <w:r>
        <w:rPr>
          <w:spacing w:val="-4"/>
          <w:sz w:val="21"/>
        </w:rPr>
        <w:t xml:space="preserve"> </w:t>
      </w:r>
      <w:r>
        <w:rPr>
          <w:sz w:val="21"/>
        </w:rPr>
        <w:t>1</w:t>
      </w:r>
      <w:r>
        <w:rPr>
          <w:spacing w:val="-2"/>
          <w:sz w:val="21"/>
        </w:rPr>
        <w:t xml:space="preserve"> </w:t>
      </w:r>
      <w:r>
        <w:rPr>
          <w:sz w:val="21"/>
        </w:rPr>
        <w:t>sites</w:t>
      </w:r>
      <w:r>
        <w:rPr>
          <w:spacing w:val="-2"/>
          <w:sz w:val="21"/>
        </w:rPr>
        <w:t xml:space="preserve"> </w:t>
      </w:r>
      <w:r>
        <w:rPr>
          <w:sz w:val="21"/>
        </w:rPr>
        <w:t>remaining</w:t>
      </w:r>
      <w:r>
        <w:rPr>
          <w:spacing w:val="-4"/>
          <w:sz w:val="21"/>
        </w:rPr>
        <w:t xml:space="preserve"> </w:t>
      </w:r>
      <w:r>
        <w:rPr>
          <w:sz w:val="21"/>
        </w:rPr>
        <w:t>to</w:t>
      </w:r>
      <w:r>
        <w:rPr>
          <w:spacing w:val="-3"/>
          <w:sz w:val="21"/>
        </w:rPr>
        <w:t xml:space="preserve"> </w:t>
      </w:r>
      <w:r>
        <w:rPr>
          <w:sz w:val="21"/>
        </w:rPr>
        <w:t>provide</w:t>
      </w:r>
      <w:r>
        <w:rPr>
          <w:spacing w:val="-2"/>
          <w:sz w:val="21"/>
        </w:rPr>
        <w:t xml:space="preserve"> </w:t>
      </w:r>
      <w:r>
        <w:rPr>
          <w:sz w:val="21"/>
        </w:rPr>
        <w:t>a</w:t>
      </w:r>
      <w:r>
        <w:rPr>
          <w:spacing w:val="-3"/>
          <w:sz w:val="21"/>
        </w:rPr>
        <w:t xml:space="preserve"> </w:t>
      </w:r>
      <w:r>
        <w:rPr>
          <w:sz w:val="21"/>
        </w:rPr>
        <w:t>five-year</w:t>
      </w:r>
      <w:r>
        <w:rPr>
          <w:spacing w:val="-3"/>
          <w:sz w:val="21"/>
        </w:rPr>
        <w:t xml:space="preserve"> </w:t>
      </w:r>
      <w:r>
        <w:rPr>
          <w:sz w:val="21"/>
        </w:rPr>
        <w:t>housing</w:t>
      </w:r>
      <w:r>
        <w:rPr>
          <w:spacing w:val="-2"/>
          <w:sz w:val="21"/>
        </w:rPr>
        <w:t xml:space="preserve"> </w:t>
      </w:r>
      <w:r>
        <w:rPr>
          <w:sz w:val="21"/>
        </w:rPr>
        <w:t xml:space="preserve">land </w:t>
      </w:r>
      <w:r>
        <w:rPr>
          <w:spacing w:val="-2"/>
          <w:sz w:val="21"/>
        </w:rPr>
        <w:t>supply.</w:t>
      </w:r>
    </w:p>
    <w:p w14:paraId="6D2A69AD" w14:textId="77777777" w:rsidR="00DF6792" w:rsidRDefault="002C0958">
      <w:pPr>
        <w:pStyle w:val="ListParagraph"/>
        <w:numPr>
          <w:ilvl w:val="1"/>
          <w:numId w:val="7"/>
        </w:numPr>
        <w:tabs>
          <w:tab w:val="left" w:pos="1700"/>
        </w:tabs>
        <w:spacing w:before="156" w:line="283" w:lineRule="auto"/>
        <w:ind w:right="1035"/>
        <w:jc w:val="left"/>
        <w:rPr>
          <w:sz w:val="21"/>
        </w:rPr>
      </w:pPr>
      <w:r>
        <w:rPr>
          <w:sz w:val="21"/>
        </w:rPr>
        <w:t>As set out in Table 4.17 of our March 2025 report, 384 dwellings are expected to come forward</w:t>
      </w:r>
      <w:r>
        <w:rPr>
          <w:spacing w:val="-1"/>
          <w:sz w:val="21"/>
        </w:rPr>
        <w:t xml:space="preserve"> </w:t>
      </w:r>
      <w:r>
        <w:rPr>
          <w:sz w:val="21"/>
        </w:rPr>
        <w:t>on</w:t>
      </w:r>
      <w:r>
        <w:rPr>
          <w:spacing w:val="-2"/>
          <w:sz w:val="21"/>
        </w:rPr>
        <w:t xml:space="preserve"> </w:t>
      </w:r>
      <w:r>
        <w:rPr>
          <w:sz w:val="21"/>
        </w:rPr>
        <w:t>the</w:t>
      </w:r>
      <w:r>
        <w:rPr>
          <w:spacing w:val="-5"/>
          <w:sz w:val="21"/>
        </w:rPr>
        <w:t xml:space="preserve"> </w:t>
      </w:r>
      <w:r>
        <w:rPr>
          <w:sz w:val="21"/>
        </w:rPr>
        <w:t>following</w:t>
      </w:r>
      <w:r>
        <w:rPr>
          <w:spacing w:val="-5"/>
          <w:sz w:val="21"/>
        </w:rPr>
        <w:t xml:space="preserve"> </w:t>
      </w:r>
      <w:r>
        <w:rPr>
          <w:sz w:val="21"/>
        </w:rPr>
        <w:t>Phase</w:t>
      </w:r>
      <w:r>
        <w:rPr>
          <w:spacing w:val="-4"/>
          <w:sz w:val="21"/>
        </w:rPr>
        <w:t xml:space="preserve"> </w:t>
      </w:r>
      <w:r>
        <w:rPr>
          <w:sz w:val="21"/>
        </w:rPr>
        <w:t>2</w:t>
      </w:r>
      <w:r>
        <w:rPr>
          <w:spacing w:val="-3"/>
          <w:sz w:val="21"/>
        </w:rPr>
        <w:t xml:space="preserve"> </w:t>
      </w:r>
      <w:r>
        <w:rPr>
          <w:sz w:val="21"/>
        </w:rPr>
        <w:t>site</w:t>
      </w:r>
      <w:r>
        <w:rPr>
          <w:spacing w:val="-5"/>
          <w:sz w:val="21"/>
        </w:rPr>
        <w:t xml:space="preserve"> </w:t>
      </w:r>
      <w:r>
        <w:rPr>
          <w:sz w:val="21"/>
        </w:rPr>
        <w:t>in</w:t>
      </w:r>
      <w:r>
        <w:rPr>
          <w:spacing w:val="-5"/>
          <w:sz w:val="21"/>
        </w:rPr>
        <w:t xml:space="preserve"> </w:t>
      </w:r>
      <w:r>
        <w:rPr>
          <w:sz w:val="21"/>
        </w:rPr>
        <w:t>Ballynahinch.</w:t>
      </w:r>
      <w:r>
        <w:rPr>
          <w:spacing w:val="-2"/>
          <w:sz w:val="21"/>
        </w:rPr>
        <w:t xml:space="preserve"> </w:t>
      </w:r>
      <w:r>
        <w:rPr>
          <w:sz w:val="21"/>
        </w:rPr>
        <w:t>This</w:t>
      </w:r>
      <w:r>
        <w:rPr>
          <w:spacing w:val="-2"/>
          <w:sz w:val="21"/>
        </w:rPr>
        <w:t xml:space="preserve"> </w:t>
      </w:r>
      <w:r>
        <w:rPr>
          <w:sz w:val="21"/>
        </w:rPr>
        <w:t>position</w:t>
      </w:r>
      <w:r>
        <w:rPr>
          <w:spacing w:val="-3"/>
          <w:sz w:val="21"/>
        </w:rPr>
        <w:t xml:space="preserve"> </w:t>
      </w:r>
      <w:r>
        <w:rPr>
          <w:sz w:val="21"/>
        </w:rPr>
        <w:t>is</w:t>
      </w:r>
      <w:r>
        <w:rPr>
          <w:spacing w:val="-2"/>
          <w:sz w:val="21"/>
        </w:rPr>
        <w:t xml:space="preserve"> </w:t>
      </w:r>
      <w:proofErr w:type="spellStart"/>
      <w:r>
        <w:rPr>
          <w:sz w:val="21"/>
        </w:rPr>
        <w:t>summarised</w:t>
      </w:r>
      <w:proofErr w:type="spellEnd"/>
      <w:r>
        <w:rPr>
          <w:spacing w:val="-1"/>
          <w:sz w:val="21"/>
        </w:rPr>
        <w:t xml:space="preserve"> </w:t>
      </w:r>
      <w:r>
        <w:rPr>
          <w:sz w:val="21"/>
        </w:rPr>
        <w:t>below:</w:t>
      </w:r>
    </w:p>
    <w:p w14:paraId="6D2A69AE" w14:textId="77777777" w:rsidR="00DF6792" w:rsidRDefault="002C0958">
      <w:pPr>
        <w:pStyle w:val="BodyText"/>
        <w:spacing w:before="5"/>
        <w:rPr>
          <w:sz w:val="16"/>
        </w:rPr>
      </w:pPr>
      <w:r>
        <w:rPr>
          <w:noProof/>
          <w:sz w:val="16"/>
        </w:rPr>
        <mc:AlternateContent>
          <mc:Choice Requires="wps">
            <w:drawing>
              <wp:anchor distT="0" distB="0" distL="0" distR="0" simplePos="0" relativeHeight="487596032" behindDoc="1" locked="0" layoutInCell="1" allowOverlap="1" wp14:anchorId="6D2A71BD" wp14:editId="6D2A71BE">
                <wp:simplePos x="0" y="0"/>
                <wp:positionH relativeFrom="page">
                  <wp:posOffset>1440433</wp:posOffset>
                </wp:positionH>
                <wp:positionV relativeFrom="paragraph">
                  <wp:posOffset>133977</wp:posOffset>
                </wp:positionV>
                <wp:extent cx="5411470" cy="635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7139F3" id="Graphic 92" o:spid="_x0000_s1026" style="position:absolute;margin-left:113.4pt;margin-top:10.55pt;width:426.1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1myIgIAAL0EAAAOAAAAZHJzL2Uyb0RvYy54bWysVMFu2zAMvQ/YPwi6L3a6Nm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" path="m5411089,l,,,6096r5411089,l5411089,xe" fillcolor="black" stroked="f">
                <v:path arrowok="t"/>
                <w10:wrap type="topAndBottom" anchorx="page"/>
              </v:shape>
            </w:pict>
          </mc:Fallback>
        </mc:AlternateContent>
      </w:r>
    </w:p>
    <w:p w14:paraId="6D2A69AF" w14:textId="77777777" w:rsidR="00DF6792" w:rsidRDefault="002C0958">
      <w:pPr>
        <w:spacing w:before="3"/>
        <w:ind w:left="1702"/>
        <w:rPr>
          <w:rFonts w:ascii="Calibri"/>
          <w:sz w:val="17"/>
        </w:rPr>
      </w:pPr>
      <w:r>
        <w:rPr>
          <w:rFonts w:ascii="Calibri"/>
          <w:sz w:val="17"/>
        </w:rPr>
        <w:t>Table</w:t>
      </w:r>
      <w:r>
        <w:rPr>
          <w:rFonts w:ascii="Calibri"/>
          <w:spacing w:val="-3"/>
          <w:sz w:val="17"/>
        </w:rPr>
        <w:t xml:space="preserve"> </w:t>
      </w:r>
      <w:r>
        <w:rPr>
          <w:rFonts w:ascii="Calibri"/>
          <w:sz w:val="17"/>
        </w:rPr>
        <w:t>4.5</w:t>
      </w:r>
      <w:r>
        <w:rPr>
          <w:rFonts w:ascii="Calibri"/>
          <w:spacing w:val="-1"/>
          <w:sz w:val="17"/>
        </w:rPr>
        <w:t xml:space="preserve"> </w:t>
      </w:r>
      <w:r>
        <w:rPr>
          <w:rFonts w:ascii="Calibri"/>
          <w:sz w:val="17"/>
        </w:rPr>
        <w:t>Phase</w:t>
      </w:r>
      <w:r>
        <w:rPr>
          <w:rFonts w:ascii="Calibri"/>
          <w:spacing w:val="-2"/>
          <w:sz w:val="17"/>
        </w:rPr>
        <w:t xml:space="preserve"> </w:t>
      </w:r>
      <w:r>
        <w:rPr>
          <w:rFonts w:ascii="Calibri"/>
          <w:sz w:val="17"/>
        </w:rPr>
        <w:t>2</w:t>
      </w:r>
      <w:r>
        <w:rPr>
          <w:rFonts w:ascii="Calibri"/>
          <w:spacing w:val="-2"/>
          <w:sz w:val="17"/>
        </w:rPr>
        <w:t xml:space="preserve"> </w:t>
      </w:r>
      <w:r>
        <w:rPr>
          <w:rFonts w:ascii="Calibri"/>
          <w:sz w:val="17"/>
        </w:rPr>
        <w:t>sites</w:t>
      </w:r>
      <w:r>
        <w:rPr>
          <w:rFonts w:ascii="Calibri"/>
          <w:spacing w:val="-1"/>
          <w:sz w:val="17"/>
        </w:rPr>
        <w:t xml:space="preserve"> </w:t>
      </w:r>
      <w:r>
        <w:rPr>
          <w:rFonts w:ascii="Calibri"/>
          <w:sz w:val="17"/>
        </w:rPr>
        <w:t>in</w:t>
      </w:r>
      <w:r>
        <w:rPr>
          <w:rFonts w:ascii="Calibri"/>
          <w:spacing w:val="-2"/>
          <w:sz w:val="17"/>
        </w:rPr>
        <w:t xml:space="preserve"> Ballynahinch</w:t>
      </w:r>
    </w:p>
    <w:p w14:paraId="6D2A69B0" w14:textId="77777777" w:rsidR="00DF6792" w:rsidRDefault="00DF6792">
      <w:pPr>
        <w:pStyle w:val="BodyText"/>
        <w:spacing w:before="5"/>
        <w:rPr>
          <w:rFonts w:ascii="Calibri"/>
          <w:sz w:val="13"/>
        </w:rPr>
      </w:pPr>
    </w:p>
    <w:tbl>
      <w:tblPr>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0"/>
        <w:gridCol w:w="2129"/>
        <w:gridCol w:w="2691"/>
      </w:tblGrid>
      <w:tr w:rsidR="00DF6792" w14:paraId="6D2A69B4" w14:textId="77777777">
        <w:trPr>
          <w:trHeight w:val="808"/>
        </w:trPr>
        <w:tc>
          <w:tcPr>
            <w:tcW w:w="3680" w:type="dxa"/>
            <w:shd w:val="clear" w:color="auto" w:fill="D3D3D3"/>
          </w:tcPr>
          <w:p w14:paraId="6D2A69B1" w14:textId="77777777" w:rsidR="00DF6792" w:rsidRDefault="002C0958">
            <w:pPr>
              <w:pStyle w:val="TableParagraph"/>
              <w:spacing w:before="20"/>
              <w:ind w:left="40"/>
              <w:rPr>
                <w:rFonts w:ascii="Calibri"/>
                <w:sz w:val="21"/>
              </w:rPr>
            </w:pPr>
            <w:r>
              <w:rPr>
                <w:rFonts w:ascii="Calibri"/>
                <w:spacing w:val="-4"/>
                <w:sz w:val="21"/>
              </w:rPr>
              <w:t>Site</w:t>
            </w:r>
          </w:p>
        </w:tc>
        <w:tc>
          <w:tcPr>
            <w:tcW w:w="2129" w:type="dxa"/>
            <w:shd w:val="clear" w:color="auto" w:fill="D3D3D3"/>
          </w:tcPr>
          <w:p w14:paraId="6D2A69B2" w14:textId="77777777" w:rsidR="00DF6792" w:rsidRDefault="002C0958">
            <w:pPr>
              <w:pStyle w:val="TableParagraph"/>
              <w:spacing w:before="20"/>
              <w:ind w:left="40"/>
              <w:rPr>
                <w:rFonts w:ascii="Calibri"/>
                <w:sz w:val="21"/>
              </w:rPr>
            </w:pPr>
            <w:r>
              <w:rPr>
                <w:rFonts w:ascii="Calibri"/>
                <w:sz w:val="21"/>
              </w:rPr>
              <w:t>Total</w:t>
            </w:r>
            <w:r>
              <w:rPr>
                <w:rFonts w:ascii="Calibri"/>
                <w:spacing w:val="-1"/>
                <w:sz w:val="21"/>
              </w:rPr>
              <w:t xml:space="preserve"> </w:t>
            </w:r>
            <w:r>
              <w:rPr>
                <w:rFonts w:ascii="Calibri"/>
                <w:spacing w:val="-2"/>
                <w:sz w:val="21"/>
              </w:rPr>
              <w:t>dwellings</w:t>
            </w:r>
          </w:p>
        </w:tc>
        <w:tc>
          <w:tcPr>
            <w:tcW w:w="2691" w:type="dxa"/>
            <w:shd w:val="clear" w:color="auto" w:fill="D3D3D3"/>
          </w:tcPr>
          <w:p w14:paraId="6D2A69B3" w14:textId="77777777" w:rsidR="00DF6792" w:rsidRDefault="002C0958">
            <w:pPr>
              <w:pStyle w:val="TableParagraph"/>
              <w:spacing w:before="16" w:line="256" w:lineRule="exact"/>
              <w:ind w:left="40" w:right="185"/>
              <w:rPr>
                <w:rFonts w:ascii="Calibri"/>
                <w:sz w:val="21"/>
              </w:rPr>
            </w:pPr>
            <w:r>
              <w:rPr>
                <w:rFonts w:ascii="Calibri"/>
                <w:sz w:val="21"/>
              </w:rPr>
              <w:t>Applied (net) dwellings following</w:t>
            </w:r>
            <w:r>
              <w:rPr>
                <w:rFonts w:ascii="Calibri"/>
                <w:spacing w:val="-12"/>
                <w:sz w:val="21"/>
              </w:rPr>
              <w:t xml:space="preserve"> </w:t>
            </w:r>
            <w:r>
              <w:rPr>
                <w:rFonts w:ascii="Calibri"/>
                <w:sz w:val="21"/>
              </w:rPr>
              <w:t>application</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non-implementation allowance</w:t>
            </w:r>
          </w:p>
        </w:tc>
      </w:tr>
      <w:tr w:rsidR="00DF6792" w14:paraId="6D2A69B8" w14:textId="77777777">
        <w:trPr>
          <w:trHeight w:val="551"/>
        </w:trPr>
        <w:tc>
          <w:tcPr>
            <w:tcW w:w="3680" w:type="dxa"/>
          </w:tcPr>
          <w:p w14:paraId="6D2A69B5" w14:textId="77777777" w:rsidR="00DF6792" w:rsidRDefault="002C0958">
            <w:pPr>
              <w:pStyle w:val="TableParagraph"/>
              <w:spacing w:before="19" w:line="250" w:lineRule="atLeast"/>
              <w:ind w:left="40" w:right="107"/>
              <w:rPr>
                <w:rFonts w:ascii="Calibri"/>
                <w:sz w:val="21"/>
              </w:rPr>
            </w:pPr>
            <w:r>
              <w:rPr>
                <w:rFonts w:ascii="Calibri"/>
                <w:sz w:val="21"/>
              </w:rPr>
              <w:t>BH12:</w:t>
            </w:r>
            <w:r>
              <w:rPr>
                <w:rFonts w:ascii="Calibri"/>
                <w:spacing w:val="-5"/>
                <w:sz w:val="21"/>
              </w:rPr>
              <w:t xml:space="preserve"> </w:t>
            </w:r>
            <w:r>
              <w:rPr>
                <w:rFonts w:ascii="Calibri"/>
                <w:sz w:val="21"/>
              </w:rPr>
              <w:t>South</w:t>
            </w:r>
            <w:r>
              <w:rPr>
                <w:rFonts w:ascii="Calibri"/>
                <w:spacing w:val="-9"/>
                <w:sz w:val="21"/>
              </w:rPr>
              <w:t xml:space="preserve"> </w:t>
            </w:r>
            <w:r>
              <w:rPr>
                <w:rFonts w:ascii="Calibri"/>
                <w:sz w:val="21"/>
              </w:rPr>
              <w:t>of</w:t>
            </w:r>
            <w:r>
              <w:rPr>
                <w:rFonts w:ascii="Calibri"/>
                <w:spacing w:val="-6"/>
                <w:sz w:val="21"/>
              </w:rPr>
              <w:t xml:space="preserve"> </w:t>
            </w:r>
            <w:r>
              <w:rPr>
                <w:rFonts w:ascii="Calibri"/>
                <w:sz w:val="21"/>
              </w:rPr>
              <w:t>Crossgar</w:t>
            </w:r>
            <w:r>
              <w:rPr>
                <w:rFonts w:ascii="Calibri"/>
                <w:spacing w:val="-6"/>
                <w:sz w:val="21"/>
              </w:rPr>
              <w:t xml:space="preserve"> </w:t>
            </w:r>
            <w:r>
              <w:rPr>
                <w:rFonts w:ascii="Calibri"/>
                <w:sz w:val="21"/>
              </w:rPr>
              <w:t>Road</w:t>
            </w:r>
            <w:r>
              <w:rPr>
                <w:rFonts w:ascii="Calibri"/>
                <w:spacing w:val="-6"/>
                <w:sz w:val="21"/>
              </w:rPr>
              <w:t xml:space="preserve"> </w:t>
            </w:r>
            <w:r>
              <w:rPr>
                <w:rFonts w:ascii="Calibri"/>
                <w:sz w:val="21"/>
              </w:rPr>
              <w:t>and</w:t>
            </w:r>
            <w:r>
              <w:rPr>
                <w:rFonts w:ascii="Calibri"/>
                <w:spacing w:val="-6"/>
                <w:sz w:val="21"/>
              </w:rPr>
              <w:t xml:space="preserve"> </w:t>
            </w:r>
            <w:r>
              <w:rPr>
                <w:rFonts w:ascii="Calibri"/>
                <w:sz w:val="21"/>
              </w:rPr>
              <w:t>West of Proposed Ballynahinch Bypass</w:t>
            </w:r>
          </w:p>
        </w:tc>
        <w:tc>
          <w:tcPr>
            <w:tcW w:w="2129" w:type="dxa"/>
          </w:tcPr>
          <w:p w14:paraId="6D2A69B6" w14:textId="77777777" w:rsidR="00DF6792" w:rsidRDefault="002C0958">
            <w:pPr>
              <w:pStyle w:val="TableParagraph"/>
              <w:spacing w:before="20"/>
              <w:ind w:left="40"/>
              <w:rPr>
                <w:rFonts w:ascii="Calibri"/>
                <w:sz w:val="21"/>
              </w:rPr>
            </w:pPr>
            <w:r>
              <w:rPr>
                <w:rFonts w:ascii="Calibri"/>
                <w:spacing w:val="-5"/>
                <w:sz w:val="21"/>
              </w:rPr>
              <w:t>137</w:t>
            </w:r>
          </w:p>
        </w:tc>
        <w:tc>
          <w:tcPr>
            <w:tcW w:w="2691" w:type="dxa"/>
          </w:tcPr>
          <w:p w14:paraId="6D2A69B7" w14:textId="77777777" w:rsidR="00DF6792" w:rsidRDefault="002C0958">
            <w:pPr>
              <w:pStyle w:val="TableParagraph"/>
              <w:spacing w:before="20"/>
              <w:ind w:left="40"/>
              <w:rPr>
                <w:rFonts w:ascii="Calibri"/>
                <w:sz w:val="21"/>
              </w:rPr>
            </w:pPr>
            <w:r>
              <w:rPr>
                <w:rFonts w:ascii="Calibri"/>
                <w:spacing w:val="-5"/>
                <w:sz w:val="21"/>
              </w:rPr>
              <w:t>123</w:t>
            </w:r>
          </w:p>
        </w:tc>
      </w:tr>
      <w:tr w:rsidR="00DF6792" w14:paraId="6D2A69BC" w14:textId="77777777">
        <w:trPr>
          <w:trHeight w:val="553"/>
        </w:trPr>
        <w:tc>
          <w:tcPr>
            <w:tcW w:w="3680" w:type="dxa"/>
          </w:tcPr>
          <w:p w14:paraId="6D2A69B9" w14:textId="77777777" w:rsidR="00DF6792" w:rsidRDefault="002C0958">
            <w:pPr>
              <w:pStyle w:val="TableParagraph"/>
              <w:spacing w:before="21" w:line="250" w:lineRule="atLeast"/>
              <w:ind w:left="40" w:right="107"/>
              <w:rPr>
                <w:rFonts w:ascii="Calibri"/>
                <w:sz w:val="21"/>
              </w:rPr>
            </w:pPr>
            <w:r>
              <w:rPr>
                <w:rFonts w:ascii="Calibri"/>
                <w:sz w:val="21"/>
              </w:rPr>
              <w:t>BH14:</w:t>
            </w:r>
            <w:r>
              <w:rPr>
                <w:rFonts w:ascii="Calibri"/>
                <w:spacing w:val="-4"/>
                <w:sz w:val="21"/>
              </w:rPr>
              <w:t xml:space="preserve"> </w:t>
            </w:r>
            <w:r>
              <w:rPr>
                <w:rFonts w:ascii="Calibri"/>
                <w:sz w:val="21"/>
              </w:rPr>
              <w:t>Land</w:t>
            </w:r>
            <w:r>
              <w:rPr>
                <w:rFonts w:ascii="Calibri"/>
                <w:spacing w:val="-8"/>
                <w:sz w:val="21"/>
              </w:rPr>
              <w:t xml:space="preserve"> </w:t>
            </w:r>
            <w:r>
              <w:rPr>
                <w:rFonts w:ascii="Calibri"/>
                <w:sz w:val="21"/>
              </w:rPr>
              <w:t>South</w:t>
            </w:r>
            <w:r>
              <w:rPr>
                <w:rFonts w:ascii="Calibri"/>
                <w:spacing w:val="-5"/>
                <w:sz w:val="21"/>
              </w:rPr>
              <w:t xml:space="preserve"> </w:t>
            </w:r>
            <w:r>
              <w:rPr>
                <w:rFonts w:ascii="Calibri"/>
                <w:sz w:val="21"/>
              </w:rPr>
              <w:t>of</w:t>
            </w:r>
            <w:r>
              <w:rPr>
                <w:rFonts w:ascii="Calibri"/>
                <w:spacing w:val="-7"/>
                <w:sz w:val="21"/>
              </w:rPr>
              <w:t xml:space="preserve"> </w:t>
            </w:r>
            <w:r>
              <w:rPr>
                <w:rFonts w:ascii="Calibri"/>
                <w:sz w:val="21"/>
              </w:rPr>
              <w:t>Moss</w:t>
            </w:r>
            <w:r>
              <w:rPr>
                <w:rFonts w:ascii="Calibri"/>
                <w:spacing w:val="-6"/>
                <w:sz w:val="21"/>
              </w:rPr>
              <w:t xml:space="preserve"> </w:t>
            </w:r>
            <w:r>
              <w:rPr>
                <w:rFonts w:ascii="Calibri"/>
                <w:sz w:val="21"/>
              </w:rPr>
              <w:t>Road</w:t>
            </w:r>
            <w:r>
              <w:rPr>
                <w:rFonts w:ascii="Calibri"/>
                <w:spacing w:val="-6"/>
                <w:sz w:val="21"/>
              </w:rPr>
              <w:t xml:space="preserve"> </w:t>
            </w:r>
            <w:r>
              <w:rPr>
                <w:rFonts w:ascii="Calibri"/>
                <w:sz w:val="21"/>
              </w:rPr>
              <w:t>and</w:t>
            </w:r>
            <w:r>
              <w:rPr>
                <w:rFonts w:ascii="Calibri"/>
                <w:spacing w:val="-6"/>
                <w:sz w:val="21"/>
              </w:rPr>
              <w:t xml:space="preserve"> </w:t>
            </w:r>
            <w:r>
              <w:rPr>
                <w:rFonts w:ascii="Calibri"/>
                <w:sz w:val="21"/>
              </w:rPr>
              <w:t>East of Proposed Ballynahinch Bypass</w:t>
            </w:r>
          </w:p>
        </w:tc>
        <w:tc>
          <w:tcPr>
            <w:tcW w:w="2129" w:type="dxa"/>
          </w:tcPr>
          <w:p w14:paraId="6D2A69BA" w14:textId="77777777" w:rsidR="00DF6792" w:rsidRDefault="002C0958">
            <w:pPr>
              <w:pStyle w:val="TableParagraph"/>
              <w:spacing w:before="23"/>
              <w:ind w:left="40"/>
              <w:rPr>
                <w:rFonts w:ascii="Calibri"/>
                <w:sz w:val="21"/>
              </w:rPr>
            </w:pPr>
            <w:r>
              <w:rPr>
                <w:rFonts w:ascii="Calibri"/>
                <w:spacing w:val="-5"/>
                <w:sz w:val="21"/>
              </w:rPr>
              <w:t>290</w:t>
            </w:r>
          </w:p>
        </w:tc>
        <w:tc>
          <w:tcPr>
            <w:tcW w:w="2691" w:type="dxa"/>
          </w:tcPr>
          <w:p w14:paraId="6D2A69BB" w14:textId="77777777" w:rsidR="00DF6792" w:rsidRDefault="002C0958">
            <w:pPr>
              <w:pStyle w:val="TableParagraph"/>
              <w:spacing w:before="23"/>
              <w:ind w:left="40"/>
              <w:rPr>
                <w:rFonts w:ascii="Calibri"/>
                <w:sz w:val="21"/>
              </w:rPr>
            </w:pPr>
            <w:r>
              <w:rPr>
                <w:rFonts w:ascii="Calibri"/>
                <w:spacing w:val="-5"/>
                <w:sz w:val="21"/>
              </w:rPr>
              <w:t>261</w:t>
            </w:r>
          </w:p>
        </w:tc>
      </w:tr>
      <w:tr w:rsidR="00DF6792" w14:paraId="6D2A69C0" w14:textId="77777777">
        <w:trPr>
          <w:trHeight w:val="297"/>
        </w:trPr>
        <w:tc>
          <w:tcPr>
            <w:tcW w:w="3680" w:type="dxa"/>
          </w:tcPr>
          <w:p w14:paraId="6D2A69BD" w14:textId="77777777" w:rsidR="00DF6792" w:rsidRDefault="002C0958">
            <w:pPr>
              <w:pStyle w:val="TableParagraph"/>
              <w:spacing w:before="20"/>
              <w:ind w:left="40"/>
              <w:rPr>
                <w:rFonts w:ascii="Calibri"/>
                <w:b/>
                <w:sz w:val="21"/>
              </w:rPr>
            </w:pPr>
            <w:r>
              <w:rPr>
                <w:rFonts w:ascii="Calibri"/>
                <w:b/>
                <w:spacing w:val="-2"/>
                <w:sz w:val="21"/>
              </w:rPr>
              <w:t>Total</w:t>
            </w:r>
          </w:p>
        </w:tc>
        <w:tc>
          <w:tcPr>
            <w:tcW w:w="2129" w:type="dxa"/>
          </w:tcPr>
          <w:p w14:paraId="6D2A69BE" w14:textId="77777777" w:rsidR="00DF6792" w:rsidRDefault="002C0958">
            <w:pPr>
              <w:pStyle w:val="TableParagraph"/>
              <w:spacing w:before="20"/>
              <w:ind w:left="40"/>
              <w:rPr>
                <w:rFonts w:ascii="Calibri"/>
                <w:b/>
                <w:sz w:val="21"/>
              </w:rPr>
            </w:pPr>
            <w:r>
              <w:rPr>
                <w:rFonts w:ascii="Calibri"/>
                <w:b/>
                <w:spacing w:val="-5"/>
                <w:sz w:val="21"/>
              </w:rPr>
              <w:t>427</w:t>
            </w:r>
          </w:p>
        </w:tc>
        <w:tc>
          <w:tcPr>
            <w:tcW w:w="2691" w:type="dxa"/>
          </w:tcPr>
          <w:p w14:paraId="6D2A69BF" w14:textId="77777777" w:rsidR="00DF6792" w:rsidRDefault="002C0958">
            <w:pPr>
              <w:pStyle w:val="TableParagraph"/>
              <w:spacing w:before="20"/>
              <w:ind w:left="40"/>
              <w:rPr>
                <w:rFonts w:ascii="Calibri"/>
                <w:b/>
                <w:sz w:val="21"/>
              </w:rPr>
            </w:pPr>
            <w:r>
              <w:rPr>
                <w:rFonts w:ascii="Calibri"/>
                <w:b/>
                <w:spacing w:val="-5"/>
                <w:sz w:val="21"/>
              </w:rPr>
              <w:t>384</w:t>
            </w:r>
          </w:p>
        </w:tc>
      </w:tr>
    </w:tbl>
    <w:p w14:paraId="6D2A69C1" w14:textId="77777777" w:rsidR="00DF6792" w:rsidRDefault="002C0958">
      <w:pPr>
        <w:spacing w:before="25"/>
        <w:ind w:left="1702"/>
        <w:rPr>
          <w:rFonts w:ascii="Calibri"/>
          <w:sz w:val="17"/>
        </w:rPr>
      </w:pPr>
      <w:r>
        <w:rPr>
          <w:rFonts w:ascii="Calibri"/>
          <w:sz w:val="17"/>
        </w:rPr>
        <w:t>Source:</w:t>
      </w:r>
      <w:r>
        <w:rPr>
          <w:rFonts w:ascii="Calibri"/>
          <w:spacing w:val="-3"/>
          <w:sz w:val="17"/>
        </w:rPr>
        <w:t xml:space="preserve"> </w:t>
      </w:r>
      <w:r>
        <w:rPr>
          <w:rFonts w:ascii="Calibri"/>
          <w:sz w:val="17"/>
        </w:rPr>
        <w:t>NMDDC</w:t>
      </w:r>
      <w:r>
        <w:rPr>
          <w:rFonts w:ascii="Calibri"/>
          <w:spacing w:val="-2"/>
          <w:sz w:val="17"/>
        </w:rPr>
        <w:t xml:space="preserve"> </w:t>
      </w:r>
      <w:r>
        <w:rPr>
          <w:rFonts w:ascii="Calibri"/>
          <w:sz w:val="17"/>
        </w:rPr>
        <w:t>/</w:t>
      </w:r>
      <w:r>
        <w:rPr>
          <w:rFonts w:ascii="Calibri"/>
          <w:spacing w:val="-2"/>
          <w:sz w:val="17"/>
        </w:rPr>
        <w:t xml:space="preserve"> </w:t>
      </w:r>
      <w:proofErr w:type="spellStart"/>
      <w:r>
        <w:rPr>
          <w:rFonts w:ascii="Calibri"/>
          <w:spacing w:val="-2"/>
          <w:sz w:val="17"/>
        </w:rPr>
        <w:t>Lichfields</w:t>
      </w:r>
      <w:proofErr w:type="spellEnd"/>
    </w:p>
    <w:p w14:paraId="6D2A69C2" w14:textId="77777777" w:rsidR="00DF6792" w:rsidRPr="005B7FB9" w:rsidRDefault="00DF6792" w:rsidP="005B7FB9">
      <w:pPr>
        <w:pStyle w:val="Heading2"/>
      </w:pPr>
    </w:p>
    <w:p w14:paraId="6D2A69C3" w14:textId="77777777" w:rsidR="00DF6792" w:rsidRPr="001F6621" w:rsidRDefault="002C0958" w:rsidP="005B7FB9">
      <w:pPr>
        <w:pStyle w:val="Heading2"/>
        <w:rPr>
          <w:rFonts w:ascii="Georgia" w:hAnsi="Georgia"/>
          <w:color w:val="auto"/>
        </w:rPr>
      </w:pPr>
      <w:bookmarkStart w:id="16" w:name="_bookmark15"/>
      <w:bookmarkEnd w:id="16"/>
      <w:r w:rsidRPr="001F6621">
        <w:rPr>
          <w:rFonts w:ascii="Georgia" w:hAnsi="Georgia"/>
          <w:color w:val="auto"/>
        </w:rPr>
        <w:t>Urban Capacity Study sites</w:t>
      </w:r>
    </w:p>
    <w:p w14:paraId="6D2A69C4" w14:textId="77777777" w:rsidR="00DF6792" w:rsidRDefault="002C0958">
      <w:pPr>
        <w:pStyle w:val="ListParagraph"/>
        <w:numPr>
          <w:ilvl w:val="1"/>
          <w:numId w:val="7"/>
        </w:numPr>
        <w:tabs>
          <w:tab w:val="left" w:pos="1700"/>
        </w:tabs>
        <w:spacing w:before="200" w:line="280" w:lineRule="auto"/>
        <w:ind w:right="890"/>
        <w:jc w:val="left"/>
        <w:rPr>
          <w:sz w:val="21"/>
        </w:rPr>
      </w:pPr>
      <w:r>
        <w:rPr>
          <w:sz w:val="21"/>
        </w:rPr>
        <w:t xml:space="preserve">The number of dwellings identified as likely to come forward from sites identified in the Urban Capacity Study (353) is 42% lower than set out in Table 4.17 of our March 2025 report. The reason for this is that </w:t>
      </w:r>
      <w:proofErr w:type="gramStart"/>
      <w:r>
        <w:rPr>
          <w:sz w:val="21"/>
        </w:rPr>
        <w:t>a large number of</w:t>
      </w:r>
      <w:proofErr w:type="gramEnd"/>
      <w:r>
        <w:rPr>
          <w:sz w:val="21"/>
        </w:rPr>
        <w:t xml:space="preserve"> urban capacity sites will have already been</w:t>
      </w:r>
      <w:r>
        <w:rPr>
          <w:spacing w:val="-3"/>
          <w:sz w:val="21"/>
        </w:rPr>
        <w:t xml:space="preserve"> </w:t>
      </w:r>
      <w:r>
        <w:rPr>
          <w:sz w:val="21"/>
        </w:rPr>
        <w:t>subject</w:t>
      </w:r>
      <w:r>
        <w:rPr>
          <w:spacing w:val="-4"/>
          <w:sz w:val="21"/>
        </w:rPr>
        <w:t xml:space="preserve"> </w:t>
      </w:r>
      <w:r>
        <w:rPr>
          <w:sz w:val="21"/>
        </w:rPr>
        <w:t>to</w:t>
      </w:r>
      <w:r>
        <w:rPr>
          <w:spacing w:val="-4"/>
          <w:sz w:val="21"/>
        </w:rPr>
        <w:t xml:space="preserve"> </w:t>
      </w:r>
      <w:r>
        <w:rPr>
          <w:sz w:val="21"/>
        </w:rPr>
        <w:t>construction</w:t>
      </w:r>
      <w:r>
        <w:rPr>
          <w:spacing w:val="-3"/>
          <w:sz w:val="21"/>
        </w:rPr>
        <w:t xml:space="preserve"> </w:t>
      </w:r>
      <w:r>
        <w:rPr>
          <w:sz w:val="21"/>
        </w:rPr>
        <w:t>activity</w:t>
      </w:r>
      <w:r>
        <w:rPr>
          <w:spacing w:val="-4"/>
          <w:sz w:val="21"/>
        </w:rPr>
        <w:t xml:space="preserve"> </w:t>
      </w:r>
      <w:r>
        <w:rPr>
          <w:sz w:val="21"/>
        </w:rPr>
        <w:t>or</w:t>
      </w:r>
      <w:r>
        <w:rPr>
          <w:spacing w:val="-4"/>
          <w:sz w:val="21"/>
        </w:rPr>
        <w:t xml:space="preserve"> </w:t>
      </w:r>
      <w:r>
        <w:rPr>
          <w:sz w:val="21"/>
        </w:rPr>
        <w:t>will</w:t>
      </w:r>
      <w:r>
        <w:rPr>
          <w:spacing w:val="-4"/>
          <w:sz w:val="21"/>
        </w:rPr>
        <w:t xml:space="preserve"> </w:t>
      </w:r>
      <w:r>
        <w:rPr>
          <w:sz w:val="21"/>
        </w:rPr>
        <w:t>benefit</w:t>
      </w:r>
      <w:r>
        <w:rPr>
          <w:spacing w:val="-4"/>
          <w:sz w:val="21"/>
        </w:rPr>
        <w:t xml:space="preserve"> </w:t>
      </w:r>
      <w:r>
        <w:rPr>
          <w:sz w:val="21"/>
        </w:rPr>
        <w:t>from</w:t>
      </w:r>
      <w:r>
        <w:rPr>
          <w:spacing w:val="-2"/>
          <w:sz w:val="21"/>
        </w:rPr>
        <w:t xml:space="preserve"> </w:t>
      </w:r>
      <w:r>
        <w:rPr>
          <w:sz w:val="21"/>
        </w:rPr>
        <w:t>planning</w:t>
      </w:r>
      <w:r>
        <w:rPr>
          <w:spacing w:val="-2"/>
          <w:sz w:val="21"/>
        </w:rPr>
        <w:t xml:space="preserve"> </w:t>
      </w:r>
      <w:r>
        <w:rPr>
          <w:sz w:val="21"/>
        </w:rPr>
        <w:t>permission.</w:t>
      </w:r>
      <w:r>
        <w:rPr>
          <w:spacing w:val="-4"/>
          <w:sz w:val="21"/>
        </w:rPr>
        <w:t xml:space="preserve"> </w:t>
      </w:r>
      <w:r>
        <w:rPr>
          <w:sz w:val="21"/>
        </w:rPr>
        <w:t>As</w:t>
      </w:r>
      <w:r>
        <w:rPr>
          <w:spacing w:val="-4"/>
          <w:sz w:val="21"/>
        </w:rPr>
        <w:t xml:space="preserve"> </w:t>
      </w:r>
      <w:r>
        <w:rPr>
          <w:sz w:val="21"/>
        </w:rPr>
        <w:t>such,</w:t>
      </w:r>
      <w:r>
        <w:rPr>
          <w:spacing w:val="-3"/>
          <w:sz w:val="21"/>
        </w:rPr>
        <w:t xml:space="preserve"> </w:t>
      </w:r>
      <w:r>
        <w:rPr>
          <w:sz w:val="21"/>
        </w:rPr>
        <w:t xml:space="preserve">they will now be </w:t>
      </w:r>
      <w:proofErr w:type="spellStart"/>
      <w:r>
        <w:rPr>
          <w:sz w:val="21"/>
        </w:rPr>
        <w:t>categorised</w:t>
      </w:r>
      <w:proofErr w:type="spellEnd"/>
      <w:r>
        <w:rPr>
          <w:sz w:val="21"/>
        </w:rPr>
        <w:t xml:space="preserve"> by reference to other sources of supply.</w:t>
      </w:r>
    </w:p>
    <w:p w14:paraId="6D2A69C5" w14:textId="77777777" w:rsidR="00DF6792" w:rsidRDefault="002C0958">
      <w:pPr>
        <w:pStyle w:val="ListParagraph"/>
        <w:numPr>
          <w:ilvl w:val="1"/>
          <w:numId w:val="7"/>
        </w:numPr>
        <w:tabs>
          <w:tab w:val="left" w:pos="1700"/>
        </w:tabs>
        <w:spacing w:before="165" w:line="280" w:lineRule="auto"/>
        <w:ind w:right="1073"/>
        <w:jc w:val="left"/>
        <w:rPr>
          <w:sz w:val="21"/>
        </w:rPr>
      </w:pPr>
      <w:r>
        <w:rPr>
          <w:sz w:val="21"/>
        </w:rPr>
        <w:t>In the light</w:t>
      </w:r>
      <w:r>
        <w:rPr>
          <w:spacing w:val="-2"/>
          <w:sz w:val="21"/>
        </w:rPr>
        <w:t xml:space="preserve"> </w:t>
      </w:r>
      <w:r>
        <w:rPr>
          <w:sz w:val="21"/>
        </w:rPr>
        <w:t>of this, the Urban Capacity</w:t>
      </w:r>
      <w:r>
        <w:rPr>
          <w:spacing w:val="-1"/>
          <w:sz w:val="21"/>
        </w:rPr>
        <w:t xml:space="preserve"> </w:t>
      </w:r>
      <w:r>
        <w:rPr>
          <w:sz w:val="21"/>
        </w:rPr>
        <w:t>Study</w:t>
      </w:r>
      <w:r>
        <w:rPr>
          <w:spacing w:val="-1"/>
          <w:sz w:val="21"/>
        </w:rPr>
        <w:t xml:space="preserve"> </w:t>
      </w:r>
      <w:r>
        <w:rPr>
          <w:sz w:val="21"/>
        </w:rPr>
        <w:t>has been reviewed to</w:t>
      </w:r>
      <w:r>
        <w:rPr>
          <w:spacing w:val="-1"/>
          <w:sz w:val="21"/>
        </w:rPr>
        <w:t xml:space="preserve"> </w:t>
      </w:r>
      <w:r>
        <w:rPr>
          <w:sz w:val="21"/>
        </w:rPr>
        <w:t>ensure that</w:t>
      </w:r>
      <w:r>
        <w:rPr>
          <w:spacing w:val="-3"/>
          <w:sz w:val="21"/>
        </w:rPr>
        <w:t xml:space="preserve"> </w:t>
      </w:r>
      <w:r>
        <w:rPr>
          <w:sz w:val="21"/>
        </w:rPr>
        <w:t>there</w:t>
      </w:r>
      <w:r>
        <w:rPr>
          <w:spacing w:val="-2"/>
          <w:sz w:val="21"/>
        </w:rPr>
        <w:t xml:space="preserve"> </w:t>
      </w:r>
      <w:r>
        <w:rPr>
          <w:sz w:val="21"/>
        </w:rPr>
        <w:t>is no double-counting</w:t>
      </w:r>
      <w:r>
        <w:rPr>
          <w:spacing w:val="-4"/>
          <w:sz w:val="21"/>
        </w:rPr>
        <w:t xml:space="preserve"> </w:t>
      </w:r>
      <w:r>
        <w:rPr>
          <w:sz w:val="21"/>
        </w:rPr>
        <w:t>between</w:t>
      </w:r>
      <w:r>
        <w:rPr>
          <w:spacing w:val="-6"/>
          <w:sz w:val="21"/>
        </w:rPr>
        <w:t xml:space="preserve"> </w:t>
      </w:r>
      <w:r>
        <w:rPr>
          <w:sz w:val="21"/>
        </w:rPr>
        <w:t>urban</w:t>
      </w:r>
      <w:r>
        <w:rPr>
          <w:spacing w:val="-4"/>
          <w:sz w:val="21"/>
        </w:rPr>
        <w:t xml:space="preserve"> </w:t>
      </w:r>
      <w:r>
        <w:rPr>
          <w:sz w:val="21"/>
        </w:rPr>
        <w:t>capacity</w:t>
      </w:r>
      <w:r>
        <w:rPr>
          <w:spacing w:val="-5"/>
          <w:sz w:val="21"/>
        </w:rPr>
        <w:t xml:space="preserve"> </w:t>
      </w:r>
      <w:r>
        <w:rPr>
          <w:sz w:val="21"/>
        </w:rPr>
        <w:t>sites</w:t>
      </w:r>
      <w:r>
        <w:rPr>
          <w:spacing w:val="-4"/>
          <w:sz w:val="21"/>
        </w:rPr>
        <w:t xml:space="preserve"> </w:t>
      </w:r>
      <w:r>
        <w:rPr>
          <w:sz w:val="21"/>
        </w:rPr>
        <w:t>and</w:t>
      </w:r>
      <w:r>
        <w:rPr>
          <w:spacing w:val="-6"/>
          <w:sz w:val="21"/>
        </w:rPr>
        <w:t xml:space="preserve"> </w:t>
      </w:r>
      <w:r>
        <w:rPr>
          <w:sz w:val="21"/>
        </w:rPr>
        <w:t>updated</w:t>
      </w:r>
      <w:r>
        <w:rPr>
          <w:spacing w:val="-3"/>
          <w:sz w:val="21"/>
        </w:rPr>
        <w:t xml:space="preserve"> </w:t>
      </w:r>
      <w:r>
        <w:rPr>
          <w:sz w:val="21"/>
        </w:rPr>
        <w:t>completions</w:t>
      </w:r>
      <w:r>
        <w:rPr>
          <w:spacing w:val="-5"/>
          <w:sz w:val="21"/>
        </w:rPr>
        <w:t xml:space="preserve"> </w:t>
      </w:r>
      <w:r>
        <w:rPr>
          <w:sz w:val="21"/>
        </w:rPr>
        <w:t>or</w:t>
      </w:r>
      <w:r>
        <w:rPr>
          <w:spacing w:val="-5"/>
          <w:sz w:val="21"/>
        </w:rPr>
        <w:t xml:space="preserve"> </w:t>
      </w:r>
      <w:r>
        <w:rPr>
          <w:sz w:val="21"/>
        </w:rPr>
        <w:t>commitments. The outcome of this review is detailed in Table 4.3 which indicates that the capacity associated with 17 sites is now lower than previously anticipated. This has resulted in a reduction of 293 dwellings (gross) from this source of supply</w:t>
      </w:r>
      <w:hyperlink w:anchor="_bookmark16" w:history="1">
        <w:r>
          <w:rPr>
            <w:rFonts w:ascii="Calibri"/>
            <w:position w:val="5"/>
            <w:sz w:val="11"/>
          </w:rPr>
          <w:t>6</w:t>
        </w:r>
        <w:r>
          <w:rPr>
            <w:sz w:val="21"/>
          </w:rPr>
          <w:t>.</w:t>
        </w:r>
      </w:hyperlink>
    </w:p>
    <w:p w14:paraId="6D2A69C6" w14:textId="77777777" w:rsidR="00DF6792" w:rsidRDefault="002C0958">
      <w:pPr>
        <w:pStyle w:val="BodyText"/>
        <w:spacing w:before="1"/>
        <w:rPr>
          <w:sz w:val="19"/>
        </w:rPr>
      </w:pPr>
      <w:r>
        <w:rPr>
          <w:noProof/>
          <w:sz w:val="19"/>
        </w:rPr>
        <mc:AlternateContent>
          <mc:Choice Requires="wps">
            <w:drawing>
              <wp:anchor distT="0" distB="0" distL="0" distR="0" simplePos="0" relativeHeight="487596544" behindDoc="1" locked="0" layoutInCell="1" allowOverlap="1" wp14:anchorId="6D2A71BF" wp14:editId="6D2A71C0">
                <wp:simplePos x="0" y="0"/>
                <wp:positionH relativeFrom="page">
                  <wp:posOffset>719327</wp:posOffset>
                </wp:positionH>
                <wp:positionV relativeFrom="paragraph">
                  <wp:posOffset>153324</wp:posOffset>
                </wp:positionV>
                <wp:extent cx="1829435" cy="635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6C75FC" id="Graphic 93" o:spid="_x0000_s1026" style="position:absolute;margin-left:56.65pt;margin-top:12.05pt;width:144.05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" path="m1829435,l,,,6095r1829435,l1829435,xe" fillcolor="black" stroked="f">
                <v:path arrowok="t"/>
                <w10:wrap type="topAndBottom" anchorx="page"/>
              </v:shape>
            </w:pict>
          </mc:Fallback>
        </mc:AlternateContent>
      </w:r>
    </w:p>
    <w:p w14:paraId="6D2A69C7" w14:textId="77777777" w:rsidR="00DF6792" w:rsidRDefault="002C0958">
      <w:pPr>
        <w:spacing w:before="104"/>
        <w:ind w:left="1700"/>
        <w:rPr>
          <w:rFonts w:ascii="Calibri"/>
          <w:sz w:val="16"/>
        </w:rPr>
      </w:pPr>
      <w:bookmarkStart w:id="17" w:name="_bookmark16"/>
      <w:bookmarkEnd w:id="17"/>
      <w:r>
        <w:rPr>
          <w:rFonts w:ascii="Calibri"/>
          <w:position w:val="5"/>
          <w:sz w:val="11"/>
        </w:rPr>
        <w:t>6</w:t>
      </w:r>
      <w:r>
        <w:rPr>
          <w:rFonts w:ascii="Calibri"/>
          <w:spacing w:val="8"/>
          <w:position w:val="5"/>
          <w:sz w:val="11"/>
        </w:rPr>
        <w:t xml:space="preserve"> </w:t>
      </w:r>
      <w:r>
        <w:rPr>
          <w:rFonts w:ascii="Calibri"/>
          <w:sz w:val="16"/>
        </w:rPr>
        <w:t>This</w:t>
      </w:r>
      <w:r>
        <w:rPr>
          <w:rFonts w:ascii="Calibri"/>
          <w:spacing w:val="-3"/>
          <w:sz w:val="16"/>
        </w:rPr>
        <w:t xml:space="preserve"> </w:t>
      </w:r>
      <w:r>
        <w:rPr>
          <w:rFonts w:ascii="Calibri"/>
          <w:sz w:val="16"/>
        </w:rPr>
        <w:t>equates</w:t>
      </w:r>
      <w:r>
        <w:rPr>
          <w:rFonts w:ascii="Calibri"/>
          <w:spacing w:val="-2"/>
          <w:sz w:val="16"/>
        </w:rPr>
        <w:t xml:space="preserve"> </w:t>
      </w:r>
      <w:r>
        <w:rPr>
          <w:rFonts w:ascii="Calibri"/>
          <w:sz w:val="16"/>
        </w:rPr>
        <w:t>to</w:t>
      </w:r>
      <w:r>
        <w:rPr>
          <w:rFonts w:ascii="Calibri"/>
          <w:spacing w:val="-3"/>
          <w:sz w:val="16"/>
        </w:rPr>
        <w:t xml:space="preserve"> </w:t>
      </w:r>
      <w:r>
        <w:rPr>
          <w:rFonts w:ascii="Calibri"/>
          <w:sz w:val="16"/>
        </w:rPr>
        <w:t>a</w:t>
      </w:r>
      <w:r>
        <w:rPr>
          <w:rFonts w:ascii="Calibri"/>
          <w:spacing w:val="-3"/>
          <w:sz w:val="16"/>
        </w:rPr>
        <w:t xml:space="preserve"> </w:t>
      </w:r>
      <w:r>
        <w:rPr>
          <w:rFonts w:ascii="Calibri"/>
          <w:sz w:val="16"/>
        </w:rPr>
        <w:t>net</w:t>
      </w:r>
      <w:r>
        <w:rPr>
          <w:rFonts w:ascii="Calibri"/>
          <w:spacing w:val="-2"/>
          <w:sz w:val="16"/>
        </w:rPr>
        <w:t xml:space="preserve"> </w:t>
      </w:r>
      <w:r>
        <w:rPr>
          <w:rFonts w:ascii="Calibri"/>
          <w:sz w:val="16"/>
        </w:rPr>
        <w:t>reduction</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260</w:t>
      </w:r>
      <w:r>
        <w:rPr>
          <w:rFonts w:ascii="Calibri"/>
          <w:spacing w:val="-1"/>
          <w:sz w:val="16"/>
        </w:rPr>
        <w:t xml:space="preserve"> </w:t>
      </w:r>
      <w:r>
        <w:rPr>
          <w:rFonts w:ascii="Calibri"/>
          <w:spacing w:val="-4"/>
          <w:sz w:val="16"/>
        </w:rPr>
        <w:t>units</w:t>
      </w:r>
    </w:p>
    <w:p w14:paraId="6D2A69C8" w14:textId="77777777" w:rsidR="00DF6792" w:rsidRDefault="00DF6792">
      <w:pPr>
        <w:rPr>
          <w:rFonts w:ascii="Calibri"/>
          <w:sz w:val="16"/>
        </w:rPr>
        <w:sectPr w:rsidR="00DF6792">
          <w:headerReference w:type="default" r:id="rId59"/>
          <w:footerReference w:type="default" r:id="rId60"/>
          <w:pgSz w:w="11910" w:h="16840"/>
          <w:pgMar w:top="900" w:right="283" w:bottom="880" w:left="566" w:header="715" w:footer="695" w:gutter="0"/>
          <w:cols w:space="720"/>
        </w:sectPr>
      </w:pPr>
    </w:p>
    <w:p w14:paraId="6D2A69C9" w14:textId="77777777" w:rsidR="00DF6792" w:rsidRDefault="00DF6792">
      <w:pPr>
        <w:pStyle w:val="BodyText"/>
        <w:rPr>
          <w:rFonts w:ascii="Calibri"/>
        </w:rPr>
      </w:pPr>
    </w:p>
    <w:p w14:paraId="6D2A69CA" w14:textId="77777777" w:rsidR="00DF6792" w:rsidRDefault="00DF6792">
      <w:pPr>
        <w:pStyle w:val="BodyText"/>
        <w:rPr>
          <w:rFonts w:ascii="Calibri"/>
        </w:rPr>
      </w:pPr>
    </w:p>
    <w:p w14:paraId="6D2A69CB" w14:textId="77777777" w:rsidR="00DF6792" w:rsidRDefault="00DF6792">
      <w:pPr>
        <w:pStyle w:val="BodyText"/>
        <w:rPr>
          <w:rFonts w:ascii="Calibri"/>
        </w:rPr>
      </w:pPr>
    </w:p>
    <w:p w14:paraId="6D2A69CC" w14:textId="77777777" w:rsidR="00DF6792" w:rsidRDefault="00DF6792">
      <w:pPr>
        <w:pStyle w:val="BodyText"/>
        <w:spacing w:before="28"/>
        <w:rPr>
          <w:rFonts w:ascii="Calibri"/>
        </w:rPr>
      </w:pPr>
    </w:p>
    <w:p w14:paraId="6D2A69CD" w14:textId="77777777" w:rsidR="00DF6792" w:rsidRDefault="002C0958">
      <w:pPr>
        <w:pStyle w:val="ListParagraph"/>
        <w:numPr>
          <w:ilvl w:val="1"/>
          <w:numId w:val="7"/>
        </w:numPr>
        <w:tabs>
          <w:tab w:val="left" w:pos="1700"/>
        </w:tabs>
        <w:spacing w:before="0" w:line="280" w:lineRule="auto"/>
        <w:ind w:right="876"/>
        <w:jc w:val="left"/>
        <w:rPr>
          <w:sz w:val="21"/>
        </w:rPr>
      </w:pPr>
      <w:r>
        <w:rPr>
          <w:sz w:val="21"/>
        </w:rPr>
        <w:t>Following</w:t>
      </w:r>
      <w:r>
        <w:rPr>
          <w:spacing w:val="-2"/>
          <w:sz w:val="21"/>
        </w:rPr>
        <w:t xml:space="preserve"> </w:t>
      </w:r>
      <w:r>
        <w:rPr>
          <w:sz w:val="21"/>
        </w:rPr>
        <w:t>review,</w:t>
      </w:r>
      <w:r>
        <w:rPr>
          <w:spacing w:val="-2"/>
          <w:sz w:val="21"/>
        </w:rPr>
        <w:t xml:space="preserve"> </w:t>
      </w:r>
      <w:r>
        <w:rPr>
          <w:sz w:val="21"/>
        </w:rPr>
        <w:t>the</w:t>
      </w:r>
      <w:r>
        <w:rPr>
          <w:spacing w:val="-5"/>
          <w:sz w:val="21"/>
        </w:rPr>
        <w:t xml:space="preserve"> </w:t>
      </w:r>
      <w:r>
        <w:rPr>
          <w:sz w:val="21"/>
        </w:rPr>
        <w:t>net</w:t>
      </w:r>
      <w:r>
        <w:rPr>
          <w:spacing w:val="-6"/>
          <w:sz w:val="21"/>
        </w:rPr>
        <w:t xml:space="preserve"> </w:t>
      </w:r>
      <w:r>
        <w:rPr>
          <w:sz w:val="21"/>
        </w:rPr>
        <w:t>remaining</w:t>
      </w:r>
      <w:r>
        <w:rPr>
          <w:spacing w:val="-1"/>
          <w:sz w:val="21"/>
        </w:rPr>
        <w:t xml:space="preserve"> </w:t>
      </w:r>
      <w:r>
        <w:rPr>
          <w:sz w:val="21"/>
        </w:rPr>
        <w:t>yield</w:t>
      </w:r>
      <w:r>
        <w:rPr>
          <w:spacing w:val="-1"/>
          <w:sz w:val="21"/>
        </w:rPr>
        <w:t xml:space="preserve"> </w:t>
      </w:r>
      <w:r>
        <w:rPr>
          <w:sz w:val="21"/>
        </w:rPr>
        <w:t>from</w:t>
      </w:r>
      <w:r>
        <w:rPr>
          <w:spacing w:val="-4"/>
          <w:sz w:val="21"/>
        </w:rPr>
        <w:t xml:space="preserve"> </w:t>
      </w:r>
      <w:r>
        <w:rPr>
          <w:sz w:val="21"/>
        </w:rPr>
        <w:t>Urban</w:t>
      </w:r>
      <w:r>
        <w:rPr>
          <w:spacing w:val="-2"/>
          <w:sz w:val="21"/>
        </w:rPr>
        <w:t xml:space="preserve"> </w:t>
      </w:r>
      <w:r>
        <w:rPr>
          <w:sz w:val="21"/>
        </w:rPr>
        <w:t>Capacity</w:t>
      </w:r>
      <w:r>
        <w:rPr>
          <w:spacing w:val="-3"/>
          <w:sz w:val="21"/>
        </w:rPr>
        <w:t xml:space="preserve"> </w:t>
      </w:r>
      <w:r>
        <w:rPr>
          <w:sz w:val="21"/>
        </w:rPr>
        <w:t>Study</w:t>
      </w:r>
      <w:r>
        <w:rPr>
          <w:spacing w:val="-3"/>
          <w:sz w:val="21"/>
        </w:rPr>
        <w:t xml:space="preserve"> </w:t>
      </w:r>
      <w:r>
        <w:rPr>
          <w:sz w:val="21"/>
        </w:rPr>
        <w:t>sites</w:t>
      </w:r>
      <w:r>
        <w:rPr>
          <w:spacing w:val="-2"/>
          <w:sz w:val="21"/>
        </w:rPr>
        <w:t xml:space="preserve"> </w:t>
      </w:r>
      <w:r>
        <w:rPr>
          <w:sz w:val="21"/>
        </w:rPr>
        <w:t>is</w:t>
      </w:r>
      <w:r>
        <w:rPr>
          <w:spacing w:val="-2"/>
          <w:sz w:val="21"/>
        </w:rPr>
        <w:t xml:space="preserve"> </w:t>
      </w:r>
      <w:r>
        <w:rPr>
          <w:sz w:val="21"/>
        </w:rPr>
        <w:t>392</w:t>
      </w:r>
      <w:r>
        <w:rPr>
          <w:spacing w:val="-6"/>
          <w:sz w:val="21"/>
        </w:rPr>
        <w:t xml:space="preserve"> </w:t>
      </w:r>
      <w:r>
        <w:rPr>
          <w:sz w:val="21"/>
        </w:rPr>
        <w:t>dwellings. Applying the 10% non-implementation allowance results in an expected delivery of approximately 353 dwellings from this source.</w:t>
      </w:r>
    </w:p>
    <w:p w14:paraId="6D2A69CE" w14:textId="77777777" w:rsidR="00DF6792" w:rsidRDefault="002C0958">
      <w:pPr>
        <w:pStyle w:val="ListParagraph"/>
        <w:numPr>
          <w:ilvl w:val="1"/>
          <w:numId w:val="7"/>
        </w:numPr>
        <w:tabs>
          <w:tab w:val="left" w:pos="1700"/>
        </w:tabs>
        <w:spacing w:before="161" w:line="280" w:lineRule="auto"/>
        <w:ind w:right="1077"/>
        <w:jc w:val="left"/>
        <w:rPr>
          <w:sz w:val="21"/>
        </w:rPr>
      </w:pPr>
      <w:r>
        <w:rPr>
          <w:sz w:val="21"/>
        </w:rPr>
        <w:t>In</w:t>
      </w:r>
      <w:r>
        <w:rPr>
          <w:spacing w:val="-2"/>
          <w:sz w:val="21"/>
        </w:rPr>
        <w:t xml:space="preserve"> </w:t>
      </w:r>
      <w:r>
        <w:rPr>
          <w:sz w:val="21"/>
        </w:rPr>
        <w:t>considering</w:t>
      </w:r>
      <w:r>
        <w:rPr>
          <w:spacing w:val="-2"/>
          <w:sz w:val="21"/>
        </w:rPr>
        <w:t xml:space="preserve"> </w:t>
      </w:r>
      <w:r>
        <w:rPr>
          <w:sz w:val="21"/>
        </w:rPr>
        <w:t>this</w:t>
      </w:r>
      <w:r>
        <w:rPr>
          <w:spacing w:val="-2"/>
          <w:sz w:val="21"/>
        </w:rPr>
        <w:t xml:space="preserve"> </w:t>
      </w:r>
      <w:r>
        <w:rPr>
          <w:sz w:val="21"/>
        </w:rPr>
        <w:t>source</w:t>
      </w:r>
      <w:r>
        <w:rPr>
          <w:spacing w:val="-4"/>
          <w:sz w:val="21"/>
        </w:rPr>
        <w:t xml:space="preserve"> </w:t>
      </w:r>
      <w:r>
        <w:rPr>
          <w:sz w:val="21"/>
        </w:rPr>
        <w:t>of</w:t>
      </w:r>
      <w:r>
        <w:rPr>
          <w:spacing w:val="-1"/>
          <w:sz w:val="21"/>
        </w:rPr>
        <w:t xml:space="preserve"> </w:t>
      </w:r>
      <w:r>
        <w:rPr>
          <w:sz w:val="21"/>
        </w:rPr>
        <w:t>supply,</w:t>
      </w:r>
      <w:r>
        <w:rPr>
          <w:spacing w:val="-4"/>
          <w:sz w:val="21"/>
        </w:rPr>
        <w:t xml:space="preserve"> </w:t>
      </w:r>
      <w:r>
        <w:rPr>
          <w:sz w:val="21"/>
        </w:rPr>
        <w:t>it</w:t>
      </w:r>
      <w:r>
        <w:rPr>
          <w:spacing w:val="-3"/>
          <w:sz w:val="21"/>
        </w:rPr>
        <w:t xml:space="preserve"> </w:t>
      </w:r>
      <w:r>
        <w:rPr>
          <w:sz w:val="21"/>
        </w:rPr>
        <w:t>is</w:t>
      </w:r>
      <w:r>
        <w:rPr>
          <w:spacing w:val="-2"/>
          <w:sz w:val="21"/>
        </w:rPr>
        <w:t xml:space="preserve"> </w:t>
      </w:r>
      <w:r>
        <w:rPr>
          <w:sz w:val="21"/>
        </w:rPr>
        <w:t>important</w:t>
      </w:r>
      <w:r>
        <w:rPr>
          <w:spacing w:val="-3"/>
          <w:sz w:val="21"/>
        </w:rPr>
        <w:t xml:space="preserve"> </w:t>
      </w:r>
      <w:r>
        <w:rPr>
          <w:sz w:val="21"/>
        </w:rPr>
        <w:t>to</w:t>
      </w:r>
      <w:r>
        <w:rPr>
          <w:spacing w:val="-3"/>
          <w:sz w:val="21"/>
        </w:rPr>
        <w:t xml:space="preserve"> </w:t>
      </w:r>
      <w:r>
        <w:rPr>
          <w:sz w:val="21"/>
        </w:rPr>
        <w:t>note</w:t>
      </w:r>
      <w:r>
        <w:rPr>
          <w:spacing w:val="-1"/>
          <w:sz w:val="21"/>
        </w:rPr>
        <w:t xml:space="preserve"> </w:t>
      </w:r>
      <w:r>
        <w:rPr>
          <w:sz w:val="21"/>
        </w:rPr>
        <w:t>that</w:t>
      </w:r>
      <w:r>
        <w:rPr>
          <w:spacing w:val="-3"/>
          <w:sz w:val="21"/>
        </w:rPr>
        <w:t xml:space="preserve"> </w:t>
      </w:r>
      <w:r>
        <w:rPr>
          <w:sz w:val="21"/>
        </w:rPr>
        <w:t>the</w:t>
      </w:r>
      <w:r>
        <w:rPr>
          <w:spacing w:val="-2"/>
          <w:sz w:val="21"/>
        </w:rPr>
        <w:t xml:space="preserve"> </w:t>
      </w:r>
      <w:r>
        <w:rPr>
          <w:sz w:val="21"/>
        </w:rPr>
        <w:t>Urban</w:t>
      </w:r>
      <w:r>
        <w:rPr>
          <w:spacing w:val="-5"/>
          <w:sz w:val="21"/>
        </w:rPr>
        <w:t xml:space="preserve"> </w:t>
      </w:r>
      <w:r>
        <w:rPr>
          <w:sz w:val="21"/>
        </w:rPr>
        <w:t>Capacity</w:t>
      </w:r>
      <w:r>
        <w:rPr>
          <w:spacing w:val="-3"/>
          <w:sz w:val="21"/>
        </w:rPr>
        <w:t xml:space="preserve"> </w:t>
      </w:r>
      <w:r>
        <w:rPr>
          <w:sz w:val="21"/>
        </w:rPr>
        <w:t xml:space="preserve">Study applied a modest average density (25dph) and that </w:t>
      </w:r>
      <w:proofErr w:type="gramStart"/>
      <w:r>
        <w:rPr>
          <w:sz w:val="21"/>
        </w:rPr>
        <w:t>all of</w:t>
      </w:r>
      <w:proofErr w:type="gramEnd"/>
      <w:r>
        <w:rPr>
          <w:sz w:val="21"/>
        </w:rPr>
        <w:t xml:space="preserve"> the identified sites are relatively small,</w:t>
      </w:r>
      <w:r>
        <w:rPr>
          <w:spacing w:val="-3"/>
          <w:sz w:val="21"/>
        </w:rPr>
        <w:t xml:space="preserve"> </w:t>
      </w:r>
      <w:r>
        <w:rPr>
          <w:sz w:val="21"/>
        </w:rPr>
        <w:t>with</w:t>
      </w:r>
      <w:r>
        <w:rPr>
          <w:spacing w:val="-2"/>
          <w:sz w:val="21"/>
        </w:rPr>
        <w:t xml:space="preserve"> </w:t>
      </w:r>
      <w:r>
        <w:rPr>
          <w:sz w:val="21"/>
        </w:rPr>
        <w:t>the</w:t>
      </w:r>
      <w:r>
        <w:rPr>
          <w:spacing w:val="-1"/>
          <w:sz w:val="21"/>
        </w:rPr>
        <w:t xml:space="preserve"> </w:t>
      </w:r>
      <w:r>
        <w:rPr>
          <w:sz w:val="21"/>
        </w:rPr>
        <w:t>largest</w:t>
      </w:r>
      <w:r>
        <w:rPr>
          <w:spacing w:val="-2"/>
          <w:sz w:val="21"/>
        </w:rPr>
        <w:t xml:space="preserve"> </w:t>
      </w:r>
      <w:r>
        <w:rPr>
          <w:sz w:val="21"/>
        </w:rPr>
        <w:t>expected to</w:t>
      </w:r>
      <w:r>
        <w:rPr>
          <w:spacing w:val="-2"/>
          <w:sz w:val="21"/>
        </w:rPr>
        <w:t xml:space="preserve"> </w:t>
      </w:r>
      <w:r>
        <w:rPr>
          <w:sz w:val="21"/>
        </w:rPr>
        <w:t>deliver</w:t>
      </w:r>
      <w:r>
        <w:rPr>
          <w:spacing w:val="-2"/>
          <w:sz w:val="21"/>
        </w:rPr>
        <w:t xml:space="preserve"> </w:t>
      </w:r>
      <w:r>
        <w:rPr>
          <w:sz w:val="21"/>
        </w:rPr>
        <w:t>73</w:t>
      </w:r>
      <w:r>
        <w:rPr>
          <w:spacing w:val="-1"/>
          <w:sz w:val="21"/>
        </w:rPr>
        <w:t xml:space="preserve"> </w:t>
      </w:r>
      <w:r>
        <w:rPr>
          <w:sz w:val="21"/>
        </w:rPr>
        <w:t>homes.</w:t>
      </w:r>
      <w:r>
        <w:rPr>
          <w:spacing w:val="-3"/>
          <w:sz w:val="21"/>
        </w:rPr>
        <w:t xml:space="preserve"> </w:t>
      </w:r>
      <w:r>
        <w:rPr>
          <w:sz w:val="21"/>
        </w:rPr>
        <w:t>It</w:t>
      </w:r>
      <w:r>
        <w:rPr>
          <w:spacing w:val="-2"/>
          <w:sz w:val="21"/>
        </w:rPr>
        <w:t xml:space="preserve"> </w:t>
      </w:r>
      <w:r>
        <w:rPr>
          <w:sz w:val="21"/>
        </w:rPr>
        <w:t>is</w:t>
      </w:r>
      <w:r>
        <w:rPr>
          <w:spacing w:val="-1"/>
          <w:sz w:val="21"/>
        </w:rPr>
        <w:t xml:space="preserve"> </w:t>
      </w:r>
      <w:r>
        <w:rPr>
          <w:sz w:val="21"/>
        </w:rPr>
        <w:t>entirely</w:t>
      </w:r>
      <w:r>
        <w:rPr>
          <w:spacing w:val="-2"/>
          <w:sz w:val="21"/>
        </w:rPr>
        <w:t xml:space="preserve"> </w:t>
      </w:r>
      <w:r>
        <w:rPr>
          <w:sz w:val="21"/>
        </w:rPr>
        <w:t>reasonable</w:t>
      </w:r>
      <w:r>
        <w:rPr>
          <w:spacing w:val="-1"/>
          <w:sz w:val="21"/>
        </w:rPr>
        <w:t xml:space="preserve"> </w:t>
      </w:r>
      <w:r>
        <w:rPr>
          <w:sz w:val="21"/>
        </w:rPr>
        <w:t>to</w:t>
      </w:r>
      <w:r>
        <w:rPr>
          <w:spacing w:val="-2"/>
          <w:sz w:val="21"/>
        </w:rPr>
        <w:t xml:space="preserve"> </w:t>
      </w:r>
      <w:r>
        <w:rPr>
          <w:sz w:val="21"/>
        </w:rPr>
        <w:t>anticipate that this level of delivery could be achieved in the remainder of the Plan period.</w:t>
      </w:r>
      <w:r>
        <w:rPr>
          <w:spacing w:val="40"/>
          <w:sz w:val="21"/>
        </w:rPr>
        <w:t xml:space="preserve"> </w:t>
      </w:r>
      <w:r>
        <w:rPr>
          <w:sz w:val="21"/>
        </w:rPr>
        <w:t>In addition, the application of the non-implementation allowance will ensure that the indicated yield from the Urban Capacity Study sites is reasonable and deliverable.</w:t>
      </w:r>
    </w:p>
    <w:p w14:paraId="6D2A69CF" w14:textId="77777777" w:rsidR="00DF6792" w:rsidRDefault="00DF6792">
      <w:pPr>
        <w:pStyle w:val="ListParagraph"/>
        <w:spacing w:line="280" w:lineRule="auto"/>
        <w:rPr>
          <w:sz w:val="21"/>
        </w:rPr>
        <w:sectPr w:rsidR="00DF6792">
          <w:headerReference w:type="default" r:id="rId61"/>
          <w:footerReference w:type="default" r:id="rId62"/>
          <w:pgSz w:w="11910" w:h="16840"/>
          <w:pgMar w:top="900" w:right="283" w:bottom="880" w:left="566" w:header="715" w:footer="695" w:gutter="0"/>
          <w:cols w:space="720"/>
        </w:sectPr>
      </w:pPr>
    </w:p>
    <w:p w14:paraId="6D2A69D0" w14:textId="77777777" w:rsidR="00DF6792" w:rsidRDefault="00DF6792">
      <w:pPr>
        <w:pStyle w:val="BodyText"/>
        <w:spacing w:before="39" w:after="1"/>
        <w:rPr>
          <w:sz w:val="20"/>
        </w:rPr>
      </w:pPr>
    </w:p>
    <w:p w14:paraId="6D2A69D1" w14:textId="77777777" w:rsidR="00DF6792" w:rsidRDefault="002C0958">
      <w:pPr>
        <w:spacing w:line="20" w:lineRule="exact"/>
        <w:ind w:left="200"/>
        <w:rPr>
          <w:sz w:val="2"/>
        </w:rPr>
      </w:pPr>
      <w:r>
        <w:rPr>
          <w:noProof/>
          <w:sz w:val="2"/>
        </w:rPr>
        <mc:AlternateContent>
          <mc:Choice Requires="wpg">
            <w:drawing>
              <wp:inline distT="0" distB="0" distL="0" distR="0" wp14:anchorId="6D2A71C1" wp14:editId="6D2A71C2">
                <wp:extent cx="7541895" cy="6350"/>
                <wp:effectExtent l="0" t="0" r="0" b="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1895" cy="6350"/>
                          <a:chOff x="0" y="0"/>
                          <a:chExt cx="7541895" cy="6350"/>
                        </a:xfrm>
                      </wpg:grpSpPr>
                      <wps:wsp>
                        <wps:cNvPr id="103" name="Graphic 103"/>
                        <wps:cNvSpPr/>
                        <wps:spPr>
                          <a:xfrm>
                            <a:off x="0" y="0"/>
                            <a:ext cx="7541895" cy="6350"/>
                          </a:xfrm>
                          <a:custGeom>
                            <a:avLst/>
                            <a:gdLst/>
                            <a:ahLst/>
                            <a:cxnLst/>
                            <a:rect l="l" t="t" r="r" b="b"/>
                            <a:pathLst>
                              <a:path w="7541895" h="6350">
                                <a:moveTo>
                                  <a:pt x="7541641" y="0"/>
                                </a:moveTo>
                                <a:lnTo>
                                  <a:pt x="0" y="0"/>
                                </a:lnTo>
                                <a:lnTo>
                                  <a:pt x="0" y="6096"/>
                                </a:lnTo>
                                <a:lnTo>
                                  <a:pt x="7541641" y="6096"/>
                                </a:lnTo>
                                <a:lnTo>
                                  <a:pt x="75416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60C41C" id="Group 102" o:spid="_x0000_s1026" style="width:593.85pt;height:.5pt;mso-position-horizontal-relative:char;mso-position-vertical-relative:line" coordsize="754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">
                <v:shape id="Graphic 103" o:spid="_x0000_s1027" style="position:absolute;width:75418;height:63;visibility:visible;mso-wrap-style:square;v-text-anchor:top" coordsize="7541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" path="m7541641,l,,,6096r7541641,l7541641,xe" fillcolor="black" stroked="f">
                  <v:path arrowok="t"/>
                </v:shape>
                <w10:anchorlock/>
              </v:group>
            </w:pict>
          </mc:Fallback>
        </mc:AlternateContent>
      </w:r>
    </w:p>
    <w:p w14:paraId="6D2A69D2" w14:textId="77777777" w:rsidR="00DF6792" w:rsidRDefault="002C0958">
      <w:pPr>
        <w:ind w:left="200"/>
        <w:rPr>
          <w:rFonts w:ascii="Calibri"/>
          <w:sz w:val="17"/>
        </w:rPr>
      </w:pPr>
      <w:r>
        <w:rPr>
          <w:rFonts w:ascii="Calibri"/>
          <w:sz w:val="17"/>
        </w:rPr>
        <w:t>Table</w:t>
      </w:r>
      <w:r>
        <w:rPr>
          <w:rFonts w:ascii="Calibri"/>
          <w:spacing w:val="-4"/>
          <w:sz w:val="17"/>
        </w:rPr>
        <w:t xml:space="preserve"> </w:t>
      </w:r>
      <w:r>
        <w:rPr>
          <w:rFonts w:ascii="Calibri"/>
          <w:sz w:val="17"/>
        </w:rPr>
        <w:t>4.6</w:t>
      </w:r>
      <w:r>
        <w:rPr>
          <w:rFonts w:ascii="Calibri"/>
          <w:spacing w:val="-2"/>
          <w:sz w:val="17"/>
        </w:rPr>
        <w:t xml:space="preserve"> </w:t>
      </w:r>
      <w:r>
        <w:rPr>
          <w:rFonts w:ascii="Calibri"/>
          <w:sz w:val="17"/>
        </w:rPr>
        <w:t>Updated</w:t>
      </w:r>
      <w:r>
        <w:rPr>
          <w:rFonts w:ascii="Calibri"/>
          <w:spacing w:val="-4"/>
          <w:sz w:val="17"/>
        </w:rPr>
        <w:t xml:space="preserve"> </w:t>
      </w:r>
      <w:r>
        <w:rPr>
          <w:rFonts w:ascii="Calibri"/>
          <w:sz w:val="17"/>
        </w:rPr>
        <w:t>urban</w:t>
      </w:r>
      <w:r>
        <w:rPr>
          <w:rFonts w:ascii="Calibri"/>
          <w:spacing w:val="-3"/>
          <w:sz w:val="17"/>
        </w:rPr>
        <w:t xml:space="preserve"> </w:t>
      </w:r>
      <w:r>
        <w:rPr>
          <w:rFonts w:ascii="Calibri"/>
          <w:sz w:val="17"/>
        </w:rPr>
        <w:t>Capacity</w:t>
      </w:r>
      <w:r>
        <w:rPr>
          <w:rFonts w:ascii="Calibri"/>
          <w:spacing w:val="-2"/>
          <w:sz w:val="17"/>
        </w:rPr>
        <w:t xml:space="preserve"> </w:t>
      </w:r>
      <w:r>
        <w:rPr>
          <w:rFonts w:ascii="Calibri"/>
          <w:sz w:val="17"/>
        </w:rPr>
        <w:t>Type</w:t>
      </w:r>
      <w:r>
        <w:rPr>
          <w:rFonts w:ascii="Calibri"/>
          <w:spacing w:val="-3"/>
          <w:sz w:val="17"/>
        </w:rPr>
        <w:t xml:space="preserve"> </w:t>
      </w:r>
      <w:r>
        <w:rPr>
          <w:rFonts w:ascii="Calibri"/>
          <w:sz w:val="17"/>
        </w:rPr>
        <w:t>1</w:t>
      </w:r>
      <w:r>
        <w:rPr>
          <w:rFonts w:ascii="Calibri"/>
          <w:spacing w:val="-2"/>
          <w:sz w:val="17"/>
        </w:rPr>
        <w:t xml:space="preserve"> </w:t>
      </w:r>
      <w:r>
        <w:rPr>
          <w:rFonts w:ascii="Calibri"/>
          <w:spacing w:val="-4"/>
          <w:sz w:val="17"/>
        </w:rPr>
        <w:t>Sites</w:t>
      </w:r>
    </w:p>
    <w:p w14:paraId="6D2A69D3" w14:textId="77777777" w:rsidR="00DF6792" w:rsidRDefault="00DF6792">
      <w:pPr>
        <w:pStyle w:val="BodyText"/>
        <w:spacing w:before="7"/>
        <w:rPr>
          <w:rFonts w:ascii="Calibri"/>
          <w:sz w:val="12"/>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1046"/>
        <w:gridCol w:w="1125"/>
        <w:gridCol w:w="3905"/>
        <w:gridCol w:w="1402"/>
        <w:gridCol w:w="3116"/>
        <w:gridCol w:w="1169"/>
        <w:gridCol w:w="1013"/>
      </w:tblGrid>
      <w:tr w:rsidR="00DF6792" w14:paraId="6D2A69E4" w14:textId="77777777">
        <w:trPr>
          <w:trHeight w:val="808"/>
        </w:trPr>
        <w:tc>
          <w:tcPr>
            <w:tcW w:w="650" w:type="dxa"/>
            <w:shd w:val="clear" w:color="auto" w:fill="D3D3D3"/>
          </w:tcPr>
          <w:p w14:paraId="6D2A69D4" w14:textId="77777777" w:rsidR="00DF6792" w:rsidRDefault="00DF6792">
            <w:pPr>
              <w:pStyle w:val="TableParagraph"/>
              <w:ind w:left="0"/>
              <w:rPr>
                <w:rFonts w:ascii="Times New Roman"/>
                <w:sz w:val="20"/>
              </w:rPr>
            </w:pPr>
          </w:p>
        </w:tc>
        <w:tc>
          <w:tcPr>
            <w:tcW w:w="1046" w:type="dxa"/>
            <w:shd w:val="clear" w:color="auto" w:fill="D3D3D3"/>
          </w:tcPr>
          <w:p w14:paraId="6D2A69D5" w14:textId="77777777" w:rsidR="00DF6792" w:rsidRDefault="00DF6792">
            <w:pPr>
              <w:pStyle w:val="TableParagraph"/>
              <w:ind w:left="0"/>
              <w:rPr>
                <w:rFonts w:ascii="Calibri"/>
                <w:sz w:val="21"/>
              </w:rPr>
            </w:pPr>
          </w:p>
          <w:p w14:paraId="6D2A69D6" w14:textId="77777777" w:rsidR="00DF6792" w:rsidRDefault="00DF6792">
            <w:pPr>
              <w:pStyle w:val="TableParagraph"/>
              <w:spacing w:before="21"/>
              <w:ind w:left="0"/>
              <w:rPr>
                <w:rFonts w:ascii="Calibri"/>
                <w:sz w:val="21"/>
              </w:rPr>
            </w:pPr>
          </w:p>
          <w:p w14:paraId="6D2A69D7" w14:textId="77777777" w:rsidR="00DF6792" w:rsidRDefault="002C0958">
            <w:pPr>
              <w:pStyle w:val="TableParagraph"/>
              <w:spacing w:line="254" w:lineRule="exact"/>
              <w:ind w:left="41"/>
              <w:rPr>
                <w:rFonts w:ascii="Calibri"/>
                <w:b/>
                <w:sz w:val="21"/>
              </w:rPr>
            </w:pPr>
            <w:r>
              <w:rPr>
                <w:rFonts w:ascii="Calibri"/>
                <w:b/>
                <w:sz w:val="21"/>
              </w:rPr>
              <w:t>Site</w:t>
            </w:r>
            <w:r>
              <w:rPr>
                <w:rFonts w:ascii="Calibri"/>
                <w:b/>
                <w:spacing w:val="-5"/>
                <w:sz w:val="21"/>
              </w:rPr>
              <w:t xml:space="preserve"> Ref</w:t>
            </w:r>
          </w:p>
        </w:tc>
        <w:tc>
          <w:tcPr>
            <w:tcW w:w="1125" w:type="dxa"/>
            <w:shd w:val="clear" w:color="auto" w:fill="D3D3D3"/>
          </w:tcPr>
          <w:p w14:paraId="6D2A69D8" w14:textId="77777777" w:rsidR="00DF6792" w:rsidRDefault="00DF6792">
            <w:pPr>
              <w:pStyle w:val="TableParagraph"/>
              <w:ind w:left="0"/>
              <w:rPr>
                <w:rFonts w:ascii="Calibri"/>
                <w:sz w:val="21"/>
              </w:rPr>
            </w:pPr>
          </w:p>
          <w:p w14:paraId="6D2A69D9" w14:textId="77777777" w:rsidR="00DF6792" w:rsidRDefault="00DF6792">
            <w:pPr>
              <w:pStyle w:val="TableParagraph"/>
              <w:spacing w:before="21"/>
              <w:ind w:left="0"/>
              <w:rPr>
                <w:rFonts w:ascii="Calibri"/>
                <w:sz w:val="21"/>
              </w:rPr>
            </w:pPr>
          </w:p>
          <w:p w14:paraId="6D2A69DA" w14:textId="77777777" w:rsidR="00DF6792" w:rsidRDefault="002C0958">
            <w:pPr>
              <w:pStyle w:val="TableParagraph"/>
              <w:spacing w:line="254" w:lineRule="exact"/>
              <w:ind w:left="41"/>
              <w:rPr>
                <w:rFonts w:ascii="Calibri"/>
                <w:b/>
                <w:sz w:val="21"/>
              </w:rPr>
            </w:pPr>
            <w:r>
              <w:rPr>
                <w:rFonts w:ascii="Calibri"/>
                <w:b/>
                <w:sz w:val="21"/>
              </w:rPr>
              <w:t>Size</w:t>
            </w:r>
            <w:r>
              <w:rPr>
                <w:rFonts w:ascii="Calibri"/>
                <w:b/>
                <w:spacing w:val="-4"/>
                <w:sz w:val="21"/>
              </w:rPr>
              <w:t xml:space="preserve"> (ha)</w:t>
            </w:r>
          </w:p>
        </w:tc>
        <w:tc>
          <w:tcPr>
            <w:tcW w:w="3905" w:type="dxa"/>
            <w:shd w:val="clear" w:color="auto" w:fill="D3D3D3"/>
          </w:tcPr>
          <w:p w14:paraId="6D2A69DB" w14:textId="77777777" w:rsidR="00DF6792" w:rsidRDefault="00DF6792">
            <w:pPr>
              <w:pStyle w:val="TableParagraph"/>
              <w:ind w:left="0"/>
              <w:rPr>
                <w:rFonts w:ascii="Calibri"/>
                <w:sz w:val="21"/>
              </w:rPr>
            </w:pPr>
          </w:p>
          <w:p w14:paraId="6D2A69DC" w14:textId="77777777" w:rsidR="00DF6792" w:rsidRDefault="00DF6792">
            <w:pPr>
              <w:pStyle w:val="TableParagraph"/>
              <w:spacing w:before="21"/>
              <w:ind w:left="0"/>
              <w:rPr>
                <w:rFonts w:ascii="Calibri"/>
                <w:sz w:val="21"/>
              </w:rPr>
            </w:pPr>
          </w:p>
          <w:p w14:paraId="6D2A69DD" w14:textId="77777777" w:rsidR="00DF6792" w:rsidRDefault="002C0958">
            <w:pPr>
              <w:pStyle w:val="TableParagraph"/>
              <w:spacing w:line="254" w:lineRule="exact"/>
              <w:rPr>
                <w:rFonts w:ascii="Calibri"/>
                <w:b/>
                <w:sz w:val="21"/>
              </w:rPr>
            </w:pPr>
            <w:r>
              <w:rPr>
                <w:rFonts w:ascii="Calibri"/>
                <w:b/>
                <w:spacing w:val="-2"/>
                <w:sz w:val="21"/>
              </w:rPr>
              <w:t>Location</w:t>
            </w:r>
          </w:p>
        </w:tc>
        <w:tc>
          <w:tcPr>
            <w:tcW w:w="1402" w:type="dxa"/>
            <w:shd w:val="clear" w:color="auto" w:fill="D3D3D3"/>
          </w:tcPr>
          <w:p w14:paraId="6D2A69DE" w14:textId="77777777" w:rsidR="00DF6792" w:rsidRDefault="002C0958">
            <w:pPr>
              <w:pStyle w:val="TableParagraph"/>
              <w:spacing w:before="19" w:line="250" w:lineRule="atLeast"/>
              <w:ind w:right="41"/>
              <w:rPr>
                <w:rFonts w:ascii="Calibri"/>
                <w:b/>
                <w:sz w:val="21"/>
              </w:rPr>
            </w:pPr>
            <w:r>
              <w:rPr>
                <w:rFonts w:ascii="Calibri"/>
                <w:b/>
                <w:spacing w:val="-2"/>
                <w:sz w:val="21"/>
              </w:rPr>
              <w:t>Previously Estimated</w:t>
            </w:r>
            <w:r>
              <w:rPr>
                <w:rFonts w:ascii="Calibri"/>
                <w:b/>
                <w:spacing w:val="40"/>
                <w:sz w:val="21"/>
              </w:rPr>
              <w:t xml:space="preserve"> </w:t>
            </w:r>
            <w:proofErr w:type="gramStart"/>
            <w:r>
              <w:rPr>
                <w:rFonts w:ascii="Calibri"/>
                <w:b/>
                <w:sz w:val="21"/>
              </w:rPr>
              <w:t>Yield</w:t>
            </w:r>
            <w:r>
              <w:rPr>
                <w:rFonts w:ascii="Calibri"/>
                <w:b/>
                <w:spacing w:val="-12"/>
                <w:sz w:val="21"/>
              </w:rPr>
              <w:t xml:space="preserve"> </w:t>
            </w:r>
            <w:r>
              <w:rPr>
                <w:rFonts w:ascii="Calibri"/>
                <w:b/>
                <w:sz w:val="21"/>
              </w:rPr>
              <w:t>@</w:t>
            </w:r>
            <w:proofErr w:type="gramEnd"/>
            <w:r>
              <w:rPr>
                <w:rFonts w:ascii="Calibri"/>
                <w:b/>
                <w:spacing w:val="-12"/>
                <w:sz w:val="21"/>
              </w:rPr>
              <w:t xml:space="preserve"> </w:t>
            </w:r>
            <w:r>
              <w:rPr>
                <w:rFonts w:ascii="Calibri"/>
                <w:b/>
                <w:sz w:val="21"/>
              </w:rPr>
              <w:t>25</w:t>
            </w:r>
            <w:r>
              <w:rPr>
                <w:rFonts w:ascii="Calibri"/>
                <w:b/>
                <w:spacing w:val="-11"/>
                <w:sz w:val="21"/>
              </w:rPr>
              <w:t xml:space="preserve"> </w:t>
            </w:r>
            <w:proofErr w:type="spellStart"/>
            <w:r>
              <w:rPr>
                <w:rFonts w:ascii="Calibri"/>
                <w:b/>
                <w:sz w:val="21"/>
              </w:rPr>
              <w:t>dph</w:t>
            </w:r>
            <w:proofErr w:type="spellEnd"/>
          </w:p>
        </w:tc>
        <w:tc>
          <w:tcPr>
            <w:tcW w:w="3116" w:type="dxa"/>
            <w:shd w:val="clear" w:color="auto" w:fill="D3D3D3"/>
          </w:tcPr>
          <w:p w14:paraId="6D2A69DF" w14:textId="77777777" w:rsidR="00DF6792" w:rsidRDefault="00DF6792">
            <w:pPr>
              <w:pStyle w:val="TableParagraph"/>
              <w:ind w:left="0"/>
              <w:rPr>
                <w:rFonts w:ascii="Calibri"/>
                <w:sz w:val="21"/>
              </w:rPr>
            </w:pPr>
          </w:p>
          <w:p w14:paraId="6D2A69E0" w14:textId="77777777" w:rsidR="00DF6792" w:rsidRDefault="00DF6792">
            <w:pPr>
              <w:pStyle w:val="TableParagraph"/>
              <w:spacing w:before="21"/>
              <w:ind w:left="0"/>
              <w:rPr>
                <w:rFonts w:ascii="Calibri"/>
                <w:sz w:val="21"/>
              </w:rPr>
            </w:pPr>
          </w:p>
          <w:p w14:paraId="6D2A69E1" w14:textId="77777777" w:rsidR="00DF6792" w:rsidRDefault="002C0958">
            <w:pPr>
              <w:pStyle w:val="TableParagraph"/>
              <w:spacing w:line="254" w:lineRule="exact"/>
              <w:rPr>
                <w:rFonts w:ascii="Calibri"/>
                <w:b/>
                <w:sz w:val="21"/>
              </w:rPr>
            </w:pPr>
            <w:r>
              <w:rPr>
                <w:rFonts w:ascii="Calibri"/>
                <w:b/>
                <w:sz w:val="21"/>
              </w:rPr>
              <w:t>Review</w:t>
            </w:r>
            <w:r>
              <w:rPr>
                <w:rFonts w:ascii="Calibri"/>
                <w:b/>
                <w:spacing w:val="-2"/>
                <w:sz w:val="21"/>
              </w:rPr>
              <w:t xml:space="preserve"> </w:t>
            </w:r>
            <w:r>
              <w:rPr>
                <w:rFonts w:ascii="Calibri"/>
                <w:b/>
                <w:sz w:val="21"/>
              </w:rPr>
              <w:t>of</w:t>
            </w:r>
            <w:r>
              <w:rPr>
                <w:rFonts w:ascii="Calibri"/>
                <w:b/>
                <w:spacing w:val="-3"/>
                <w:sz w:val="21"/>
              </w:rPr>
              <w:t xml:space="preserve"> </w:t>
            </w:r>
            <w:r>
              <w:rPr>
                <w:rFonts w:ascii="Calibri"/>
                <w:b/>
                <w:sz w:val="21"/>
              </w:rPr>
              <w:t>site</w:t>
            </w:r>
            <w:r>
              <w:rPr>
                <w:rFonts w:ascii="Calibri"/>
                <w:b/>
                <w:spacing w:val="-6"/>
                <w:sz w:val="21"/>
              </w:rPr>
              <w:t xml:space="preserve"> </w:t>
            </w:r>
            <w:r>
              <w:rPr>
                <w:rFonts w:ascii="Calibri"/>
                <w:b/>
                <w:sz w:val="21"/>
              </w:rPr>
              <w:t>/</w:t>
            </w:r>
            <w:r>
              <w:rPr>
                <w:rFonts w:ascii="Calibri"/>
                <w:b/>
                <w:spacing w:val="-4"/>
                <w:sz w:val="21"/>
              </w:rPr>
              <w:t xml:space="preserve"> </w:t>
            </w:r>
            <w:r>
              <w:rPr>
                <w:rFonts w:ascii="Calibri"/>
                <w:b/>
                <w:spacing w:val="-2"/>
                <w:sz w:val="21"/>
              </w:rPr>
              <w:t>commentary</w:t>
            </w:r>
          </w:p>
        </w:tc>
        <w:tc>
          <w:tcPr>
            <w:tcW w:w="1169" w:type="dxa"/>
            <w:shd w:val="clear" w:color="auto" w:fill="D3D3D3"/>
          </w:tcPr>
          <w:p w14:paraId="6D2A69E2" w14:textId="77777777" w:rsidR="00DF6792" w:rsidRDefault="002C0958">
            <w:pPr>
              <w:pStyle w:val="TableParagraph"/>
              <w:spacing w:before="19" w:line="250" w:lineRule="atLeast"/>
              <w:ind w:right="229"/>
              <w:rPr>
                <w:rFonts w:ascii="Calibri"/>
                <w:b/>
                <w:sz w:val="21"/>
              </w:rPr>
            </w:pPr>
            <w:r>
              <w:rPr>
                <w:rFonts w:ascii="Calibri"/>
                <w:b/>
                <w:spacing w:val="-2"/>
                <w:sz w:val="21"/>
              </w:rPr>
              <w:t xml:space="preserve">Updated </w:t>
            </w:r>
            <w:proofErr w:type="gramStart"/>
            <w:r>
              <w:rPr>
                <w:rFonts w:ascii="Calibri"/>
                <w:b/>
                <w:sz w:val="21"/>
              </w:rPr>
              <w:t>Yield</w:t>
            </w:r>
            <w:r>
              <w:rPr>
                <w:rFonts w:ascii="Calibri"/>
                <w:b/>
                <w:spacing w:val="-12"/>
                <w:sz w:val="21"/>
              </w:rPr>
              <w:t xml:space="preserve"> </w:t>
            </w:r>
            <w:r>
              <w:rPr>
                <w:rFonts w:ascii="Calibri"/>
                <w:b/>
                <w:sz w:val="21"/>
              </w:rPr>
              <w:t>@</w:t>
            </w:r>
            <w:proofErr w:type="gramEnd"/>
            <w:r>
              <w:rPr>
                <w:rFonts w:ascii="Calibri"/>
                <w:b/>
                <w:sz w:val="21"/>
              </w:rPr>
              <w:t xml:space="preserve">25 </w:t>
            </w:r>
            <w:proofErr w:type="spellStart"/>
            <w:r>
              <w:rPr>
                <w:rFonts w:ascii="Calibri"/>
                <w:b/>
                <w:spacing w:val="-4"/>
                <w:sz w:val="21"/>
              </w:rPr>
              <w:t>dph</w:t>
            </w:r>
            <w:proofErr w:type="spellEnd"/>
          </w:p>
        </w:tc>
        <w:tc>
          <w:tcPr>
            <w:tcW w:w="1013" w:type="dxa"/>
            <w:shd w:val="clear" w:color="auto" w:fill="D3D3D3"/>
          </w:tcPr>
          <w:p w14:paraId="6D2A69E3" w14:textId="77777777" w:rsidR="00DF6792" w:rsidRDefault="002C0958">
            <w:pPr>
              <w:pStyle w:val="TableParagraph"/>
              <w:spacing w:before="20"/>
              <w:rPr>
                <w:rFonts w:ascii="Calibri"/>
                <w:b/>
                <w:sz w:val="21"/>
              </w:rPr>
            </w:pPr>
            <w:r>
              <w:rPr>
                <w:rFonts w:ascii="Calibri"/>
                <w:b/>
                <w:spacing w:val="-2"/>
                <w:sz w:val="21"/>
              </w:rPr>
              <w:t>Change</w:t>
            </w:r>
          </w:p>
        </w:tc>
      </w:tr>
      <w:tr w:rsidR="00DF6792" w14:paraId="6D2A69F2" w14:textId="77777777">
        <w:trPr>
          <w:trHeight w:val="553"/>
        </w:trPr>
        <w:tc>
          <w:tcPr>
            <w:tcW w:w="650" w:type="dxa"/>
            <w:vMerge w:val="restart"/>
            <w:textDirection w:val="btLr"/>
          </w:tcPr>
          <w:p w14:paraId="6D2A69E5" w14:textId="77777777" w:rsidR="00DF6792" w:rsidRDefault="002C0958">
            <w:pPr>
              <w:pStyle w:val="TableParagraph"/>
              <w:spacing w:before="61"/>
              <w:ind w:left="112"/>
              <w:rPr>
                <w:rFonts w:ascii="Calibri"/>
                <w:sz w:val="21"/>
              </w:rPr>
            </w:pPr>
            <w:r>
              <w:rPr>
                <w:rFonts w:ascii="Calibri"/>
                <w:spacing w:val="-2"/>
                <w:sz w:val="21"/>
              </w:rPr>
              <w:t>Ballynahinch</w:t>
            </w:r>
          </w:p>
        </w:tc>
        <w:tc>
          <w:tcPr>
            <w:tcW w:w="1046" w:type="dxa"/>
          </w:tcPr>
          <w:p w14:paraId="6D2A69E6" w14:textId="77777777" w:rsidR="00DF6792" w:rsidRDefault="00DF6792">
            <w:pPr>
              <w:pStyle w:val="TableParagraph"/>
              <w:spacing w:before="21"/>
              <w:ind w:left="0"/>
              <w:rPr>
                <w:rFonts w:ascii="Calibri"/>
                <w:sz w:val="21"/>
              </w:rPr>
            </w:pPr>
          </w:p>
          <w:p w14:paraId="6D2A69E7" w14:textId="77777777" w:rsidR="00DF6792" w:rsidRDefault="002C0958">
            <w:pPr>
              <w:pStyle w:val="TableParagraph"/>
              <w:ind w:left="41"/>
              <w:rPr>
                <w:rFonts w:ascii="Calibri"/>
                <w:sz w:val="21"/>
              </w:rPr>
            </w:pPr>
            <w:r>
              <w:rPr>
                <w:rFonts w:ascii="Calibri"/>
                <w:spacing w:val="-10"/>
                <w:sz w:val="21"/>
              </w:rPr>
              <w:t>1</w:t>
            </w:r>
          </w:p>
        </w:tc>
        <w:tc>
          <w:tcPr>
            <w:tcW w:w="1125" w:type="dxa"/>
          </w:tcPr>
          <w:p w14:paraId="6D2A69E8" w14:textId="77777777" w:rsidR="00DF6792" w:rsidRDefault="00DF6792">
            <w:pPr>
              <w:pStyle w:val="TableParagraph"/>
              <w:spacing w:before="21"/>
              <w:ind w:left="0"/>
              <w:rPr>
                <w:rFonts w:ascii="Calibri"/>
                <w:sz w:val="21"/>
              </w:rPr>
            </w:pPr>
          </w:p>
          <w:p w14:paraId="6D2A69E9" w14:textId="77777777" w:rsidR="00DF6792" w:rsidRDefault="002C0958">
            <w:pPr>
              <w:pStyle w:val="TableParagraph"/>
              <w:ind w:left="41"/>
              <w:rPr>
                <w:rFonts w:ascii="Calibri"/>
                <w:sz w:val="21"/>
              </w:rPr>
            </w:pPr>
            <w:r>
              <w:rPr>
                <w:rFonts w:ascii="Calibri"/>
                <w:spacing w:val="-4"/>
                <w:sz w:val="21"/>
              </w:rPr>
              <w:t>1.84</w:t>
            </w:r>
          </w:p>
        </w:tc>
        <w:tc>
          <w:tcPr>
            <w:tcW w:w="3905" w:type="dxa"/>
          </w:tcPr>
          <w:p w14:paraId="6D2A69EA" w14:textId="77777777" w:rsidR="00DF6792" w:rsidRDefault="002C0958">
            <w:pPr>
              <w:pStyle w:val="TableParagraph"/>
              <w:spacing w:before="14" w:line="260" w:lineRule="atLeast"/>
              <w:rPr>
                <w:rFonts w:ascii="Calibri"/>
                <w:sz w:val="21"/>
              </w:rPr>
            </w:pPr>
            <w:r>
              <w:rPr>
                <w:rFonts w:ascii="Calibri"/>
                <w:sz w:val="21"/>
              </w:rPr>
              <w:t>Undeveloped</w:t>
            </w:r>
            <w:r>
              <w:rPr>
                <w:rFonts w:ascii="Calibri"/>
                <w:spacing w:val="-12"/>
                <w:sz w:val="21"/>
              </w:rPr>
              <w:t xml:space="preserve"> </w:t>
            </w:r>
            <w:r>
              <w:rPr>
                <w:rFonts w:ascii="Calibri"/>
                <w:sz w:val="21"/>
              </w:rPr>
              <w:t>land</w:t>
            </w:r>
            <w:r>
              <w:rPr>
                <w:rFonts w:ascii="Calibri"/>
                <w:spacing w:val="-12"/>
                <w:sz w:val="21"/>
              </w:rPr>
              <w:t xml:space="preserve"> </w:t>
            </w:r>
            <w:r>
              <w:rPr>
                <w:rFonts w:ascii="Calibri"/>
                <w:sz w:val="21"/>
              </w:rPr>
              <w:t>between</w:t>
            </w:r>
            <w:r>
              <w:rPr>
                <w:rFonts w:ascii="Calibri"/>
                <w:spacing w:val="-12"/>
                <w:sz w:val="21"/>
              </w:rPr>
              <w:t xml:space="preserve"> </w:t>
            </w:r>
            <w:r>
              <w:rPr>
                <w:rFonts w:ascii="Calibri"/>
                <w:sz w:val="21"/>
              </w:rPr>
              <w:t xml:space="preserve">Ballynahinch Road and </w:t>
            </w:r>
            <w:proofErr w:type="spellStart"/>
            <w:r>
              <w:rPr>
                <w:rFonts w:ascii="Calibri"/>
                <w:sz w:val="21"/>
              </w:rPr>
              <w:t>Magheraknock</w:t>
            </w:r>
            <w:proofErr w:type="spellEnd"/>
            <w:r>
              <w:rPr>
                <w:rFonts w:ascii="Calibri"/>
                <w:sz w:val="21"/>
              </w:rPr>
              <w:t xml:space="preserve"> Road</w:t>
            </w:r>
          </w:p>
        </w:tc>
        <w:tc>
          <w:tcPr>
            <w:tcW w:w="1402" w:type="dxa"/>
          </w:tcPr>
          <w:p w14:paraId="6D2A69EB" w14:textId="77777777" w:rsidR="00DF6792" w:rsidRDefault="00DF6792">
            <w:pPr>
              <w:pStyle w:val="TableParagraph"/>
              <w:spacing w:before="21"/>
              <w:ind w:left="0"/>
              <w:rPr>
                <w:rFonts w:ascii="Calibri"/>
                <w:sz w:val="21"/>
              </w:rPr>
            </w:pPr>
          </w:p>
          <w:p w14:paraId="6D2A69EC" w14:textId="77777777" w:rsidR="00DF6792" w:rsidRDefault="002C0958">
            <w:pPr>
              <w:pStyle w:val="TableParagraph"/>
              <w:rPr>
                <w:rFonts w:ascii="Calibri"/>
                <w:sz w:val="21"/>
              </w:rPr>
            </w:pPr>
            <w:r>
              <w:rPr>
                <w:rFonts w:ascii="Calibri"/>
                <w:spacing w:val="-5"/>
                <w:sz w:val="21"/>
              </w:rPr>
              <w:t>37</w:t>
            </w:r>
          </w:p>
        </w:tc>
        <w:tc>
          <w:tcPr>
            <w:tcW w:w="3116" w:type="dxa"/>
          </w:tcPr>
          <w:p w14:paraId="6D2A69ED" w14:textId="77777777" w:rsidR="00DF6792" w:rsidRDefault="00DF6792">
            <w:pPr>
              <w:pStyle w:val="TableParagraph"/>
              <w:spacing w:before="21"/>
              <w:ind w:left="0"/>
              <w:rPr>
                <w:rFonts w:ascii="Calibri"/>
                <w:sz w:val="21"/>
              </w:rPr>
            </w:pPr>
          </w:p>
          <w:p w14:paraId="6D2A69EE" w14:textId="77777777" w:rsidR="00DF6792" w:rsidRDefault="002C0958">
            <w:pPr>
              <w:pStyle w:val="TableParagraph"/>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9EF" w14:textId="77777777" w:rsidR="00DF6792" w:rsidRDefault="00DF6792">
            <w:pPr>
              <w:pStyle w:val="TableParagraph"/>
              <w:spacing w:before="21"/>
              <w:ind w:left="0"/>
              <w:rPr>
                <w:rFonts w:ascii="Calibri"/>
                <w:sz w:val="21"/>
              </w:rPr>
            </w:pPr>
          </w:p>
          <w:p w14:paraId="6D2A69F0" w14:textId="77777777" w:rsidR="00DF6792" w:rsidRDefault="002C0958">
            <w:pPr>
              <w:pStyle w:val="TableParagraph"/>
              <w:rPr>
                <w:rFonts w:ascii="Calibri"/>
                <w:sz w:val="21"/>
              </w:rPr>
            </w:pPr>
            <w:r>
              <w:rPr>
                <w:rFonts w:ascii="Calibri"/>
                <w:spacing w:val="-5"/>
                <w:sz w:val="21"/>
              </w:rPr>
              <w:t>37</w:t>
            </w:r>
          </w:p>
        </w:tc>
        <w:tc>
          <w:tcPr>
            <w:tcW w:w="1013" w:type="dxa"/>
          </w:tcPr>
          <w:p w14:paraId="6D2A69F1" w14:textId="77777777" w:rsidR="00DF6792" w:rsidRDefault="002C0958">
            <w:pPr>
              <w:pStyle w:val="TableParagraph"/>
              <w:spacing w:before="20"/>
              <w:rPr>
                <w:rFonts w:ascii="Calibri"/>
                <w:sz w:val="21"/>
              </w:rPr>
            </w:pPr>
            <w:r>
              <w:rPr>
                <w:rFonts w:ascii="Calibri"/>
                <w:spacing w:val="-10"/>
                <w:sz w:val="21"/>
              </w:rPr>
              <w:t>0</w:t>
            </w:r>
          </w:p>
        </w:tc>
      </w:tr>
      <w:tr w:rsidR="00DF6792" w14:paraId="6D2A6A00" w14:textId="77777777">
        <w:trPr>
          <w:trHeight w:val="552"/>
        </w:trPr>
        <w:tc>
          <w:tcPr>
            <w:tcW w:w="650" w:type="dxa"/>
            <w:vMerge/>
            <w:tcBorders>
              <w:top w:val="nil"/>
            </w:tcBorders>
            <w:textDirection w:val="btLr"/>
          </w:tcPr>
          <w:p w14:paraId="6D2A69F3" w14:textId="77777777" w:rsidR="00DF6792" w:rsidRDefault="00DF6792">
            <w:pPr>
              <w:rPr>
                <w:sz w:val="2"/>
                <w:szCs w:val="2"/>
              </w:rPr>
            </w:pPr>
          </w:p>
        </w:tc>
        <w:tc>
          <w:tcPr>
            <w:tcW w:w="1046" w:type="dxa"/>
          </w:tcPr>
          <w:p w14:paraId="6D2A69F4" w14:textId="77777777" w:rsidR="00DF6792" w:rsidRDefault="00DF6792">
            <w:pPr>
              <w:pStyle w:val="TableParagraph"/>
              <w:spacing w:before="21"/>
              <w:ind w:left="0"/>
              <w:rPr>
                <w:rFonts w:ascii="Calibri"/>
                <w:sz w:val="21"/>
              </w:rPr>
            </w:pPr>
          </w:p>
          <w:p w14:paraId="6D2A69F5" w14:textId="77777777" w:rsidR="00DF6792" w:rsidRDefault="002C0958">
            <w:pPr>
              <w:pStyle w:val="TableParagraph"/>
              <w:spacing w:line="255" w:lineRule="exact"/>
              <w:ind w:left="41"/>
              <w:rPr>
                <w:rFonts w:ascii="Calibri"/>
                <w:sz w:val="21"/>
              </w:rPr>
            </w:pPr>
            <w:r>
              <w:rPr>
                <w:rFonts w:ascii="Calibri"/>
                <w:spacing w:val="-5"/>
                <w:sz w:val="21"/>
              </w:rPr>
              <w:t>10</w:t>
            </w:r>
          </w:p>
        </w:tc>
        <w:tc>
          <w:tcPr>
            <w:tcW w:w="1125" w:type="dxa"/>
          </w:tcPr>
          <w:p w14:paraId="6D2A69F6" w14:textId="77777777" w:rsidR="00DF6792" w:rsidRDefault="00DF6792">
            <w:pPr>
              <w:pStyle w:val="TableParagraph"/>
              <w:spacing w:before="21"/>
              <w:ind w:left="0"/>
              <w:rPr>
                <w:rFonts w:ascii="Calibri"/>
                <w:sz w:val="21"/>
              </w:rPr>
            </w:pPr>
          </w:p>
          <w:p w14:paraId="6D2A69F7" w14:textId="77777777" w:rsidR="00DF6792" w:rsidRDefault="002C0958">
            <w:pPr>
              <w:pStyle w:val="TableParagraph"/>
              <w:spacing w:line="255" w:lineRule="exact"/>
              <w:ind w:left="41"/>
              <w:rPr>
                <w:rFonts w:ascii="Calibri"/>
                <w:sz w:val="21"/>
              </w:rPr>
            </w:pPr>
            <w:r>
              <w:rPr>
                <w:rFonts w:ascii="Calibri"/>
                <w:spacing w:val="-4"/>
                <w:sz w:val="21"/>
              </w:rPr>
              <w:t>0.59</w:t>
            </w:r>
          </w:p>
        </w:tc>
        <w:tc>
          <w:tcPr>
            <w:tcW w:w="3905" w:type="dxa"/>
          </w:tcPr>
          <w:p w14:paraId="6D2A69F8" w14:textId="77777777" w:rsidR="00DF6792" w:rsidRDefault="002C0958">
            <w:pPr>
              <w:pStyle w:val="TableParagraph"/>
              <w:spacing w:before="19" w:line="250" w:lineRule="atLeast"/>
              <w:ind w:right="123"/>
              <w:rPr>
                <w:rFonts w:ascii="Calibri"/>
                <w:sz w:val="21"/>
              </w:rPr>
            </w:pPr>
            <w:r>
              <w:rPr>
                <w:rFonts w:ascii="Calibri"/>
                <w:sz w:val="21"/>
              </w:rPr>
              <w:t>Land</w:t>
            </w:r>
            <w:r>
              <w:rPr>
                <w:rFonts w:ascii="Calibri"/>
                <w:spacing w:val="-7"/>
                <w:sz w:val="21"/>
              </w:rPr>
              <w:t xml:space="preserve"> </w:t>
            </w:r>
            <w:r>
              <w:rPr>
                <w:rFonts w:ascii="Calibri"/>
                <w:sz w:val="21"/>
              </w:rPr>
              <w:t>immediately</w:t>
            </w:r>
            <w:r>
              <w:rPr>
                <w:rFonts w:ascii="Calibri"/>
                <w:spacing w:val="-7"/>
                <w:sz w:val="21"/>
              </w:rPr>
              <w:t xml:space="preserve"> </w:t>
            </w:r>
            <w:r>
              <w:rPr>
                <w:rFonts w:ascii="Calibri"/>
                <w:sz w:val="21"/>
              </w:rPr>
              <w:t>south</w:t>
            </w:r>
            <w:r>
              <w:rPr>
                <w:rFonts w:ascii="Calibri"/>
                <w:spacing w:val="-7"/>
                <w:sz w:val="21"/>
              </w:rPr>
              <w:t xml:space="preserve"> </w:t>
            </w:r>
            <w:r>
              <w:rPr>
                <w:rFonts w:ascii="Calibri"/>
                <w:sz w:val="21"/>
              </w:rPr>
              <w:t>of</w:t>
            </w:r>
            <w:r>
              <w:rPr>
                <w:rFonts w:ascii="Calibri"/>
                <w:spacing w:val="-9"/>
                <w:sz w:val="21"/>
              </w:rPr>
              <w:t xml:space="preserve"> </w:t>
            </w:r>
            <w:r>
              <w:rPr>
                <w:rFonts w:ascii="Calibri"/>
                <w:sz w:val="21"/>
              </w:rPr>
              <w:t>Windmill</w:t>
            </w:r>
            <w:r>
              <w:rPr>
                <w:rFonts w:ascii="Calibri"/>
                <w:spacing w:val="-7"/>
                <w:sz w:val="21"/>
              </w:rPr>
              <w:t xml:space="preserve"> </w:t>
            </w:r>
            <w:r>
              <w:rPr>
                <w:rFonts w:ascii="Calibri"/>
                <w:sz w:val="21"/>
              </w:rPr>
              <w:t>Hill, open space</w:t>
            </w:r>
          </w:p>
        </w:tc>
        <w:tc>
          <w:tcPr>
            <w:tcW w:w="1402" w:type="dxa"/>
          </w:tcPr>
          <w:p w14:paraId="6D2A69F9" w14:textId="77777777" w:rsidR="00DF6792" w:rsidRDefault="00DF6792">
            <w:pPr>
              <w:pStyle w:val="TableParagraph"/>
              <w:spacing w:before="21"/>
              <w:ind w:left="0"/>
              <w:rPr>
                <w:rFonts w:ascii="Calibri"/>
                <w:sz w:val="21"/>
              </w:rPr>
            </w:pPr>
          </w:p>
          <w:p w14:paraId="6D2A69FA" w14:textId="77777777" w:rsidR="00DF6792" w:rsidRDefault="002C0958">
            <w:pPr>
              <w:pStyle w:val="TableParagraph"/>
              <w:spacing w:line="255" w:lineRule="exact"/>
              <w:rPr>
                <w:rFonts w:ascii="Calibri"/>
                <w:sz w:val="21"/>
              </w:rPr>
            </w:pPr>
            <w:r>
              <w:rPr>
                <w:rFonts w:ascii="Calibri"/>
                <w:spacing w:val="-10"/>
                <w:sz w:val="21"/>
              </w:rPr>
              <w:t>6</w:t>
            </w:r>
          </w:p>
        </w:tc>
        <w:tc>
          <w:tcPr>
            <w:tcW w:w="3116" w:type="dxa"/>
          </w:tcPr>
          <w:p w14:paraId="6D2A69FB" w14:textId="77777777" w:rsidR="00DF6792" w:rsidRDefault="00DF6792">
            <w:pPr>
              <w:pStyle w:val="TableParagraph"/>
              <w:spacing w:before="21"/>
              <w:ind w:left="0"/>
              <w:rPr>
                <w:rFonts w:ascii="Calibri"/>
                <w:sz w:val="21"/>
              </w:rPr>
            </w:pPr>
          </w:p>
          <w:p w14:paraId="6D2A69FC" w14:textId="77777777" w:rsidR="00DF6792" w:rsidRDefault="002C0958">
            <w:pPr>
              <w:pStyle w:val="TableParagraph"/>
              <w:spacing w:line="255"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9FD" w14:textId="77777777" w:rsidR="00DF6792" w:rsidRDefault="00DF6792">
            <w:pPr>
              <w:pStyle w:val="TableParagraph"/>
              <w:spacing w:before="21"/>
              <w:ind w:left="0"/>
              <w:rPr>
                <w:rFonts w:ascii="Calibri"/>
                <w:sz w:val="21"/>
              </w:rPr>
            </w:pPr>
          </w:p>
          <w:p w14:paraId="6D2A69FE" w14:textId="77777777" w:rsidR="00DF6792" w:rsidRDefault="002C0958">
            <w:pPr>
              <w:pStyle w:val="TableParagraph"/>
              <w:spacing w:line="255" w:lineRule="exact"/>
              <w:rPr>
                <w:rFonts w:ascii="Calibri"/>
                <w:sz w:val="21"/>
              </w:rPr>
            </w:pPr>
            <w:r>
              <w:rPr>
                <w:rFonts w:ascii="Calibri"/>
                <w:spacing w:val="-10"/>
                <w:sz w:val="21"/>
              </w:rPr>
              <w:t>6</w:t>
            </w:r>
          </w:p>
        </w:tc>
        <w:tc>
          <w:tcPr>
            <w:tcW w:w="1013" w:type="dxa"/>
          </w:tcPr>
          <w:p w14:paraId="6D2A69FF" w14:textId="77777777" w:rsidR="00DF6792" w:rsidRDefault="002C0958">
            <w:pPr>
              <w:pStyle w:val="TableParagraph"/>
              <w:spacing w:before="20"/>
              <w:rPr>
                <w:rFonts w:ascii="Calibri"/>
                <w:sz w:val="21"/>
              </w:rPr>
            </w:pPr>
            <w:r>
              <w:rPr>
                <w:rFonts w:ascii="Calibri"/>
                <w:spacing w:val="-10"/>
                <w:sz w:val="21"/>
              </w:rPr>
              <w:t>0</w:t>
            </w:r>
          </w:p>
        </w:tc>
      </w:tr>
      <w:tr w:rsidR="00DF6792" w14:paraId="6D2A6A09" w14:textId="77777777">
        <w:trPr>
          <w:trHeight w:val="297"/>
        </w:trPr>
        <w:tc>
          <w:tcPr>
            <w:tcW w:w="650" w:type="dxa"/>
            <w:vMerge/>
            <w:tcBorders>
              <w:top w:val="nil"/>
            </w:tcBorders>
            <w:textDirection w:val="btLr"/>
          </w:tcPr>
          <w:p w14:paraId="6D2A6A01" w14:textId="77777777" w:rsidR="00DF6792" w:rsidRDefault="00DF6792">
            <w:pPr>
              <w:rPr>
                <w:sz w:val="2"/>
                <w:szCs w:val="2"/>
              </w:rPr>
            </w:pPr>
          </w:p>
        </w:tc>
        <w:tc>
          <w:tcPr>
            <w:tcW w:w="1046" w:type="dxa"/>
          </w:tcPr>
          <w:p w14:paraId="6D2A6A02" w14:textId="77777777" w:rsidR="00DF6792" w:rsidRDefault="002C0958">
            <w:pPr>
              <w:pStyle w:val="TableParagraph"/>
              <w:spacing w:before="20"/>
              <w:ind w:left="41"/>
              <w:rPr>
                <w:rFonts w:ascii="Calibri"/>
                <w:sz w:val="21"/>
              </w:rPr>
            </w:pPr>
            <w:r>
              <w:rPr>
                <w:rFonts w:ascii="Calibri"/>
                <w:spacing w:val="-5"/>
                <w:sz w:val="21"/>
              </w:rPr>
              <w:t>12</w:t>
            </w:r>
          </w:p>
        </w:tc>
        <w:tc>
          <w:tcPr>
            <w:tcW w:w="1125" w:type="dxa"/>
          </w:tcPr>
          <w:p w14:paraId="6D2A6A03" w14:textId="77777777" w:rsidR="00DF6792" w:rsidRDefault="002C0958">
            <w:pPr>
              <w:pStyle w:val="TableParagraph"/>
              <w:spacing w:before="20"/>
              <w:ind w:left="41"/>
              <w:rPr>
                <w:rFonts w:ascii="Calibri"/>
                <w:sz w:val="21"/>
              </w:rPr>
            </w:pPr>
            <w:r>
              <w:rPr>
                <w:rFonts w:ascii="Calibri"/>
                <w:spacing w:val="-4"/>
                <w:sz w:val="21"/>
              </w:rPr>
              <w:t>0.47</w:t>
            </w:r>
          </w:p>
        </w:tc>
        <w:tc>
          <w:tcPr>
            <w:tcW w:w="3905" w:type="dxa"/>
          </w:tcPr>
          <w:p w14:paraId="6D2A6A04" w14:textId="77777777" w:rsidR="00DF6792" w:rsidRDefault="002C0958">
            <w:pPr>
              <w:pStyle w:val="TableParagraph"/>
              <w:spacing w:before="20"/>
              <w:rPr>
                <w:rFonts w:ascii="Calibri"/>
                <w:sz w:val="21"/>
              </w:rPr>
            </w:pPr>
            <w:r>
              <w:rPr>
                <w:rFonts w:ascii="Calibri"/>
                <w:sz w:val="21"/>
              </w:rPr>
              <w:t>Lands</w:t>
            </w:r>
            <w:r>
              <w:rPr>
                <w:rFonts w:ascii="Calibri"/>
                <w:spacing w:val="-5"/>
                <w:sz w:val="21"/>
              </w:rPr>
              <w:t xml:space="preserve"> </w:t>
            </w:r>
            <w:r>
              <w:rPr>
                <w:rFonts w:ascii="Calibri"/>
                <w:sz w:val="21"/>
              </w:rPr>
              <w:t>at</w:t>
            </w:r>
            <w:r>
              <w:rPr>
                <w:rFonts w:ascii="Calibri"/>
                <w:spacing w:val="-3"/>
                <w:sz w:val="21"/>
              </w:rPr>
              <w:t xml:space="preserve"> </w:t>
            </w:r>
            <w:r>
              <w:rPr>
                <w:rFonts w:ascii="Calibri"/>
                <w:sz w:val="21"/>
              </w:rPr>
              <w:t>and</w:t>
            </w:r>
            <w:r>
              <w:rPr>
                <w:rFonts w:ascii="Calibri"/>
                <w:spacing w:val="-6"/>
                <w:sz w:val="21"/>
              </w:rPr>
              <w:t xml:space="preserve"> </w:t>
            </w:r>
            <w:r>
              <w:rPr>
                <w:rFonts w:ascii="Calibri"/>
                <w:sz w:val="21"/>
              </w:rPr>
              <w:t>north</w:t>
            </w:r>
            <w:r>
              <w:rPr>
                <w:rFonts w:ascii="Calibri"/>
                <w:spacing w:val="-3"/>
                <w:sz w:val="21"/>
              </w:rPr>
              <w:t xml:space="preserve"> </w:t>
            </w:r>
            <w:r>
              <w:rPr>
                <w:rFonts w:ascii="Calibri"/>
                <w:sz w:val="21"/>
              </w:rPr>
              <w:t>of</w:t>
            </w:r>
            <w:r>
              <w:rPr>
                <w:rFonts w:ascii="Calibri"/>
                <w:spacing w:val="-5"/>
                <w:sz w:val="21"/>
              </w:rPr>
              <w:t xml:space="preserve"> </w:t>
            </w:r>
            <w:r>
              <w:rPr>
                <w:rFonts w:ascii="Calibri"/>
                <w:sz w:val="21"/>
              </w:rPr>
              <w:t>62</w:t>
            </w:r>
            <w:r>
              <w:rPr>
                <w:rFonts w:ascii="Calibri"/>
                <w:spacing w:val="-3"/>
                <w:sz w:val="21"/>
              </w:rPr>
              <w:t xml:space="preserve"> </w:t>
            </w:r>
            <w:r>
              <w:rPr>
                <w:rFonts w:ascii="Calibri"/>
                <w:sz w:val="21"/>
              </w:rPr>
              <w:t>Church</w:t>
            </w:r>
            <w:r>
              <w:rPr>
                <w:rFonts w:ascii="Calibri"/>
                <w:spacing w:val="-4"/>
                <w:sz w:val="21"/>
              </w:rPr>
              <w:t xml:space="preserve"> Road</w:t>
            </w:r>
          </w:p>
        </w:tc>
        <w:tc>
          <w:tcPr>
            <w:tcW w:w="1402" w:type="dxa"/>
          </w:tcPr>
          <w:p w14:paraId="6D2A6A05" w14:textId="77777777" w:rsidR="00DF6792" w:rsidRDefault="002C0958">
            <w:pPr>
              <w:pStyle w:val="TableParagraph"/>
              <w:spacing w:before="20"/>
              <w:rPr>
                <w:rFonts w:ascii="Calibri"/>
                <w:sz w:val="21"/>
              </w:rPr>
            </w:pPr>
            <w:r>
              <w:rPr>
                <w:rFonts w:ascii="Calibri"/>
                <w:spacing w:val="-10"/>
                <w:sz w:val="21"/>
              </w:rPr>
              <w:t>5</w:t>
            </w:r>
          </w:p>
        </w:tc>
        <w:tc>
          <w:tcPr>
            <w:tcW w:w="3116" w:type="dxa"/>
          </w:tcPr>
          <w:p w14:paraId="6D2A6A06"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07" w14:textId="77777777" w:rsidR="00DF6792" w:rsidRDefault="002C0958">
            <w:pPr>
              <w:pStyle w:val="TableParagraph"/>
              <w:spacing w:before="20"/>
              <w:rPr>
                <w:rFonts w:ascii="Calibri"/>
                <w:sz w:val="21"/>
              </w:rPr>
            </w:pPr>
            <w:r>
              <w:rPr>
                <w:rFonts w:ascii="Calibri"/>
                <w:spacing w:val="-10"/>
                <w:sz w:val="21"/>
              </w:rPr>
              <w:t>5</w:t>
            </w:r>
          </w:p>
        </w:tc>
        <w:tc>
          <w:tcPr>
            <w:tcW w:w="1013" w:type="dxa"/>
          </w:tcPr>
          <w:p w14:paraId="6D2A6A08" w14:textId="77777777" w:rsidR="00DF6792" w:rsidRDefault="002C0958">
            <w:pPr>
              <w:pStyle w:val="TableParagraph"/>
              <w:spacing w:before="20"/>
              <w:rPr>
                <w:rFonts w:ascii="Calibri"/>
                <w:sz w:val="21"/>
              </w:rPr>
            </w:pPr>
            <w:r>
              <w:rPr>
                <w:rFonts w:ascii="Calibri"/>
                <w:spacing w:val="-10"/>
                <w:sz w:val="21"/>
              </w:rPr>
              <w:t>0</w:t>
            </w:r>
          </w:p>
        </w:tc>
      </w:tr>
      <w:tr w:rsidR="00DF6792" w14:paraId="6D2A6A12" w14:textId="77777777">
        <w:trPr>
          <w:trHeight w:val="294"/>
        </w:trPr>
        <w:tc>
          <w:tcPr>
            <w:tcW w:w="650" w:type="dxa"/>
            <w:vMerge/>
            <w:tcBorders>
              <w:top w:val="nil"/>
            </w:tcBorders>
            <w:textDirection w:val="btLr"/>
          </w:tcPr>
          <w:p w14:paraId="6D2A6A0A" w14:textId="77777777" w:rsidR="00DF6792" w:rsidRDefault="00DF6792">
            <w:pPr>
              <w:rPr>
                <w:sz w:val="2"/>
                <w:szCs w:val="2"/>
              </w:rPr>
            </w:pPr>
          </w:p>
        </w:tc>
        <w:tc>
          <w:tcPr>
            <w:tcW w:w="1046" w:type="dxa"/>
          </w:tcPr>
          <w:p w14:paraId="6D2A6A0B" w14:textId="77777777" w:rsidR="00DF6792" w:rsidRDefault="002C0958">
            <w:pPr>
              <w:pStyle w:val="TableParagraph"/>
              <w:spacing w:before="20" w:line="254" w:lineRule="exact"/>
              <w:ind w:left="41"/>
              <w:rPr>
                <w:rFonts w:ascii="Calibri"/>
                <w:sz w:val="21"/>
              </w:rPr>
            </w:pPr>
            <w:r>
              <w:rPr>
                <w:rFonts w:ascii="Calibri"/>
                <w:spacing w:val="-5"/>
                <w:sz w:val="21"/>
              </w:rPr>
              <w:t>13</w:t>
            </w:r>
          </w:p>
        </w:tc>
        <w:tc>
          <w:tcPr>
            <w:tcW w:w="1125" w:type="dxa"/>
          </w:tcPr>
          <w:p w14:paraId="6D2A6A0C" w14:textId="77777777" w:rsidR="00DF6792" w:rsidRDefault="002C0958">
            <w:pPr>
              <w:pStyle w:val="TableParagraph"/>
              <w:spacing w:before="20" w:line="254" w:lineRule="exact"/>
              <w:ind w:left="41"/>
              <w:rPr>
                <w:rFonts w:ascii="Calibri"/>
                <w:sz w:val="21"/>
              </w:rPr>
            </w:pPr>
            <w:r>
              <w:rPr>
                <w:rFonts w:ascii="Calibri"/>
                <w:spacing w:val="-4"/>
                <w:sz w:val="21"/>
              </w:rPr>
              <w:t>0.51</w:t>
            </w:r>
          </w:p>
        </w:tc>
        <w:tc>
          <w:tcPr>
            <w:tcW w:w="3905" w:type="dxa"/>
          </w:tcPr>
          <w:p w14:paraId="6D2A6A0D" w14:textId="77777777" w:rsidR="00DF6792" w:rsidRDefault="002C0958">
            <w:pPr>
              <w:pStyle w:val="TableParagraph"/>
              <w:spacing w:before="20" w:line="254" w:lineRule="exact"/>
              <w:rPr>
                <w:rFonts w:ascii="Calibri"/>
                <w:sz w:val="21"/>
              </w:rPr>
            </w:pPr>
            <w:r>
              <w:rPr>
                <w:rFonts w:ascii="Calibri"/>
                <w:sz w:val="21"/>
              </w:rPr>
              <w:t>Lands</w:t>
            </w:r>
            <w:r>
              <w:rPr>
                <w:rFonts w:ascii="Calibri"/>
                <w:spacing w:val="-7"/>
                <w:sz w:val="21"/>
              </w:rPr>
              <w:t xml:space="preserve"> </w:t>
            </w:r>
            <w:r>
              <w:rPr>
                <w:rFonts w:ascii="Calibri"/>
                <w:sz w:val="21"/>
              </w:rPr>
              <w:t>west</w:t>
            </w:r>
            <w:r>
              <w:rPr>
                <w:rFonts w:ascii="Calibri"/>
                <w:spacing w:val="-3"/>
                <w:sz w:val="21"/>
              </w:rPr>
              <w:t xml:space="preserve"> </w:t>
            </w:r>
            <w:r>
              <w:rPr>
                <w:rFonts w:ascii="Calibri"/>
                <w:sz w:val="21"/>
              </w:rPr>
              <w:t>of</w:t>
            </w:r>
            <w:r>
              <w:rPr>
                <w:rFonts w:ascii="Calibri"/>
                <w:spacing w:val="-7"/>
                <w:sz w:val="21"/>
              </w:rPr>
              <w:t xml:space="preserve"> </w:t>
            </w:r>
            <w:r>
              <w:rPr>
                <w:rFonts w:ascii="Calibri"/>
                <w:sz w:val="21"/>
              </w:rPr>
              <w:t>87a</w:t>
            </w:r>
            <w:r>
              <w:rPr>
                <w:rFonts w:ascii="Calibri"/>
                <w:spacing w:val="-5"/>
                <w:sz w:val="21"/>
              </w:rPr>
              <w:t xml:space="preserve"> </w:t>
            </w:r>
            <w:r>
              <w:rPr>
                <w:rFonts w:ascii="Calibri"/>
                <w:sz w:val="21"/>
              </w:rPr>
              <w:t>Belfast</w:t>
            </w:r>
            <w:r>
              <w:rPr>
                <w:rFonts w:ascii="Calibri"/>
                <w:spacing w:val="-3"/>
                <w:sz w:val="21"/>
              </w:rPr>
              <w:t xml:space="preserve"> </w:t>
            </w:r>
            <w:r>
              <w:rPr>
                <w:rFonts w:ascii="Calibri"/>
                <w:spacing w:val="-4"/>
                <w:sz w:val="21"/>
              </w:rPr>
              <w:t>Road</w:t>
            </w:r>
          </w:p>
        </w:tc>
        <w:tc>
          <w:tcPr>
            <w:tcW w:w="1402" w:type="dxa"/>
          </w:tcPr>
          <w:p w14:paraId="6D2A6A0E" w14:textId="77777777" w:rsidR="00DF6792" w:rsidRDefault="002C0958">
            <w:pPr>
              <w:pStyle w:val="TableParagraph"/>
              <w:spacing w:before="20" w:line="254" w:lineRule="exact"/>
              <w:rPr>
                <w:rFonts w:ascii="Calibri"/>
                <w:sz w:val="21"/>
              </w:rPr>
            </w:pPr>
            <w:r>
              <w:rPr>
                <w:rFonts w:ascii="Calibri"/>
                <w:spacing w:val="-5"/>
                <w:sz w:val="21"/>
              </w:rPr>
              <w:t>12</w:t>
            </w:r>
          </w:p>
        </w:tc>
        <w:tc>
          <w:tcPr>
            <w:tcW w:w="3116" w:type="dxa"/>
          </w:tcPr>
          <w:p w14:paraId="6D2A6A0F" w14:textId="77777777" w:rsidR="00DF6792" w:rsidRDefault="002C0958">
            <w:pPr>
              <w:pStyle w:val="TableParagraph"/>
              <w:spacing w:before="20"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10" w14:textId="77777777" w:rsidR="00DF6792" w:rsidRDefault="002C0958">
            <w:pPr>
              <w:pStyle w:val="TableParagraph"/>
              <w:spacing w:before="20" w:line="254" w:lineRule="exact"/>
              <w:rPr>
                <w:rFonts w:ascii="Calibri"/>
                <w:sz w:val="21"/>
              </w:rPr>
            </w:pPr>
            <w:r>
              <w:rPr>
                <w:rFonts w:ascii="Calibri"/>
                <w:spacing w:val="-5"/>
                <w:sz w:val="21"/>
              </w:rPr>
              <w:t>12</w:t>
            </w:r>
          </w:p>
        </w:tc>
        <w:tc>
          <w:tcPr>
            <w:tcW w:w="1013" w:type="dxa"/>
          </w:tcPr>
          <w:p w14:paraId="6D2A6A11" w14:textId="77777777" w:rsidR="00DF6792" w:rsidRDefault="002C0958">
            <w:pPr>
              <w:pStyle w:val="TableParagraph"/>
              <w:spacing w:before="20" w:line="254" w:lineRule="exact"/>
              <w:rPr>
                <w:rFonts w:ascii="Calibri"/>
                <w:sz w:val="21"/>
              </w:rPr>
            </w:pPr>
            <w:r>
              <w:rPr>
                <w:rFonts w:ascii="Calibri"/>
                <w:spacing w:val="-10"/>
                <w:sz w:val="21"/>
              </w:rPr>
              <w:t>0</w:t>
            </w:r>
          </w:p>
        </w:tc>
      </w:tr>
      <w:tr w:rsidR="00DF6792" w14:paraId="6D2A6A1B" w14:textId="77777777">
        <w:trPr>
          <w:trHeight w:val="297"/>
        </w:trPr>
        <w:tc>
          <w:tcPr>
            <w:tcW w:w="650" w:type="dxa"/>
            <w:vMerge/>
            <w:tcBorders>
              <w:top w:val="nil"/>
            </w:tcBorders>
            <w:textDirection w:val="btLr"/>
          </w:tcPr>
          <w:p w14:paraId="6D2A6A13" w14:textId="77777777" w:rsidR="00DF6792" w:rsidRDefault="00DF6792">
            <w:pPr>
              <w:rPr>
                <w:sz w:val="2"/>
                <w:szCs w:val="2"/>
              </w:rPr>
            </w:pPr>
          </w:p>
        </w:tc>
        <w:tc>
          <w:tcPr>
            <w:tcW w:w="1046" w:type="dxa"/>
          </w:tcPr>
          <w:p w14:paraId="6D2A6A14" w14:textId="77777777" w:rsidR="00DF6792" w:rsidRDefault="002C0958">
            <w:pPr>
              <w:pStyle w:val="TableParagraph"/>
              <w:spacing w:before="23" w:line="254" w:lineRule="exact"/>
              <w:ind w:left="41"/>
              <w:rPr>
                <w:rFonts w:ascii="Calibri"/>
                <w:sz w:val="21"/>
              </w:rPr>
            </w:pPr>
            <w:r>
              <w:rPr>
                <w:rFonts w:ascii="Calibri"/>
                <w:spacing w:val="-5"/>
                <w:sz w:val="21"/>
              </w:rPr>
              <w:t>14</w:t>
            </w:r>
          </w:p>
        </w:tc>
        <w:tc>
          <w:tcPr>
            <w:tcW w:w="1125" w:type="dxa"/>
          </w:tcPr>
          <w:p w14:paraId="6D2A6A15" w14:textId="77777777" w:rsidR="00DF6792" w:rsidRDefault="002C0958">
            <w:pPr>
              <w:pStyle w:val="TableParagraph"/>
              <w:spacing w:before="23" w:line="254" w:lineRule="exact"/>
              <w:ind w:left="41"/>
              <w:rPr>
                <w:rFonts w:ascii="Calibri"/>
                <w:sz w:val="21"/>
              </w:rPr>
            </w:pPr>
            <w:r>
              <w:rPr>
                <w:rFonts w:ascii="Calibri"/>
                <w:spacing w:val="-5"/>
                <w:sz w:val="21"/>
              </w:rPr>
              <w:t>0.1</w:t>
            </w:r>
          </w:p>
        </w:tc>
        <w:tc>
          <w:tcPr>
            <w:tcW w:w="3905" w:type="dxa"/>
          </w:tcPr>
          <w:p w14:paraId="6D2A6A16" w14:textId="77777777" w:rsidR="00DF6792" w:rsidRDefault="002C0958">
            <w:pPr>
              <w:pStyle w:val="TableParagraph"/>
              <w:spacing w:before="23" w:line="254" w:lineRule="exact"/>
              <w:rPr>
                <w:rFonts w:ascii="Calibri"/>
                <w:sz w:val="21"/>
              </w:rPr>
            </w:pPr>
            <w:r>
              <w:rPr>
                <w:rFonts w:ascii="Calibri"/>
                <w:sz w:val="21"/>
              </w:rPr>
              <w:t>Lands</w:t>
            </w:r>
            <w:r>
              <w:rPr>
                <w:rFonts w:ascii="Calibri"/>
                <w:spacing w:val="-5"/>
                <w:sz w:val="21"/>
              </w:rPr>
              <w:t xml:space="preserve"> </w:t>
            </w:r>
            <w:r>
              <w:rPr>
                <w:rFonts w:ascii="Calibri"/>
                <w:sz w:val="21"/>
              </w:rPr>
              <w:t>north</w:t>
            </w:r>
            <w:r>
              <w:rPr>
                <w:rFonts w:ascii="Calibri"/>
                <w:spacing w:val="-5"/>
                <w:sz w:val="21"/>
              </w:rPr>
              <w:t xml:space="preserve"> </w:t>
            </w:r>
            <w:r>
              <w:rPr>
                <w:rFonts w:ascii="Calibri"/>
                <w:sz w:val="21"/>
              </w:rPr>
              <w:t>of</w:t>
            </w:r>
            <w:r>
              <w:rPr>
                <w:rFonts w:ascii="Calibri"/>
                <w:spacing w:val="-6"/>
                <w:sz w:val="21"/>
              </w:rPr>
              <w:t xml:space="preserve"> </w:t>
            </w:r>
            <w:r>
              <w:rPr>
                <w:rFonts w:ascii="Calibri"/>
                <w:sz w:val="21"/>
              </w:rPr>
              <w:t>12</w:t>
            </w:r>
            <w:r>
              <w:rPr>
                <w:rFonts w:ascii="Calibri"/>
                <w:spacing w:val="-4"/>
                <w:sz w:val="21"/>
              </w:rPr>
              <w:t xml:space="preserve"> </w:t>
            </w:r>
            <w:r>
              <w:rPr>
                <w:rFonts w:ascii="Calibri"/>
                <w:sz w:val="21"/>
              </w:rPr>
              <w:t>Church</w:t>
            </w:r>
            <w:r>
              <w:rPr>
                <w:rFonts w:ascii="Calibri"/>
                <w:spacing w:val="-5"/>
                <w:sz w:val="21"/>
              </w:rPr>
              <w:t xml:space="preserve"> </w:t>
            </w:r>
            <w:r>
              <w:rPr>
                <w:rFonts w:ascii="Calibri"/>
                <w:spacing w:val="-2"/>
                <w:sz w:val="21"/>
              </w:rPr>
              <w:t>Square</w:t>
            </w:r>
          </w:p>
        </w:tc>
        <w:tc>
          <w:tcPr>
            <w:tcW w:w="1402" w:type="dxa"/>
          </w:tcPr>
          <w:p w14:paraId="6D2A6A17" w14:textId="77777777" w:rsidR="00DF6792" w:rsidRDefault="002C0958">
            <w:pPr>
              <w:pStyle w:val="TableParagraph"/>
              <w:spacing w:before="23" w:line="254" w:lineRule="exact"/>
              <w:rPr>
                <w:rFonts w:ascii="Calibri"/>
                <w:sz w:val="21"/>
              </w:rPr>
            </w:pPr>
            <w:r>
              <w:rPr>
                <w:rFonts w:ascii="Calibri"/>
                <w:spacing w:val="-10"/>
                <w:sz w:val="21"/>
              </w:rPr>
              <w:t>8</w:t>
            </w:r>
          </w:p>
        </w:tc>
        <w:tc>
          <w:tcPr>
            <w:tcW w:w="3116" w:type="dxa"/>
          </w:tcPr>
          <w:p w14:paraId="6D2A6A18" w14:textId="77777777" w:rsidR="00DF6792" w:rsidRDefault="002C0958">
            <w:pPr>
              <w:pStyle w:val="TableParagraph"/>
              <w:spacing w:before="23"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19" w14:textId="77777777" w:rsidR="00DF6792" w:rsidRDefault="002C0958">
            <w:pPr>
              <w:pStyle w:val="TableParagraph"/>
              <w:spacing w:before="23" w:line="254" w:lineRule="exact"/>
              <w:rPr>
                <w:rFonts w:ascii="Calibri"/>
                <w:sz w:val="21"/>
              </w:rPr>
            </w:pPr>
            <w:r>
              <w:rPr>
                <w:rFonts w:ascii="Calibri"/>
                <w:spacing w:val="-10"/>
                <w:sz w:val="21"/>
              </w:rPr>
              <w:t>8</w:t>
            </w:r>
          </w:p>
        </w:tc>
        <w:tc>
          <w:tcPr>
            <w:tcW w:w="1013" w:type="dxa"/>
          </w:tcPr>
          <w:p w14:paraId="6D2A6A1A" w14:textId="77777777" w:rsidR="00DF6792" w:rsidRDefault="002C0958">
            <w:pPr>
              <w:pStyle w:val="TableParagraph"/>
              <w:spacing w:before="23" w:line="254" w:lineRule="exact"/>
              <w:rPr>
                <w:rFonts w:ascii="Calibri"/>
                <w:sz w:val="21"/>
              </w:rPr>
            </w:pPr>
            <w:r>
              <w:rPr>
                <w:rFonts w:ascii="Calibri"/>
                <w:spacing w:val="-10"/>
                <w:sz w:val="21"/>
              </w:rPr>
              <w:t>0</w:t>
            </w:r>
          </w:p>
        </w:tc>
      </w:tr>
      <w:tr w:rsidR="00DF6792" w14:paraId="6D2A6A24" w14:textId="77777777">
        <w:trPr>
          <w:trHeight w:val="297"/>
        </w:trPr>
        <w:tc>
          <w:tcPr>
            <w:tcW w:w="650" w:type="dxa"/>
            <w:vMerge w:val="restart"/>
            <w:textDirection w:val="btLr"/>
          </w:tcPr>
          <w:p w14:paraId="6D2A6A1C" w14:textId="77777777" w:rsidR="00DF6792" w:rsidRDefault="002C0958">
            <w:pPr>
              <w:pStyle w:val="TableParagraph"/>
              <w:spacing w:before="61"/>
              <w:ind w:left="112"/>
              <w:rPr>
                <w:rFonts w:ascii="Calibri"/>
                <w:sz w:val="21"/>
              </w:rPr>
            </w:pPr>
            <w:r>
              <w:rPr>
                <w:rFonts w:ascii="Calibri"/>
                <w:spacing w:val="-4"/>
                <w:sz w:val="21"/>
              </w:rPr>
              <w:t>Newry</w:t>
            </w:r>
          </w:p>
        </w:tc>
        <w:tc>
          <w:tcPr>
            <w:tcW w:w="1046" w:type="dxa"/>
          </w:tcPr>
          <w:p w14:paraId="6D2A6A1D" w14:textId="77777777" w:rsidR="00DF6792" w:rsidRDefault="002C0958">
            <w:pPr>
              <w:pStyle w:val="TableParagraph"/>
              <w:spacing w:before="20"/>
              <w:ind w:left="41"/>
              <w:rPr>
                <w:rFonts w:ascii="Calibri"/>
                <w:sz w:val="21"/>
              </w:rPr>
            </w:pPr>
            <w:r>
              <w:rPr>
                <w:rFonts w:ascii="Calibri"/>
                <w:spacing w:val="-10"/>
                <w:sz w:val="21"/>
              </w:rPr>
              <w:t>2</w:t>
            </w:r>
          </w:p>
        </w:tc>
        <w:tc>
          <w:tcPr>
            <w:tcW w:w="1125" w:type="dxa"/>
          </w:tcPr>
          <w:p w14:paraId="6D2A6A1E" w14:textId="77777777" w:rsidR="00DF6792" w:rsidRDefault="002C0958">
            <w:pPr>
              <w:pStyle w:val="TableParagraph"/>
              <w:spacing w:before="20"/>
              <w:ind w:left="41"/>
              <w:rPr>
                <w:rFonts w:ascii="Calibri"/>
                <w:sz w:val="21"/>
              </w:rPr>
            </w:pPr>
            <w:r>
              <w:rPr>
                <w:rFonts w:ascii="Calibri"/>
                <w:spacing w:val="-5"/>
                <w:sz w:val="21"/>
              </w:rPr>
              <w:t>1.3</w:t>
            </w:r>
          </w:p>
        </w:tc>
        <w:tc>
          <w:tcPr>
            <w:tcW w:w="3905" w:type="dxa"/>
          </w:tcPr>
          <w:p w14:paraId="6D2A6A1F" w14:textId="77777777" w:rsidR="00DF6792" w:rsidRDefault="002C0958">
            <w:pPr>
              <w:pStyle w:val="TableParagraph"/>
              <w:spacing w:before="20"/>
              <w:rPr>
                <w:rFonts w:ascii="Calibri"/>
                <w:sz w:val="21"/>
              </w:rPr>
            </w:pPr>
            <w:r>
              <w:rPr>
                <w:rFonts w:ascii="Calibri"/>
                <w:sz w:val="21"/>
              </w:rPr>
              <w:t>Armagh</w:t>
            </w:r>
            <w:r>
              <w:rPr>
                <w:rFonts w:ascii="Calibri"/>
                <w:spacing w:val="-8"/>
                <w:sz w:val="21"/>
              </w:rPr>
              <w:t xml:space="preserve"> </w:t>
            </w:r>
            <w:r>
              <w:rPr>
                <w:rFonts w:ascii="Calibri"/>
                <w:spacing w:val="-4"/>
                <w:sz w:val="21"/>
              </w:rPr>
              <w:t>Road</w:t>
            </w:r>
          </w:p>
        </w:tc>
        <w:tc>
          <w:tcPr>
            <w:tcW w:w="1402" w:type="dxa"/>
          </w:tcPr>
          <w:p w14:paraId="6D2A6A20" w14:textId="77777777" w:rsidR="00DF6792" w:rsidRDefault="002C0958">
            <w:pPr>
              <w:pStyle w:val="TableParagraph"/>
              <w:spacing w:before="20"/>
              <w:rPr>
                <w:rFonts w:ascii="Calibri"/>
                <w:sz w:val="21"/>
              </w:rPr>
            </w:pPr>
            <w:r>
              <w:rPr>
                <w:rFonts w:ascii="Calibri"/>
                <w:spacing w:val="-5"/>
                <w:sz w:val="21"/>
              </w:rPr>
              <w:t>20</w:t>
            </w:r>
          </w:p>
        </w:tc>
        <w:tc>
          <w:tcPr>
            <w:tcW w:w="3116" w:type="dxa"/>
          </w:tcPr>
          <w:p w14:paraId="6D2A6A21"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22" w14:textId="77777777" w:rsidR="00DF6792" w:rsidRDefault="002C0958">
            <w:pPr>
              <w:pStyle w:val="TableParagraph"/>
              <w:spacing w:before="20"/>
              <w:rPr>
                <w:rFonts w:ascii="Calibri"/>
                <w:sz w:val="21"/>
              </w:rPr>
            </w:pPr>
            <w:r>
              <w:rPr>
                <w:rFonts w:ascii="Calibri"/>
                <w:spacing w:val="-5"/>
                <w:sz w:val="21"/>
              </w:rPr>
              <w:t>20</w:t>
            </w:r>
          </w:p>
        </w:tc>
        <w:tc>
          <w:tcPr>
            <w:tcW w:w="1013" w:type="dxa"/>
          </w:tcPr>
          <w:p w14:paraId="6D2A6A23" w14:textId="77777777" w:rsidR="00DF6792" w:rsidRDefault="002C0958">
            <w:pPr>
              <w:pStyle w:val="TableParagraph"/>
              <w:spacing w:before="20"/>
              <w:rPr>
                <w:rFonts w:ascii="Calibri"/>
                <w:sz w:val="21"/>
              </w:rPr>
            </w:pPr>
            <w:r>
              <w:rPr>
                <w:rFonts w:ascii="Calibri"/>
                <w:spacing w:val="-10"/>
                <w:sz w:val="21"/>
              </w:rPr>
              <w:t>0</w:t>
            </w:r>
          </w:p>
        </w:tc>
      </w:tr>
      <w:tr w:rsidR="00DF6792" w14:paraId="6D2A6A2D" w14:textId="77777777">
        <w:trPr>
          <w:trHeight w:val="294"/>
        </w:trPr>
        <w:tc>
          <w:tcPr>
            <w:tcW w:w="650" w:type="dxa"/>
            <w:vMerge/>
            <w:tcBorders>
              <w:top w:val="nil"/>
            </w:tcBorders>
            <w:textDirection w:val="btLr"/>
          </w:tcPr>
          <w:p w14:paraId="6D2A6A25" w14:textId="77777777" w:rsidR="00DF6792" w:rsidRDefault="00DF6792">
            <w:pPr>
              <w:rPr>
                <w:sz w:val="2"/>
                <w:szCs w:val="2"/>
              </w:rPr>
            </w:pPr>
          </w:p>
        </w:tc>
        <w:tc>
          <w:tcPr>
            <w:tcW w:w="1046" w:type="dxa"/>
          </w:tcPr>
          <w:p w14:paraId="6D2A6A26" w14:textId="77777777" w:rsidR="00DF6792" w:rsidRDefault="002C0958">
            <w:pPr>
              <w:pStyle w:val="TableParagraph"/>
              <w:spacing w:before="20" w:line="254" w:lineRule="exact"/>
              <w:ind w:left="41"/>
              <w:rPr>
                <w:rFonts w:ascii="Calibri"/>
                <w:sz w:val="21"/>
              </w:rPr>
            </w:pPr>
            <w:r>
              <w:rPr>
                <w:rFonts w:ascii="Calibri"/>
                <w:spacing w:val="-10"/>
                <w:sz w:val="21"/>
              </w:rPr>
              <w:t>4</w:t>
            </w:r>
          </w:p>
        </w:tc>
        <w:tc>
          <w:tcPr>
            <w:tcW w:w="1125" w:type="dxa"/>
          </w:tcPr>
          <w:p w14:paraId="6D2A6A27" w14:textId="77777777" w:rsidR="00DF6792" w:rsidRDefault="002C0958">
            <w:pPr>
              <w:pStyle w:val="TableParagraph"/>
              <w:spacing w:before="20" w:line="254" w:lineRule="exact"/>
              <w:ind w:left="41"/>
              <w:rPr>
                <w:rFonts w:ascii="Calibri"/>
                <w:sz w:val="21"/>
              </w:rPr>
            </w:pPr>
            <w:r>
              <w:rPr>
                <w:rFonts w:ascii="Calibri"/>
                <w:spacing w:val="-4"/>
                <w:sz w:val="21"/>
              </w:rPr>
              <w:t>1.73</w:t>
            </w:r>
          </w:p>
        </w:tc>
        <w:tc>
          <w:tcPr>
            <w:tcW w:w="3905" w:type="dxa"/>
          </w:tcPr>
          <w:p w14:paraId="6D2A6A28" w14:textId="77777777" w:rsidR="00DF6792" w:rsidRDefault="002C0958">
            <w:pPr>
              <w:pStyle w:val="TableParagraph"/>
              <w:spacing w:before="20" w:line="254" w:lineRule="exact"/>
              <w:rPr>
                <w:rFonts w:ascii="Calibri"/>
                <w:sz w:val="21"/>
              </w:rPr>
            </w:pPr>
            <w:proofErr w:type="spellStart"/>
            <w:r>
              <w:rPr>
                <w:rFonts w:ascii="Calibri"/>
                <w:sz w:val="21"/>
              </w:rPr>
              <w:t>Lisdrum</w:t>
            </w:r>
            <w:proofErr w:type="spellEnd"/>
            <w:r>
              <w:rPr>
                <w:rFonts w:ascii="Calibri"/>
                <w:spacing w:val="-5"/>
                <w:sz w:val="21"/>
              </w:rPr>
              <w:t xml:space="preserve"> </w:t>
            </w:r>
            <w:r>
              <w:rPr>
                <w:rFonts w:ascii="Calibri"/>
                <w:sz w:val="21"/>
              </w:rPr>
              <w:t>Ave,</w:t>
            </w:r>
            <w:r>
              <w:rPr>
                <w:rFonts w:ascii="Calibri"/>
                <w:spacing w:val="-5"/>
                <w:sz w:val="21"/>
              </w:rPr>
              <w:t xml:space="preserve"> </w:t>
            </w:r>
            <w:r>
              <w:rPr>
                <w:rFonts w:ascii="Calibri"/>
                <w:sz w:val="21"/>
              </w:rPr>
              <w:t>Armagh</w:t>
            </w:r>
            <w:r>
              <w:rPr>
                <w:rFonts w:ascii="Calibri"/>
                <w:spacing w:val="-6"/>
                <w:sz w:val="21"/>
              </w:rPr>
              <w:t xml:space="preserve"> </w:t>
            </w:r>
            <w:r>
              <w:rPr>
                <w:rFonts w:ascii="Calibri"/>
                <w:spacing w:val="-5"/>
                <w:sz w:val="21"/>
              </w:rPr>
              <w:t>Rd</w:t>
            </w:r>
          </w:p>
        </w:tc>
        <w:tc>
          <w:tcPr>
            <w:tcW w:w="1402" w:type="dxa"/>
          </w:tcPr>
          <w:p w14:paraId="6D2A6A29" w14:textId="77777777" w:rsidR="00DF6792" w:rsidRDefault="002C0958">
            <w:pPr>
              <w:pStyle w:val="TableParagraph"/>
              <w:spacing w:before="20" w:line="254" w:lineRule="exact"/>
              <w:rPr>
                <w:rFonts w:ascii="Calibri"/>
                <w:sz w:val="21"/>
              </w:rPr>
            </w:pPr>
            <w:r>
              <w:rPr>
                <w:rFonts w:ascii="Calibri"/>
                <w:spacing w:val="-5"/>
                <w:sz w:val="21"/>
              </w:rPr>
              <w:t>37</w:t>
            </w:r>
          </w:p>
        </w:tc>
        <w:tc>
          <w:tcPr>
            <w:tcW w:w="3116" w:type="dxa"/>
          </w:tcPr>
          <w:p w14:paraId="6D2A6A2A" w14:textId="77777777" w:rsidR="00DF6792" w:rsidRDefault="002C0958">
            <w:pPr>
              <w:pStyle w:val="TableParagraph"/>
              <w:spacing w:before="20" w:line="254" w:lineRule="exact"/>
              <w:rPr>
                <w:rFonts w:ascii="Calibri"/>
                <w:sz w:val="21"/>
              </w:rPr>
            </w:pPr>
            <w:r>
              <w:rPr>
                <w:rFonts w:ascii="Calibri"/>
                <w:sz w:val="21"/>
              </w:rPr>
              <w:t>Committed</w:t>
            </w:r>
            <w:r>
              <w:rPr>
                <w:rFonts w:ascii="Calibri"/>
                <w:spacing w:val="-3"/>
                <w:sz w:val="21"/>
              </w:rPr>
              <w:t xml:space="preserve"> </w:t>
            </w:r>
            <w:r>
              <w:rPr>
                <w:rFonts w:ascii="Calibri"/>
                <w:sz w:val="21"/>
              </w:rPr>
              <w:t>site</w:t>
            </w:r>
            <w:r>
              <w:rPr>
                <w:rFonts w:ascii="Calibri"/>
                <w:spacing w:val="-4"/>
                <w:sz w:val="21"/>
              </w:rPr>
              <w:t xml:space="preserve"> </w:t>
            </w:r>
            <w:r>
              <w:rPr>
                <w:rFonts w:ascii="Calibri"/>
                <w:sz w:val="21"/>
              </w:rPr>
              <w:t>-</w:t>
            </w:r>
            <w:r>
              <w:rPr>
                <w:rFonts w:ascii="Calibri"/>
                <w:spacing w:val="-3"/>
                <w:sz w:val="21"/>
              </w:rPr>
              <w:t xml:space="preserve"> </w:t>
            </w:r>
            <w:r>
              <w:rPr>
                <w:rFonts w:ascii="Calibri"/>
                <w:sz w:val="21"/>
              </w:rPr>
              <w:t>HM</w:t>
            </w:r>
            <w:r>
              <w:rPr>
                <w:rFonts w:ascii="Calibri"/>
                <w:spacing w:val="-2"/>
                <w:sz w:val="21"/>
              </w:rPr>
              <w:t xml:space="preserve"> </w:t>
            </w:r>
            <w:r>
              <w:rPr>
                <w:rFonts w:ascii="Calibri"/>
                <w:spacing w:val="-4"/>
                <w:sz w:val="21"/>
              </w:rPr>
              <w:t>24722</w:t>
            </w:r>
          </w:p>
        </w:tc>
        <w:tc>
          <w:tcPr>
            <w:tcW w:w="1169" w:type="dxa"/>
          </w:tcPr>
          <w:p w14:paraId="6D2A6A2B" w14:textId="77777777" w:rsidR="00DF6792" w:rsidRDefault="002C0958">
            <w:pPr>
              <w:pStyle w:val="TableParagraph"/>
              <w:spacing w:before="20" w:line="254" w:lineRule="exact"/>
              <w:rPr>
                <w:rFonts w:ascii="Calibri"/>
                <w:sz w:val="21"/>
              </w:rPr>
            </w:pPr>
            <w:r>
              <w:rPr>
                <w:rFonts w:ascii="Calibri"/>
                <w:spacing w:val="-10"/>
                <w:sz w:val="21"/>
              </w:rPr>
              <w:t>0</w:t>
            </w:r>
          </w:p>
        </w:tc>
        <w:tc>
          <w:tcPr>
            <w:tcW w:w="1013" w:type="dxa"/>
          </w:tcPr>
          <w:p w14:paraId="6D2A6A2C" w14:textId="77777777" w:rsidR="00DF6792" w:rsidRDefault="002C0958">
            <w:pPr>
              <w:pStyle w:val="TableParagraph"/>
              <w:spacing w:before="20" w:line="254" w:lineRule="exact"/>
              <w:rPr>
                <w:rFonts w:ascii="Calibri"/>
                <w:sz w:val="21"/>
              </w:rPr>
            </w:pPr>
            <w:r>
              <w:rPr>
                <w:rFonts w:ascii="Calibri"/>
                <w:sz w:val="21"/>
              </w:rPr>
              <w:t>-</w:t>
            </w:r>
            <w:r>
              <w:rPr>
                <w:rFonts w:ascii="Calibri"/>
                <w:spacing w:val="-5"/>
                <w:sz w:val="21"/>
              </w:rPr>
              <w:t>37</w:t>
            </w:r>
          </w:p>
        </w:tc>
      </w:tr>
      <w:tr w:rsidR="00DF6792" w14:paraId="6D2A6A36" w14:textId="77777777">
        <w:trPr>
          <w:trHeight w:val="297"/>
        </w:trPr>
        <w:tc>
          <w:tcPr>
            <w:tcW w:w="650" w:type="dxa"/>
            <w:vMerge/>
            <w:tcBorders>
              <w:top w:val="nil"/>
            </w:tcBorders>
            <w:textDirection w:val="btLr"/>
          </w:tcPr>
          <w:p w14:paraId="6D2A6A2E" w14:textId="77777777" w:rsidR="00DF6792" w:rsidRDefault="00DF6792">
            <w:pPr>
              <w:rPr>
                <w:sz w:val="2"/>
                <w:szCs w:val="2"/>
              </w:rPr>
            </w:pPr>
          </w:p>
        </w:tc>
        <w:tc>
          <w:tcPr>
            <w:tcW w:w="1046" w:type="dxa"/>
          </w:tcPr>
          <w:p w14:paraId="6D2A6A2F" w14:textId="77777777" w:rsidR="00DF6792" w:rsidRDefault="002C0958">
            <w:pPr>
              <w:pStyle w:val="TableParagraph"/>
              <w:spacing w:before="23" w:line="254" w:lineRule="exact"/>
              <w:ind w:left="41"/>
              <w:rPr>
                <w:rFonts w:ascii="Calibri"/>
                <w:sz w:val="21"/>
              </w:rPr>
            </w:pPr>
            <w:r>
              <w:rPr>
                <w:rFonts w:ascii="Calibri"/>
                <w:spacing w:val="-10"/>
                <w:sz w:val="21"/>
              </w:rPr>
              <w:t>8</w:t>
            </w:r>
          </w:p>
        </w:tc>
        <w:tc>
          <w:tcPr>
            <w:tcW w:w="1125" w:type="dxa"/>
          </w:tcPr>
          <w:p w14:paraId="6D2A6A30" w14:textId="77777777" w:rsidR="00DF6792" w:rsidRDefault="002C0958">
            <w:pPr>
              <w:pStyle w:val="TableParagraph"/>
              <w:spacing w:before="23" w:line="254" w:lineRule="exact"/>
              <w:ind w:left="41"/>
              <w:rPr>
                <w:rFonts w:ascii="Calibri"/>
                <w:sz w:val="21"/>
              </w:rPr>
            </w:pPr>
            <w:r>
              <w:rPr>
                <w:rFonts w:ascii="Calibri"/>
                <w:spacing w:val="-4"/>
                <w:sz w:val="21"/>
              </w:rPr>
              <w:t>0.16</w:t>
            </w:r>
          </w:p>
        </w:tc>
        <w:tc>
          <w:tcPr>
            <w:tcW w:w="3905" w:type="dxa"/>
          </w:tcPr>
          <w:p w14:paraId="6D2A6A31" w14:textId="77777777" w:rsidR="00DF6792" w:rsidRDefault="002C0958">
            <w:pPr>
              <w:pStyle w:val="TableParagraph"/>
              <w:spacing w:before="23" w:line="254" w:lineRule="exact"/>
              <w:rPr>
                <w:rFonts w:ascii="Calibri"/>
                <w:sz w:val="21"/>
              </w:rPr>
            </w:pPr>
            <w:r>
              <w:rPr>
                <w:rFonts w:ascii="Calibri"/>
                <w:sz w:val="21"/>
              </w:rPr>
              <w:t>Car</w:t>
            </w:r>
            <w:r>
              <w:rPr>
                <w:rFonts w:ascii="Calibri"/>
                <w:spacing w:val="-5"/>
                <w:sz w:val="21"/>
              </w:rPr>
              <w:t xml:space="preserve"> </w:t>
            </w:r>
            <w:r>
              <w:rPr>
                <w:rFonts w:ascii="Calibri"/>
                <w:sz w:val="21"/>
              </w:rPr>
              <w:t>wash</w:t>
            </w:r>
            <w:r>
              <w:rPr>
                <w:rFonts w:ascii="Calibri"/>
                <w:spacing w:val="-3"/>
                <w:sz w:val="21"/>
              </w:rPr>
              <w:t xml:space="preserve"> </w:t>
            </w:r>
            <w:r>
              <w:rPr>
                <w:rFonts w:ascii="Calibri"/>
                <w:sz w:val="21"/>
              </w:rPr>
              <w:t>north</w:t>
            </w:r>
            <w:r>
              <w:rPr>
                <w:rFonts w:ascii="Calibri"/>
                <w:spacing w:val="-3"/>
                <w:sz w:val="21"/>
              </w:rPr>
              <w:t xml:space="preserve"> </w:t>
            </w:r>
            <w:r>
              <w:rPr>
                <w:rFonts w:ascii="Calibri"/>
                <w:sz w:val="21"/>
              </w:rPr>
              <w:t>of</w:t>
            </w:r>
            <w:r>
              <w:rPr>
                <w:rFonts w:ascii="Calibri"/>
                <w:spacing w:val="-5"/>
                <w:sz w:val="21"/>
              </w:rPr>
              <w:t xml:space="preserve"> </w:t>
            </w:r>
            <w:r>
              <w:rPr>
                <w:rFonts w:ascii="Calibri"/>
                <w:sz w:val="21"/>
              </w:rPr>
              <w:t>Millview</w:t>
            </w:r>
            <w:r>
              <w:rPr>
                <w:rFonts w:ascii="Calibri"/>
                <w:spacing w:val="-2"/>
                <w:sz w:val="21"/>
              </w:rPr>
              <w:t xml:space="preserve"> Terrace</w:t>
            </w:r>
          </w:p>
        </w:tc>
        <w:tc>
          <w:tcPr>
            <w:tcW w:w="1402" w:type="dxa"/>
          </w:tcPr>
          <w:p w14:paraId="6D2A6A32" w14:textId="77777777" w:rsidR="00DF6792" w:rsidRDefault="002C0958">
            <w:pPr>
              <w:pStyle w:val="TableParagraph"/>
              <w:spacing w:before="23" w:line="254" w:lineRule="exact"/>
              <w:rPr>
                <w:rFonts w:ascii="Calibri"/>
                <w:sz w:val="21"/>
              </w:rPr>
            </w:pPr>
            <w:r>
              <w:rPr>
                <w:rFonts w:ascii="Calibri"/>
                <w:spacing w:val="-5"/>
                <w:sz w:val="21"/>
              </w:rPr>
              <w:t>21</w:t>
            </w:r>
          </w:p>
        </w:tc>
        <w:tc>
          <w:tcPr>
            <w:tcW w:w="3116" w:type="dxa"/>
          </w:tcPr>
          <w:p w14:paraId="6D2A6A33" w14:textId="77777777" w:rsidR="00DF6792" w:rsidRDefault="002C0958">
            <w:pPr>
              <w:pStyle w:val="TableParagraph"/>
              <w:spacing w:before="23" w:line="254" w:lineRule="exact"/>
              <w:rPr>
                <w:rFonts w:ascii="Calibri"/>
                <w:sz w:val="21"/>
              </w:rPr>
            </w:pPr>
            <w:r>
              <w:rPr>
                <w:rFonts w:ascii="Calibri"/>
                <w:sz w:val="21"/>
              </w:rPr>
              <w:t>Developed</w:t>
            </w:r>
            <w:r>
              <w:rPr>
                <w:rFonts w:ascii="Calibri"/>
                <w:spacing w:val="-9"/>
                <w:sz w:val="21"/>
              </w:rPr>
              <w:t xml:space="preserve"> </w:t>
            </w:r>
            <w:r>
              <w:rPr>
                <w:rFonts w:ascii="Calibri"/>
                <w:sz w:val="21"/>
              </w:rPr>
              <w:t>housing</w:t>
            </w:r>
            <w:r>
              <w:rPr>
                <w:rFonts w:ascii="Calibri"/>
                <w:spacing w:val="-8"/>
                <w:sz w:val="21"/>
              </w:rPr>
              <w:t xml:space="preserve"> </w:t>
            </w:r>
            <w:r>
              <w:rPr>
                <w:rFonts w:ascii="Calibri"/>
                <w:spacing w:val="-4"/>
                <w:sz w:val="21"/>
              </w:rPr>
              <w:t>site</w:t>
            </w:r>
          </w:p>
        </w:tc>
        <w:tc>
          <w:tcPr>
            <w:tcW w:w="1169" w:type="dxa"/>
          </w:tcPr>
          <w:p w14:paraId="6D2A6A34" w14:textId="77777777" w:rsidR="00DF6792" w:rsidRDefault="002C0958">
            <w:pPr>
              <w:pStyle w:val="TableParagraph"/>
              <w:spacing w:before="23" w:line="254" w:lineRule="exact"/>
              <w:rPr>
                <w:rFonts w:ascii="Calibri"/>
                <w:sz w:val="21"/>
              </w:rPr>
            </w:pPr>
            <w:r>
              <w:rPr>
                <w:rFonts w:ascii="Calibri"/>
                <w:spacing w:val="-10"/>
                <w:sz w:val="21"/>
              </w:rPr>
              <w:t>0</w:t>
            </w:r>
          </w:p>
        </w:tc>
        <w:tc>
          <w:tcPr>
            <w:tcW w:w="1013" w:type="dxa"/>
          </w:tcPr>
          <w:p w14:paraId="6D2A6A35" w14:textId="77777777" w:rsidR="00DF6792" w:rsidRDefault="002C0958">
            <w:pPr>
              <w:pStyle w:val="TableParagraph"/>
              <w:spacing w:before="23" w:line="254" w:lineRule="exact"/>
              <w:rPr>
                <w:rFonts w:ascii="Calibri"/>
                <w:sz w:val="21"/>
              </w:rPr>
            </w:pPr>
            <w:r>
              <w:rPr>
                <w:rFonts w:ascii="Calibri"/>
                <w:sz w:val="21"/>
              </w:rPr>
              <w:t>-</w:t>
            </w:r>
            <w:r>
              <w:rPr>
                <w:rFonts w:ascii="Calibri"/>
                <w:spacing w:val="-5"/>
                <w:sz w:val="21"/>
              </w:rPr>
              <w:t>21</w:t>
            </w:r>
          </w:p>
        </w:tc>
      </w:tr>
      <w:tr w:rsidR="00DF6792" w14:paraId="6D2A6A3F" w14:textId="77777777">
        <w:trPr>
          <w:trHeight w:val="297"/>
        </w:trPr>
        <w:tc>
          <w:tcPr>
            <w:tcW w:w="650" w:type="dxa"/>
            <w:vMerge/>
            <w:tcBorders>
              <w:top w:val="nil"/>
            </w:tcBorders>
            <w:textDirection w:val="btLr"/>
          </w:tcPr>
          <w:p w14:paraId="6D2A6A37" w14:textId="77777777" w:rsidR="00DF6792" w:rsidRDefault="00DF6792">
            <w:pPr>
              <w:rPr>
                <w:sz w:val="2"/>
                <w:szCs w:val="2"/>
              </w:rPr>
            </w:pPr>
          </w:p>
        </w:tc>
        <w:tc>
          <w:tcPr>
            <w:tcW w:w="1046" w:type="dxa"/>
          </w:tcPr>
          <w:p w14:paraId="6D2A6A38" w14:textId="77777777" w:rsidR="00DF6792" w:rsidRDefault="002C0958">
            <w:pPr>
              <w:pStyle w:val="TableParagraph"/>
              <w:spacing w:before="20"/>
              <w:ind w:left="41"/>
              <w:rPr>
                <w:rFonts w:ascii="Calibri"/>
                <w:sz w:val="21"/>
              </w:rPr>
            </w:pPr>
            <w:r>
              <w:rPr>
                <w:rFonts w:ascii="Calibri"/>
                <w:spacing w:val="-5"/>
                <w:sz w:val="21"/>
              </w:rPr>
              <w:t>34</w:t>
            </w:r>
          </w:p>
        </w:tc>
        <w:tc>
          <w:tcPr>
            <w:tcW w:w="1125" w:type="dxa"/>
          </w:tcPr>
          <w:p w14:paraId="6D2A6A39" w14:textId="77777777" w:rsidR="00DF6792" w:rsidRDefault="002C0958">
            <w:pPr>
              <w:pStyle w:val="TableParagraph"/>
              <w:spacing w:before="20"/>
              <w:ind w:left="41"/>
              <w:rPr>
                <w:rFonts w:ascii="Calibri"/>
                <w:sz w:val="21"/>
              </w:rPr>
            </w:pPr>
            <w:r>
              <w:rPr>
                <w:rFonts w:ascii="Calibri"/>
                <w:spacing w:val="-5"/>
                <w:sz w:val="21"/>
              </w:rPr>
              <w:t>1.7</w:t>
            </w:r>
          </w:p>
        </w:tc>
        <w:tc>
          <w:tcPr>
            <w:tcW w:w="3905" w:type="dxa"/>
          </w:tcPr>
          <w:p w14:paraId="6D2A6A3A" w14:textId="77777777" w:rsidR="00DF6792" w:rsidRDefault="002C0958">
            <w:pPr>
              <w:pStyle w:val="TableParagraph"/>
              <w:spacing w:before="20"/>
              <w:rPr>
                <w:rFonts w:ascii="Calibri"/>
                <w:sz w:val="21"/>
              </w:rPr>
            </w:pPr>
            <w:r>
              <w:rPr>
                <w:rFonts w:ascii="Calibri"/>
                <w:sz w:val="21"/>
              </w:rPr>
              <w:t>Land</w:t>
            </w:r>
            <w:r>
              <w:rPr>
                <w:rFonts w:ascii="Calibri"/>
                <w:spacing w:val="-4"/>
                <w:sz w:val="21"/>
              </w:rPr>
              <w:t xml:space="preserve"> </w:t>
            </w:r>
            <w:r>
              <w:rPr>
                <w:rFonts w:ascii="Calibri"/>
                <w:sz w:val="21"/>
              </w:rPr>
              <w:t>north</w:t>
            </w:r>
            <w:r>
              <w:rPr>
                <w:rFonts w:ascii="Calibri"/>
                <w:spacing w:val="-3"/>
                <w:sz w:val="21"/>
              </w:rPr>
              <w:t xml:space="preserve"> </w:t>
            </w:r>
            <w:r>
              <w:rPr>
                <w:rFonts w:ascii="Calibri"/>
                <w:sz w:val="21"/>
              </w:rPr>
              <w:t>of</w:t>
            </w:r>
            <w:r>
              <w:rPr>
                <w:rFonts w:ascii="Calibri"/>
                <w:spacing w:val="-3"/>
                <w:sz w:val="21"/>
              </w:rPr>
              <w:t xml:space="preserve"> </w:t>
            </w:r>
            <w:r>
              <w:rPr>
                <w:rFonts w:ascii="Calibri"/>
                <w:sz w:val="21"/>
              </w:rPr>
              <w:t>Millview</w:t>
            </w:r>
            <w:r>
              <w:rPr>
                <w:rFonts w:ascii="Calibri"/>
                <w:spacing w:val="-5"/>
                <w:sz w:val="21"/>
              </w:rPr>
              <w:t xml:space="preserve"> </w:t>
            </w:r>
            <w:r>
              <w:rPr>
                <w:rFonts w:ascii="Calibri"/>
                <w:spacing w:val="-2"/>
                <w:sz w:val="21"/>
              </w:rPr>
              <w:t>Terrace</w:t>
            </w:r>
          </w:p>
        </w:tc>
        <w:tc>
          <w:tcPr>
            <w:tcW w:w="1402" w:type="dxa"/>
          </w:tcPr>
          <w:p w14:paraId="6D2A6A3B" w14:textId="77777777" w:rsidR="00DF6792" w:rsidRDefault="002C0958">
            <w:pPr>
              <w:pStyle w:val="TableParagraph"/>
              <w:spacing w:before="20"/>
              <w:rPr>
                <w:rFonts w:ascii="Calibri"/>
                <w:sz w:val="21"/>
              </w:rPr>
            </w:pPr>
            <w:r>
              <w:rPr>
                <w:rFonts w:ascii="Calibri"/>
                <w:spacing w:val="-5"/>
                <w:sz w:val="21"/>
              </w:rPr>
              <w:t>26</w:t>
            </w:r>
          </w:p>
        </w:tc>
        <w:tc>
          <w:tcPr>
            <w:tcW w:w="3116" w:type="dxa"/>
          </w:tcPr>
          <w:p w14:paraId="6D2A6A3C"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3D" w14:textId="77777777" w:rsidR="00DF6792" w:rsidRDefault="002C0958">
            <w:pPr>
              <w:pStyle w:val="TableParagraph"/>
              <w:spacing w:before="20"/>
              <w:rPr>
                <w:rFonts w:ascii="Calibri"/>
                <w:sz w:val="21"/>
              </w:rPr>
            </w:pPr>
            <w:r>
              <w:rPr>
                <w:rFonts w:ascii="Calibri"/>
                <w:spacing w:val="-5"/>
                <w:sz w:val="21"/>
              </w:rPr>
              <w:t>26</w:t>
            </w:r>
          </w:p>
        </w:tc>
        <w:tc>
          <w:tcPr>
            <w:tcW w:w="1013" w:type="dxa"/>
          </w:tcPr>
          <w:p w14:paraId="6D2A6A3E" w14:textId="77777777" w:rsidR="00DF6792" w:rsidRDefault="002C0958">
            <w:pPr>
              <w:pStyle w:val="TableParagraph"/>
              <w:spacing w:before="20"/>
              <w:rPr>
                <w:rFonts w:ascii="Calibri"/>
                <w:sz w:val="21"/>
              </w:rPr>
            </w:pPr>
            <w:r>
              <w:rPr>
                <w:rFonts w:ascii="Calibri"/>
                <w:spacing w:val="-10"/>
                <w:sz w:val="21"/>
              </w:rPr>
              <w:t>0</w:t>
            </w:r>
          </w:p>
        </w:tc>
      </w:tr>
      <w:tr w:rsidR="00DF6792" w14:paraId="6D2A6A48" w14:textId="77777777">
        <w:trPr>
          <w:trHeight w:val="294"/>
        </w:trPr>
        <w:tc>
          <w:tcPr>
            <w:tcW w:w="650" w:type="dxa"/>
            <w:vMerge/>
            <w:tcBorders>
              <w:top w:val="nil"/>
            </w:tcBorders>
            <w:textDirection w:val="btLr"/>
          </w:tcPr>
          <w:p w14:paraId="6D2A6A40" w14:textId="77777777" w:rsidR="00DF6792" w:rsidRDefault="00DF6792">
            <w:pPr>
              <w:rPr>
                <w:sz w:val="2"/>
                <w:szCs w:val="2"/>
              </w:rPr>
            </w:pPr>
          </w:p>
        </w:tc>
        <w:tc>
          <w:tcPr>
            <w:tcW w:w="1046" w:type="dxa"/>
          </w:tcPr>
          <w:p w14:paraId="6D2A6A41" w14:textId="77777777" w:rsidR="00DF6792" w:rsidRDefault="002C0958">
            <w:pPr>
              <w:pStyle w:val="TableParagraph"/>
              <w:spacing w:before="20" w:line="254" w:lineRule="exact"/>
              <w:ind w:left="41"/>
              <w:rPr>
                <w:rFonts w:ascii="Calibri"/>
                <w:sz w:val="21"/>
              </w:rPr>
            </w:pPr>
            <w:r>
              <w:rPr>
                <w:rFonts w:ascii="Calibri"/>
                <w:spacing w:val="-5"/>
                <w:sz w:val="21"/>
              </w:rPr>
              <w:t>38</w:t>
            </w:r>
          </w:p>
        </w:tc>
        <w:tc>
          <w:tcPr>
            <w:tcW w:w="1125" w:type="dxa"/>
          </w:tcPr>
          <w:p w14:paraId="6D2A6A42" w14:textId="77777777" w:rsidR="00DF6792" w:rsidRDefault="002C0958">
            <w:pPr>
              <w:pStyle w:val="TableParagraph"/>
              <w:spacing w:before="20" w:line="254" w:lineRule="exact"/>
              <w:ind w:left="41"/>
              <w:rPr>
                <w:rFonts w:ascii="Calibri"/>
                <w:sz w:val="21"/>
              </w:rPr>
            </w:pPr>
            <w:r>
              <w:rPr>
                <w:rFonts w:ascii="Calibri"/>
                <w:spacing w:val="-5"/>
                <w:sz w:val="21"/>
              </w:rPr>
              <w:t>0.2</w:t>
            </w:r>
          </w:p>
        </w:tc>
        <w:tc>
          <w:tcPr>
            <w:tcW w:w="3905" w:type="dxa"/>
          </w:tcPr>
          <w:p w14:paraId="6D2A6A43" w14:textId="77777777" w:rsidR="00DF6792" w:rsidRDefault="002C0958">
            <w:pPr>
              <w:pStyle w:val="TableParagraph"/>
              <w:spacing w:before="20" w:line="254" w:lineRule="exact"/>
              <w:rPr>
                <w:rFonts w:ascii="Calibri"/>
                <w:sz w:val="21"/>
              </w:rPr>
            </w:pPr>
            <w:r>
              <w:rPr>
                <w:rFonts w:ascii="Calibri"/>
                <w:sz w:val="21"/>
              </w:rPr>
              <w:t>Railway</w:t>
            </w:r>
            <w:r>
              <w:rPr>
                <w:rFonts w:ascii="Calibri"/>
                <w:spacing w:val="-3"/>
                <w:sz w:val="21"/>
              </w:rPr>
              <w:t xml:space="preserve"> </w:t>
            </w:r>
            <w:r>
              <w:rPr>
                <w:rFonts w:ascii="Calibri"/>
                <w:spacing w:val="-5"/>
                <w:sz w:val="21"/>
              </w:rPr>
              <w:t>Ave</w:t>
            </w:r>
          </w:p>
        </w:tc>
        <w:tc>
          <w:tcPr>
            <w:tcW w:w="1402" w:type="dxa"/>
          </w:tcPr>
          <w:p w14:paraId="6D2A6A44" w14:textId="77777777" w:rsidR="00DF6792" w:rsidRDefault="002C0958">
            <w:pPr>
              <w:pStyle w:val="TableParagraph"/>
              <w:spacing w:before="20" w:line="254" w:lineRule="exact"/>
              <w:rPr>
                <w:rFonts w:ascii="Calibri"/>
                <w:sz w:val="21"/>
              </w:rPr>
            </w:pPr>
            <w:r>
              <w:rPr>
                <w:rFonts w:ascii="Calibri"/>
                <w:spacing w:val="-5"/>
                <w:sz w:val="21"/>
              </w:rPr>
              <w:t>43</w:t>
            </w:r>
          </w:p>
        </w:tc>
        <w:tc>
          <w:tcPr>
            <w:tcW w:w="3116" w:type="dxa"/>
          </w:tcPr>
          <w:p w14:paraId="6D2A6A45" w14:textId="77777777" w:rsidR="00DF6792" w:rsidRDefault="002C0958">
            <w:pPr>
              <w:pStyle w:val="TableParagraph"/>
              <w:spacing w:before="20" w:line="254" w:lineRule="exact"/>
              <w:rPr>
                <w:rFonts w:ascii="Calibri"/>
                <w:sz w:val="21"/>
              </w:rPr>
            </w:pPr>
            <w:r>
              <w:rPr>
                <w:rFonts w:ascii="Calibri"/>
                <w:sz w:val="21"/>
              </w:rPr>
              <w:t>Committed</w:t>
            </w:r>
            <w:r>
              <w:rPr>
                <w:rFonts w:ascii="Calibri"/>
                <w:spacing w:val="-3"/>
                <w:sz w:val="21"/>
              </w:rPr>
              <w:t xml:space="preserve"> </w:t>
            </w:r>
            <w:r>
              <w:rPr>
                <w:rFonts w:ascii="Calibri"/>
                <w:sz w:val="21"/>
              </w:rPr>
              <w:t>site</w:t>
            </w:r>
            <w:r>
              <w:rPr>
                <w:rFonts w:ascii="Calibri"/>
                <w:spacing w:val="-4"/>
                <w:sz w:val="21"/>
              </w:rPr>
              <w:t xml:space="preserve"> </w:t>
            </w:r>
            <w:r>
              <w:rPr>
                <w:rFonts w:ascii="Calibri"/>
                <w:sz w:val="21"/>
              </w:rPr>
              <w:t>-</w:t>
            </w:r>
            <w:r>
              <w:rPr>
                <w:rFonts w:ascii="Calibri"/>
                <w:spacing w:val="-3"/>
                <w:sz w:val="21"/>
              </w:rPr>
              <w:t xml:space="preserve"> </w:t>
            </w:r>
            <w:r>
              <w:rPr>
                <w:rFonts w:ascii="Calibri"/>
                <w:sz w:val="21"/>
              </w:rPr>
              <w:t>HM</w:t>
            </w:r>
            <w:r>
              <w:rPr>
                <w:rFonts w:ascii="Calibri"/>
                <w:spacing w:val="-2"/>
                <w:sz w:val="21"/>
              </w:rPr>
              <w:t xml:space="preserve"> </w:t>
            </w:r>
            <w:r>
              <w:rPr>
                <w:rFonts w:ascii="Calibri"/>
                <w:spacing w:val="-4"/>
                <w:sz w:val="21"/>
              </w:rPr>
              <w:t>23732</w:t>
            </w:r>
          </w:p>
        </w:tc>
        <w:tc>
          <w:tcPr>
            <w:tcW w:w="1169" w:type="dxa"/>
          </w:tcPr>
          <w:p w14:paraId="6D2A6A46" w14:textId="77777777" w:rsidR="00DF6792" w:rsidRDefault="002C0958">
            <w:pPr>
              <w:pStyle w:val="TableParagraph"/>
              <w:spacing w:before="20" w:line="254" w:lineRule="exact"/>
              <w:rPr>
                <w:rFonts w:ascii="Calibri"/>
                <w:sz w:val="21"/>
              </w:rPr>
            </w:pPr>
            <w:r>
              <w:rPr>
                <w:rFonts w:ascii="Calibri"/>
                <w:spacing w:val="-10"/>
                <w:sz w:val="21"/>
              </w:rPr>
              <w:t>0</w:t>
            </w:r>
          </w:p>
        </w:tc>
        <w:tc>
          <w:tcPr>
            <w:tcW w:w="1013" w:type="dxa"/>
          </w:tcPr>
          <w:p w14:paraId="6D2A6A47" w14:textId="77777777" w:rsidR="00DF6792" w:rsidRDefault="002C0958">
            <w:pPr>
              <w:pStyle w:val="TableParagraph"/>
              <w:spacing w:before="20" w:line="254" w:lineRule="exact"/>
              <w:rPr>
                <w:rFonts w:ascii="Calibri"/>
                <w:sz w:val="21"/>
              </w:rPr>
            </w:pPr>
            <w:r>
              <w:rPr>
                <w:rFonts w:ascii="Calibri"/>
                <w:sz w:val="21"/>
              </w:rPr>
              <w:t>-</w:t>
            </w:r>
            <w:r>
              <w:rPr>
                <w:rFonts w:ascii="Calibri"/>
                <w:spacing w:val="-5"/>
                <w:sz w:val="21"/>
              </w:rPr>
              <w:t>43</w:t>
            </w:r>
          </w:p>
        </w:tc>
      </w:tr>
      <w:tr w:rsidR="00DF6792" w14:paraId="6D2A6A51" w14:textId="77777777">
        <w:trPr>
          <w:trHeight w:val="297"/>
        </w:trPr>
        <w:tc>
          <w:tcPr>
            <w:tcW w:w="650" w:type="dxa"/>
            <w:vMerge/>
            <w:tcBorders>
              <w:top w:val="nil"/>
            </w:tcBorders>
            <w:textDirection w:val="btLr"/>
          </w:tcPr>
          <w:p w14:paraId="6D2A6A49" w14:textId="77777777" w:rsidR="00DF6792" w:rsidRDefault="00DF6792">
            <w:pPr>
              <w:rPr>
                <w:sz w:val="2"/>
                <w:szCs w:val="2"/>
              </w:rPr>
            </w:pPr>
          </w:p>
        </w:tc>
        <w:tc>
          <w:tcPr>
            <w:tcW w:w="1046" w:type="dxa"/>
          </w:tcPr>
          <w:p w14:paraId="6D2A6A4A" w14:textId="77777777" w:rsidR="00DF6792" w:rsidRDefault="002C0958">
            <w:pPr>
              <w:pStyle w:val="TableParagraph"/>
              <w:spacing w:before="21"/>
              <w:ind w:left="41"/>
              <w:rPr>
                <w:rFonts w:ascii="Calibri"/>
                <w:sz w:val="21"/>
              </w:rPr>
            </w:pPr>
            <w:r>
              <w:rPr>
                <w:rFonts w:ascii="Calibri"/>
                <w:spacing w:val="-5"/>
                <w:sz w:val="21"/>
              </w:rPr>
              <w:t>39</w:t>
            </w:r>
          </w:p>
        </w:tc>
        <w:tc>
          <w:tcPr>
            <w:tcW w:w="1125" w:type="dxa"/>
          </w:tcPr>
          <w:p w14:paraId="6D2A6A4B" w14:textId="77777777" w:rsidR="00DF6792" w:rsidRDefault="002C0958">
            <w:pPr>
              <w:pStyle w:val="TableParagraph"/>
              <w:spacing w:before="21"/>
              <w:ind w:left="41"/>
              <w:rPr>
                <w:rFonts w:ascii="Calibri"/>
                <w:sz w:val="21"/>
              </w:rPr>
            </w:pPr>
            <w:r>
              <w:rPr>
                <w:rFonts w:ascii="Calibri"/>
                <w:spacing w:val="-4"/>
                <w:sz w:val="21"/>
              </w:rPr>
              <w:t>0.54</w:t>
            </w:r>
          </w:p>
        </w:tc>
        <w:tc>
          <w:tcPr>
            <w:tcW w:w="3905" w:type="dxa"/>
          </w:tcPr>
          <w:p w14:paraId="6D2A6A4C" w14:textId="77777777" w:rsidR="00DF6792" w:rsidRDefault="002C0958">
            <w:pPr>
              <w:pStyle w:val="TableParagraph"/>
              <w:spacing w:before="21"/>
              <w:rPr>
                <w:rFonts w:ascii="Calibri"/>
                <w:sz w:val="21"/>
              </w:rPr>
            </w:pPr>
            <w:r>
              <w:rPr>
                <w:rFonts w:ascii="Calibri"/>
                <w:sz w:val="21"/>
              </w:rPr>
              <w:t>Land</w:t>
            </w:r>
            <w:r>
              <w:rPr>
                <w:rFonts w:ascii="Calibri"/>
                <w:spacing w:val="-3"/>
                <w:sz w:val="21"/>
              </w:rPr>
              <w:t xml:space="preserve"> </w:t>
            </w:r>
            <w:r>
              <w:rPr>
                <w:rFonts w:ascii="Calibri"/>
                <w:sz w:val="21"/>
              </w:rPr>
              <w:t>to</w:t>
            </w:r>
            <w:r>
              <w:rPr>
                <w:rFonts w:ascii="Calibri"/>
                <w:spacing w:val="-5"/>
                <w:sz w:val="21"/>
              </w:rPr>
              <w:t xml:space="preserve"> </w:t>
            </w:r>
            <w:r>
              <w:rPr>
                <w:rFonts w:ascii="Calibri"/>
                <w:sz w:val="21"/>
              </w:rPr>
              <w:t>the</w:t>
            </w:r>
            <w:r>
              <w:rPr>
                <w:rFonts w:ascii="Calibri"/>
                <w:spacing w:val="-6"/>
                <w:sz w:val="21"/>
              </w:rPr>
              <w:t xml:space="preserve"> </w:t>
            </w:r>
            <w:r>
              <w:rPr>
                <w:rFonts w:ascii="Calibri"/>
                <w:sz w:val="21"/>
              </w:rPr>
              <w:t>rear</w:t>
            </w:r>
            <w:r>
              <w:rPr>
                <w:rFonts w:ascii="Calibri"/>
                <w:spacing w:val="-2"/>
                <w:sz w:val="21"/>
              </w:rPr>
              <w:t xml:space="preserve"> </w:t>
            </w:r>
            <w:r>
              <w:rPr>
                <w:rFonts w:ascii="Calibri"/>
                <w:sz w:val="21"/>
              </w:rPr>
              <w:t>of</w:t>
            </w:r>
            <w:r>
              <w:rPr>
                <w:rFonts w:ascii="Calibri"/>
                <w:spacing w:val="-3"/>
                <w:sz w:val="21"/>
              </w:rPr>
              <w:t xml:space="preserve"> </w:t>
            </w:r>
            <w:r>
              <w:rPr>
                <w:rFonts w:ascii="Calibri"/>
                <w:sz w:val="21"/>
              </w:rPr>
              <w:t>Edward</w:t>
            </w:r>
            <w:r>
              <w:rPr>
                <w:rFonts w:ascii="Calibri"/>
                <w:spacing w:val="-2"/>
                <w:sz w:val="21"/>
              </w:rPr>
              <w:t xml:space="preserve"> Street</w:t>
            </w:r>
          </w:p>
        </w:tc>
        <w:tc>
          <w:tcPr>
            <w:tcW w:w="1402" w:type="dxa"/>
          </w:tcPr>
          <w:p w14:paraId="6D2A6A4D" w14:textId="77777777" w:rsidR="00DF6792" w:rsidRDefault="002C0958">
            <w:pPr>
              <w:pStyle w:val="TableParagraph"/>
              <w:spacing w:before="21"/>
              <w:rPr>
                <w:rFonts w:ascii="Calibri"/>
                <w:sz w:val="21"/>
              </w:rPr>
            </w:pPr>
            <w:r>
              <w:rPr>
                <w:rFonts w:ascii="Calibri"/>
                <w:spacing w:val="-5"/>
                <w:sz w:val="21"/>
              </w:rPr>
              <w:t>38</w:t>
            </w:r>
          </w:p>
        </w:tc>
        <w:tc>
          <w:tcPr>
            <w:tcW w:w="3116" w:type="dxa"/>
          </w:tcPr>
          <w:p w14:paraId="6D2A6A4E" w14:textId="77777777" w:rsidR="00DF6792" w:rsidRDefault="002C0958">
            <w:pPr>
              <w:pStyle w:val="TableParagraph"/>
              <w:spacing w:before="21"/>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4F" w14:textId="77777777" w:rsidR="00DF6792" w:rsidRDefault="002C0958">
            <w:pPr>
              <w:pStyle w:val="TableParagraph"/>
              <w:spacing w:before="21"/>
              <w:rPr>
                <w:rFonts w:ascii="Calibri"/>
                <w:sz w:val="21"/>
              </w:rPr>
            </w:pPr>
            <w:r>
              <w:rPr>
                <w:rFonts w:ascii="Calibri"/>
                <w:spacing w:val="-5"/>
                <w:sz w:val="21"/>
              </w:rPr>
              <w:t>38</w:t>
            </w:r>
          </w:p>
        </w:tc>
        <w:tc>
          <w:tcPr>
            <w:tcW w:w="1013" w:type="dxa"/>
          </w:tcPr>
          <w:p w14:paraId="6D2A6A50" w14:textId="77777777" w:rsidR="00DF6792" w:rsidRDefault="002C0958">
            <w:pPr>
              <w:pStyle w:val="TableParagraph"/>
              <w:spacing w:before="21"/>
              <w:rPr>
                <w:rFonts w:ascii="Calibri"/>
                <w:sz w:val="21"/>
              </w:rPr>
            </w:pPr>
            <w:r>
              <w:rPr>
                <w:rFonts w:ascii="Calibri"/>
                <w:spacing w:val="-10"/>
                <w:sz w:val="21"/>
              </w:rPr>
              <w:t>0</w:t>
            </w:r>
          </w:p>
        </w:tc>
      </w:tr>
      <w:tr w:rsidR="00DF6792" w14:paraId="6D2A6A5F" w14:textId="77777777">
        <w:trPr>
          <w:trHeight w:val="551"/>
        </w:trPr>
        <w:tc>
          <w:tcPr>
            <w:tcW w:w="650" w:type="dxa"/>
            <w:vMerge/>
            <w:tcBorders>
              <w:top w:val="nil"/>
            </w:tcBorders>
            <w:textDirection w:val="btLr"/>
          </w:tcPr>
          <w:p w14:paraId="6D2A6A52" w14:textId="77777777" w:rsidR="00DF6792" w:rsidRDefault="00DF6792">
            <w:pPr>
              <w:rPr>
                <w:sz w:val="2"/>
                <w:szCs w:val="2"/>
              </w:rPr>
            </w:pPr>
          </w:p>
        </w:tc>
        <w:tc>
          <w:tcPr>
            <w:tcW w:w="1046" w:type="dxa"/>
          </w:tcPr>
          <w:p w14:paraId="6D2A6A53" w14:textId="77777777" w:rsidR="00DF6792" w:rsidRDefault="00DF6792">
            <w:pPr>
              <w:pStyle w:val="TableParagraph"/>
              <w:spacing w:before="21"/>
              <w:ind w:left="0"/>
              <w:rPr>
                <w:rFonts w:ascii="Calibri"/>
                <w:sz w:val="21"/>
              </w:rPr>
            </w:pPr>
          </w:p>
          <w:p w14:paraId="6D2A6A54" w14:textId="77777777" w:rsidR="00DF6792" w:rsidRDefault="002C0958">
            <w:pPr>
              <w:pStyle w:val="TableParagraph"/>
              <w:spacing w:line="254" w:lineRule="exact"/>
              <w:ind w:left="41"/>
              <w:rPr>
                <w:rFonts w:ascii="Calibri"/>
                <w:sz w:val="21"/>
              </w:rPr>
            </w:pPr>
            <w:r>
              <w:rPr>
                <w:rFonts w:ascii="Calibri"/>
                <w:spacing w:val="-5"/>
                <w:sz w:val="21"/>
              </w:rPr>
              <w:t>41</w:t>
            </w:r>
          </w:p>
        </w:tc>
        <w:tc>
          <w:tcPr>
            <w:tcW w:w="1125" w:type="dxa"/>
          </w:tcPr>
          <w:p w14:paraId="6D2A6A55" w14:textId="77777777" w:rsidR="00DF6792" w:rsidRDefault="00DF6792">
            <w:pPr>
              <w:pStyle w:val="TableParagraph"/>
              <w:spacing w:before="21"/>
              <w:ind w:left="0"/>
              <w:rPr>
                <w:rFonts w:ascii="Calibri"/>
                <w:sz w:val="21"/>
              </w:rPr>
            </w:pPr>
          </w:p>
          <w:p w14:paraId="6D2A6A56" w14:textId="77777777" w:rsidR="00DF6792" w:rsidRDefault="002C0958">
            <w:pPr>
              <w:pStyle w:val="TableParagraph"/>
              <w:spacing w:line="254" w:lineRule="exact"/>
              <w:ind w:left="41"/>
              <w:rPr>
                <w:rFonts w:ascii="Calibri"/>
                <w:sz w:val="21"/>
              </w:rPr>
            </w:pPr>
            <w:r>
              <w:rPr>
                <w:rFonts w:ascii="Calibri"/>
                <w:spacing w:val="-10"/>
                <w:sz w:val="21"/>
              </w:rPr>
              <w:t>1</w:t>
            </w:r>
          </w:p>
        </w:tc>
        <w:tc>
          <w:tcPr>
            <w:tcW w:w="3905" w:type="dxa"/>
          </w:tcPr>
          <w:p w14:paraId="6D2A6A57" w14:textId="77777777" w:rsidR="00DF6792" w:rsidRDefault="00DF6792">
            <w:pPr>
              <w:pStyle w:val="TableParagraph"/>
              <w:spacing w:before="21"/>
              <w:ind w:left="0"/>
              <w:rPr>
                <w:rFonts w:ascii="Calibri"/>
                <w:sz w:val="21"/>
              </w:rPr>
            </w:pPr>
          </w:p>
          <w:p w14:paraId="6D2A6A58" w14:textId="77777777" w:rsidR="00DF6792" w:rsidRDefault="002C0958">
            <w:pPr>
              <w:pStyle w:val="TableParagraph"/>
              <w:spacing w:line="254" w:lineRule="exact"/>
              <w:rPr>
                <w:rFonts w:ascii="Calibri"/>
                <w:sz w:val="21"/>
              </w:rPr>
            </w:pPr>
            <w:r>
              <w:rPr>
                <w:rFonts w:ascii="Calibri"/>
                <w:sz w:val="21"/>
              </w:rPr>
              <w:t>North</w:t>
            </w:r>
            <w:r>
              <w:rPr>
                <w:rFonts w:ascii="Calibri"/>
                <w:spacing w:val="-4"/>
                <w:sz w:val="21"/>
              </w:rPr>
              <w:t xml:space="preserve"> </w:t>
            </w:r>
            <w:r>
              <w:rPr>
                <w:rFonts w:ascii="Calibri"/>
                <w:spacing w:val="-2"/>
                <w:sz w:val="21"/>
              </w:rPr>
              <w:t>Street</w:t>
            </w:r>
          </w:p>
        </w:tc>
        <w:tc>
          <w:tcPr>
            <w:tcW w:w="1402" w:type="dxa"/>
          </w:tcPr>
          <w:p w14:paraId="6D2A6A59" w14:textId="77777777" w:rsidR="00DF6792" w:rsidRDefault="00DF6792">
            <w:pPr>
              <w:pStyle w:val="TableParagraph"/>
              <w:spacing w:before="21"/>
              <w:ind w:left="0"/>
              <w:rPr>
                <w:rFonts w:ascii="Calibri"/>
                <w:sz w:val="21"/>
              </w:rPr>
            </w:pPr>
          </w:p>
          <w:p w14:paraId="6D2A6A5A" w14:textId="77777777" w:rsidR="00DF6792" w:rsidRDefault="002C0958">
            <w:pPr>
              <w:pStyle w:val="TableParagraph"/>
              <w:spacing w:line="254" w:lineRule="exact"/>
              <w:rPr>
                <w:rFonts w:ascii="Calibri"/>
                <w:sz w:val="21"/>
              </w:rPr>
            </w:pPr>
            <w:r>
              <w:rPr>
                <w:rFonts w:ascii="Calibri"/>
                <w:spacing w:val="-5"/>
                <w:sz w:val="21"/>
              </w:rPr>
              <w:t>50</w:t>
            </w:r>
          </w:p>
        </w:tc>
        <w:tc>
          <w:tcPr>
            <w:tcW w:w="3116" w:type="dxa"/>
          </w:tcPr>
          <w:p w14:paraId="6D2A6A5B" w14:textId="77777777" w:rsidR="00DF6792" w:rsidRDefault="002C0958">
            <w:pPr>
              <w:pStyle w:val="TableParagraph"/>
              <w:spacing w:before="19" w:line="250" w:lineRule="atLeast"/>
              <w:ind w:right="163"/>
              <w:rPr>
                <w:rFonts w:ascii="Calibri"/>
                <w:sz w:val="21"/>
              </w:rPr>
            </w:pPr>
            <w:r>
              <w:rPr>
                <w:rFonts w:ascii="Calibri"/>
                <w:sz w:val="21"/>
              </w:rPr>
              <w:t>Council application for car park - linked</w:t>
            </w:r>
            <w:r>
              <w:rPr>
                <w:rFonts w:ascii="Calibri"/>
                <w:spacing w:val="-7"/>
                <w:sz w:val="21"/>
              </w:rPr>
              <w:t xml:space="preserve"> </w:t>
            </w:r>
            <w:r>
              <w:rPr>
                <w:rFonts w:ascii="Calibri"/>
                <w:sz w:val="21"/>
              </w:rPr>
              <w:t>to</w:t>
            </w:r>
            <w:r>
              <w:rPr>
                <w:rFonts w:ascii="Calibri"/>
                <w:spacing w:val="-10"/>
                <w:sz w:val="21"/>
              </w:rPr>
              <w:t xml:space="preserve"> </w:t>
            </w:r>
            <w:r>
              <w:rPr>
                <w:rFonts w:ascii="Calibri"/>
                <w:sz w:val="21"/>
              </w:rPr>
              <w:t>new</w:t>
            </w:r>
            <w:r>
              <w:rPr>
                <w:rFonts w:ascii="Calibri"/>
                <w:spacing w:val="-8"/>
                <w:sz w:val="21"/>
              </w:rPr>
              <w:t xml:space="preserve"> </w:t>
            </w:r>
            <w:r>
              <w:rPr>
                <w:rFonts w:ascii="Calibri"/>
                <w:sz w:val="21"/>
              </w:rPr>
              <w:t>Council</w:t>
            </w:r>
            <w:r>
              <w:rPr>
                <w:rFonts w:ascii="Calibri"/>
                <w:spacing w:val="-7"/>
                <w:sz w:val="21"/>
              </w:rPr>
              <w:t xml:space="preserve"> </w:t>
            </w:r>
            <w:r>
              <w:rPr>
                <w:rFonts w:ascii="Calibri"/>
                <w:sz w:val="21"/>
              </w:rPr>
              <w:t>Civic</w:t>
            </w:r>
            <w:r>
              <w:rPr>
                <w:rFonts w:ascii="Calibri"/>
                <w:spacing w:val="-6"/>
                <w:sz w:val="21"/>
              </w:rPr>
              <w:t xml:space="preserve"> </w:t>
            </w:r>
            <w:r>
              <w:rPr>
                <w:rFonts w:ascii="Calibri"/>
                <w:sz w:val="21"/>
              </w:rPr>
              <w:t>Centre</w:t>
            </w:r>
          </w:p>
        </w:tc>
        <w:tc>
          <w:tcPr>
            <w:tcW w:w="1169" w:type="dxa"/>
          </w:tcPr>
          <w:p w14:paraId="6D2A6A5C" w14:textId="77777777" w:rsidR="00DF6792" w:rsidRDefault="00DF6792">
            <w:pPr>
              <w:pStyle w:val="TableParagraph"/>
              <w:spacing w:before="21"/>
              <w:ind w:left="0"/>
              <w:rPr>
                <w:rFonts w:ascii="Calibri"/>
                <w:sz w:val="21"/>
              </w:rPr>
            </w:pPr>
          </w:p>
          <w:p w14:paraId="6D2A6A5D" w14:textId="77777777" w:rsidR="00DF6792" w:rsidRDefault="002C0958">
            <w:pPr>
              <w:pStyle w:val="TableParagraph"/>
              <w:spacing w:line="254" w:lineRule="exact"/>
              <w:rPr>
                <w:rFonts w:ascii="Calibri"/>
                <w:sz w:val="21"/>
              </w:rPr>
            </w:pPr>
            <w:r>
              <w:rPr>
                <w:rFonts w:ascii="Calibri"/>
                <w:spacing w:val="-10"/>
                <w:sz w:val="21"/>
              </w:rPr>
              <w:t>0</w:t>
            </w:r>
          </w:p>
        </w:tc>
        <w:tc>
          <w:tcPr>
            <w:tcW w:w="1013" w:type="dxa"/>
          </w:tcPr>
          <w:p w14:paraId="6D2A6A5E" w14:textId="77777777" w:rsidR="00DF6792" w:rsidRDefault="002C0958">
            <w:pPr>
              <w:pStyle w:val="TableParagraph"/>
              <w:spacing w:before="20"/>
              <w:rPr>
                <w:rFonts w:ascii="Calibri"/>
                <w:sz w:val="21"/>
              </w:rPr>
            </w:pPr>
            <w:r>
              <w:rPr>
                <w:rFonts w:ascii="Calibri"/>
                <w:sz w:val="21"/>
              </w:rPr>
              <w:t>-</w:t>
            </w:r>
            <w:r>
              <w:rPr>
                <w:rFonts w:ascii="Calibri"/>
                <w:spacing w:val="-5"/>
                <w:sz w:val="21"/>
              </w:rPr>
              <w:t>50</w:t>
            </w:r>
          </w:p>
        </w:tc>
      </w:tr>
      <w:tr w:rsidR="00DF6792" w14:paraId="6D2A6A68" w14:textId="77777777">
        <w:trPr>
          <w:trHeight w:val="297"/>
        </w:trPr>
        <w:tc>
          <w:tcPr>
            <w:tcW w:w="650" w:type="dxa"/>
            <w:vMerge/>
            <w:tcBorders>
              <w:top w:val="nil"/>
            </w:tcBorders>
            <w:textDirection w:val="btLr"/>
          </w:tcPr>
          <w:p w14:paraId="6D2A6A60" w14:textId="77777777" w:rsidR="00DF6792" w:rsidRDefault="00DF6792">
            <w:pPr>
              <w:rPr>
                <w:sz w:val="2"/>
                <w:szCs w:val="2"/>
              </w:rPr>
            </w:pPr>
          </w:p>
        </w:tc>
        <w:tc>
          <w:tcPr>
            <w:tcW w:w="1046" w:type="dxa"/>
          </w:tcPr>
          <w:p w14:paraId="6D2A6A61" w14:textId="77777777" w:rsidR="00DF6792" w:rsidRDefault="002C0958">
            <w:pPr>
              <w:pStyle w:val="TableParagraph"/>
              <w:spacing w:before="23" w:line="254" w:lineRule="exact"/>
              <w:ind w:left="41"/>
              <w:rPr>
                <w:rFonts w:ascii="Calibri"/>
                <w:sz w:val="21"/>
              </w:rPr>
            </w:pPr>
            <w:r>
              <w:rPr>
                <w:rFonts w:ascii="Calibri"/>
                <w:spacing w:val="-5"/>
                <w:sz w:val="21"/>
              </w:rPr>
              <w:t>66</w:t>
            </w:r>
          </w:p>
        </w:tc>
        <w:tc>
          <w:tcPr>
            <w:tcW w:w="1125" w:type="dxa"/>
          </w:tcPr>
          <w:p w14:paraId="6D2A6A62" w14:textId="77777777" w:rsidR="00DF6792" w:rsidRDefault="002C0958">
            <w:pPr>
              <w:pStyle w:val="TableParagraph"/>
              <w:spacing w:before="23" w:line="254" w:lineRule="exact"/>
              <w:ind w:left="41"/>
              <w:rPr>
                <w:rFonts w:ascii="Calibri"/>
                <w:sz w:val="21"/>
              </w:rPr>
            </w:pPr>
            <w:r>
              <w:rPr>
                <w:rFonts w:ascii="Calibri"/>
                <w:spacing w:val="-4"/>
                <w:sz w:val="21"/>
              </w:rPr>
              <w:t>0.45</w:t>
            </w:r>
          </w:p>
        </w:tc>
        <w:tc>
          <w:tcPr>
            <w:tcW w:w="3905" w:type="dxa"/>
          </w:tcPr>
          <w:p w14:paraId="6D2A6A63" w14:textId="77777777" w:rsidR="00DF6792" w:rsidRDefault="002C0958">
            <w:pPr>
              <w:pStyle w:val="TableParagraph"/>
              <w:spacing w:before="23" w:line="254" w:lineRule="exact"/>
              <w:rPr>
                <w:rFonts w:ascii="Calibri"/>
                <w:sz w:val="21"/>
              </w:rPr>
            </w:pPr>
            <w:r>
              <w:rPr>
                <w:rFonts w:ascii="Calibri"/>
                <w:sz w:val="21"/>
              </w:rPr>
              <w:t>South</w:t>
            </w:r>
            <w:r>
              <w:rPr>
                <w:rFonts w:ascii="Calibri"/>
                <w:spacing w:val="-3"/>
                <w:sz w:val="21"/>
              </w:rPr>
              <w:t xml:space="preserve"> </w:t>
            </w:r>
            <w:r>
              <w:rPr>
                <w:rFonts w:ascii="Calibri"/>
                <w:sz w:val="21"/>
              </w:rPr>
              <w:t>of</w:t>
            </w:r>
            <w:r>
              <w:rPr>
                <w:rFonts w:ascii="Calibri"/>
                <w:spacing w:val="-4"/>
                <w:sz w:val="21"/>
              </w:rPr>
              <w:t xml:space="preserve"> </w:t>
            </w:r>
            <w:r>
              <w:rPr>
                <w:rFonts w:ascii="Calibri"/>
                <w:sz w:val="21"/>
              </w:rPr>
              <w:t>97</w:t>
            </w:r>
            <w:r>
              <w:rPr>
                <w:rFonts w:ascii="Calibri"/>
                <w:spacing w:val="-3"/>
                <w:sz w:val="21"/>
              </w:rPr>
              <w:t xml:space="preserve"> </w:t>
            </w:r>
            <w:r>
              <w:rPr>
                <w:rFonts w:ascii="Calibri"/>
                <w:sz w:val="21"/>
              </w:rPr>
              <w:t>Dublin</w:t>
            </w:r>
            <w:r>
              <w:rPr>
                <w:rFonts w:ascii="Calibri"/>
                <w:spacing w:val="-3"/>
                <w:sz w:val="21"/>
              </w:rPr>
              <w:t xml:space="preserve"> </w:t>
            </w:r>
            <w:r>
              <w:rPr>
                <w:rFonts w:ascii="Calibri"/>
                <w:spacing w:val="-4"/>
                <w:sz w:val="21"/>
              </w:rPr>
              <w:t>Road</w:t>
            </w:r>
          </w:p>
        </w:tc>
        <w:tc>
          <w:tcPr>
            <w:tcW w:w="1402" w:type="dxa"/>
          </w:tcPr>
          <w:p w14:paraId="6D2A6A64" w14:textId="77777777" w:rsidR="00DF6792" w:rsidRDefault="002C0958">
            <w:pPr>
              <w:pStyle w:val="TableParagraph"/>
              <w:spacing w:before="23" w:line="254" w:lineRule="exact"/>
              <w:rPr>
                <w:rFonts w:ascii="Calibri"/>
                <w:sz w:val="21"/>
              </w:rPr>
            </w:pPr>
            <w:r>
              <w:rPr>
                <w:rFonts w:ascii="Calibri"/>
                <w:spacing w:val="-5"/>
                <w:sz w:val="21"/>
              </w:rPr>
              <w:t>12</w:t>
            </w:r>
          </w:p>
        </w:tc>
        <w:tc>
          <w:tcPr>
            <w:tcW w:w="3116" w:type="dxa"/>
          </w:tcPr>
          <w:p w14:paraId="6D2A6A65" w14:textId="77777777" w:rsidR="00DF6792" w:rsidRDefault="002C0958">
            <w:pPr>
              <w:pStyle w:val="TableParagraph"/>
              <w:spacing w:before="23" w:line="254" w:lineRule="exact"/>
              <w:rPr>
                <w:rFonts w:ascii="Calibri"/>
                <w:sz w:val="21"/>
              </w:rPr>
            </w:pPr>
            <w:r>
              <w:rPr>
                <w:rFonts w:ascii="Calibri"/>
                <w:sz w:val="21"/>
              </w:rPr>
              <w:t>Committed</w:t>
            </w:r>
            <w:r>
              <w:rPr>
                <w:rFonts w:ascii="Calibri"/>
                <w:spacing w:val="-3"/>
                <w:sz w:val="21"/>
              </w:rPr>
              <w:t xml:space="preserve"> </w:t>
            </w:r>
            <w:r>
              <w:rPr>
                <w:rFonts w:ascii="Calibri"/>
                <w:sz w:val="21"/>
              </w:rPr>
              <w:t>site</w:t>
            </w:r>
            <w:r>
              <w:rPr>
                <w:rFonts w:ascii="Calibri"/>
                <w:spacing w:val="-4"/>
                <w:sz w:val="21"/>
              </w:rPr>
              <w:t xml:space="preserve"> </w:t>
            </w:r>
            <w:r>
              <w:rPr>
                <w:rFonts w:ascii="Calibri"/>
                <w:sz w:val="21"/>
              </w:rPr>
              <w:t>-</w:t>
            </w:r>
            <w:r>
              <w:rPr>
                <w:rFonts w:ascii="Calibri"/>
                <w:spacing w:val="-3"/>
                <w:sz w:val="21"/>
              </w:rPr>
              <w:t xml:space="preserve"> </w:t>
            </w:r>
            <w:r>
              <w:rPr>
                <w:rFonts w:ascii="Calibri"/>
                <w:sz w:val="21"/>
              </w:rPr>
              <w:t>HM</w:t>
            </w:r>
            <w:r>
              <w:rPr>
                <w:rFonts w:ascii="Calibri"/>
                <w:spacing w:val="-2"/>
                <w:sz w:val="21"/>
              </w:rPr>
              <w:t xml:space="preserve"> </w:t>
            </w:r>
            <w:r>
              <w:rPr>
                <w:rFonts w:ascii="Calibri"/>
                <w:spacing w:val="-4"/>
                <w:sz w:val="21"/>
              </w:rPr>
              <w:t>24797</w:t>
            </w:r>
          </w:p>
        </w:tc>
        <w:tc>
          <w:tcPr>
            <w:tcW w:w="1169" w:type="dxa"/>
          </w:tcPr>
          <w:p w14:paraId="6D2A6A66" w14:textId="77777777" w:rsidR="00DF6792" w:rsidRDefault="002C0958">
            <w:pPr>
              <w:pStyle w:val="TableParagraph"/>
              <w:spacing w:before="23" w:line="254" w:lineRule="exact"/>
              <w:rPr>
                <w:rFonts w:ascii="Calibri"/>
                <w:sz w:val="21"/>
              </w:rPr>
            </w:pPr>
            <w:r>
              <w:rPr>
                <w:rFonts w:ascii="Calibri"/>
                <w:spacing w:val="-10"/>
                <w:sz w:val="21"/>
              </w:rPr>
              <w:t>0</w:t>
            </w:r>
          </w:p>
        </w:tc>
        <w:tc>
          <w:tcPr>
            <w:tcW w:w="1013" w:type="dxa"/>
          </w:tcPr>
          <w:p w14:paraId="6D2A6A67" w14:textId="77777777" w:rsidR="00DF6792" w:rsidRDefault="002C0958">
            <w:pPr>
              <w:pStyle w:val="TableParagraph"/>
              <w:spacing w:before="23" w:line="254" w:lineRule="exact"/>
              <w:rPr>
                <w:rFonts w:ascii="Calibri"/>
                <w:sz w:val="21"/>
              </w:rPr>
            </w:pPr>
            <w:r>
              <w:rPr>
                <w:rFonts w:ascii="Calibri"/>
                <w:sz w:val="21"/>
              </w:rPr>
              <w:t>-</w:t>
            </w:r>
            <w:r>
              <w:rPr>
                <w:rFonts w:ascii="Calibri"/>
                <w:spacing w:val="-5"/>
                <w:sz w:val="21"/>
              </w:rPr>
              <w:t>12</w:t>
            </w:r>
          </w:p>
        </w:tc>
      </w:tr>
      <w:tr w:rsidR="00DF6792" w14:paraId="6D2A6A71" w14:textId="77777777">
        <w:trPr>
          <w:trHeight w:val="297"/>
        </w:trPr>
        <w:tc>
          <w:tcPr>
            <w:tcW w:w="650" w:type="dxa"/>
            <w:vMerge/>
            <w:tcBorders>
              <w:top w:val="nil"/>
            </w:tcBorders>
            <w:textDirection w:val="btLr"/>
          </w:tcPr>
          <w:p w14:paraId="6D2A6A69" w14:textId="77777777" w:rsidR="00DF6792" w:rsidRDefault="00DF6792">
            <w:pPr>
              <w:rPr>
                <w:sz w:val="2"/>
                <w:szCs w:val="2"/>
              </w:rPr>
            </w:pPr>
          </w:p>
        </w:tc>
        <w:tc>
          <w:tcPr>
            <w:tcW w:w="1046" w:type="dxa"/>
          </w:tcPr>
          <w:p w14:paraId="6D2A6A6A" w14:textId="77777777" w:rsidR="00DF6792" w:rsidRDefault="002C0958">
            <w:pPr>
              <w:pStyle w:val="TableParagraph"/>
              <w:spacing w:before="20"/>
              <w:ind w:left="41"/>
              <w:rPr>
                <w:rFonts w:ascii="Calibri"/>
                <w:sz w:val="21"/>
              </w:rPr>
            </w:pPr>
            <w:r>
              <w:rPr>
                <w:rFonts w:ascii="Calibri"/>
                <w:spacing w:val="-5"/>
                <w:sz w:val="21"/>
              </w:rPr>
              <w:t>68</w:t>
            </w:r>
          </w:p>
        </w:tc>
        <w:tc>
          <w:tcPr>
            <w:tcW w:w="1125" w:type="dxa"/>
          </w:tcPr>
          <w:p w14:paraId="6D2A6A6B" w14:textId="77777777" w:rsidR="00DF6792" w:rsidRDefault="002C0958">
            <w:pPr>
              <w:pStyle w:val="TableParagraph"/>
              <w:spacing w:before="20"/>
              <w:ind w:left="41"/>
              <w:rPr>
                <w:rFonts w:ascii="Calibri"/>
                <w:sz w:val="21"/>
              </w:rPr>
            </w:pPr>
            <w:r>
              <w:rPr>
                <w:rFonts w:ascii="Calibri"/>
                <w:spacing w:val="-4"/>
                <w:sz w:val="21"/>
              </w:rPr>
              <w:t>0.68</w:t>
            </w:r>
          </w:p>
        </w:tc>
        <w:tc>
          <w:tcPr>
            <w:tcW w:w="3905" w:type="dxa"/>
          </w:tcPr>
          <w:p w14:paraId="6D2A6A6C" w14:textId="77777777" w:rsidR="00DF6792" w:rsidRDefault="002C0958">
            <w:pPr>
              <w:pStyle w:val="TableParagraph"/>
              <w:spacing w:before="20"/>
              <w:rPr>
                <w:rFonts w:ascii="Calibri"/>
                <w:sz w:val="21"/>
              </w:rPr>
            </w:pPr>
            <w:r>
              <w:rPr>
                <w:rFonts w:ascii="Calibri"/>
                <w:sz w:val="21"/>
              </w:rPr>
              <w:t>North</w:t>
            </w:r>
            <w:r>
              <w:rPr>
                <w:rFonts w:ascii="Calibri"/>
                <w:spacing w:val="-6"/>
                <w:sz w:val="21"/>
              </w:rPr>
              <w:t xml:space="preserve"> </w:t>
            </w:r>
            <w:r>
              <w:rPr>
                <w:rFonts w:ascii="Calibri"/>
                <w:sz w:val="21"/>
              </w:rPr>
              <w:t>of</w:t>
            </w:r>
            <w:r>
              <w:rPr>
                <w:rFonts w:ascii="Calibri"/>
                <w:spacing w:val="-5"/>
                <w:sz w:val="21"/>
              </w:rPr>
              <w:t xml:space="preserve"> </w:t>
            </w:r>
            <w:r>
              <w:rPr>
                <w:rFonts w:ascii="Calibri"/>
                <w:sz w:val="21"/>
              </w:rPr>
              <w:t>126</w:t>
            </w:r>
            <w:r>
              <w:rPr>
                <w:rFonts w:ascii="Calibri"/>
                <w:spacing w:val="-3"/>
                <w:sz w:val="21"/>
              </w:rPr>
              <w:t xml:space="preserve"> </w:t>
            </w:r>
            <w:r>
              <w:rPr>
                <w:rFonts w:ascii="Calibri"/>
                <w:sz w:val="21"/>
              </w:rPr>
              <w:t>Dublin</w:t>
            </w:r>
            <w:r>
              <w:rPr>
                <w:rFonts w:ascii="Calibri"/>
                <w:spacing w:val="-3"/>
                <w:sz w:val="21"/>
              </w:rPr>
              <w:t xml:space="preserve"> </w:t>
            </w:r>
            <w:r>
              <w:rPr>
                <w:rFonts w:ascii="Calibri"/>
                <w:spacing w:val="-4"/>
                <w:sz w:val="21"/>
              </w:rPr>
              <w:t>Road</w:t>
            </w:r>
          </w:p>
        </w:tc>
        <w:tc>
          <w:tcPr>
            <w:tcW w:w="1402" w:type="dxa"/>
          </w:tcPr>
          <w:p w14:paraId="6D2A6A6D" w14:textId="77777777" w:rsidR="00DF6792" w:rsidRDefault="002C0958">
            <w:pPr>
              <w:pStyle w:val="TableParagraph"/>
              <w:spacing w:before="20"/>
              <w:rPr>
                <w:rFonts w:ascii="Calibri"/>
                <w:sz w:val="21"/>
              </w:rPr>
            </w:pPr>
            <w:r>
              <w:rPr>
                <w:rFonts w:ascii="Calibri"/>
                <w:spacing w:val="-5"/>
                <w:sz w:val="21"/>
              </w:rPr>
              <w:t>14</w:t>
            </w:r>
          </w:p>
        </w:tc>
        <w:tc>
          <w:tcPr>
            <w:tcW w:w="3116" w:type="dxa"/>
          </w:tcPr>
          <w:p w14:paraId="6D2A6A6E" w14:textId="77777777" w:rsidR="00DF6792" w:rsidRDefault="002C0958">
            <w:pPr>
              <w:pStyle w:val="TableParagraph"/>
              <w:spacing w:before="20"/>
              <w:rPr>
                <w:rFonts w:ascii="Calibri"/>
                <w:sz w:val="21"/>
              </w:rPr>
            </w:pPr>
            <w:r>
              <w:rPr>
                <w:rFonts w:ascii="Calibri"/>
                <w:sz w:val="21"/>
              </w:rPr>
              <w:t>Zoned</w:t>
            </w:r>
            <w:r>
              <w:rPr>
                <w:rFonts w:ascii="Calibri"/>
                <w:spacing w:val="-4"/>
                <w:sz w:val="21"/>
              </w:rPr>
              <w:t xml:space="preserve"> </w:t>
            </w:r>
            <w:r>
              <w:rPr>
                <w:rFonts w:ascii="Calibri"/>
                <w:sz w:val="21"/>
              </w:rPr>
              <w:t>NY38</w:t>
            </w:r>
            <w:r>
              <w:rPr>
                <w:rFonts w:ascii="Calibri"/>
                <w:spacing w:val="-2"/>
                <w:sz w:val="21"/>
              </w:rPr>
              <w:t xml:space="preserve"> </w:t>
            </w:r>
            <w:r>
              <w:rPr>
                <w:rFonts w:ascii="Calibri"/>
                <w:sz w:val="21"/>
              </w:rPr>
              <w:t>-</w:t>
            </w:r>
            <w:r>
              <w:rPr>
                <w:rFonts w:ascii="Calibri"/>
                <w:spacing w:val="-3"/>
                <w:sz w:val="21"/>
              </w:rPr>
              <w:t xml:space="preserve"> </w:t>
            </w:r>
            <w:r>
              <w:rPr>
                <w:rFonts w:ascii="Calibri"/>
                <w:spacing w:val="-2"/>
                <w:sz w:val="21"/>
              </w:rPr>
              <w:t>uncommitted</w:t>
            </w:r>
          </w:p>
        </w:tc>
        <w:tc>
          <w:tcPr>
            <w:tcW w:w="1169" w:type="dxa"/>
          </w:tcPr>
          <w:p w14:paraId="6D2A6A6F" w14:textId="77777777" w:rsidR="00DF6792" w:rsidRDefault="002C0958">
            <w:pPr>
              <w:pStyle w:val="TableParagraph"/>
              <w:spacing w:before="20"/>
              <w:rPr>
                <w:rFonts w:ascii="Calibri"/>
                <w:sz w:val="21"/>
              </w:rPr>
            </w:pPr>
            <w:r>
              <w:rPr>
                <w:rFonts w:ascii="Calibri"/>
                <w:spacing w:val="-10"/>
                <w:sz w:val="21"/>
              </w:rPr>
              <w:t>0</w:t>
            </w:r>
          </w:p>
        </w:tc>
        <w:tc>
          <w:tcPr>
            <w:tcW w:w="1013" w:type="dxa"/>
          </w:tcPr>
          <w:p w14:paraId="6D2A6A70" w14:textId="77777777" w:rsidR="00DF6792" w:rsidRDefault="002C0958">
            <w:pPr>
              <w:pStyle w:val="TableParagraph"/>
              <w:spacing w:before="20"/>
              <w:rPr>
                <w:rFonts w:ascii="Calibri"/>
                <w:sz w:val="21"/>
              </w:rPr>
            </w:pPr>
            <w:r>
              <w:rPr>
                <w:rFonts w:ascii="Calibri"/>
                <w:sz w:val="21"/>
              </w:rPr>
              <w:t>-</w:t>
            </w:r>
            <w:r>
              <w:rPr>
                <w:rFonts w:ascii="Calibri"/>
                <w:spacing w:val="-5"/>
                <w:sz w:val="21"/>
              </w:rPr>
              <w:t>14</w:t>
            </w:r>
          </w:p>
        </w:tc>
      </w:tr>
      <w:tr w:rsidR="00DF6792" w14:paraId="6D2A6A7A" w14:textId="77777777">
        <w:trPr>
          <w:trHeight w:val="294"/>
        </w:trPr>
        <w:tc>
          <w:tcPr>
            <w:tcW w:w="650" w:type="dxa"/>
            <w:vMerge w:val="restart"/>
            <w:textDirection w:val="btLr"/>
          </w:tcPr>
          <w:p w14:paraId="6D2A6A72" w14:textId="77777777" w:rsidR="00DF6792" w:rsidRDefault="002C0958">
            <w:pPr>
              <w:pStyle w:val="TableParagraph"/>
              <w:spacing w:before="61"/>
              <w:ind w:left="112"/>
              <w:rPr>
                <w:rFonts w:ascii="Calibri"/>
                <w:sz w:val="21"/>
              </w:rPr>
            </w:pPr>
            <w:r>
              <w:rPr>
                <w:rFonts w:ascii="Calibri"/>
                <w:spacing w:val="-2"/>
                <w:sz w:val="21"/>
              </w:rPr>
              <w:t>Downpatrick</w:t>
            </w:r>
          </w:p>
        </w:tc>
        <w:tc>
          <w:tcPr>
            <w:tcW w:w="1046" w:type="dxa"/>
          </w:tcPr>
          <w:p w14:paraId="6D2A6A73" w14:textId="77777777" w:rsidR="00DF6792" w:rsidRDefault="002C0958">
            <w:pPr>
              <w:pStyle w:val="TableParagraph"/>
              <w:spacing w:before="20" w:line="254" w:lineRule="exact"/>
              <w:ind w:left="41"/>
              <w:rPr>
                <w:rFonts w:ascii="Calibri"/>
                <w:sz w:val="21"/>
              </w:rPr>
            </w:pPr>
            <w:r>
              <w:rPr>
                <w:rFonts w:ascii="Calibri"/>
                <w:spacing w:val="-10"/>
                <w:sz w:val="21"/>
              </w:rPr>
              <w:t>5</w:t>
            </w:r>
          </w:p>
        </w:tc>
        <w:tc>
          <w:tcPr>
            <w:tcW w:w="1125" w:type="dxa"/>
          </w:tcPr>
          <w:p w14:paraId="6D2A6A74" w14:textId="77777777" w:rsidR="00DF6792" w:rsidRDefault="002C0958">
            <w:pPr>
              <w:pStyle w:val="TableParagraph"/>
              <w:spacing w:before="20" w:line="254" w:lineRule="exact"/>
              <w:ind w:left="41"/>
              <w:rPr>
                <w:rFonts w:ascii="Calibri"/>
                <w:sz w:val="21"/>
              </w:rPr>
            </w:pPr>
            <w:r>
              <w:rPr>
                <w:rFonts w:ascii="Calibri"/>
                <w:spacing w:val="-4"/>
                <w:sz w:val="21"/>
              </w:rPr>
              <w:t>1.07</w:t>
            </w:r>
          </w:p>
        </w:tc>
        <w:tc>
          <w:tcPr>
            <w:tcW w:w="3905" w:type="dxa"/>
          </w:tcPr>
          <w:p w14:paraId="6D2A6A75" w14:textId="77777777" w:rsidR="00DF6792" w:rsidRDefault="002C0958">
            <w:pPr>
              <w:pStyle w:val="TableParagraph"/>
              <w:spacing w:before="20" w:line="254" w:lineRule="exact"/>
              <w:rPr>
                <w:rFonts w:ascii="Calibri"/>
                <w:sz w:val="21"/>
              </w:rPr>
            </w:pPr>
            <w:r>
              <w:rPr>
                <w:rFonts w:ascii="Calibri"/>
                <w:sz w:val="21"/>
              </w:rPr>
              <w:t>45</w:t>
            </w:r>
            <w:r>
              <w:rPr>
                <w:rFonts w:ascii="Calibri"/>
                <w:spacing w:val="-9"/>
                <w:sz w:val="21"/>
              </w:rPr>
              <w:t xml:space="preserve"> </w:t>
            </w:r>
            <w:r>
              <w:rPr>
                <w:rFonts w:ascii="Calibri"/>
                <w:sz w:val="21"/>
              </w:rPr>
              <w:t>Saul</w:t>
            </w:r>
            <w:r>
              <w:rPr>
                <w:rFonts w:ascii="Calibri"/>
                <w:spacing w:val="-4"/>
                <w:sz w:val="21"/>
              </w:rPr>
              <w:t xml:space="preserve"> </w:t>
            </w:r>
            <w:r>
              <w:rPr>
                <w:rFonts w:ascii="Calibri"/>
                <w:sz w:val="21"/>
              </w:rPr>
              <w:t>Road,</w:t>
            </w:r>
            <w:r>
              <w:rPr>
                <w:rFonts w:ascii="Calibri"/>
                <w:spacing w:val="-6"/>
                <w:sz w:val="21"/>
              </w:rPr>
              <w:t xml:space="preserve"> </w:t>
            </w:r>
            <w:r>
              <w:rPr>
                <w:rFonts w:ascii="Calibri"/>
                <w:sz w:val="21"/>
              </w:rPr>
              <w:t>former</w:t>
            </w:r>
            <w:r>
              <w:rPr>
                <w:rFonts w:ascii="Calibri"/>
                <w:spacing w:val="-3"/>
                <w:sz w:val="21"/>
              </w:rPr>
              <w:t xml:space="preserve"> </w:t>
            </w:r>
            <w:r>
              <w:rPr>
                <w:rFonts w:ascii="Calibri"/>
                <w:sz w:val="21"/>
              </w:rPr>
              <w:t>industrial</w:t>
            </w:r>
            <w:r>
              <w:rPr>
                <w:rFonts w:ascii="Calibri"/>
                <w:spacing w:val="-4"/>
                <w:sz w:val="21"/>
              </w:rPr>
              <w:t xml:space="preserve"> </w:t>
            </w:r>
            <w:r>
              <w:rPr>
                <w:rFonts w:ascii="Calibri"/>
                <w:spacing w:val="-5"/>
                <w:sz w:val="21"/>
              </w:rPr>
              <w:t>use</w:t>
            </w:r>
          </w:p>
        </w:tc>
        <w:tc>
          <w:tcPr>
            <w:tcW w:w="1402" w:type="dxa"/>
          </w:tcPr>
          <w:p w14:paraId="6D2A6A76" w14:textId="77777777" w:rsidR="00DF6792" w:rsidRDefault="002C0958">
            <w:pPr>
              <w:pStyle w:val="TableParagraph"/>
              <w:spacing w:before="20" w:line="254" w:lineRule="exact"/>
              <w:rPr>
                <w:rFonts w:ascii="Calibri"/>
                <w:sz w:val="21"/>
              </w:rPr>
            </w:pPr>
            <w:r>
              <w:rPr>
                <w:rFonts w:ascii="Calibri"/>
                <w:spacing w:val="-10"/>
                <w:sz w:val="21"/>
              </w:rPr>
              <w:t>6</w:t>
            </w:r>
          </w:p>
        </w:tc>
        <w:tc>
          <w:tcPr>
            <w:tcW w:w="3116" w:type="dxa"/>
          </w:tcPr>
          <w:p w14:paraId="6D2A6A77" w14:textId="77777777" w:rsidR="00DF6792" w:rsidRDefault="002C0958">
            <w:pPr>
              <w:pStyle w:val="TableParagraph"/>
              <w:spacing w:before="20" w:line="254" w:lineRule="exact"/>
              <w:rPr>
                <w:rFonts w:ascii="Calibri"/>
                <w:sz w:val="21"/>
              </w:rPr>
            </w:pPr>
            <w:r>
              <w:rPr>
                <w:rFonts w:ascii="Calibri"/>
                <w:sz w:val="21"/>
              </w:rPr>
              <w:t>Committed</w:t>
            </w:r>
            <w:r>
              <w:rPr>
                <w:rFonts w:ascii="Calibri"/>
                <w:spacing w:val="-4"/>
                <w:sz w:val="21"/>
              </w:rPr>
              <w:t xml:space="preserve"> </w:t>
            </w:r>
            <w:r>
              <w:rPr>
                <w:rFonts w:ascii="Calibri"/>
                <w:sz w:val="21"/>
              </w:rPr>
              <w:t>site</w:t>
            </w:r>
            <w:r>
              <w:rPr>
                <w:rFonts w:ascii="Calibri"/>
                <w:spacing w:val="-3"/>
                <w:sz w:val="21"/>
              </w:rPr>
              <w:t xml:space="preserve"> </w:t>
            </w:r>
            <w:r>
              <w:rPr>
                <w:rFonts w:ascii="Calibri"/>
                <w:sz w:val="21"/>
              </w:rPr>
              <w:t>-</w:t>
            </w:r>
            <w:r>
              <w:rPr>
                <w:rFonts w:ascii="Calibri"/>
                <w:spacing w:val="-3"/>
                <w:sz w:val="21"/>
              </w:rPr>
              <w:t xml:space="preserve"> </w:t>
            </w:r>
            <w:r>
              <w:rPr>
                <w:rFonts w:ascii="Calibri"/>
                <w:spacing w:val="-2"/>
                <w:sz w:val="21"/>
              </w:rPr>
              <w:t>HM14350</w:t>
            </w:r>
          </w:p>
        </w:tc>
        <w:tc>
          <w:tcPr>
            <w:tcW w:w="1169" w:type="dxa"/>
          </w:tcPr>
          <w:p w14:paraId="6D2A6A78" w14:textId="77777777" w:rsidR="00DF6792" w:rsidRDefault="002C0958">
            <w:pPr>
              <w:pStyle w:val="TableParagraph"/>
              <w:spacing w:before="20" w:line="254" w:lineRule="exact"/>
              <w:rPr>
                <w:rFonts w:ascii="Calibri"/>
                <w:sz w:val="21"/>
              </w:rPr>
            </w:pPr>
            <w:r>
              <w:rPr>
                <w:rFonts w:ascii="Calibri"/>
                <w:spacing w:val="-10"/>
                <w:sz w:val="21"/>
              </w:rPr>
              <w:t>0</w:t>
            </w:r>
          </w:p>
        </w:tc>
        <w:tc>
          <w:tcPr>
            <w:tcW w:w="1013" w:type="dxa"/>
          </w:tcPr>
          <w:p w14:paraId="6D2A6A79" w14:textId="77777777" w:rsidR="00DF6792" w:rsidRDefault="002C0958">
            <w:pPr>
              <w:pStyle w:val="TableParagraph"/>
              <w:spacing w:before="20" w:line="254" w:lineRule="exact"/>
              <w:rPr>
                <w:rFonts w:ascii="Calibri"/>
                <w:sz w:val="21"/>
              </w:rPr>
            </w:pPr>
            <w:r>
              <w:rPr>
                <w:rFonts w:ascii="Calibri"/>
                <w:sz w:val="21"/>
              </w:rPr>
              <w:t>-</w:t>
            </w:r>
            <w:r>
              <w:rPr>
                <w:rFonts w:ascii="Calibri"/>
                <w:spacing w:val="-10"/>
                <w:sz w:val="21"/>
              </w:rPr>
              <w:t>6</w:t>
            </w:r>
          </w:p>
        </w:tc>
      </w:tr>
      <w:tr w:rsidR="00DF6792" w14:paraId="6D2A6A83" w14:textId="77777777">
        <w:trPr>
          <w:trHeight w:val="297"/>
        </w:trPr>
        <w:tc>
          <w:tcPr>
            <w:tcW w:w="650" w:type="dxa"/>
            <w:vMerge/>
            <w:tcBorders>
              <w:top w:val="nil"/>
            </w:tcBorders>
            <w:textDirection w:val="btLr"/>
          </w:tcPr>
          <w:p w14:paraId="6D2A6A7B" w14:textId="77777777" w:rsidR="00DF6792" w:rsidRDefault="00DF6792">
            <w:pPr>
              <w:rPr>
                <w:sz w:val="2"/>
                <w:szCs w:val="2"/>
              </w:rPr>
            </w:pPr>
          </w:p>
        </w:tc>
        <w:tc>
          <w:tcPr>
            <w:tcW w:w="1046" w:type="dxa"/>
          </w:tcPr>
          <w:p w14:paraId="6D2A6A7C" w14:textId="77777777" w:rsidR="00DF6792" w:rsidRDefault="002C0958">
            <w:pPr>
              <w:pStyle w:val="TableParagraph"/>
              <w:spacing w:before="20"/>
              <w:ind w:left="41"/>
              <w:rPr>
                <w:rFonts w:ascii="Calibri"/>
                <w:sz w:val="21"/>
              </w:rPr>
            </w:pPr>
            <w:r>
              <w:rPr>
                <w:rFonts w:ascii="Calibri"/>
                <w:spacing w:val="-10"/>
                <w:sz w:val="21"/>
              </w:rPr>
              <w:t>6</w:t>
            </w:r>
          </w:p>
        </w:tc>
        <w:tc>
          <w:tcPr>
            <w:tcW w:w="1125" w:type="dxa"/>
          </w:tcPr>
          <w:p w14:paraId="6D2A6A7D" w14:textId="77777777" w:rsidR="00DF6792" w:rsidRDefault="002C0958">
            <w:pPr>
              <w:pStyle w:val="TableParagraph"/>
              <w:spacing w:before="20"/>
              <w:ind w:left="41"/>
              <w:rPr>
                <w:rFonts w:ascii="Calibri"/>
                <w:sz w:val="21"/>
              </w:rPr>
            </w:pPr>
            <w:r>
              <w:rPr>
                <w:rFonts w:ascii="Calibri"/>
                <w:spacing w:val="-5"/>
                <w:sz w:val="21"/>
              </w:rPr>
              <w:t>0.3</w:t>
            </w:r>
          </w:p>
        </w:tc>
        <w:tc>
          <w:tcPr>
            <w:tcW w:w="3905" w:type="dxa"/>
          </w:tcPr>
          <w:p w14:paraId="6D2A6A7E" w14:textId="77777777" w:rsidR="00DF6792" w:rsidRDefault="002C0958">
            <w:pPr>
              <w:pStyle w:val="TableParagraph"/>
              <w:spacing w:before="20"/>
              <w:rPr>
                <w:rFonts w:ascii="Calibri"/>
                <w:sz w:val="21"/>
              </w:rPr>
            </w:pPr>
            <w:r>
              <w:rPr>
                <w:rFonts w:ascii="Calibri"/>
                <w:sz w:val="21"/>
              </w:rPr>
              <w:t>45a</w:t>
            </w:r>
            <w:r>
              <w:rPr>
                <w:rFonts w:ascii="Calibri"/>
                <w:spacing w:val="-5"/>
                <w:sz w:val="21"/>
              </w:rPr>
              <w:t xml:space="preserve"> </w:t>
            </w:r>
            <w:r>
              <w:rPr>
                <w:rFonts w:ascii="Calibri"/>
                <w:sz w:val="21"/>
              </w:rPr>
              <w:t>Saul</w:t>
            </w:r>
            <w:r>
              <w:rPr>
                <w:rFonts w:ascii="Calibri"/>
                <w:spacing w:val="-1"/>
                <w:sz w:val="21"/>
              </w:rPr>
              <w:t xml:space="preserve"> </w:t>
            </w:r>
            <w:r>
              <w:rPr>
                <w:rFonts w:ascii="Calibri"/>
                <w:spacing w:val="-4"/>
                <w:sz w:val="21"/>
              </w:rPr>
              <w:t>Road</w:t>
            </w:r>
          </w:p>
        </w:tc>
        <w:tc>
          <w:tcPr>
            <w:tcW w:w="1402" w:type="dxa"/>
          </w:tcPr>
          <w:p w14:paraId="6D2A6A7F" w14:textId="77777777" w:rsidR="00DF6792" w:rsidRDefault="002C0958">
            <w:pPr>
              <w:pStyle w:val="TableParagraph"/>
              <w:spacing w:before="20"/>
              <w:rPr>
                <w:rFonts w:ascii="Calibri"/>
                <w:sz w:val="21"/>
              </w:rPr>
            </w:pPr>
            <w:r>
              <w:rPr>
                <w:rFonts w:ascii="Calibri"/>
                <w:spacing w:val="-10"/>
                <w:sz w:val="21"/>
              </w:rPr>
              <w:t>8</w:t>
            </w:r>
          </w:p>
        </w:tc>
        <w:tc>
          <w:tcPr>
            <w:tcW w:w="3116" w:type="dxa"/>
          </w:tcPr>
          <w:p w14:paraId="6D2A6A80"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81" w14:textId="77777777" w:rsidR="00DF6792" w:rsidRDefault="002C0958">
            <w:pPr>
              <w:pStyle w:val="TableParagraph"/>
              <w:spacing w:before="20"/>
              <w:rPr>
                <w:rFonts w:ascii="Calibri"/>
                <w:sz w:val="21"/>
              </w:rPr>
            </w:pPr>
            <w:r>
              <w:rPr>
                <w:rFonts w:ascii="Calibri"/>
                <w:spacing w:val="-10"/>
                <w:sz w:val="21"/>
              </w:rPr>
              <w:t>8</w:t>
            </w:r>
          </w:p>
        </w:tc>
        <w:tc>
          <w:tcPr>
            <w:tcW w:w="1013" w:type="dxa"/>
          </w:tcPr>
          <w:p w14:paraId="6D2A6A82" w14:textId="77777777" w:rsidR="00DF6792" w:rsidRDefault="002C0958">
            <w:pPr>
              <w:pStyle w:val="TableParagraph"/>
              <w:spacing w:before="20"/>
              <w:rPr>
                <w:rFonts w:ascii="Calibri"/>
                <w:sz w:val="21"/>
              </w:rPr>
            </w:pPr>
            <w:r>
              <w:rPr>
                <w:rFonts w:ascii="Calibri"/>
                <w:spacing w:val="-10"/>
                <w:sz w:val="21"/>
              </w:rPr>
              <w:t>0</w:t>
            </w:r>
          </w:p>
        </w:tc>
      </w:tr>
      <w:tr w:rsidR="00DF6792" w14:paraId="6D2A6A8C" w14:textId="77777777">
        <w:trPr>
          <w:trHeight w:val="297"/>
        </w:trPr>
        <w:tc>
          <w:tcPr>
            <w:tcW w:w="650" w:type="dxa"/>
            <w:vMerge/>
            <w:tcBorders>
              <w:top w:val="nil"/>
            </w:tcBorders>
            <w:textDirection w:val="btLr"/>
          </w:tcPr>
          <w:p w14:paraId="6D2A6A84" w14:textId="77777777" w:rsidR="00DF6792" w:rsidRDefault="00DF6792">
            <w:pPr>
              <w:rPr>
                <w:sz w:val="2"/>
                <w:szCs w:val="2"/>
              </w:rPr>
            </w:pPr>
          </w:p>
        </w:tc>
        <w:tc>
          <w:tcPr>
            <w:tcW w:w="1046" w:type="dxa"/>
          </w:tcPr>
          <w:p w14:paraId="6D2A6A85" w14:textId="77777777" w:rsidR="00DF6792" w:rsidRDefault="002C0958">
            <w:pPr>
              <w:pStyle w:val="TableParagraph"/>
              <w:spacing w:before="20"/>
              <w:ind w:left="41"/>
              <w:rPr>
                <w:rFonts w:ascii="Calibri"/>
                <w:sz w:val="21"/>
              </w:rPr>
            </w:pPr>
            <w:r>
              <w:rPr>
                <w:rFonts w:ascii="Calibri"/>
                <w:spacing w:val="-10"/>
                <w:sz w:val="21"/>
              </w:rPr>
              <w:t>7</w:t>
            </w:r>
          </w:p>
        </w:tc>
        <w:tc>
          <w:tcPr>
            <w:tcW w:w="1125" w:type="dxa"/>
          </w:tcPr>
          <w:p w14:paraId="6D2A6A86" w14:textId="77777777" w:rsidR="00DF6792" w:rsidRDefault="002C0958">
            <w:pPr>
              <w:pStyle w:val="TableParagraph"/>
              <w:spacing w:before="20"/>
              <w:ind w:left="41"/>
              <w:rPr>
                <w:rFonts w:ascii="Calibri"/>
                <w:sz w:val="21"/>
              </w:rPr>
            </w:pPr>
            <w:r>
              <w:rPr>
                <w:rFonts w:ascii="Calibri"/>
                <w:spacing w:val="-5"/>
                <w:sz w:val="21"/>
              </w:rPr>
              <w:t>0.3</w:t>
            </w:r>
          </w:p>
        </w:tc>
        <w:tc>
          <w:tcPr>
            <w:tcW w:w="3905" w:type="dxa"/>
          </w:tcPr>
          <w:p w14:paraId="6D2A6A87" w14:textId="77777777" w:rsidR="00DF6792" w:rsidRDefault="002C0958">
            <w:pPr>
              <w:pStyle w:val="TableParagraph"/>
              <w:spacing w:before="20"/>
              <w:rPr>
                <w:rFonts w:ascii="Calibri"/>
                <w:sz w:val="21"/>
              </w:rPr>
            </w:pPr>
            <w:r>
              <w:rPr>
                <w:rFonts w:ascii="Calibri"/>
                <w:sz w:val="21"/>
              </w:rPr>
              <w:t>Lands</w:t>
            </w:r>
            <w:r>
              <w:rPr>
                <w:rFonts w:ascii="Calibri"/>
                <w:spacing w:val="-5"/>
                <w:sz w:val="21"/>
              </w:rPr>
              <w:t xml:space="preserve"> </w:t>
            </w:r>
            <w:r>
              <w:rPr>
                <w:rFonts w:ascii="Calibri"/>
                <w:sz w:val="21"/>
              </w:rPr>
              <w:t>at</w:t>
            </w:r>
            <w:r>
              <w:rPr>
                <w:rFonts w:ascii="Calibri"/>
                <w:spacing w:val="-3"/>
                <w:sz w:val="21"/>
              </w:rPr>
              <w:t xml:space="preserve"> </w:t>
            </w:r>
            <w:r>
              <w:rPr>
                <w:rFonts w:ascii="Calibri"/>
                <w:sz w:val="21"/>
              </w:rPr>
              <w:t>65</w:t>
            </w:r>
            <w:r>
              <w:rPr>
                <w:rFonts w:ascii="Calibri"/>
                <w:spacing w:val="-2"/>
                <w:sz w:val="21"/>
              </w:rPr>
              <w:t xml:space="preserve"> </w:t>
            </w:r>
            <w:r>
              <w:rPr>
                <w:rFonts w:ascii="Calibri"/>
                <w:sz w:val="21"/>
              </w:rPr>
              <w:t>Saul</w:t>
            </w:r>
            <w:r>
              <w:rPr>
                <w:rFonts w:ascii="Calibri"/>
                <w:spacing w:val="-2"/>
                <w:sz w:val="21"/>
              </w:rPr>
              <w:t xml:space="preserve"> </w:t>
            </w:r>
            <w:r>
              <w:rPr>
                <w:rFonts w:ascii="Calibri"/>
                <w:spacing w:val="-4"/>
                <w:sz w:val="21"/>
              </w:rPr>
              <w:t>Road</w:t>
            </w:r>
          </w:p>
        </w:tc>
        <w:tc>
          <w:tcPr>
            <w:tcW w:w="1402" w:type="dxa"/>
          </w:tcPr>
          <w:p w14:paraId="6D2A6A88" w14:textId="77777777" w:rsidR="00DF6792" w:rsidRDefault="002C0958">
            <w:pPr>
              <w:pStyle w:val="TableParagraph"/>
              <w:spacing w:before="20"/>
              <w:rPr>
                <w:rFonts w:ascii="Calibri"/>
                <w:sz w:val="21"/>
              </w:rPr>
            </w:pPr>
            <w:r>
              <w:rPr>
                <w:rFonts w:ascii="Calibri"/>
                <w:spacing w:val="-10"/>
                <w:sz w:val="21"/>
              </w:rPr>
              <w:t>8</w:t>
            </w:r>
          </w:p>
        </w:tc>
        <w:tc>
          <w:tcPr>
            <w:tcW w:w="3116" w:type="dxa"/>
          </w:tcPr>
          <w:p w14:paraId="6D2A6A89"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8A" w14:textId="77777777" w:rsidR="00DF6792" w:rsidRDefault="002C0958">
            <w:pPr>
              <w:pStyle w:val="TableParagraph"/>
              <w:spacing w:before="20"/>
              <w:rPr>
                <w:rFonts w:ascii="Calibri"/>
                <w:sz w:val="21"/>
              </w:rPr>
            </w:pPr>
            <w:r>
              <w:rPr>
                <w:rFonts w:ascii="Calibri"/>
                <w:spacing w:val="-10"/>
                <w:sz w:val="21"/>
              </w:rPr>
              <w:t>8</w:t>
            </w:r>
          </w:p>
        </w:tc>
        <w:tc>
          <w:tcPr>
            <w:tcW w:w="1013" w:type="dxa"/>
          </w:tcPr>
          <w:p w14:paraId="6D2A6A8B" w14:textId="77777777" w:rsidR="00DF6792" w:rsidRDefault="002C0958">
            <w:pPr>
              <w:pStyle w:val="TableParagraph"/>
              <w:spacing w:before="20"/>
              <w:rPr>
                <w:rFonts w:ascii="Calibri"/>
                <w:sz w:val="21"/>
              </w:rPr>
            </w:pPr>
            <w:r>
              <w:rPr>
                <w:rFonts w:ascii="Calibri"/>
                <w:spacing w:val="-10"/>
                <w:sz w:val="21"/>
              </w:rPr>
              <w:t>0</w:t>
            </w:r>
          </w:p>
        </w:tc>
      </w:tr>
      <w:tr w:rsidR="00DF6792" w14:paraId="6D2A6A95" w14:textId="77777777">
        <w:trPr>
          <w:trHeight w:val="295"/>
        </w:trPr>
        <w:tc>
          <w:tcPr>
            <w:tcW w:w="650" w:type="dxa"/>
            <w:vMerge/>
            <w:tcBorders>
              <w:top w:val="nil"/>
            </w:tcBorders>
            <w:textDirection w:val="btLr"/>
          </w:tcPr>
          <w:p w14:paraId="6D2A6A8D" w14:textId="77777777" w:rsidR="00DF6792" w:rsidRDefault="00DF6792">
            <w:pPr>
              <w:rPr>
                <w:sz w:val="2"/>
                <w:szCs w:val="2"/>
              </w:rPr>
            </w:pPr>
          </w:p>
        </w:tc>
        <w:tc>
          <w:tcPr>
            <w:tcW w:w="1046" w:type="dxa"/>
          </w:tcPr>
          <w:p w14:paraId="6D2A6A8E" w14:textId="77777777" w:rsidR="00DF6792" w:rsidRDefault="002C0958">
            <w:pPr>
              <w:pStyle w:val="TableParagraph"/>
              <w:spacing w:before="21" w:line="254" w:lineRule="exact"/>
              <w:ind w:left="41"/>
              <w:rPr>
                <w:rFonts w:ascii="Calibri"/>
                <w:sz w:val="21"/>
              </w:rPr>
            </w:pPr>
            <w:r>
              <w:rPr>
                <w:rFonts w:ascii="Calibri"/>
                <w:spacing w:val="-5"/>
                <w:sz w:val="21"/>
              </w:rPr>
              <w:t>12</w:t>
            </w:r>
          </w:p>
        </w:tc>
        <w:tc>
          <w:tcPr>
            <w:tcW w:w="1125" w:type="dxa"/>
          </w:tcPr>
          <w:p w14:paraId="6D2A6A8F" w14:textId="77777777" w:rsidR="00DF6792" w:rsidRDefault="002C0958">
            <w:pPr>
              <w:pStyle w:val="TableParagraph"/>
              <w:spacing w:before="21" w:line="254" w:lineRule="exact"/>
              <w:ind w:left="41"/>
              <w:rPr>
                <w:rFonts w:ascii="Calibri"/>
                <w:sz w:val="21"/>
              </w:rPr>
            </w:pPr>
            <w:r>
              <w:rPr>
                <w:rFonts w:ascii="Calibri"/>
                <w:spacing w:val="-5"/>
                <w:sz w:val="21"/>
              </w:rPr>
              <w:t>4.5</w:t>
            </w:r>
          </w:p>
        </w:tc>
        <w:tc>
          <w:tcPr>
            <w:tcW w:w="3905" w:type="dxa"/>
          </w:tcPr>
          <w:p w14:paraId="6D2A6A90" w14:textId="77777777" w:rsidR="00DF6792" w:rsidRDefault="002C0958">
            <w:pPr>
              <w:pStyle w:val="TableParagraph"/>
              <w:spacing w:before="21" w:line="254" w:lineRule="exact"/>
              <w:rPr>
                <w:rFonts w:ascii="Calibri"/>
                <w:sz w:val="21"/>
              </w:rPr>
            </w:pPr>
            <w:r>
              <w:rPr>
                <w:rFonts w:ascii="Calibri"/>
                <w:sz w:val="21"/>
              </w:rPr>
              <w:t>Lands</w:t>
            </w:r>
            <w:r>
              <w:rPr>
                <w:rFonts w:ascii="Calibri"/>
                <w:spacing w:val="-6"/>
                <w:sz w:val="21"/>
              </w:rPr>
              <w:t xml:space="preserve"> </w:t>
            </w:r>
            <w:r>
              <w:rPr>
                <w:rFonts w:ascii="Calibri"/>
                <w:sz w:val="21"/>
              </w:rPr>
              <w:t>adjacent</w:t>
            </w:r>
            <w:r>
              <w:rPr>
                <w:rFonts w:ascii="Calibri"/>
                <w:spacing w:val="-5"/>
                <w:sz w:val="21"/>
              </w:rPr>
              <w:t xml:space="preserve"> </w:t>
            </w:r>
            <w:r>
              <w:rPr>
                <w:rFonts w:ascii="Calibri"/>
                <w:sz w:val="21"/>
              </w:rPr>
              <w:t>to</w:t>
            </w:r>
            <w:r>
              <w:rPr>
                <w:rFonts w:ascii="Calibri"/>
                <w:spacing w:val="-5"/>
                <w:sz w:val="21"/>
              </w:rPr>
              <w:t xml:space="preserve"> </w:t>
            </w:r>
            <w:r>
              <w:rPr>
                <w:rFonts w:ascii="Calibri"/>
                <w:sz w:val="21"/>
              </w:rPr>
              <w:t>Malone</w:t>
            </w:r>
            <w:r>
              <w:rPr>
                <w:rFonts w:ascii="Calibri"/>
                <w:spacing w:val="-5"/>
                <w:sz w:val="21"/>
              </w:rPr>
              <w:t xml:space="preserve"> </w:t>
            </w:r>
            <w:r>
              <w:rPr>
                <w:rFonts w:ascii="Calibri"/>
                <w:spacing w:val="-2"/>
                <w:sz w:val="21"/>
              </w:rPr>
              <w:t>Heights</w:t>
            </w:r>
          </w:p>
        </w:tc>
        <w:tc>
          <w:tcPr>
            <w:tcW w:w="1402" w:type="dxa"/>
          </w:tcPr>
          <w:p w14:paraId="6D2A6A91" w14:textId="77777777" w:rsidR="00DF6792" w:rsidRDefault="002C0958">
            <w:pPr>
              <w:pStyle w:val="TableParagraph"/>
              <w:spacing w:before="21" w:line="254" w:lineRule="exact"/>
              <w:rPr>
                <w:rFonts w:ascii="Calibri"/>
                <w:sz w:val="21"/>
              </w:rPr>
            </w:pPr>
            <w:r>
              <w:rPr>
                <w:rFonts w:ascii="Calibri"/>
                <w:spacing w:val="-5"/>
                <w:sz w:val="21"/>
              </w:rPr>
              <w:t>73</w:t>
            </w:r>
          </w:p>
        </w:tc>
        <w:tc>
          <w:tcPr>
            <w:tcW w:w="3116" w:type="dxa"/>
          </w:tcPr>
          <w:p w14:paraId="6D2A6A92" w14:textId="77777777" w:rsidR="00DF6792" w:rsidRDefault="002C0958">
            <w:pPr>
              <w:pStyle w:val="TableParagraph"/>
              <w:spacing w:before="21"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93" w14:textId="77777777" w:rsidR="00DF6792" w:rsidRDefault="002C0958">
            <w:pPr>
              <w:pStyle w:val="TableParagraph"/>
              <w:spacing w:before="21" w:line="254" w:lineRule="exact"/>
              <w:rPr>
                <w:rFonts w:ascii="Calibri"/>
                <w:sz w:val="21"/>
              </w:rPr>
            </w:pPr>
            <w:r>
              <w:rPr>
                <w:rFonts w:ascii="Calibri"/>
                <w:spacing w:val="-5"/>
                <w:sz w:val="21"/>
              </w:rPr>
              <w:t>73</w:t>
            </w:r>
          </w:p>
        </w:tc>
        <w:tc>
          <w:tcPr>
            <w:tcW w:w="1013" w:type="dxa"/>
          </w:tcPr>
          <w:p w14:paraId="6D2A6A94" w14:textId="77777777" w:rsidR="00DF6792" w:rsidRDefault="002C0958">
            <w:pPr>
              <w:pStyle w:val="TableParagraph"/>
              <w:spacing w:before="21" w:line="254" w:lineRule="exact"/>
              <w:rPr>
                <w:rFonts w:ascii="Calibri"/>
                <w:sz w:val="21"/>
              </w:rPr>
            </w:pPr>
            <w:r>
              <w:rPr>
                <w:rFonts w:ascii="Calibri"/>
                <w:spacing w:val="-10"/>
                <w:sz w:val="21"/>
              </w:rPr>
              <w:t>0</w:t>
            </w:r>
          </w:p>
        </w:tc>
      </w:tr>
      <w:tr w:rsidR="00DF6792" w14:paraId="6D2A6AA2" w14:textId="77777777">
        <w:trPr>
          <w:trHeight w:val="554"/>
        </w:trPr>
        <w:tc>
          <w:tcPr>
            <w:tcW w:w="650" w:type="dxa"/>
            <w:vMerge/>
            <w:tcBorders>
              <w:top w:val="nil"/>
            </w:tcBorders>
            <w:textDirection w:val="btLr"/>
          </w:tcPr>
          <w:p w14:paraId="6D2A6A96" w14:textId="77777777" w:rsidR="00DF6792" w:rsidRDefault="00DF6792">
            <w:pPr>
              <w:rPr>
                <w:sz w:val="2"/>
                <w:szCs w:val="2"/>
              </w:rPr>
            </w:pPr>
          </w:p>
        </w:tc>
        <w:tc>
          <w:tcPr>
            <w:tcW w:w="1046" w:type="dxa"/>
          </w:tcPr>
          <w:p w14:paraId="6D2A6A97" w14:textId="77777777" w:rsidR="00DF6792" w:rsidRDefault="00DF6792">
            <w:pPr>
              <w:pStyle w:val="TableParagraph"/>
              <w:spacing w:before="21"/>
              <w:ind w:left="0"/>
              <w:rPr>
                <w:rFonts w:ascii="Calibri"/>
                <w:sz w:val="21"/>
              </w:rPr>
            </w:pPr>
          </w:p>
          <w:p w14:paraId="6D2A6A98" w14:textId="77777777" w:rsidR="00DF6792" w:rsidRDefault="002C0958">
            <w:pPr>
              <w:pStyle w:val="TableParagraph"/>
              <w:ind w:left="41"/>
              <w:rPr>
                <w:rFonts w:ascii="Calibri"/>
                <w:sz w:val="21"/>
              </w:rPr>
            </w:pPr>
            <w:r>
              <w:rPr>
                <w:rFonts w:ascii="Calibri"/>
                <w:spacing w:val="-5"/>
                <w:sz w:val="21"/>
              </w:rPr>
              <w:t>15</w:t>
            </w:r>
          </w:p>
        </w:tc>
        <w:tc>
          <w:tcPr>
            <w:tcW w:w="1125" w:type="dxa"/>
          </w:tcPr>
          <w:p w14:paraId="6D2A6A99" w14:textId="77777777" w:rsidR="00DF6792" w:rsidRDefault="00DF6792">
            <w:pPr>
              <w:pStyle w:val="TableParagraph"/>
              <w:spacing w:before="21"/>
              <w:ind w:left="0"/>
              <w:rPr>
                <w:rFonts w:ascii="Calibri"/>
                <w:sz w:val="21"/>
              </w:rPr>
            </w:pPr>
          </w:p>
          <w:p w14:paraId="6D2A6A9A" w14:textId="77777777" w:rsidR="00DF6792" w:rsidRDefault="002C0958">
            <w:pPr>
              <w:pStyle w:val="TableParagraph"/>
              <w:ind w:left="41"/>
              <w:rPr>
                <w:rFonts w:ascii="Calibri"/>
                <w:sz w:val="21"/>
              </w:rPr>
            </w:pPr>
            <w:r>
              <w:rPr>
                <w:rFonts w:ascii="Calibri"/>
                <w:spacing w:val="-5"/>
                <w:sz w:val="21"/>
              </w:rPr>
              <w:t>0.7</w:t>
            </w:r>
          </w:p>
        </w:tc>
        <w:tc>
          <w:tcPr>
            <w:tcW w:w="3905" w:type="dxa"/>
          </w:tcPr>
          <w:p w14:paraId="6D2A6A9B" w14:textId="77777777" w:rsidR="00DF6792" w:rsidRDefault="002C0958">
            <w:pPr>
              <w:pStyle w:val="TableParagraph"/>
              <w:spacing w:before="14" w:line="260" w:lineRule="atLeast"/>
              <w:rPr>
                <w:rFonts w:ascii="Calibri"/>
                <w:sz w:val="21"/>
              </w:rPr>
            </w:pPr>
            <w:r>
              <w:rPr>
                <w:rFonts w:ascii="Calibri"/>
                <w:sz w:val="21"/>
              </w:rPr>
              <w:t>Grassland</w:t>
            </w:r>
            <w:r>
              <w:rPr>
                <w:rFonts w:ascii="Calibri"/>
                <w:spacing w:val="-12"/>
                <w:sz w:val="21"/>
              </w:rPr>
              <w:t xml:space="preserve"> </w:t>
            </w:r>
            <w:r>
              <w:rPr>
                <w:rFonts w:ascii="Calibri"/>
                <w:sz w:val="21"/>
              </w:rPr>
              <w:t>between</w:t>
            </w:r>
            <w:r>
              <w:rPr>
                <w:rFonts w:ascii="Calibri"/>
                <w:spacing w:val="-12"/>
                <w:sz w:val="21"/>
              </w:rPr>
              <w:t xml:space="preserve"> </w:t>
            </w:r>
            <w:r>
              <w:rPr>
                <w:rFonts w:ascii="Calibri"/>
                <w:sz w:val="21"/>
              </w:rPr>
              <w:t>Meadowlands</w:t>
            </w:r>
            <w:r>
              <w:rPr>
                <w:rFonts w:ascii="Calibri"/>
                <w:spacing w:val="-12"/>
                <w:sz w:val="21"/>
              </w:rPr>
              <w:t xml:space="preserve"> </w:t>
            </w:r>
            <w:r>
              <w:rPr>
                <w:rFonts w:ascii="Calibri"/>
                <w:sz w:val="21"/>
              </w:rPr>
              <w:t xml:space="preserve">and </w:t>
            </w:r>
            <w:proofErr w:type="spellStart"/>
            <w:r>
              <w:rPr>
                <w:rFonts w:ascii="Calibri"/>
                <w:sz w:val="21"/>
              </w:rPr>
              <w:t>Rathkeltair</w:t>
            </w:r>
            <w:proofErr w:type="spellEnd"/>
            <w:r>
              <w:rPr>
                <w:rFonts w:ascii="Calibri"/>
                <w:sz w:val="21"/>
              </w:rPr>
              <w:t xml:space="preserve"> Terrace</w:t>
            </w:r>
          </w:p>
        </w:tc>
        <w:tc>
          <w:tcPr>
            <w:tcW w:w="1402" w:type="dxa"/>
          </w:tcPr>
          <w:p w14:paraId="6D2A6A9C" w14:textId="77777777" w:rsidR="00DF6792" w:rsidRDefault="00DF6792">
            <w:pPr>
              <w:pStyle w:val="TableParagraph"/>
              <w:spacing w:before="21"/>
              <w:ind w:left="0"/>
              <w:rPr>
                <w:rFonts w:ascii="Calibri"/>
                <w:sz w:val="21"/>
              </w:rPr>
            </w:pPr>
          </w:p>
          <w:p w14:paraId="6D2A6A9D" w14:textId="77777777" w:rsidR="00DF6792" w:rsidRDefault="002C0958">
            <w:pPr>
              <w:pStyle w:val="TableParagraph"/>
              <w:rPr>
                <w:rFonts w:ascii="Calibri"/>
                <w:sz w:val="21"/>
              </w:rPr>
            </w:pPr>
            <w:r>
              <w:rPr>
                <w:rFonts w:ascii="Calibri"/>
                <w:spacing w:val="-5"/>
                <w:sz w:val="21"/>
              </w:rPr>
              <w:t>17</w:t>
            </w:r>
          </w:p>
        </w:tc>
        <w:tc>
          <w:tcPr>
            <w:tcW w:w="3116" w:type="dxa"/>
          </w:tcPr>
          <w:p w14:paraId="6D2A6A9E" w14:textId="77777777" w:rsidR="00DF6792" w:rsidRDefault="002C0958">
            <w:pPr>
              <w:pStyle w:val="TableParagraph"/>
              <w:spacing w:before="14" w:line="260" w:lineRule="atLeast"/>
              <w:rPr>
                <w:rFonts w:ascii="Calibri"/>
                <w:sz w:val="21"/>
              </w:rPr>
            </w:pPr>
            <w:r>
              <w:rPr>
                <w:rFonts w:ascii="Calibri"/>
                <w:sz w:val="21"/>
              </w:rPr>
              <w:t>Constrained</w:t>
            </w:r>
            <w:r>
              <w:rPr>
                <w:rFonts w:ascii="Calibri"/>
                <w:spacing w:val="-7"/>
                <w:sz w:val="21"/>
              </w:rPr>
              <w:t xml:space="preserve"> </w:t>
            </w:r>
            <w:r>
              <w:rPr>
                <w:rFonts w:ascii="Calibri"/>
                <w:sz w:val="21"/>
              </w:rPr>
              <w:t>site</w:t>
            </w:r>
            <w:r>
              <w:rPr>
                <w:rFonts w:ascii="Calibri"/>
                <w:spacing w:val="-6"/>
                <w:sz w:val="21"/>
              </w:rPr>
              <w:t xml:space="preserve"> </w:t>
            </w:r>
            <w:r>
              <w:rPr>
                <w:rFonts w:ascii="Calibri"/>
                <w:sz w:val="21"/>
              </w:rPr>
              <w:t>-</w:t>
            </w:r>
            <w:r>
              <w:rPr>
                <w:rFonts w:ascii="Calibri"/>
                <w:spacing w:val="-7"/>
                <w:sz w:val="21"/>
              </w:rPr>
              <w:t xml:space="preserve"> </w:t>
            </w:r>
            <w:r>
              <w:rPr>
                <w:rFonts w:ascii="Calibri"/>
                <w:sz w:val="21"/>
              </w:rPr>
              <w:t>unlikely</w:t>
            </w:r>
            <w:r>
              <w:rPr>
                <w:rFonts w:ascii="Calibri"/>
                <w:spacing w:val="-9"/>
                <w:sz w:val="21"/>
              </w:rPr>
              <w:t xml:space="preserve"> </w:t>
            </w:r>
            <w:r>
              <w:rPr>
                <w:rFonts w:ascii="Calibri"/>
                <w:sz w:val="21"/>
              </w:rPr>
              <w:t>to</w:t>
            </w:r>
            <w:r>
              <w:rPr>
                <w:rFonts w:ascii="Calibri"/>
                <w:spacing w:val="-10"/>
                <w:sz w:val="21"/>
              </w:rPr>
              <w:t xml:space="preserve"> </w:t>
            </w:r>
            <w:r>
              <w:rPr>
                <w:rFonts w:ascii="Calibri"/>
                <w:sz w:val="21"/>
              </w:rPr>
              <w:t xml:space="preserve">come </w:t>
            </w:r>
            <w:r>
              <w:rPr>
                <w:rFonts w:ascii="Calibri"/>
                <w:spacing w:val="-2"/>
                <w:sz w:val="21"/>
              </w:rPr>
              <w:t>forward</w:t>
            </w:r>
          </w:p>
        </w:tc>
        <w:tc>
          <w:tcPr>
            <w:tcW w:w="1169" w:type="dxa"/>
          </w:tcPr>
          <w:p w14:paraId="6D2A6A9F" w14:textId="77777777" w:rsidR="00DF6792" w:rsidRDefault="00DF6792">
            <w:pPr>
              <w:pStyle w:val="TableParagraph"/>
              <w:spacing w:before="21"/>
              <w:ind w:left="0"/>
              <w:rPr>
                <w:rFonts w:ascii="Calibri"/>
                <w:sz w:val="21"/>
              </w:rPr>
            </w:pPr>
          </w:p>
          <w:p w14:paraId="6D2A6AA0" w14:textId="77777777" w:rsidR="00DF6792" w:rsidRDefault="002C0958">
            <w:pPr>
              <w:pStyle w:val="TableParagraph"/>
              <w:rPr>
                <w:rFonts w:ascii="Calibri"/>
                <w:sz w:val="21"/>
              </w:rPr>
            </w:pPr>
            <w:r>
              <w:rPr>
                <w:rFonts w:ascii="Calibri"/>
                <w:spacing w:val="-10"/>
                <w:sz w:val="21"/>
              </w:rPr>
              <w:t>0</w:t>
            </w:r>
          </w:p>
        </w:tc>
        <w:tc>
          <w:tcPr>
            <w:tcW w:w="1013" w:type="dxa"/>
          </w:tcPr>
          <w:p w14:paraId="6D2A6AA1" w14:textId="77777777" w:rsidR="00DF6792" w:rsidRDefault="002C0958">
            <w:pPr>
              <w:pStyle w:val="TableParagraph"/>
              <w:spacing w:before="20"/>
              <w:rPr>
                <w:rFonts w:ascii="Calibri"/>
                <w:sz w:val="21"/>
              </w:rPr>
            </w:pPr>
            <w:r>
              <w:rPr>
                <w:rFonts w:ascii="Calibri"/>
                <w:sz w:val="21"/>
              </w:rPr>
              <w:t>-</w:t>
            </w:r>
            <w:r>
              <w:rPr>
                <w:rFonts w:ascii="Calibri"/>
                <w:spacing w:val="-5"/>
                <w:sz w:val="21"/>
              </w:rPr>
              <w:t>17</w:t>
            </w:r>
          </w:p>
        </w:tc>
      </w:tr>
      <w:tr w:rsidR="00DF6792" w14:paraId="6D2A6AAB" w14:textId="77777777">
        <w:trPr>
          <w:trHeight w:val="294"/>
        </w:trPr>
        <w:tc>
          <w:tcPr>
            <w:tcW w:w="650" w:type="dxa"/>
            <w:vMerge/>
            <w:tcBorders>
              <w:top w:val="nil"/>
            </w:tcBorders>
            <w:textDirection w:val="btLr"/>
          </w:tcPr>
          <w:p w14:paraId="6D2A6AA3" w14:textId="77777777" w:rsidR="00DF6792" w:rsidRDefault="00DF6792">
            <w:pPr>
              <w:rPr>
                <w:sz w:val="2"/>
                <w:szCs w:val="2"/>
              </w:rPr>
            </w:pPr>
          </w:p>
        </w:tc>
        <w:tc>
          <w:tcPr>
            <w:tcW w:w="1046" w:type="dxa"/>
          </w:tcPr>
          <w:p w14:paraId="6D2A6AA4" w14:textId="77777777" w:rsidR="00DF6792" w:rsidRDefault="002C0958">
            <w:pPr>
              <w:pStyle w:val="TableParagraph"/>
              <w:spacing w:before="20" w:line="254" w:lineRule="exact"/>
              <w:ind w:left="41"/>
              <w:rPr>
                <w:rFonts w:ascii="Calibri"/>
                <w:sz w:val="21"/>
              </w:rPr>
            </w:pPr>
            <w:r>
              <w:rPr>
                <w:rFonts w:ascii="Calibri"/>
                <w:spacing w:val="-5"/>
                <w:sz w:val="21"/>
              </w:rPr>
              <w:t>16</w:t>
            </w:r>
          </w:p>
        </w:tc>
        <w:tc>
          <w:tcPr>
            <w:tcW w:w="1125" w:type="dxa"/>
          </w:tcPr>
          <w:p w14:paraId="6D2A6AA5" w14:textId="77777777" w:rsidR="00DF6792" w:rsidRDefault="002C0958">
            <w:pPr>
              <w:pStyle w:val="TableParagraph"/>
              <w:spacing w:before="20" w:line="254" w:lineRule="exact"/>
              <w:ind w:left="41"/>
              <w:rPr>
                <w:rFonts w:ascii="Calibri"/>
                <w:sz w:val="21"/>
              </w:rPr>
            </w:pPr>
            <w:r>
              <w:rPr>
                <w:rFonts w:ascii="Calibri"/>
                <w:spacing w:val="-5"/>
                <w:sz w:val="21"/>
              </w:rPr>
              <w:t>0.3</w:t>
            </w:r>
          </w:p>
        </w:tc>
        <w:tc>
          <w:tcPr>
            <w:tcW w:w="3905" w:type="dxa"/>
          </w:tcPr>
          <w:p w14:paraId="6D2A6AA6" w14:textId="77777777" w:rsidR="00DF6792" w:rsidRDefault="002C0958">
            <w:pPr>
              <w:pStyle w:val="TableParagraph"/>
              <w:spacing w:before="20" w:line="254" w:lineRule="exact"/>
              <w:rPr>
                <w:rFonts w:ascii="Calibri"/>
                <w:sz w:val="21"/>
              </w:rPr>
            </w:pPr>
            <w:r>
              <w:rPr>
                <w:rFonts w:ascii="Calibri"/>
                <w:sz w:val="21"/>
              </w:rPr>
              <w:t>7</w:t>
            </w:r>
            <w:r>
              <w:rPr>
                <w:rFonts w:ascii="Calibri"/>
                <w:spacing w:val="-4"/>
                <w:sz w:val="21"/>
              </w:rPr>
              <w:t xml:space="preserve"> </w:t>
            </w:r>
            <w:r>
              <w:rPr>
                <w:rFonts w:ascii="Calibri"/>
                <w:sz w:val="21"/>
              </w:rPr>
              <w:t>Saul</w:t>
            </w:r>
            <w:r>
              <w:rPr>
                <w:rFonts w:ascii="Calibri"/>
                <w:spacing w:val="-3"/>
                <w:sz w:val="21"/>
              </w:rPr>
              <w:t xml:space="preserve"> </w:t>
            </w:r>
            <w:r>
              <w:rPr>
                <w:rFonts w:ascii="Calibri"/>
                <w:sz w:val="21"/>
              </w:rPr>
              <w:t>Road,</w:t>
            </w:r>
            <w:r>
              <w:rPr>
                <w:rFonts w:ascii="Calibri"/>
                <w:spacing w:val="-3"/>
                <w:sz w:val="21"/>
              </w:rPr>
              <w:t xml:space="preserve"> </w:t>
            </w:r>
            <w:r>
              <w:rPr>
                <w:rFonts w:ascii="Calibri"/>
                <w:spacing w:val="-2"/>
                <w:sz w:val="21"/>
              </w:rPr>
              <w:t>Downpatrick</w:t>
            </w:r>
          </w:p>
        </w:tc>
        <w:tc>
          <w:tcPr>
            <w:tcW w:w="1402" w:type="dxa"/>
          </w:tcPr>
          <w:p w14:paraId="6D2A6AA7" w14:textId="77777777" w:rsidR="00DF6792" w:rsidRDefault="002C0958">
            <w:pPr>
              <w:pStyle w:val="TableParagraph"/>
              <w:spacing w:before="20" w:line="254" w:lineRule="exact"/>
              <w:rPr>
                <w:rFonts w:ascii="Calibri"/>
                <w:sz w:val="21"/>
              </w:rPr>
            </w:pPr>
            <w:r>
              <w:rPr>
                <w:rFonts w:ascii="Calibri"/>
                <w:spacing w:val="-10"/>
                <w:sz w:val="21"/>
              </w:rPr>
              <w:t>9</w:t>
            </w:r>
          </w:p>
        </w:tc>
        <w:tc>
          <w:tcPr>
            <w:tcW w:w="3116" w:type="dxa"/>
          </w:tcPr>
          <w:p w14:paraId="6D2A6AA8" w14:textId="77777777" w:rsidR="00DF6792" w:rsidRDefault="002C0958">
            <w:pPr>
              <w:pStyle w:val="TableParagraph"/>
              <w:spacing w:before="20"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A9" w14:textId="77777777" w:rsidR="00DF6792" w:rsidRDefault="002C0958">
            <w:pPr>
              <w:pStyle w:val="TableParagraph"/>
              <w:spacing w:before="20" w:line="254" w:lineRule="exact"/>
              <w:rPr>
                <w:rFonts w:ascii="Calibri"/>
                <w:sz w:val="21"/>
              </w:rPr>
            </w:pPr>
            <w:r>
              <w:rPr>
                <w:rFonts w:ascii="Calibri"/>
                <w:spacing w:val="-10"/>
                <w:sz w:val="21"/>
              </w:rPr>
              <w:t>9</w:t>
            </w:r>
          </w:p>
        </w:tc>
        <w:tc>
          <w:tcPr>
            <w:tcW w:w="1013" w:type="dxa"/>
          </w:tcPr>
          <w:p w14:paraId="6D2A6AAA" w14:textId="77777777" w:rsidR="00DF6792" w:rsidRDefault="002C0958">
            <w:pPr>
              <w:pStyle w:val="TableParagraph"/>
              <w:spacing w:before="20" w:line="254" w:lineRule="exact"/>
              <w:rPr>
                <w:rFonts w:ascii="Calibri"/>
                <w:sz w:val="21"/>
              </w:rPr>
            </w:pPr>
            <w:r>
              <w:rPr>
                <w:rFonts w:ascii="Calibri"/>
                <w:spacing w:val="-10"/>
                <w:sz w:val="21"/>
              </w:rPr>
              <w:t>0</w:t>
            </w:r>
          </w:p>
        </w:tc>
      </w:tr>
      <w:tr w:rsidR="00DF6792" w14:paraId="6D2A6AB4" w14:textId="77777777">
        <w:trPr>
          <w:trHeight w:val="297"/>
        </w:trPr>
        <w:tc>
          <w:tcPr>
            <w:tcW w:w="650" w:type="dxa"/>
            <w:vMerge/>
            <w:tcBorders>
              <w:top w:val="nil"/>
            </w:tcBorders>
            <w:textDirection w:val="btLr"/>
          </w:tcPr>
          <w:p w14:paraId="6D2A6AAC" w14:textId="77777777" w:rsidR="00DF6792" w:rsidRDefault="00DF6792">
            <w:pPr>
              <w:rPr>
                <w:sz w:val="2"/>
                <w:szCs w:val="2"/>
              </w:rPr>
            </w:pPr>
          </w:p>
        </w:tc>
        <w:tc>
          <w:tcPr>
            <w:tcW w:w="1046" w:type="dxa"/>
          </w:tcPr>
          <w:p w14:paraId="6D2A6AAD" w14:textId="77777777" w:rsidR="00DF6792" w:rsidRDefault="002C0958">
            <w:pPr>
              <w:pStyle w:val="TableParagraph"/>
              <w:spacing w:before="23" w:line="254" w:lineRule="exact"/>
              <w:ind w:left="41"/>
              <w:rPr>
                <w:rFonts w:ascii="Calibri"/>
                <w:sz w:val="21"/>
              </w:rPr>
            </w:pPr>
            <w:r>
              <w:rPr>
                <w:rFonts w:ascii="Calibri"/>
                <w:spacing w:val="-5"/>
                <w:sz w:val="21"/>
              </w:rPr>
              <w:t>25</w:t>
            </w:r>
          </w:p>
        </w:tc>
        <w:tc>
          <w:tcPr>
            <w:tcW w:w="1125" w:type="dxa"/>
          </w:tcPr>
          <w:p w14:paraId="6D2A6AAE" w14:textId="77777777" w:rsidR="00DF6792" w:rsidRDefault="002C0958">
            <w:pPr>
              <w:pStyle w:val="TableParagraph"/>
              <w:spacing w:before="23" w:line="254" w:lineRule="exact"/>
              <w:ind w:left="41"/>
              <w:rPr>
                <w:rFonts w:ascii="Calibri"/>
                <w:sz w:val="21"/>
              </w:rPr>
            </w:pPr>
            <w:r>
              <w:rPr>
                <w:rFonts w:ascii="Calibri"/>
                <w:spacing w:val="-4"/>
                <w:sz w:val="21"/>
              </w:rPr>
              <w:t>1.26</w:t>
            </w:r>
          </w:p>
        </w:tc>
        <w:tc>
          <w:tcPr>
            <w:tcW w:w="3905" w:type="dxa"/>
          </w:tcPr>
          <w:p w14:paraId="6D2A6AAF" w14:textId="77777777" w:rsidR="00DF6792" w:rsidRDefault="002C0958">
            <w:pPr>
              <w:pStyle w:val="TableParagraph"/>
              <w:spacing w:before="23" w:line="254" w:lineRule="exact"/>
              <w:rPr>
                <w:rFonts w:ascii="Calibri"/>
                <w:sz w:val="21"/>
              </w:rPr>
            </w:pPr>
            <w:r>
              <w:rPr>
                <w:rFonts w:ascii="Calibri"/>
                <w:sz w:val="21"/>
              </w:rPr>
              <w:t>Land</w:t>
            </w:r>
            <w:r>
              <w:rPr>
                <w:rFonts w:ascii="Calibri"/>
                <w:spacing w:val="-6"/>
                <w:sz w:val="21"/>
              </w:rPr>
              <w:t xml:space="preserve"> </w:t>
            </w:r>
            <w:r>
              <w:rPr>
                <w:rFonts w:ascii="Calibri"/>
                <w:sz w:val="21"/>
              </w:rPr>
              <w:t>opposite</w:t>
            </w:r>
            <w:r>
              <w:rPr>
                <w:rFonts w:ascii="Calibri"/>
                <w:spacing w:val="-7"/>
                <w:sz w:val="21"/>
              </w:rPr>
              <w:t xml:space="preserve"> </w:t>
            </w:r>
            <w:r>
              <w:rPr>
                <w:rFonts w:ascii="Calibri"/>
                <w:sz w:val="21"/>
              </w:rPr>
              <w:t>Demesne</w:t>
            </w:r>
            <w:r>
              <w:rPr>
                <w:rFonts w:ascii="Calibri"/>
                <w:spacing w:val="-5"/>
                <w:sz w:val="21"/>
              </w:rPr>
              <w:t xml:space="preserve"> </w:t>
            </w:r>
            <w:r>
              <w:rPr>
                <w:rFonts w:ascii="Calibri"/>
                <w:spacing w:val="-2"/>
                <w:sz w:val="21"/>
              </w:rPr>
              <w:t>Crescent</w:t>
            </w:r>
          </w:p>
        </w:tc>
        <w:tc>
          <w:tcPr>
            <w:tcW w:w="1402" w:type="dxa"/>
          </w:tcPr>
          <w:p w14:paraId="6D2A6AB0" w14:textId="77777777" w:rsidR="00DF6792" w:rsidRDefault="002C0958">
            <w:pPr>
              <w:pStyle w:val="TableParagraph"/>
              <w:spacing w:before="23" w:line="254" w:lineRule="exact"/>
              <w:rPr>
                <w:rFonts w:ascii="Calibri"/>
                <w:sz w:val="21"/>
              </w:rPr>
            </w:pPr>
            <w:r>
              <w:rPr>
                <w:rFonts w:ascii="Calibri"/>
                <w:spacing w:val="-5"/>
                <w:sz w:val="21"/>
              </w:rPr>
              <w:t>26</w:t>
            </w:r>
          </w:p>
        </w:tc>
        <w:tc>
          <w:tcPr>
            <w:tcW w:w="3116" w:type="dxa"/>
          </w:tcPr>
          <w:p w14:paraId="6D2A6AB1" w14:textId="77777777" w:rsidR="00DF6792" w:rsidRDefault="002C0958">
            <w:pPr>
              <w:pStyle w:val="TableParagraph"/>
              <w:spacing w:before="23"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B2" w14:textId="77777777" w:rsidR="00DF6792" w:rsidRDefault="002C0958">
            <w:pPr>
              <w:pStyle w:val="TableParagraph"/>
              <w:spacing w:before="23" w:line="254" w:lineRule="exact"/>
              <w:rPr>
                <w:rFonts w:ascii="Calibri"/>
                <w:sz w:val="21"/>
              </w:rPr>
            </w:pPr>
            <w:r>
              <w:rPr>
                <w:rFonts w:ascii="Calibri"/>
                <w:spacing w:val="-5"/>
                <w:sz w:val="21"/>
              </w:rPr>
              <w:t>26</w:t>
            </w:r>
          </w:p>
        </w:tc>
        <w:tc>
          <w:tcPr>
            <w:tcW w:w="1013" w:type="dxa"/>
          </w:tcPr>
          <w:p w14:paraId="6D2A6AB3" w14:textId="77777777" w:rsidR="00DF6792" w:rsidRDefault="002C0958">
            <w:pPr>
              <w:pStyle w:val="TableParagraph"/>
              <w:spacing w:before="23" w:line="254" w:lineRule="exact"/>
              <w:rPr>
                <w:rFonts w:ascii="Calibri"/>
                <w:sz w:val="21"/>
              </w:rPr>
            </w:pPr>
            <w:r>
              <w:rPr>
                <w:rFonts w:ascii="Calibri"/>
                <w:spacing w:val="-10"/>
                <w:sz w:val="21"/>
              </w:rPr>
              <w:t>0</w:t>
            </w:r>
          </w:p>
        </w:tc>
      </w:tr>
      <w:tr w:rsidR="00DF6792" w14:paraId="6D2A6ABD" w14:textId="77777777">
        <w:trPr>
          <w:trHeight w:val="297"/>
        </w:trPr>
        <w:tc>
          <w:tcPr>
            <w:tcW w:w="650" w:type="dxa"/>
            <w:vMerge/>
            <w:tcBorders>
              <w:top w:val="nil"/>
            </w:tcBorders>
            <w:textDirection w:val="btLr"/>
          </w:tcPr>
          <w:p w14:paraId="6D2A6AB5" w14:textId="77777777" w:rsidR="00DF6792" w:rsidRDefault="00DF6792">
            <w:pPr>
              <w:rPr>
                <w:sz w:val="2"/>
                <w:szCs w:val="2"/>
              </w:rPr>
            </w:pPr>
          </w:p>
        </w:tc>
        <w:tc>
          <w:tcPr>
            <w:tcW w:w="1046" w:type="dxa"/>
          </w:tcPr>
          <w:p w14:paraId="6D2A6AB6" w14:textId="77777777" w:rsidR="00DF6792" w:rsidRDefault="002C0958">
            <w:pPr>
              <w:pStyle w:val="TableParagraph"/>
              <w:spacing w:before="20"/>
              <w:ind w:left="41"/>
              <w:rPr>
                <w:rFonts w:ascii="Calibri"/>
                <w:sz w:val="21"/>
              </w:rPr>
            </w:pPr>
            <w:r>
              <w:rPr>
                <w:rFonts w:ascii="Calibri"/>
                <w:spacing w:val="-5"/>
                <w:sz w:val="21"/>
              </w:rPr>
              <w:t>32</w:t>
            </w:r>
          </w:p>
        </w:tc>
        <w:tc>
          <w:tcPr>
            <w:tcW w:w="1125" w:type="dxa"/>
          </w:tcPr>
          <w:p w14:paraId="6D2A6AB7" w14:textId="77777777" w:rsidR="00DF6792" w:rsidRDefault="002C0958">
            <w:pPr>
              <w:pStyle w:val="TableParagraph"/>
              <w:spacing w:before="20"/>
              <w:ind w:left="41"/>
              <w:rPr>
                <w:rFonts w:ascii="Calibri"/>
                <w:sz w:val="21"/>
              </w:rPr>
            </w:pPr>
            <w:r>
              <w:rPr>
                <w:rFonts w:ascii="Calibri"/>
                <w:spacing w:val="-4"/>
                <w:sz w:val="21"/>
              </w:rPr>
              <w:t>0.16</w:t>
            </w:r>
          </w:p>
        </w:tc>
        <w:tc>
          <w:tcPr>
            <w:tcW w:w="3905" w:type="dxa"/>
          </w:tcPr>
          <w:p w14:paraId="6D2A6AB8" w14:textId="77777777" w:rsidR="00DF6792" w:rsidRDefault="002C0958">
            <w:pPr>
              <w:pStyle w:val="TableParagraph"/>
              <w:spacing w:before="20"/>
              <w:rPr>
                <w:rFonts w:ascii="Calibri"/>
                <w:sz w:val="21"/>
              </w:rPr>
            </w:pPr>
            <w:r>
              <w:rPr>
                <w:rFonts w:ascii="Calibri"/>
                <w:sz w:val="21"/>
              </w:rPr>
              <w:t>Land</w:t>
            </w:r>
            <w:r>
              <w:rPr>
                <w:rFonts w:ascii="Calibri"/>
                <w:spacing w:val="-5"/>
                <w:sz w:val="21"/>
              </w:rPr>
              <w:t xml:space="preserve"> </w:t>
            </w:r>
            <w:r>
              <w:rPr>
                <w:rFonts w:ascii="Calibri"/>
                <w:sz w:val="21"/>
              </w:rPr>
              <w:t>adjacent</w:t>
            </w:r>
            <w:r>
              <w:rPr>
                <w:rFonts w:ascii="Calibri"/>
                <w:spacing w:val="-6"/>
                <w:sz w:val="21"/>
              </w:rPr>
              <w:t xml:space="preserve"> </w:t>
            </w:r>
            <w:r>
              <w:rPr>
                <w:rFonts w:ascii="Calibri"/>
                <w:sz w:val="21"/>
              </w:rPr>
              <w:t>to</w:t>
            </w:r>
            <w:r>
              <w:rPr>
                <w:rFonts w:ascii="Calibri"/>
                <w:spacing w:val="-6"/>
                <w:sz w:val="21"/>
              </w:rPr>
              <w:t xml:space="preserve"> </w:t>
            </w:r>
            <w:proofErr w:type="spellStart"/>
            <w:r>
              <w:rPr>
                <w:rFonts w:ascii="Calibri"/>
                <w:sz w:val="21"/>
              </w:rPr>
              <w:t>Ballynoe</w:t>
            </w:r>
            <w:proofErr w:type="spellEnd"/>
            <w:r>
              <w:rPr>
                <w:rFonts w:ascii="Calibri"/>
                <w:spacing w:val="-4"/>
                <w:sz w:val="21"/>
              </w:rPr>
              <w:t xml:space="preserve"> close</w:t>
            </w:r>
          </w:p>
        </w:tc>
        <w:tc>
          <w:tcPr>
            <w:tcW w:w="1402" w:type="dxa"/>
          </w:tcPr>
          <w:p w14:paraId="6D2A6AB9" w14:textId="77777777" w:rsidR="00DF6792" w:rsidRDefault="002C0958">
            <w:pPr>
              <w:pStyle w:val="TableParagraph"/>
              <w:spacing w:before="20"/>
              <w:rPr>
                <w:rFonts w:ascii="Calibri"/>
                <w:sz w:val="21"/>
              </w:rPr>
            </w:pPr>
            <w:r>
              <w:rPr>
                <w:rFonts w:ascii="Calibri"/>
                <w:spacing w:val="-10"/>
                <w:sz w:val="21"/>
              </w:rPr>
              <w:t>5</w:t>
            </w:r>
          </w:p>
        </w:tc>
        <w:tc>
          <w:tcPr>
            <w:tcW w:w="3116" w:type="dxa"/>
          </w:tcPr>
          <w:p w14:paraId="6D2A6ABA" w14:textId="77777777" w:rsidR="00DF6792" w:rsidRDefault="002C0958">
            <w:pPr>
              <w:pStyle w:val="TableParagraph"/>
              <w:spacing w:before="20"/>
              <w:rPr>
                <w:rFonts w:ascii="Calibri"/>
                <w:sz w:val="21"/>
              </w:rPr>
            </w:pPr>
            <w:r>
              <w:rPr>
                <w:rFonts w:ascii="Calibri"/>
                <w:sz w:val="21"/>
              </w:rPr>
              <w:t>Committed</w:t>
            </w:r>
            <w:r>
              <w:rPr>
                <w:rFonts w:ascii="Calibri"/>
                <w:spacing w:val="-4"/>
                <w:sz w:val="21"/>
              </w:rPr>
              <w:t xml:space="preserve"> </w:t>
            </w:r>
            <w:r>
              <w:rPr>
                <w:rFonts w:ascii="Calibri"/>
                <w:sz w:val="21"/>
              </w:rPr>
              <w:t>site</w:t>
            </w:r>
            <w:r>
              <w:rPr>
                <w:rFonts w:ascii="Calibri"/>
                <w:spacing w:val="-3"/>
                <w:sz w:val="21"/>
              </w:rPr>
              <w:t xml:space="preserve"> </w:t>
            </w:r>
            <w:r>
              <w:rPr>
                <w:rFonts w:ascii="Calibri"/>
                <w:sz w:val="21"/>
              </w:rPr>
              <w:t>-</w:t>
            </w:r>
            <w:r>
              <w:rPr>
                <w:rFonts w:ascii="Calibri"/>
                <w:spacing w:val="-3"/>
                <w:sz w:val="21"/>
              </w:rPr>
              <w:t xml:space="preserve"> </w:t>
            </w:r>
            <w:r>
              <w:rPr>
                <w:rFonts w:ascii="Calibri"/>
                <w:spacing w:val="-2"/>
                <w:sz w:val="21"/>
              </w:rPr>
              <w:t>HM14303</w:t>
            </w:r>
          </w:p>
        </w:tc>
        <w:tc>
          <w:tcPr>
            <w:tcW w:w="1169" w:type="dxa"/>
          </w:tcPr>
          <w:p w14:paraId="6D2A6ABB" w14:textId="77777777" w:rsidR="00DF6792" w:rsidRDefault="002C0958">
            <w:pPr>
              <w:pStyle w:val="TableParagraph"/>
              <w:spacing w:before="20"/>
              <w:rPr>
                <w:rFonts w:ascii="Calibri"/>
                <w:sz w:val="21"/>
              </w:rPr>
            </w:pPr>
            <w:r>
              <w:rPr>
                <w:rFonts w:ascii="Calibri"/>
                <w:spacing w:val="-10"/>
                <w:sz w:val="21"/>
              </w:rPr>
              <w:t>0</w:t>
            </w:r>
          </w:p>
        </w:tc>
        <w:tc>
          <w:tcPr>
            <w:tcW w:w="1013" w:type="dxa"/>
          </w:tcPr>
          <w:p w14:paraId="6D2A6ABC" w14:textId="77777777" w:rsidR="00DF6792" w:rsidRDefault="002C0958">
            <w:pPr>
              <w:pStyle w:val="TableParagraph"/>
              <w:spacing w:before="20"/>
              <w:rPr>
                <w:rFonts w:ascii="Calibri"/>
                <w:sz w:val="21"/>
              </w:rPr>
            </w:pPr>
            <w:r>
              <w:rPr>
                <w:rFonts w:ascii="Calibri"/>
                <w:sz w:val="21"/>
              </w:rPr>
              <w:t>-</w:t>
            </w:r>
            <w:r>
              <w:rPr>
                <w:rFonts w:ascii="Calibri"/>
                <w:spacing w:val="-10"/>
                <w:sz w:val="21"/>
              </w:rPr>
              <w:t>5</w:t>
            </w:r>
          </w:p>
        </w:tc>
      </w:tr>
      <w:tr w:rsidR="00DF6792" w14:paraId="6D2A6AC6" w14:textId="77777777">
        <w:trPr>
          <w:trHeight w:val="294"/>
        </w:trPr>
        <w:tc>
          <w:tcPr>
            <w:tcW w:w="650" w:type="dxa"/>
            <w:vMerge/>
            <w:tcBorders>
              <w:top w:val="nil"/>
            </w:tcBorders>
            <w:textDirection w:val="btLr"/>
          </w:tcPr>
          <w:p w14:paraId="6D2A6ABE" w14:textId="77777777" w:rsidR="00DF6792" w:rsidRDefault="00DF6792">
            <w:pPr>
              <w:rPr>
                <w:sz w:val="2"/>
                <w:szCs w:val="2"/>
              </w:rPr>
            </w:pPr>
          </w:p>
        </w:tc>
        <w:tc>
          <w:tcPr>
            <w:tcW w:w="1046" w:type="dxa"/>
          </w:tcPr>
          <w:p w14:paraId="6D2A6ABF" w14:textId="77777777" w:rsidR="00DF6792" w:rsidRDefault="002C0958">
            <w:pPr>
              <w:pStyle w:val="TableParagraph"/>
              <w:spacing w:before="20" w:line="254" w:lineRule="exact"/>
              <w:ind w:left="41"/>
              <w:rPr>
                <w:rFonts w:ascii="Calibri"/>
                <w:sz w:val="21"/>
              </w:rPr>
            </w:pPr>
            <w:r>
              <w:rPr>
                <w:rFonts w:ascii="Calibri"/>
                <w:spacing w:val="-5"/>
                <w:sz w:val="21"/>
              </w:rPr>
              <w:t>35</w:t>
            </w:r>
          </w:p>
        </w:tc>
        <w:tc>
          <w:tcPr>
            <w:tcW w:w="1125" w:type="dxa"/>
          </w:tcPr>
          <w:p w14:paraId="6D2A6AC0" w14:textId="77777777" w:rsidR="00DF6792" w:rsidRDefault="002C0958">
            <w:pPr>
              <w:pStyle w:val="TableParagraph"/>
              <w:spacing w:before="20" w:line="254" w:lineRule="exact"/>
              <w:ind w:left="41"/>
              <w:rPr>
                <w:rFonts w:ascii="Calibri"/>
                <w:sz w:val="21"/>
              </w:rPr>
            </w:pPr>
            <w:r>
              <w:rPr>
                <w:rFonts w:ascii="Calibri"/>
                <w:spacing w:val="-4"/>
                <w:sz w:val="21"/>
              </w:rPr>
              <w:t>0.31</w:t>
            </w:r>
          </w:p>
        </w:tc>
        <w:tc>
          <w:tcPr>
            <w:tcW w:w="3905" w:type="dxa"/>
          </w:tcPr>
          <w:p w14:paraId="6D2A6AC1" w14:textId="77777777" w:rsidR="00DF6792" w:rsidRDefault="002C0958">
            <w:pPr>
              <w:pStyle w:val="TableParagraph"/>
              <w:spacing w:before="20" w:line="254" w:lineRule="exact"/>
              <w:rPr>
                <w:rFonts w:ascii="Calibri"/>
                <w:sz w:val="21"/>
              </w:rPr>
            </w:pPr>
            <w:r>
              <w:rPr>
                <w:rFonts w:ascii="Calibri"/>
                <w:sz w:val="21"/>
              </w:rPr>
              <w:t>Rear</w:t>
            </w:r>
            <w:r>
              <w:rPr>
                <w:rFonts w:ascii="Calibri"/>
                <w:spacing w:val="-4"/>
                <w:sz w:val="21"/>
              </w:rPr>
              <w:t xml:space="preserve"> </w:t>
            </w:r>
            <w:r>
              <w:rPr>
                <w:rFonts w:ascii="Calibri"/>
                <w:sz w:val="21"/>
              </w:rPr>
              <w:t>of</w:t>
            </w:r>
            <w:r>
              <w:rPr>
                <w:rFonts w:ascii="Calibri"/>
                <w:spacing w:val="-6"/>
                <w:sz w:val="21"/>
              </w:rPr>
              <w:t xml:space="preserve"> </w:t>
            </w:r>
            <w:r>
              <w:rPr>
                <w:rFonts w:ascii="Calibri"/>
                <w:sz w:val="21"/>
              </w:rPr>
              <w:t>Bishops</w:t>
            </w:r>
            <w:r>
              <w:rPr>
                <w:rFonts w:ascii="Calibri"/>
                <w:spacing w:val="-5"/>
                <w:sz w:val="21"/>
              </w:rPr>
              <w:t xml:space="preserve"> </w:t>
            </w:r>
            <w:r>
              <w:rPr>
                <w:rFonts w:ascii="Calibri"/>
                <w:sz w:val="21"/>
              </w:rPr>
              <w:t>Brae</w:t>
            </w:r>
            <w:r>
              <w:rPr>
                <w:rFonts w:ascii="Calibri"/>
                <w:spacing w:val="-4"/>
                <w:sz w:val="21"/>
              </w:rPr>
              <w:t xml:space="preserve"> </w:t>
            </w:r>
            <w:r>
              <w:rPr>
                <w:rFonts w:ascii="Calibri"/>
                <w:sz w:val="21"/>
              </w:rPr>
              <w:t>and</w:t>
            </w:r>
            <w:r>
              <w:rPr>
                <w:rFonts w:ascii="Calibri"/>
                <w:spacing w:val="-6"/>
                <w:sz w:val="21"/>
              </w:rPr>
              <w:t xml:space="preserve"> </w:t>
            </w:r>
            <w:r>
              <w:rPr>
                <w:rFonts w:ascii="Calibri"/>
                <w:sz w:val="21"/>
              </w:rPr>
              <w:t>Bishops</w:t>
            </w:r>
            <w:r>
              <w:rPr>
                <w:rFonts w:ascii="Calibri"/>
                <w:spacing w:val="-5"/>
                <w:sz w:val="21"/>
              </w:rPr>
              <w:t xml:space="preserve"> </w:t>
            </w:r>
            <w:r>
              <w:rPr>
                <w:rFonts w:ascii="Calibri"/>
                <w:sz w:val="21"/>
              </w:rPr>
              <w:t>Brae</w:t>
            </w:r>
            <w:r>
              <w:rPr>
                <w:rFonts w:ascii="Calibri"/>
                <w:spacing w:val="-5"/>
                <w:sz w:val="21"/>
              </w:rPr>
              <w:t xml:space="preserve"> </w:t>
            </w:r>
            <w:r>
              <w:rPr>
                <w:rFonts w:ascii="Calibri"/>
                <w:spacing w:val="-2"/>
                <w:sz w:val="21"/>
              </w:rPr>
              <w:t>Court</w:t>
            </w:r>
          </w:p>
        </w:tc>
        <w:tc>
          <w:tcPr>
            <w:tcW w:w="1402" w:type="dxa"/>
          </w:tcPr>
          <w:p w14:paraId="6D2A6AC2" w14:textId="77777777" w:rsidR="00DF6792" w:rsidRDefault="002C0958">
            <w:pPr>
              <w:pStyle w:val="TableParagraph"/>
              <w:spacing w:before="20" w:line="254" w:lineRule="exact"/>
              <w:rPr>
                <w:rFonts w:ascii="Calibri"/>
                <w:sz w:val="21"/>
              </w:rPr>
            </w:pPr>
            <w:r>
              <w:rPr>
                <w:rFonts w:ascii="Calibri"/>
                <w:spacing w:val="-10"/>
                <w:sz w:val="21"/>
              </w:rPr>
              <w:t>6</w:t>
            </w:r>
          </w:p>
        </w:tc>
        <w:tc>
          <w:tcPr>
            <w:tcW w:w="3116" w:type="dxa"/>
          </w:tcPr>
          <w:p w14:paraId="6D2A6AC3" w14:textId="77777777" w:rsidR="00DF6792" w:rsidRDefault="002C0958">
            <w:pPr>
              <w:pStyle w:val="TableParagraph"/>
              <w:spacing w:before="20"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C4" w14:textId="77777777" w:rsidR="00DF6792" w:rsidRDefault="002C0958">
            <w:pPr>
              <w:pStyle w:val="TableParagraph"/>
              <w:spacing w:before="20" w:line="254" w:lineRule="exact"/>
              <w:rPr>
                <w:rFonts w:ascii="Calibri"/>
                <w:sz w:val="21"/>
              </w:rPr>
            </w:pPr>
            <w:r>
              <w:rPr>
                <w:rFonts w:ascii="Calibri"/>
                <w:spacing w:val="-10"/>
                <w:sz w:val="21"/>
              </w:rPr>
              <w:t>6</w:t>
            </w:r>
          </w:p>
        </w:tc>
        <w:tc>
          <w:tcPr>
            <w:tcW w:w="1013" w:type="dxa"/>
          </w:tcPr>
          <w:p w14:paraId="6D2A6AC5" w14:textId="77777777" w:rsidR="00DF6792" w:rsidRDefault="002C0958">
            <w:pPr>
              <w:pStyle w:val="TableParagraph"/>
              <w:spacing w:before="20" w:line="254" w:lineRule="exact"/>
              <w:rPr>
                <w:rFonts w:ascii="Calibri"/>
                <w:sz w:val="21"/>
              </w:rPr>
            </w:pPr>
            <w:r>
              <w:rPr>
                <w:rFonts w:ascii="Calibri"/>
                <w:spacing w:val="-10"/>
                <w:sz w:val="21"/>
              </w:rPr>
              <w:t>0</w:t>
            </w:r>
          </w:p>
        </w:tc>
      </w:tr>
    </w:tbl>
    <w:p w14:paraId="6D2A6AC7" w14:textId="77777777" w:rsidR="00DF6792" w:rsidRDefault="00DF6792">
      <w:pPr>
        <w:pStyle w:val="TableParagraph"/>
        <w:spacing w:line="254" w:lineRule="exact"/>
        <w:rPr>
          <w:rFonts w:ascii="Calibri"/>
          <w:sz w:val="21"/>
        </w:rPr>
        <w:sectPr w:rsidR="00DF6792">
          <w:headerReference w:type="default" r:id="rId63"/>
          <w:footerReference w:type="default" r:id="rId64"/>
          <w:pgSz w:w="16840" w:h="11910" w:orient="landscape"/>
          <w:pgMar w:top="1120" w:right="708" w:bottom="960" w:left="2409" w:header="715" w:footer="775" w:gutter="0"/>
          <w:cols w:space="720"/>
        </w:sect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1046"/>
        <w:gridCol w:w="1125"/>
        <w:gridCol w:w="3905"/>
        <w:gridCol w:w="1402"/>
        <w:gridCol w:w="3116"/>
        <w:gridCol w:w="1169"/>
        <w:gridCol w:w="1013"/>
      </w:tblGrid>
      <w:tr w:rsidR="00DF6792" w14:paraId="6D2A6AD8" w14:textId="77777777">
        <w:trPr>
          <w:trHeight w:val="808"/>
        </w:trPr>
        <w:tc>
          <w:tcPr>
            <w:tcW w:w="650" w:type="dxa"/>
            <w:shd w:val="clear" w:color="auto" w:fill="D3D3D3"/>
          </w:tcPr>
          <w:p w14:paraId="6D2A6AC8" w14:textId="77777777" w:rsidR="00DF6792" w:rsidRDefault="00DF6792">
            <w:pPr>
              <w:pStyle w:val="TableParagraph"/>
              <w:ind w:left="0"/>
              <w:rPr>
                <w:rFonts w:ascii="Times New Roman"/>
                <w:sz w:val="20"/>
              </w:rPr>
            </w:pPr>
          </w:p>
        </w:tc>
        <w:tc>
          <w:tcPr>
            <w:tcW w:w="1046" w:type="dxa"/>
            <w:shd w:val="clear" w:color="auto" w:fill="D3D3D3"/>
          </w:tcPr>
          <w:p w14:paraId="6D2A6AC9" w14:textId="77777777" w:rsidR="00DF6792" w:rsidRDefault="00DF6792">
            <w:pPr>
              <w:pStyle w:val="TableParagraph"/>
              <w:ind w:left="0"/>
              <w:rPr>
                <w:rFonts w:ascii="Calibri"/>
                <w:sz w:val="21"/>
              </w:rPr>
            </w:pPr>
          </w:p>
          <w:p w14:paraId="6D2A6ACA" w14:textId="77777777" w:rsidR="00DF6792" w:rsidRDefault="00DF6792">
            <w:pPr>
              <w:pStyle w:val="TableParagraph"/>
              <w:spacing w:before="21"/>
              <w:ind w:left="0"/>
              <w:rPr>
                <w:rFonts w:ascii="Calibri"/>
                <w:sz w:val="21"/>
              </w:rPr>
            </w:pPr>
          </w:p>
          <w:p w14:paraId="6D2A6ACB" w14:textId="77777777" w:rsidR="00DF6792" w:rsidRDefault="002C0958">
            <w:pPr>
              <w:pStyle w:val="TableParagraph"/>
              <w:spacing w:before="1" w:line="254" w:lineRule="exact"/>
              <w:ind w:left="41"/>
              <w:rPr>
                <w:rFonts w:ascii="Calibri"/>
                <w:b/>
                <w:sz w:val="21"/>
              </w:rPr>
            </w:pPr>
            <w:r>
              <w:rPr>
                <w:rFonts w:ascii="Calibri"/>
                <w:b/>
                <w:sz w:val="21"/>
              </w:rPr>
              <w:t>Site</w:t>
            </w:r>
            <w:r>
              <w:rPr>
                <w:rFonts w:ascii="Calibri"/>
                <w:b/>
                <w:spacing w:val="-5"/>
                <w:sz w:val="21"/>
              </w:rPr>
              <w:t xml:space="preserve"> Ref</w:t>
            </w:r>
          </w:p>
        </w:tc>
        <w:tc>
          <w:tcPr>
            <w:tcW w:w="1125" w:type="dxa"/>
            <w:shd w:val="clear" w:color="auto" w:fill="D3D3D3"/>
          </w:tcPr>
          <w:p w14:paraId="6D2A6ACC" w14:textId="77777777" w:rsidR="00DF6792" w:rsidRDefault="00DF6792">
            <w:pPr>
              <w:pStyle w:val="TableParagraph"/>
              <w:ind w:left="0"/>
              <w:rPr>
                <w:rFonts w:ascii="Calibri"/>
                <w:sz w:val="21"/>
              </w:rPr>
            </w:pPr>
          </w:p>
          <w:p w14:paraId="6D2A6ACD" w14:textId="77777777" w:rsidR="00DF6792" w:rsidRDefault="00DF6792">
            <w:pPr>
              <w:pStyle w:val="TableParagraph"/>
              <w:spacing w:before="21"/>
              <w:ind w:left="0"/>
              <w:rPr>
                <w:rFonts w:ascii="Calibri"/>
                <w:sz w:val="21"/>
              </w:rPr>
            </w:pPr>
          </w:p>
          <w:p w14:paraId="6D2A6ACE" w14:textId="77777777" w:rsidR="00DF6792" w:rsidRDefault="002C0958">
            <w:pPr>
              <w:pStyle w:val="TableParagraph"/>
              <w:spacing w:before="1" w:line="254" w:lineRule="exact"/>
              <w:ind w:left="41"/>
              <w:rPr>
                <w:rFonts w:ascii="Calibri"/>
                <w:b/>
                <w:sz w:val="21"/>
              </w:rPr>
            </w:pPr>
            <w:r>
              <w:rPr>
                <w:rFonts w:ascii="Calibri"/>
                <w:b/>
                <w:sz w:val="21"/>
              </w:rPr>
              <w:t>Size</w:t>
            </w:r>
            <w:r>
              <w:rPr>
                <w:rFonts w:ascii="Calibri"/>
                <w:b/>
                <w:spacing w:val="-4"/>
                <w:sz w:val="21"/>
              </w:rPr>
              <w:t xml:space="preserve"> (ha)</w:t>
            </w:r>
          </w:p>
        </w:tc>
        <w:tc>
          <w:tcPr>
            <w:tcW w:w="3905" w:type="dxa"/>
            <w:shd w:val="clear" w:color="auto" w:fill="D3D3D3"/>
          </w:tcPr>
          <w:p w14:paraId="6D2A6ACF" w14:textId="77777777" w:rsidR="00DF6792" w:rsidRDefault="00DF6792">
            <w:pPr>
              <w:pStyle w:val="TableParagraph"/>
              <w:ind w:left="0"/>
              <w:rPr>
                <w:rFonts w:ascii="Calibri"/>
                <w:sz w:val="21"/>
              </w:rPr>
            </w:pPr>
          </w:p>
          <w:p w14:paraId="6D2A6AD0" w14:textId="77777777" w:rsidR="00DF6792" w:rsidRDefault="00DF6792">
            <w:pPr>
              <w:pStyle w:val="TableParagraph"/>
              <w:spacing w:before="21"/>
              <w:ind w:left="0"/>
              <w:rPr>
                <w:rFonts w:ascii="Calibri"/>
                <w:sz w:val="21"/>
              </w:rPr>
            </w:pPr>
          </w:p>
          <w:p w14:paraId="6D2A6AD1" w14:textId="77777777" w:rsidR="00DF6792" w:rsidRDefault="002C0958">
            <w:pPr>
              <w:pStyle w:val="TableParagraph"/>
              <w:spacing w:before="1" w:line="254" w:lineRule="exact"/>
              <w:rPr>
                <w:rFonts w:ascii="Calibri"/>
                <w:b/>
                <w:sz w:val="21"/>
              </w:rPr>
            </w:pPr>
            <w:r>
              <w:rPr>
                <w:rFonts w:ascii="Calibri"/>
                <w:b/>
                <w:spacing w:val="-2"/>
                <w:sz w:val="21"/>
              </w:rPr>
              <w:t>Location</w:t>
            </w:r>
          </w:p>
        </w:tc>
        <w:tc>
          <w:tcPr>
            <w:tcW w:w="1402" w:type="dxa"/>
            <w:shd w:val="clear" w:color="auto" w:fill="D3D3D3"/>
          </w:tcPr>
          <w:p w14:paraId="6D2A6AD2" w14:textId="77777777" w:rsidR="00DF6792" w:rsidRDefault="002C0958">
            <w:pPr>
              <w:pStyle w:val="TableParagraph"/>
              <w:spacing w:before="19" w:line="250" w:lineRule="atLeast"/>
              <w:ind w:right="41"/>
              <w:rPr>
                <w:rFonts w:ascii="Calibri"/>
                <w:b/>
                <w:sz w:val="21"/>
              </w:rPr>
            </w:pPr>
            <w:r>
              <w:rPr>
                <w:rFonts w:ascii="Calibri"/>
                <w:b/>
                <w:spacing w:val="-2"/>
                <w:sz w:val="21"/>
              </w:rPr>
              <w:t>Previously Estimated</w:t>
            </w:r>
            <w:r>
              <w:rPr>
                <w:rFonts w:ascii="Calibri"/>
                <w:b/>
                <w:spacing w:val="40"/>
                <w:sz w:val="21"/>
              </w:rPr>
              <w:t xml:space="preserve"> </w:t>
            </w:r>
            <w:proofErr w:type="gramStart"/>
            <w:r>
              <w:rPr>
                <w:rFonts w:ascii="Calibri"/>
                <w:b/>
                <w:sz w:val="21"/>
              </w:rPr>
              <w:t>Yield</w:t>
            </w:r>
            <w:r>
              <w:rPr>
                <w:rFonts w:ascii="Calibri"/>
                <w:b/>
                <w:spacing w:val="-12"/>
                <w:sz w:val="21"/>
              </w:rPr>
              <w:t xml:space="preserve"> </w:t>
            </w:r>
            <w:r>
              <w:rPr>
                <w:rFonts w:ascii="Calibri"/>
                <w:b/>
                <w:sz w:val="21"/>
              </w:rPr>
              <w:t>@</w:t>
            </w:r>
            <w:proofErr w:type="gramEnd"/>
            <w:r>
              <w:rPr>
                <w:rFonts w:ascii="Calibri"/>
                <w:b/>
                <w:spacing w:val="-12"/>
                <w:sz w:val="21"/>
              </w:rPr>
              <w:t xml:space="preserve"> </w:t>
            </w:r>
            <w:r>
              <w:rPr>
                <w:rFonts w:ascii="Calibri"/>
                <w:b/>
                <w:sz w:val="21"/>
              </w:rPr>
              <w:t>25</w:t>
            </w:r>
            <w:r>
              <w:rPr>
                <w:rFonts w:ascii="Calibri"/>
                <w:b/>
                <w:spacing w:val="-11"/>
                <w:sz w:val="21"/>
              </w:rPr>
              <w:t xml:space="preserve"> </w:t>
            </w:r>
            <w:proofErr w:type="spellStart"/>
            <w:r>
              <w:rPr>
                <w:rFonts w:ascii="Calibri"/>
                <w:b/>
                <w:sz w:val="21"/>
              </w:rPr>
              <w:t>dph</w:t>
            </w:r>
            <w:proofErr w:type="spellEnd"/>
          </w:p>
        </w:tc>
        <w:tc>
          <w:tcPr>
            <w:tcW w:w="3116" w:type="dxa"/>
            <w:shd w:val="clear" w:color="auto" w:fill="D3D3D3"/>
          </w:tcPr>
          <w:p w14:paraId="6D2A6AD3" w14:textId="77777777" w:rsidR="00DF6792" w:rsidRDefault="00DF6792">
            <w:pPr>
              <w:pStyle w:val="TableParagraph"/>
              <w:ind w:left="0"/>
              <w:rPr>
                <w:rFonts w:ascii="Calibri"/>
                <w:sz w:val="21"/>
              </w:rPr>
            </w:pPr>
          </w:p>
          <w:p w14:paraId="6D2A6AD4" w14:textId="77777777" w:rsidR="00DF6792" w:rsidRDefault="00DF6792">
            <w:pPr>
              <w:pStyle w:val="TableParagraph"/>
              <w:spacing w:before="21"/>
              <w:ind w:left="0"/>
              <w:rPr>
                <w:rFonts w:ascii="Calibri"/>
                <w:sz w:val="21"/>
              </w:rPr>
            </w:pPr>
          </w:p>
          <w:p w14:paraId="6D2A6AD5" w14:textId="77777777" w:rsidR="00DF6792" w:rsidRDefault="002C0958">
            <w:pPr>
              <w:pStyle w:val="TableParagraph"/>
              <w:spacing w:before="1" w:line="254" w:lineRule="exact"/>
              <w:rPr>
                <w:rFonts w:ascii="Calibri"/>
                <w:b/>
                <w:sz w:val="21"/>
              </w:rPr>
            </w:pPr>
            <w:r>
              <w:rPr>
                <w:rFonts w:ascii="Calibri"/>
                <w:b/>
                <w:sz w:val="21"/>
              </w:rPr>
              <w:t>Review</w:t>
            </w:r>
            <w:r>
              <w:rPr>
                <w:rFonts w:ascii="Calibri"/>
                <w:b/>
                <w:spacing w:val="-2"/>
                <w:sz w:val="21"/>
              </w:rPr>
              <w:t xml:space="preserve"> </w:t>
            </w:r>
            <w:r>
              <w:rPr>
                <w:rFonts w:ascii="Calibri"/>
                <w:b/>
                <w:sz w:val="21"/>
              </w:rPr>
              <w:t>of</w:t>
            </w:r>
            <w:r>
              <w:rPr>
                <w:rFonts w:ascii="Calibri"/>
                <w:b/>
                <w:spacing w:val="-3"/>
                <w:sz w:val="21"/>
              </w:rPr>
              <w:t xml:space="preserve"> </w:t>
            </w:r>
            <w:r>
              <w:rPr>
                <w:rFonts w:ascii="Calibri"/>
                <w:b/>
                <w:sz w:val="21"/>
              </w:rPr>
              <w:t>site</w:t>
            </w:r>
            <w:r>
              <w:rPr>
                <w:rFonts w:ascii="Calibri"/>
                <w:b/>
                <w:spacing w:val="-6"/>
                <w:sz w:val="21"/>
              </w:rPr>
              <w:t xml:space="preserve"> </w:t>
            </w:r>
            <w:r>
              <w:rPr>
                <w:rFonts w:ascii="Calibri"/>
                <w:b/>
                <w:sz w:val="21"/>
              </w:rPr>
              <w:t>/</w:t>
            </w:r>
            <w:r>
              <w:rPr>
                <w:rFonts w:ascii="Calibri"/>
                <w:b/>
                <w:spacing w:val="-4"/>
                <w:sz w:val="21"/>
              </w:rPr>
              <w:t xml:space="preserve"> </w:t>
            </w:r>
            <w:r>
              <w:rPr>
                <w:rFonts w:ascii="Calibri"/>
                <w:b/>
                <w:spacing w:val="-2"/>
                <w:sz w:val="21"/>
              </w:rPr>
              <w:t>commentary</w:t>
            </w:r>
          </w:p>
        </w:tc>
        <w:tc>
          <w:tcPr>
            <w:tcW w:w="1169" w:type="dxa"/>
            <w:shd w:val="clear" w:color="auto" w:fill="D3D3D3"/>
          </w:tcPr>
          <w:p w14:paraId="6D2A6AD6" w14:textId="77777777" w:rsidR="00DF6792" w:rsidRDefault="002C0958">
            <w:pPr>
              <w:pStyle w:val="TableParagraph"/>
              <w:spacing w:before="19" w:line="250" w:lineRule="atLeast"/>
              <w:ind w:right="229"/>
              <w:rPr>
                <w:rFonts w:ascii="Calibri"/>
                <w:b/>
                <w:sz w:val="21"/>
              </w:rPr>
            </w:pPr>
            <w:r>
              <w:rPr>
                <w:rFonts w:ascii="Calibri"/>
                <w:b/>
                <w:spacing w:val="-2"/>
                <w:sz w:val="21"/>
              </w:rPr>
              <w:t xml:space="preserve">Updated </w:t>
            </w:r>
            <w:proofErr w:type="gramStart"/>
            <w:r>
              <w:rPr>
                <w:rFonts w:ascii="Calibri"/>
                <w:b/>
                <w:sz w:val="21"/>
              </w:rPr>
              <w:t>Yield</w:t>
            </w:r>
            <w:r>
              <w:rPr>
                <w:rFonts w:ascii="Calibri"/>
                <w:b/>
                <w:spacing w:val="-12"/>
                <w:sz w:val="21"/>
              </w:rPr>
              <w:t xml:space="preserve"> </w:t>
            </w:r>
            <w:r>
              <w:rPr>
                <w:rFonts w:ascii="Calibri"/>
                <w:b/>
                <w:sz w:val="21"/>
              </w:rPr>
              <w:t>@</w:t>
            </w:r>
            <w:proofErr w:type="gramEnd"/>
            <w:r>
              <w:rPr>
                <w:rFonts w:ascii="Calibri"/>
                <w:b/>
                <w:sz w:val="21"/>
              </w:rPr>
              <w:t xml:space="preserve">25 </w:t>
            </w:r>
            <w:proofErr w:type="spellStart"/>
            <w:r>
              <w:rPr>
                <w:rFonts w:ascii="Calibri"/>
                <w:b/>
                <w:spacing w:val="-4"/>
                <w:sz w:val="21"/>
              </w:rPr>
              <w:t>dph</w:t>
            </w:r>
            <w:proofErr w:type="spellEnd"/>
          </w:p>
        </w:tc>
        <w:tc>
          <w:tcPr>
            <w:tcW w:w="1013" w:type="dxa"/>
            <w:shd w:val="clear" w:color="auto" w:fill="D3D3D3"/>
          </w:tcPr>
          <w:p w14:paraId="6D2A6AD7" w14:textId="77777777" w:rsidR="00DF6792" w:rsidRDefault="002C0958">
            <w:pPr>
              <w:pStyle w:val="TableParagraph"/>
              <w:spacing w:before="21"/>
              <w:rPr>
                <w:rFonts w:ascii="Calibri"/>
                <w:b/>
                <w:sz w:val="21"/>
              </w:rPr>
            </w:pPr>
            <w:r>
              <w:rPr>
                <w:rFonts w:ascii="Calibri"/>
                <w:b/>
                <w:spacing w:val="-2"/>
                <w:sz w:val="21"/>
              </w:rPr>
              <w:t>Change</w:t>
            </w:r>
          </w:p>
        </w:tc>
      </w:tr>
      <w:tr w:rsidR="00DF6792" w14:paraId="6D2A6AE1" w14:textId="77777777">
        <w:trPr>
          <w:trHeight w:val="297"/>
        </w:trPr>
        <w:tc>
          <w:tcPr>
            <w:tcW w:w="650" w:type="dxa"/>
          </w:tcPr>
          <w:p w14:paraId="6D2A6AD9" w14:textId="77777777" w:rsidR="00DF6792" w:rsidRDefault="00DF6792">
            <w:pPr>
              <w:pStyle w:val="TableParagraph"/>
              <w:ind w:left="0"/>
              <w:rPr>
                <w:rFonts w:ascii="Times New Roman"/>
                <w:sz w:val="20"/>
              </w:rPr>
            </w:pPr>
          </w:p>
        </w:tc>
        <w:tc>
          <w:tcPr>
            <w:tcW w:w="1046" w:type="dxa"/>
          </w:tcPr>
          <w:p w14:paraId="6D2A6ADA" w14:textId="77777777" w:rsidR="00DF6792" w:rsidRDefault="002C0958">
            <w:pPr>
              <w:pStyle w:val="TableParagraph"/>
              <w:spacing w:before="20"/>
              <w:ind w:left="41"/>
              <w:rPr>
                <w:rFonts w:ascii="Calibri"/>
                <w:sz w:val="21"/>
              </w:rPr>
            </w:pPr>
            <w:r>
              <w:rPr>
                <w:rFonts w:ascii="Calibri"/>
                <w:spacing w:val="-5"/>
                <w:sz w:val="21"/>
              </w:rPr>
              <w:t>46</w:t>
            </w:r>
          </w:p>
        </w:tc>
        <w:tc>
          <w:tcPr>
            <w:tcW w:w="1125" w:type="dxa"/>
          </w:tcPr>
          <w:p w14:paraId="6D2A6ADB" w14:textId="77777777" w:rsidR="00DF6792" w:rsidRDefault="002C0958">
            <w:pPr>
              <w:pStyle w:val="TableParagraph"/>
              <w:spacing w:before="20"/>
              <w:ind w:left="41"/>
              <w:rPr>
                <w:rFonts w:ascii="Calibri"/>
                <w:sz w:val="21"/>
              </w:rPr>
            </w:pPr>
            <w:r>
              <w:rPr>
                <w:rFonts w:ascii="Calibri"/>
                <w:spacing w:val="-4"/>
                <w:sz w:val="21"/>
              </w:rPr>
              <w:t>0.61</w:t>
            </w:r>
          </w:p>
        </w:tc>
        <w:tc>
          <w:tcPr>
            <w:tcW w:w="3905" w:type="dxa"/>
          </w:tcPr>
          <w:p w14:paraId="6D2A6ADC" w14:textId="77777777" w:rsidR="00DF6792" w:rsidRDefault="002C0958">
            <w:pPr>
              <w:pStyle w:val="TableParagraph"/>
              <w:spacing w:before="20"/>
              <w:rPr>
                <w:rFonts w:ascii="Calibri"/>
                <w:sz w:val="21"/>
              </w:rPr>
            </w:pPr>
            <w:r>
              <w:rPr>
                <w:rFonts w:ascii="Calibri"/>
                <w:sz w:val="21"/>
              </w:rPr>
              <w:t>Land</w:t>
            </w:r>
            <w:r>
              <w:rPr>
                <w:rFonts w:ascii="Calibri"/>
                <w:spacing w:val="-5"/>
                <w:sz w:val="21"/>
              </w:rPr>
              <w:t xml:space="preserve"> </w:t>
            </w:r>
            <w:r>
              <w:rPr>
                <w:rFonts w:ascii="Calibri"/>
                <w:sz w:val="21"/>
              </w:rPr>
              <w:t>at</w:t>
            </w:r>
            <w:r>
              <w:rPr>
                <w:rFonts w:ascii="Calibri"/>
                <w:spacing w:val="-6"/>
                <w:sz w:val="21"/>
              </w:rPr>
              <w:t xml:space="preserve"> </w:t>
            </w:r>
            <w:r>
              <w:rPr>
                <w:rFonts w:ascii="Calibri"/>
                <w:sz w:val="21"/>
              </w:rPr>
              <w:t>John</w:t>
            </w:r>
            <w:r>
              <w:rPr>
                <w:rFonts w:ascii="Calibri"/>
                <w:spacing w:val="-5"/>
                <w:sz w:val="21"/>
              </w:rPr>
              <w:t xml:space="preserve"> </w:t>
            </w:r>
            <w:r>
              <w:rPr>
                <w:rFonts w:ascii="Calibri"/>
                <w:sz w:val="21"/>
              </w:rPr>
              <w:t>Street/Ardglass</w:t>
            </w:r>
            <w:r>
              <w:rPr>
                <w:rFonts w:ascii="Calibri"/>
                <w:spacing w:val="-8"/>
                <w:sz w:val="21"/>
              </w:rPr>
              <w:t xml:space="preserve"> </w:t>
            </w:r>
            <w:r>
              <w:rPr>
                <w:rFonts w:ascii="Calibri"/>
                <w:spacing w:val="-4"/>
                <w:sz w:val="21"/>
              </w:rPr>
              <w:t>Road</w:t>
            </w:r>
          </w:p>
        </w:tc>
        <w:tc>
          <w:tcPr>
            <w:tcW w:w="1402" w:type="dxa"/>
          </w:tcPr>
          <w:p w14:paraId="6D2A6ADD" w14:textId="77777777" w:rsidR="00DF6792" w:rsidRDefault="002C0958">
            <w:pPr>
              <w:pStyle w:val="TableParagraph"/>
              <w:spacing w:before="20"/>
              <w:rPr>
                <w:rFonts w:ascii="Calibri"/>
                <w:sz w:val="21"/>
              </w:rPr>
            </w:pPr>
            <w:r>
              <w:rPr>
                <w:rFonts w:ascii="Calibri"/>
                <w:spacing w:val="-5"/>
                <w:sz w:val="21"/>
              </w:rPr>
              <w:t>10</w:t>
            </w:r>
          </w:p>
        </w:tc>
        <w:tc>
          <w:tcPr>
            <w:tcW w:w="3116" w:type="dxa"/>
          </w:tcPr>
          <w:p w14:paraId="6D2A6ADE" w14:textId="77777777" w:rsidR="00DF6792" w:rsidRDefault="002C0958">
            <w:pPr>
              <w:pStyle w:val="TableParagraph"/>
              <w:spacing w:before="20"/>
              <w:rPr>
                <w:rFonts w:ascii="Calibri"/>
                <w:sz w:val="21"/>
              </w:rPr>
            </w:pPr>
            <w:r>
              <w:rPr>
                <w:rFonts w:ascii="Calibri"/>
                <w:sz w:val="21"/>
              </w:rPr>
              <w:t>Site</w:t>
            </w:r>
            <w:r>
              <w:rPr>
                <w:rFonts w:ascii="Calibri"/>
                <w:spacing w:val="-1"/>
                <w:sz w:val="21"/>
              </w:rPr>
              <w:t xml:space="preserve"> </w:t>
            </w:r>
            <w:r>
              <w:rPr>
                <w:rFonts w:ascii="Calibri"/>
                <w:spacing w:val="-2"/>
                <w:sz w:val="21"/>
              </w:rPr>
              <w:t>developed</w:t>
            </w:r>
          </w:p>
        </w:tc>
        <w:tc>
          <w:tcPr>
            <w:tcW w:w="1169" w:type="dxa"/>
          </w:tcPr>
          <w:p w14:paraId="6D2A6ADF" w14:textId="77777777" w:rsidR="00DF6792" w:rsidRDefault="002C0958">
            <w:pPr>
              <w:pStyle w:val="TableParagraph"/>
              <w:spacing w:before="20"/>
              <w:rPr>
                <w:rFonts w:ascii="Calibri"/>
                <w:sz w:val="21"/>
              </w:rPr>
            </w:pPr>
            <w:r>
              <w:rPr>
                <w:rFonts w:ascii="Calibri"/>
                <w:spacing w:val="-10"/>
                <w:sz w:val="21"/>
              </w:rPr>
              <w:t>0</w:t>
            </w:r>
          </w:p>
        </w:tc>
        <w:tc>
          <w:tcPr>
            <w:tcW w:w="1013" w:type="dxa"/>
          </w:tcPr>
          <w:p w14:paraId="6D2A6AE0" w14:textId="77777777" w:rsidR="00DF6792" w:rsidRDefault="002C0958">
            <w:pPr>
              <w:pStyle w:val="TableParagraph"/>
              <w:spacing w:before="20"/>
              <w:rPr>
                <w:rFonts w:ascii="Calibri"/>
                <w:sz w:val="21"/>
              </w:rPr>
            </w:pPr>
            <w:r>
              <w:rPr>
                <w:rFonts w:ascii="Calibri"/>
                <w:sz w:val="21"/>
              </w:rPr>
              <w:t>-</w:t>
            </w:r>
            <w:r>
              <w:rPr>
                <w:rFonts w:ascii="Calibri"/>
                <w:spacing w:val="-5"/>
                <w:sz w:val="21"/>
              </w:rPr>
              <w:t>10</w:t>
            </w:r>
          </w:p>
        </w:tc>
      </w:tr>
      <w:tr w:rsidR="00DF6792" w14:paraId="6D2A6AEF" w14:textId="77777777">
        <w:trPr>
          <w:trHeight w:val="551"/>
        </w:trPr>
        <w:tc>
          <w:tcPr>
            <w:tcW w:w="650" w:type="dxa"/>
            <w:vMerge w:val="restart"/>
            <w:textDirection w:val="btLr"/>
          </w:tcPr>
          <w:p w14:paraId="6D2A6AE2" w14:textId="77777777" w:rsidR="00DF6792" w:rsidRDefault="002C0958">
            <w:pPr>
              <w:pStyle w:val="TableParagraph"/>
              <w:spacing w:before="61"/>
              <w:ind w:left="112"/>
              <w:rPr>
                <w:rFonts w:ascii="Calibri"/>
                <w:sz w:val="21"/>
              </w:rPr>
            </w:pPr>
            <w:r>
              <w:rPr>
                <w:rFonts w:ascii="Calibri"/>
                <w:spacing w:val="-2"/>
                <w:sz w:val="21"/>
              </w:rPr>
              <w:t>Newcastle</w:t>
            </w:r>
          </w:p>
        </w:tc>
        <w:tc>
          <w:tcPr>
            <w:tcW w:w="1046" w:type="dxa"/>
          </w:tcPr>
          <w:p w14:paraId="6D2A6AE3" w14:textId="77777777" w:rsidR="00DF6792" w:rsidRDefault="00DF6792">
            <w:pPr>
              <w:pStyle w:val="TableParagraph"/>
              <w:spacing w:before="21"/>
              <w:ind w:left="0"/>
              <w:rPr>
                <w:rFonts w:ascii="Calibri"/>
                <w:sz w:val="21"/>
              </w:rPr>
            </w:pPr>
          </w:p>
          <w:p w14:paraId="6D2A6AE4" w14:textId="77777777" w:rsidR="00DF6792" w:rsidRDefault="002C0958">
            <w:pPr>
              <w:pStyle w:val="TableParagraph"/>
              <w:spacing w:line="254" w:lineRule="exact"/>
              <w:ind w:left="41"/>
              <w:rPr>
                <w:rFonts w:ascii="Calibri"/>
                <w:sz w:val="21"/>
              </w:rPr>
            </w:pPr>
            <w:r>
              <w:rPr>
                <w:rFonts w:ascii="Calibri"/>
                <w:spacing w:val="-10"/>
                <w:sz w:val="21"/>
              </w:rPr>
              <w:t>9</w:t>
            </w:r>
          </w:p>
        </w:tc>
        <w:tc>
          <w:tcPr>
            <w:tcW w:w="1125" w:type="dxa"/>
          </w:tcPr>
          <w:p w14:paraId="6D2A6AE5" w14:textId="77777777" w:rsidR="00DF6792" w:rsidRDefault="00DF6792">
            <w:pPr>
              <w:pStyle w:val="TableParagraph"/>
              <w:spacing w:before="21"/>
              <w:ind w:left="0"/>
              <w:rPr>
                <w:rFonts w:ascii="Calibri"/>
                <w:sz w:val="21"/>
              </w:rPr>
            </w:pPr>
          </w:p>
          <w:p w14:paraId="6D2A6AE6" w14:textId="77777777" w:rsidR="00DF6792" w:rsidRDefault="002C0958">
            <w:pPr>
              <w:pStyle w:val="TableParagraph"/>
              <w:spacing w:line="254" w:lineRule="exact"/>
              <w:ind w:left="41"/>
              <w:rPr>
                <w:rFonts w:ascii="Calibri"/>
                <w:sz w:val="21"/>
              </w:rPr>
            </w:pPr>
            <w:r>
              <w:rPr>
                <w:rFonts w:ascii="Calibri"/>
                <w:spacing w:val="-4"/>
                <w:sz w:val="21"/>
              </w:rPr>
              <w:t>0.26</w:t>
            </w:r>
          </w:p>
        </w:tc>
        <w:tc>
          <w:tcPr>
            <w:tcW w:w="3905" w:type="dxa"/>
          </w:tcPr>
          <w:p w14:paraId="6D2A6AE7" w14:textId="77777777" w:rsidR="00DF6792" w:rsidRDefault="002C0958">
            <w:pPr>
              <w:pStyle w:val="TableParagraph"/>
              <w:spacing w:before="19" w:line="250" w:lineRule="atLeast"/>
              <w:ind w:right="123"/>
              <w:rPr>
                <w:rFonts w:ascii="Calibri"/>
                <w:sz w:val="21"/>
              </w:rPr>
            </w:pPr>
            <w:r>
              <w:rPr>
                <w:rFonts w:ascii="Calibri"/>
                <w:sz w:val="21"/>
              </w:rPr>
              <w:t>Grassland/gorse</w:t>
            </w:r>
            <w:r>
              <w:rPr>
                <w:rFonts w:ascii="Calibri"/>
                <w:spacing w:val="-7"/>
                <w:sz w:val="21"/>
              </w:rPr>
              <w:t xml:space="preserve"> </w:t>
            </w:r>
            <w:r>
              <w:rPr>
                <w:rFonts w:ascii="Calibri"/>
                <w:sz w:val="21"/>
              </w:rPr>
              <w:t>and</w:t>
            </w:r>
            <w:r>
              <w:rPr>
                <w:rFonts w:ascii="Calibri"/>
                <w:spacing w:val="-7"/>
                <w:sz w:val="21"/>
              </w:rPr>
              <w:t xml:space="preserve"> </w:t>
            </w:r>
            <w:r>
              <w:rPr>
                <w:rFonts w:ascii="Calibri"/>
                <w:sz w:val="21"/>
              </w:rPr>
              <w:t>open</w:t>
            </w:r>
            <w:r>
              <w:rPr>
                <w:rFonts w:ascii="Calibri"/>
                <w:spacing w:val="-10"/>
                <w:sz w:val="21"/>
              </w:rPr>
              <w:t xml:space="preserve"> </w:t>
            </w:r>
            <w:r>
              <w:rPr>
                <w:rFonts w:ascii="Calibri"/>
                <w:sz w:val="21"/>
              </w:rPr>
              <w:t>storage</w:t>
            </w:r>
            <w:r>
              <w:rPr>
                <w:rFonts w:ascii="Calibri"/>
                <w:spacing w:val="-7"/>
                <w:sz w:val="21"/>
              </w:rPr>
              <w:t xml:space="preserve"> </w:t>
            </w:r>
            <w:r>
              <w:rPr>
                <w:rFonts w:ascii="Calibri"/>
                <w:sz w:val="21"/>
              </w:rPr>
              <w:t>south</w:t>
            </w:r>
            <w:r>
              <w:rPr>
                <w:rFonts w:ascii="Calibri"/>
                <w:spacing w:val="-10"/>
                <w:sz w:val="21"/>
              </w:rPr>
              <w:t xml:space="preserve"> </w:t>
            </w:r>
            <w:r>
              <w:rPr>
                <w:rFonts w:ascii="Calibri"/>
                <w:sz w:val="21"/>
              </w:rPr>
              <w:t xml:space="preserve">of 1 </w:t>
            </w:r>
            <w:proofErr w:type="spellStart"/>
            <w:r>
              <w:rPr>
                <w:rFonts w:ascii="Calibri"/>
                <w:sz w:val="21"/>
              </w:rPr>
              <w:t>Bernagh</w:t>
            </w:r>
            <w:proofErr w:type="spellEnd"/>
            <w:r>
              <w:rPr>
                <w:rFonts w:ascii="Calibri"/>
                <w:sz w:val="21"/>
              </w:rPr>
              <w:t xml:space="preserve"> Green</w:t>
            </w:r>
          </w:p>
        </w:tc>
        <w:tc>
          <w:tcPr>
            <w:tcW w:w="1402" w:type="dxa"/>
          </w:tcPr>
          <w:p w14:paraId="6D2A6AE8" w14:textId="77777777" w:rsidR="00DF6792" w:rsidRDefault="00DF6792">
            <w:pPr>
              <w:pStyle w:val="TableParagraph"/>
              <w:spacing w:before="21"/>
              <w:ind w:left="0"/>
              <w:rPr>
                <w:rFonts w:ascii="Calibri"/>
                <w:sz w:val="21"/>
              </w:rPr>
            </w:pPr>
          </w:p>
          <w:p w14:paraId="6D2A6AE9" w14:textId="77777777" w:rsidR="00DF6792" w:rsidRDefault="002C0958">
            <w:pPr>
              <w:pStyle w:val="TableParagraph"/>
              <w:spacing w:line="254" w:lineRule="exact"/>
              <w:rPr>
                <w:rFonts w:ascii="Calibri"/>
                <w:sz w:val="21"/>
              </w:rPr>
            </w:pPr>
            <w:r>
              <w:rPr>
                <w:rFonts w:ascii="Calibri"/>
                <w:spacing w:val="-10"/>
                <w:sz w:val="21"/>
              </w:rPr>
              <w:t>7</w:t>
            </w:r>
          </w:p>
        </w:tc>
        <w:tc>
          <w:tcPr>
            <w:tcW w:w="3116" w:type="dxa"/>
          </w:tcPr>
          <w:p w14:paraId="6D2A6AEA" w14:textId="77777777" w:rsidR="00DF6792" w:rsidRDefault="00DF6792">
            <w:pPr>
              <w:pStyle w:val="TableParagraph"/>
              <w:spacing w:before="21"/>
              <w:ind w:left="0"/>
              <w:rPr>
                <w:rFonts w:ascii="Calibri"/>
                <w:sz w:val="21"/>
              </w:rPr>
            </w:pPr>
          </w:p>
          <w:p w14:paraId="6D2A6AEB" w14:textId="77777777" w:rsidR="00DF6792" w:rsidRDefault="002C0958">
            <w:pPr>
              <w:pStyle w:val="TableParagraph"/>
              <w:spacing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EC" w14:textId="77777777" w:rsidR="00DF6792" w:rsidRDefault="00DF6792">
            <w:pPr>
              <w:pStyle w:val="TableParagraph"/>
              <w:spacing w:before="21"/>
              <w:ind w:left="0"/>
              <w:rPr>
                <w:rFonts w:ascii="Calibri"/>
                <w:sz w:val="21"/>
              </w:rPr>
            </w:pPr>
          </w:p>
          <w:p w14:paraId="6D2A6AED" w14:textId="77777777" w:rsidR="00DF6792" w:rsidRDefault="002C0958">
            <w:pPr>
              <w:pStyle w:val="TableParagraph"/>
              <w:spacing w:line="254" w:lineRule="exact"/>
              <w:rPr>
                <w:rFonts w:ascii="Calibri"/>
                <w:sz w:val="21"/>
              </w:rPr>
            </w:pPr>
            <w:r>
              <w:rPr>
                <w:rFonts w:ascii="Calibri"/>
                <w:spacing w:val="-10"/>
                <w:sz w:val="21"/>
              </w:rPr>
              <w:t>7</w:t>
            </w:r>
          </w:p>
        </w:tc>
        <w:tc>
          <w:tcPr>
            <w:tcW w:w="1013" w:type="dxa"/>
          </w:tcPr>
          <w:p w14:paraId="6D2A6AEE" w14:textId="77777777" w:rsidR="00DF6792" w:rsidRDefault="002C0958">
            <w:pPr>
              <w:pStyle w:val="TableParagraph"/>
              <w:spacing w:before="20"/>
              <w:rPr>
                <w:rFonts w:ascii="Calibri"/>
                <w:sz w:val="21"/>
              </w:rPr>
            </w:pPr>
            <w:r>
              <w:rPr>
                <w:rFonts w:ascii="Calibri"/>
                <w:spacing w:val="-10"/>
                <w:sz w:val="21"/>
              </w:rPr>
              <w:t>0</w:t>
            </w:r>
          </w:p>
        </w:tc>
      </w:tr>
      <w:tr w:rsidR="00DF6792" w14:paraId="6D2A6AF8" w14:textId="77777777">
        <w:trPr>
          <w:trHeight w:val="297"/>
        </w:trPr>
        <w:tc>
          <w:tcPr>
            <w:tcW w:w="650" w:type="dxa"/>
            <w:vMerge/>
            <w:tcBorders>
              <w:top w:val="nil"/>
            </w:tcBorders>
            <w:textDirection w:val="btLr"/>
          </w:tcPr>
          <w:p w14:paraId="6D2A6AF0" w14:textId="77777777" w:rsidR="00DF6792" w:rsidRDefault="00DF6792">
            <w:pPr>
              <w:rPr>
                <w:sz w:val="2"/>
                <w:szCs w:val="2"/>
              </w:rPr>
            </w:pPr>
          </w:p>
        </w:tc>
        <w:tc>
          <w:tcPr>
            <w:tcW w:w="1046" w:type="dxa"/>
          </w:tcPr>
          <w:p w14:paraId="6D2A6AF1" w14:textId="77777777" w:rsidR="00DF6792" w:rsidRDefault="002C0958">
            <w:pPr>
              <w:pStyle w:val="TableParagraph"/>
              <w:spacing w:before="23" w:line="254" w:lineRule="exact"/>
              <w:ind w:left="41"/>
              <w:rPr>
                <w:rFonts w:ascii="Calibri"/>
                <w:sz w:val="21"/>
              </w:rPr>
            </w:pPr>
            <w:r>
              <w:rPr>
                <w:rFonts w:ascii="Calibri"/>
                <w:spacing w:val="-5"/>
                <w:sz w:val="21"/>
              </w:rPr>
              <w:t>10</w:t>
            </w:r>
          </w:p>
        </w:tc>
        <w:tc>
          <w:tcPr>
            <w:tcW w:w="1125" w:type="dxa"/>
          </w:tcPr>
          <w:p w14:paraId="6D2A6AF2" w14:textId="77777777" w:rsidR="00DF6792" w:rsidRDefault="002C0958">
            <w:pPr>
              <w:pStyle w:val="TableParagraph"/>
              <w:spacing w:before="23" w:line="254" w:lineRule="exact"/>
              <w:ind w:left="41"/>
              <w:rPr>
                <w:rFonts w:ascii="Calibri"/>
                <w:sz w:val="21"/>
              </w:rPr>
            </w:pPr>
            <w:r>
              <w:rPr>
                <w:rFonts w:ascii="Calibri"/>
                <w:spacing w:val="-4"/>
                <w:sz w:val="21"/>
              </w:rPr>
              <w:t>0.84</w:t>
            </w:r>
          </w:p>
        </w:tc>
        <w:tc>
          <w:tcPr>
            <w:tcW w:w="3905" w:type="dxa"/>
          </w:tcPr>
          <w:p w14:paraId="6D2A6AF3" w14:textId="77777777" w:rsidR="00DF6792" w:rsidRDefault="002C0958">
            <w:pPr>
              <w:pStyle w:val="TableParagraph"/>
              <w:spacing w:before="23" w:line="254" w:lineRule="exact"/>
              <w:rPr>
                <w:rFonts w:ascii="Calibri"/>
                <w:sz w:val="21"/>
              </w:rPr>
            </w:pPr>
            <w:r>
              <w:rPr>
                <w:rFonts w:ascii="Calibri"/>
                <w:sz w:val="21"/>
              </w:rPr>
              <w:t>Site</w:t>
            </w:r>
            <w:r>
              <w:rPr>
                <w:rFonts w:ascii="Calibri"/>
                <w:spacing w:val="-4"/>
                <w:sz w:val="21"/>
              </w:rPr>
              <w:t xml:space="preserve"> </w:t>
            </w:r>
            <w:r>
              <w:rPr>
                <w:rFonts w:ascii="Calibri"/>
                <w:sz w:val="21"/>
              </w:rPr>
              <w:t>of</w:t>
            </w:r>
            <w:r>
              <w:rPr>
                <w:rFonts w:ascii="Calibri"/>
                <w:spacing w:val="-5"/>
                <w:sz w:val="21"/>
              </w:rPr>
              <w:t xml:space="preserve"> </w:t>
            </w:r>
            <w:r>
              <w:rPr>
                <w:rFonts w:ascii="Calibri"/>
                <w:sz w:val="21"/>
              </w:rPr>
              <w:t>former</w:t>
            </w:r>
            <w:r>
              <w:rPr>
                <w:rFonts w:ascii="Calibri"/>
                <w:spacing w:val="-3"/>
                <w:sz w:val="21"/>
              </w:rPr>
              <w:t xml:space="preserve"> </w:t>
            </w:r>
            <w:r>
              <w:rPr>
                <w:rFonts w:ascii="Calibri"/>
                <w:sz w:val="21"/>
              </w:rPr>
              <w:t>dwelling,</w:t>
            </w:r>
            <w:r>
              <w:rPr>
                <w:rFonts w:ascii="Calibri"/>
                <w:spacing w:val="-5"/>
                <w:sz w:val="21"/>
              </w:rPr>
              <w:t xml:space="preserve"> </w:t>
            </w:r>
            <w:r>
              <w:rPr>
                <w:rFonts w:ascii="Calibri"/>
                <w:sz w:val="21"/>
              </w:rPr>
              <w:t>8</w:t>
            </w:r>
            <w:r>
              <w:rPr>
                <w:rFonts w:ascii="Calibri"/>
                <w:spacing w:val="-3"/>
                <w:sz w:val="21"/>
              </w:rPr>
              <w:t xml:space="preserve"> </w:t>
            </w:r>
            <w:proofErr w:type="spellStart"/>
            <w:r>
              <w:rPr>
                <w:rFonts w:ascii="Calibri"/>
                <w:sz w:val="21"/>
              </w:rPr>
              <w:t>Tollymore</w:t>
            </w:r>
            <w:proofErr w:type="spellEnd"/>
            <w:r>
              <w:rPr>
                <w:rFonts w:ascii="Calibri"/>
                <w:spacing w:val="-5"/>
                <w:sz w:val="21"/>
              </w:rPr>
              <w:t xml:space="preserve"> </w:t>
            </w:r>
            <w:r>
              <w:rPr>
                <w:rFonts w:ascii="Calibri"/>
                <w:spacing w:val="-4"/>
                <w:sz w:val="21"/>
              </w:rPr>
              <w:t>Road</w:t>
            </w:r>
          </w:p>
        </w:tc>
        <w:tc>
          <w:tcPr>
            <w:tcW w:w="1402" w:type="dxa"/>
          </w:tcPr>
          <w:p w14:paraId="6D2A6AF4" w14:textId="77777777" w:rsidR="00DF6792" w:rsidRDefault="002C0958">
            <w:pPr>
              <w:pStyle w:val="TableParagraph"/>
              <w:spacing w:before="23" w:line="254" w:lineRule="exact"/>
              <w:rPr>
                <w:rFonts w:ascii="Calibri"/>
                <w:sz w:val="21"/>
              </w:rPr>
            </w:pPr>
            <w:r>
              <w:rPr>
                <w:rFonts w:ascii="Calibri"/>
                <w:spacing w:val="-5"/>
                <w:sz w:val="21"/>
              </w:rPr>
              <w:t>20</w:t>
            </w:r>
          </w:p>
        </w:tc>
        <w:tc>
          <w:tcPr>
            <w:tcW w:w="3116" w:type="dxa"/>
          </w:tcPr>
          <w:p w14:paraId="6D2A6AF5" w14:textId="77777777" w:rsidR="00DF6792" w:rsidRDefault="002C0958">
            <w:pPr>
              <w:pStyle w:val="TableParagraph"/>
              <w:spacing w:before="23" w:line="254" w:lineRule="exact"/>
              <w:rPr>
                <w:rFonts w:ascii="Calibri"/>
                <w:sz w:val="21"/>
              </w:rPr>
            </w:pPr>
            <w:r>
              <w:rPr>
                <w:rFonts w:ascii="Calibri"/>
                <w:sz w:val="21"/>
              </w:rPr>
              <w:t>Committed</w:t>
            </w:r>
            <w:r>
              <w:rPr>
                <w:rFonts w:ascii="Calibri"/>
                <w:spacing w:val="-3"/>
                <w:sz w:val="21"/>
              </w:rPr>
              <w:t xml:space="preserve"> </w:t>
            </w:r>
            <w:r>
              <w:rPr>
                <w:rFonts w:ascii="Calibri"/>
                <w:sz w:val="21"/>
              </w:rPr>
              <w:t>site</w:t>
            </w:r>
            <w:r>
              <w:rPr>
                <w:rFonts w:ascii="Calibri"/>
                <w:spacing w:val="-4"/>
                <w:sz w:val="21"/>
              </w:rPr>
              <w:t xml:space="preserve"> </w:t>
            </w:r>
            <w:r>
              <w:rPr>
                <w:rFonts w:ascii="Calibri"/>
                <w:sz w:val="21"/>
              </w:rPr>
              <w:t>-</w:t>
            </w:r>
            <w:r>
              <w:rPr>
                <w:rFonts w:ascii="Calibri"/>
                <w:spacing w:val="-3"/>
                <w:sz w:val="21"/>
              </w:rPr>
              <w:t xml:space="preserve"> </w:t>
            </w:r>
            <w:r>
              <w:rPr>
                <w:rFonts w:ascii="Calibri"/>
                <w:sz w:val="21"/>
              </w:rPr>
              <w:t>HM</w:t>
            </w:r>
            <w:r>
              <w:rPr>
                <w:rFonts w:ascii="Calibri"/>
                <w:spacing w:val="-2"/>
                <w:sz w:val="21"/>
              </w:rPr>
              <w:t xml:space="preserve"> </w:t>
            </w:r>
            <w:r>
              <w:rPr>
                <w:rFonts w:ascii="Calibri"/>
                <w:spacing w:val="-4"/>
                <w:sz w:val="21"/>
              </w:rPr>
              <w:t>14361</w:t>
            </w:r>
          </w:p>
        </w:tc>
        <w:tc>
          <w:tcPr>
            <w:tcW w:w="1169" w:type="dxa"/>
          </w:tcPr>
          <w:p w14:paraId="6D2A6AF6" w14:textId="77777777" w:rsidR="00DF6792" w:rsidRDefault="002C0958">
            <w:pPr>
              <w:pStyle w:val="TableParagraph"/>
              <w:spacing w:before="23" w:line="254" w:lineRule="exact"/>
              <w:rPr>
                <w:rFonts w:ascii="Calibri"/>
                <w:sz w:val="21"/>
              </w:rPr>
            </w:pPr>
            <w:r>
              <w:rPr>
                <w:rFonts w:ascii="Calibri"/>
                <w:spacing w:val="-10"/>
                <w:sz w:val="21"/>
              </w:rPr>
              <w:t>0</w:t>
            </w:r>
          </w:p>
        </w:tc>
        <w:tc>
          <w:tcPr>
            <w:tcW w:w="1013" w:type="dxa"/>
          </w:tcPr>
          <w:p w14:paraId="6D2A6AF7" w14:textId="77777777" w:rsidR="00DF6792" w:rsidRDefault="002C0958">
            <w:pPr>
              <w:pStyle w:val="TableParagraph"/>
              <w:spacing w:before="23" w:line="254" w:lineRule="exact"/>
              <w:rPr>
                <w:rFonts w:ascii="Calibri"/>
                <w:sz w:val="21"/>
              </w:rPr>
            </w:pPr>
            <w:r>
              <w:rPr>
                <w:rFonts w:ascii="Calibri"/>
                <w:sz w:val="21"/>
              </w:rPr>
              <w:t>-</w:t>
            </w:r>
            <w:r>
              <w:rPr>
                <w:rFonts w:ascii="Calibri"/>
                <w:spacing w:val="-5"/>
                <w:sz w:val="21"/>
              </w:rPr>
              <w:t>20</w:t>
            </w:r>
          </w:p>
        </w:tc>
      </w:tr>
      <w:tr w:rsidR="00DF6792" w14:paraId="6D2A6B01" w14:textId="77777777">
        <w:trPr>
          <w:trHeight w:val="297"/>
        </w:trPr>
        <w:tc>
          <w:tcPr>
            <w:tcW w:w="650" w:type="dxa"/>
            <w:vMerge/>
            <w:tcBorders>
              <w:top w:val="nil"/>
            </w:tcBorders>
            <w:textDirection w:val="btLr"/>
          </w:tcPr>
          <w:p w14:paraId="6D2A6AF9" w14:textId="77777777" w:rsidR="00DF6792" w:rsidRDefault="00DF6792">
            <w:pPr>
              <w:rPr>
                <w:sz w:val="2"/>
                <w:szCs w:val="2"/>
              </w:rPr>
            </w:pPr>
          </w:p>
        </w:tc>
        <w:tc>
          <w:tcPr>
            <w:tcW w:w="1046" w:type="dxa"/>
          </w:tcPr>
          <w:p w14:paraId="6D2A6AFA" w14:textId="77777777" w:rsidR="00DF6792" w:rsidRDefault="002C0958">
            <w:pPr>
              <w:pStyle w:val="TableParagraph"/>
              <w:spacing w:before="20"/>
              <w:ind w:left="41"/>
              <w:rPr>
                <w:rFonts w:ascii="Calibri"/>
                <w:sz w:val="21"/>
              </w:rPr>
            </w:pPr>
            <w:r>
              <w:rPr>
                <w:rFonts w:ascii="Calibri"/>
                <w:spacing w:val="-5"/>
                <w:sz w:val="21"/>
              </w:rPr>
              <w:t>14</w:t>
            </w:r>
          </w:p>
        </w:tc>
        <w:tc>
          <w:tcPr>
            <w:tcW w:w="1125" w:type="dxa"/>
          </w:tcPr>
          <w:p w14:paraId="6D2A6AFB" w14:textId="77777777" w:rsidR="00DF6792" w:rsidRDefault="002C0958">
            <w:pPr>
              <w:pStyle w:val="TableParagraph"/>
              <w:spacing w:before="20"/>
              <w:ind w:left="41"/>
              <w:rPr>
                <w:rFonts w:ascii="Calibri"/>
                <w:sz w:val="21"/>
              </w:rPr>
            </w:pPr>
            <w:r>
              <w:rPr>
                <w:rFonts w:ascii="Calibri"/>
                <w:spacing w:val="-4"/>
                <w:sz w:val="21"/>
              </w:rPr>
              <w:t>0.38</w:t>
            </w:r>
          </w:p>
        </w:tc>
        <w:tc>
          <w:tcPr>
            <w:tcW w:w="3905" w:type="dxa"/>
          </w:tcPr>
          <w:p w14:paraId="6D2A6AFC" w14:textId="77777777" w:rsidR="00DF6792" w:rsidRDefault="002C0958">
            <w:pPr>
              <w:pStyle w:val="TableParagraph"/>
              <w:spacing w:before="20"/>
              <w:rPr>
                <w:rFonts w:ascii="Calibri"/>
                <w:sz w:val="21"/>
              </w:rPr>
            </w:pPr>
            <w:r>
              <w:rPr>
                <w:rFonts w:ascii="Calibri"/>
                <w:sz w:val="21"/>
              </w:rPr>
              <w:t>East</w:t>
            </w:r>
            <w:r>
              <w:rPr>
                <w:rFonts w:ascii="Calibri"/>
                <w:spacing w:val="-2"/>
                <w:sz w:val="21"/>
              </w:rPr>
              <w:t xml:space="preserve"> </w:t>
            </w:r>
            <w:r>
              <w:rPr>
                <w:rFonts w:ascii="Calibri"/>
                <w:sz w:val="21"/>
              </w:rPr>
              <w:t>of</w:t>
            </w:r>
            <w:r>
              <w:rPr>
                <w:rFonts w:ascii="Calibri"/>
                <w:spacing w:val="-6"/>
                <w:sz w:val="21"/>
              </w:rPr>
              <w:t xml:space="preserve"> </w:t>
            </w:r>
            <w:r>
              <w:rPr>
                <w:rFonts w:ascii="Calibri"/>
                <w:sz w:val="21"/>
              </w:rPr>
              <w:t>11</w:t>
            </w:r>
            <w:r>
              <w:rPr>
                <w:rFonts w:ascii="Calibri"/>
                <w:spacing w:val="-3"/>
                <w:sz w:val="21"/>
              </w:rPr>
              <w:t xml:space="preserve"> </w:t>
            </w:r>
            <w:r>
              <w:rPr>
                <w:rFonts w:ascii="Calibri"/>
                <w:sz w:val="21"/>
              </w:rPr>
              <w:t>&amp;</w:t>
            </w:r>
            <w:r>
              <w:rPr>
                <w:rFonts w:ascii="Calibri"/>
                <w:spacing w:val="-5"/>
                <w:sz w:val="21"/>
              </w:rPr>
              <w:t xml:space="preserve"> </w:t>
            </w:r>
            <w:r>
              <w:rPr>
                <w:rFonts w:ascii="Calibri"/>
                <w:sz w:val="21"/>
              </w:rPr>
              <w:t>13</w:t>
            </w:r>
            <w:r>
              <w:rPr>
                <w:rFonts w:ascii="Calibri"/>
                <w:spacing w:val="-3"/>
                <w:sz w:val="21"/>
              </w:rPr>
              <w:t xml:space="preserve"> </w:t>
            </w:r>
            <w:r>
              <w:rPr>
                <w:rFonts w:ascii="Calibri"/>
                <w:sz w:val="21"/>
              </w:rPr>
              <w:t>Mountain</w:t>
            </w:r>
            <w:r>
              <w:rPr>
                <w:rFonts w:ascii="Calibri"/>
                <w:spacing w:val="-2"/>
                <w:sz w:val="21"/>
              </w:rPr>
              <w:t xml:space="preserve"> Springs</w:t>
            </w:r>
          </w:p>
        </w:tc>
        <w:tc>
          <w:tcPr>
            <w:tcW w:w="1402" w:type="dxa"/>
          </w:tcPr>
          <w:p w14:paraId="6D2A6AFD" w14:textId="77777777" w:rsidR="00DF6792" w:rsidRDefault="002C0958">
            <w:pPr>
              <w:pStyle w:val="TableParagraph"/>
              <w:spacing w:before="20"/>
              <w:rPr>
                <w:rFonts w:ascii="Calibri"/>
                <w:sz w:val="21"/>
              </w:rPr>
            </w:pPr>
            <w:r>
              <w:rPr>
                <w:rFonts w:ascii="Calibri"/>
                <w:spacing w:val="-10"/>
                <w:sz w:val="21"/>
              </w:rPr>
              <w:t>5</w:t>
            </w:r>
          </w:p>
        </w:tc>
        <w:tc>
          <w:tcPr>
            <w:tcW w:w="3116" w:type="dxa"/>
          </w:tcPr>
          <w:p w14:paraId="6D2A6AFE"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AFF" w14:textId="77777777" w:rsidR="00DF6792" w:rsidRDefault="002C0958">
            <w:pPr>
              <w:pStyle w:val="TableParagraph"/>
              <w:spacing w:before="20"/>
              <w:rPr>
                <w:rFonts w:ascii="Calibri"/>
                <w:sz w:val="21"/>
              </w:rPr>
            </w:pPr>
            <w:r>
              <w:rPr>
                <w:rFonts w:ascii="Calibri"/>
                <w:spacing w:val="-10"/>
                <w:sz w:val="21"/>
              </w:rPr>
              <w:t>5</w:t>
            </w:r>
          </w:p>
        </w:tc>
        <w:tc>
          <w:tcPr>
            <w:tcW w:w="1013" w:type="dxa"/>
          </w:tcPr>
          <w:p w14:paraId="6D2A6B00" w14:textId="77777777" w:rsidR="00DF6792" w:rsidRDefault="002C0958">
            <w:pPr>
              <w:pStyle w:val="TableParagraph"/>
              <w:spacing w:before="20"/>
              <w:rPr>
                <w:rFonts w:ascii="Calibri"/>
                <w:sz w:val="21"/>
              </w:rPr>
            </w:pPr>
            <w:r>
              <w:rPr>
                <w:rFonts w:ascii="Calibri"/>
                <w:spacing w:val="-10"/>
                <w:sz w:val="21"/>
              </w:rPr>
              <w:t>0</w:t>
            </w:r>
          </w:p>
        </w:tc>
      </w:tr>
      <w:tr w:rsidR="00DF6792" w14:paraId="6D2A6B0A" w14:textId="77777777">
        <w:trPr>
          <w:trHeight w:val="295"/>
        </w:trPr>
        <w:tc>
          <w:tcPr>
            <w:tcW w:w="650" w:type="dxa"/>
            <w:vMerge/>
            <w:tcBorders>
              <w:top w:val="nil"/>
            </w:tcBorders>
            <w:textDirection w:val="btLr"/>
          </w:tcPr>
          <w:p w14:paraId="6D2A6B02" w14:textId="77777777" w:rsidR="00DF6792" w:rsidRDefault="00DF6792">
            <w:pPr>
              <w:rPr>
                <w:sz w:val="2"/>
                <w:szCs w:val="2"/>
              </w:rPr>
            </w:pPr>
          </w:p>
        </w:tc>
        <w:tc>
          <w:tcPr>
            <w:tcW w:w="1046" w:type="dxa"/>
          </w:tcPr>
          <w:p w14:paraId="6D2A6B03" w14:textId="77777777" w:rsidR="00DF6792" w:rsidRDefault="002C0958">
            <w:pPr>
              <w:pStyle w:val="TableParagraph"/>
              <w:spacing w:before="20" w:line="255" w:lineRule="exact"/>
              <w:ind w:left="41"/>
              <w:rPr>
                <w:rFonts w:ascii="Calibri"/>
                <w:sz w:val="21"/>
              </w:rPr>
            </w:pPr>
            <w:r>
              <w:rPr>
                <w:rFonts w:ascii="Calibri"/>
                <w:spacing w:val="-5"/>
                <w:sz w:val="21"/>
              </w:rPr>
              <w:t>17</w:t>
            </w:r>
          </w:p>
        </w:tc>
        <w:tc>
          <w:tcPr>
            <w:tcW w:w="1125" w:type="dxa"/>
          </w:tcPr>
          <w:p w14:paraId="6D2A6B04" w14:textId="77777777" w:rsidR="00DF6792" w:rsidRDefault="002C0958">
            <w:pPr>
              <w:pStyle w:val="TableParagraph"/>
              <w:spacing w:before="20" w:line="255" w:lineRule="exact"/>
              <w:ind w:left="41"/>
              <w:rPr>
                <w:rFonts w:ascii="Calibri"/>
                <w:sz w:val="21"/>
              </w:rPr>
            </w:pPr>
            <w:r>
              <w:rPr>
                <w:rFonts w:ascii="Calibri"/>
                <w:spacing w:val="-4"/>
                <w:sz w:val="21"/>
              </w:rPr>
              <w:t>0.22</w:t>
            </w:r>
          </w:p>
        </w:tc>
        <w:tc>
          <w:tcPr>
            <w:tcW w:w="3905" w:type="dxa"/>
          </w:tcPr>
          <w:p w14:paraId="6D2A6B05" w14:textId="77777777" w:rsidR="00DF6792" w:rsidRDefault="002C0958">
            <w:pPr>
              <w:pStyle w:val="TableParagraph"/>
              <w:spacing w:before="20" w:line="255" w:lineRule="exact"/>
              <w:rPr>
                <w:rFonts w:ascii="Calibri"/>
                <w:sz w:val="21"/>
              </w:rPr>
            </w:pPr>
            <w:r>
              <w:rPr>
                <w:rFonts w:ascii="Calibri"/>
                <w:sz w:val="21"/>
              </w:rPr>
              <w:t>28</w:t>
            </w:r>
            <w:r>
              <w:rPr>
                <w:rFonts w:ascii="Calibri"/>
                <w:spacing w:val="-7"/>
                <w:sz w:val="21"/>
              </w:rPr>
              <w:t xml:space="preserve"> </w:t>
            </w:r>
            <w:proofErr w:type="spellStart"/>
            <w:r>
              <w:rPr>
                <w:rFonts w:ascii="Calibri"/>
                <w:sz w:val="21"/>
              </w:rPr>
              <w:t>Bryansford</w:t>
            </w:r>
            <w:proofErr w:type="spellEnd"/>
            <w:r>
              <w:rPr>
                <w:rFonts w:ascii="Calibri"/>
                <w:spacing w:val="-7"/>
                <w:sz w:val="21"/>
              </w:rPr>
              <w:t xml:space="preserve"> </w:t>
            </w:r>
            <w:r>
              <w:rPr>
                <w:rFonts w:ascii="Calibri"/>
                <w:spacing w:val="-4"/>
                <w:sz w:val="21"/>
              </w:rPr>
              <w:t>Road</w:t>
            </w:r>
          </w:p>
        </w:tc>
        <w:tc>
          <w:tcPr>
            <w:tcW w:w="1402" w:type="dxa"/>
          </w:tcPr>
          <w:p w14:paraId="6D2A6B06" w14:textId="77777777" w:rsidR="00DF6792" w:rsidRDefault="002C0958">
            <w:pPr>
              <w:pStyle w:val="TableParagraph"/>
              <w:spacing w:before="20" w:line="255" w:lineRule="exact"/>
              <w:rPr>
                <w:rFonts w:ascii="Calibri"/>
                <w:sz w:val="21"/>
              </w:rPr>
            </w:pPr>
            <w:r>
              <w:rPr>
                <w:rFonts w:ascii="Calibri"/>
                <w:spacing w:val="-5"/>
                <w:sz w:val="21"/>
              </w:rPr>
              <w:t>14</w:t>
            </w:r>
          </w:p>
        </w:tc>
        <w:tc>
          <w:tcPr>
            <w:tcW w:w="3116" w:type="dxa"/>
          </w:tcPr>
          <w:p w14:paraId="6D2A6B07" w14:textId="77777777" w:rsidR="00DF6792" w:rsidRDefault="002C0958">
            <w:pPr>
              <w:pStyle w:val="TableParagraph"/>
              <w:spacing w:before="20" w:line="255"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08" w14:textId="77777777" w:rsidR="00DF6792" w:rsidRDefault="002C0958">
            <w:pPr>
              <w:pStyle w:val="TableParagraph"/>
              <w:spacing w:before="20" w:line="255" w:lineRule="exact"/>
              <w:rPr>
                <w:rFonts w:ascii="Calibri"/>
                <w:sz w:val="21"/>
              </w:rPr>
            </w:pPr>
            <w:r>
              <w:rPr>
                <w:rFonts w:ascii="Calibri"/>
                <w:spacing w:val="-5"/>
                <w:sz w:val="21"/>
              </w:rPr>
              <w:t>14</w:t>
            </w:r>
          </w:p>
        </w:tc>
        <w:tc>
          <w:tcPr>
            <w:tcW w:w="1013" w:type="dxa"/>
          </w:tcPr>
          <w:p w14:paraId="6D2A6B09" w14:textId="77777777" w:rsidR="00DF6792" w:rsidRDefault="002C0958">
            <w:pPr>
              <w:pStyle w:val="TableParagraph"/>
              <w:spacing w:before="20" w:line="255" w:lineRule="exact"/>
              <w:rPr>
                <w:rFonts w:ascii="Calibri"/>
                <w:sz w:val="21"/>
              </w:rPr>
            </w:pPr>
            <w:r>
              <w:rPr>
                <w:rFonts w:ascii="Calibri"/>
                <w:spacing w:val="-10"/>
                <w:sz w:val="21"/>
              </w:rPr>
              <w:t>0</w:t>
            </w:r>
          </w:p>
        </w:tc>
      </w:tr>
      <w:tr w:rsidR="00DF6792" w14:paraId="6D2A6B13" w14:textId="77777777">
        <w:trPr>
          <w:trHeight w:val="297"/>
        </w:trPr>
        <w:tc>
          <w:tcPr>
            <w:tcW w:w="650" w:type="dxa"/>
            <w:vMerge/>
            <w:tcBorders>
              <w:top w:val="nil"/>
            </w:tcBorders>
            <w:textDirection w:val="btLr"/>
          </w:tcPr>
          <w:p w14:paraId="6D2A6B0B" w14:textId="77777777" w:rsidR="00DF6792" w:rsidRDefault="00DF6792">
            <w:pPr>
              <w:rPr>
                <w:sz w:val="2"/>
                <w:szCs w:val="2"/>
              </w:rPr>
            </w:pPr>
          </w:p>
        </w:tc>
        <w:tc>
          <w:tcPr>
            <w:tcW w:w="1046" w:type="dxa"/>
          </w:tcPr>
          <w:p w14:paraId="6D2A6B0C" w14:textId="77777777" w:rsidR="00DF6792" w:rsidRDefault="002C0958">
            <w:pPr>
              <w:pStyle w:val="TableParagraph"/>
              <w:spacing w:before="20"/>
              <w:ind w:left="41"/>
              <w:rPr>
                <w:rFonts w:ascii="Calibri"/>
                <w:sz w:val="21"/>
              </w:rPr>
            </w:pPr>
            <w:r>
              <w:rPr>
                <w:rFonts w:ascii="Calibri"/>
                <w:spacing w:val="-5"/>
                <w:sz w:val="21"/>
              </w:rPr>
              <w:t>20</w:t>
            </w:r>
          </w:p>
        </w:tc>
        <w:tc>
          <w:tcPr>
            <w:tcW w:w="1125" w:type="dxa"/>
          </w:tcPr>
          <w:p w14:paraId="6D2A6B0D" w14:textId="77777777" w:rsidR="00DF6792" w:rsidRDefault="002C0958">
            <w:pPr>
              <w:pStyle w:val="TableParagraph"/>
              <w:spacing w:before="20"/>
              <w:ind w:left="41"/>
              <w:rPr>
                <w:rFonts w:ascii="Calibri"/>
                <w:sz w:val="21"/>
              </w:rPr>
            </w:pPr>
            <w:r>
              <w:rPr>
                <w:rFonts w:ascii="Calibri"/>
                <w:spacing w:val="-5"/>
                <w:sz w:val="21"/>
              </w:rPr>
              <w:t>0.2</w:t>
            </w:r>
          </w:p>
        </w:tc>
        <w:tc>
          <w:tcPr>
            <w:tcW w:w="3905" w:type="dxa"/>
          </w:tcPr>
          <w:p w14:paraId="6D2A6B0E" w14:textId="77777777" w:rsidR="00DF6792" w:rsidRDefault="002C0958">
            <w:pPr>
              <w:pStyle w:val="TableParagraph"/>
              <w:spacing w:before="20"/>
              <w:rPr>
                <w:rFonts w:ascii="Calibri"/>
                <w:sz w:val="21"/>
              </w:rPr>
            </w:pPr>
            <w:r>
              <w:rPr>
                <w:rFonts w:ascii="Calibri"/>
                <w:sz w:val="21"/>
              </w:rPr>
              <w:t>Rear</w:t>
            </w:r>
            <w:r>
              <w:rPr>
                <w:rFonts w:ascii="Calibri"/>
                <w:spacing w:val="-2"/>
                <w:sz w:val="21"/>
              </w:rPr>
              <w:t xml:space="preserve"> </w:t>
            </w:r>
            <w:r>
              <w:rPr>
                <w:rFonts w:ascii="Calibri"/>
                <w:sz w:val="21"/>
              </w:rPr>
              <w:t>of</w:t>
            </w:r>
            <w:r>
              <w:rPr>
                <w:rFonts w:ascii="Calibri"/>
                <w:spacing w:val="-5"/>
                <w:sz w:val="21"/>
              </w:rPr>
              <w:t xml:space="preserve"> </w:t>
            </w:r>
            <w:r>
              <w:rPr>
                <w:rFonts w:ascii="Calibri"/>
                <w:sz w:val="21"/>
              </w:rPr>
              <w:t>45</w:t>
            </w:r>
            <w:r>
              <w:rPr>
                <w:rFonts w:ascii="Calibri"/>
                <w:spacing w:val="-3"/>
                <w:sz w:val="21"/>
              </w:rPr>
              <w:t xml:space="preserve"> </w:t>
            </w:r>
            <w:r>
              <w:rPr>
                <w:rFonts w:ascii="Calibri"/>
                <w:sz w:val="21"/>
              </w:rPr>
              <w:t>South</w:t>
            </w:r>
            <w:r>
              <w:rPr>
                <w:rFonts w:ascii="Calibri"/>
                <w:spacing w:val="-4"/>
                <w:sz w:val="21"/>
              </w:rPr>
              <w:t xml:space="preserve"> </w:t>
            </w:r>
            <w:r>
              <w:rPr>
                <w:rFonts w:ascii="Calibri"/>
                <w:spacing w:val="-2"/>
                <w:sz w:val="21"/>
              </w:rPr>
              <w:t>Promenade</w:t>
            </w:r>
          </w:p>
        </w:tc>
        <w:tc>
          <w:tcPr>
            <w:tcW w:w="1402" w:type="dxa"/>
          </w:tcPr>
          <w:p w14:paraId="6D2A6B0F" w14:textId="77777777" w:rsidR="00DF6792" w:rsidRDefault="002C0958">
            <w:pPr>
              <w:pStyle w:val="TableParagraph"/>
              <w:spacing w:before="20"/>
              <w:rPr>
                <w:rFonts w:ascii="Calibri"/>
                <w:sz w:val="21"/>
              </w:rPr>
            </w:pPr>
            <w:r>
              <w:rPr>
                <w:rFonts w:ascii="Calibri"/>
                <w:spacing w:val="-10"/>
                <w:sz w:val="21"/>
              </w:rPr>
              <w:t>5</w:t>
            </w:r>
          </w:p>
        </w:tc>
        <w:tc>
          <w:tcPr>
            <w:tcW w:w="3116" w:type="dxa"/>
          </w:tcPr>
          <w:p w14:paraId="6D2A6B10"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11" w14:textId="77777777" w:rsidR="00DF6792" w:rsidRDefault="002C0958">
            <w:pPr>
              <w:pStyle w:val="TableParagraph"/>
              <w:spacing w:before="20"/>
              <w:rPr>
                <w:rFonts w:ascii="Calibri"/>
                <w:sz w:val="21"/>
              </w:rPr>
            </w:pPr>
            <w:r>
              <w:rPr>
                <w:rFonts w:ascii="Calibri"/>
                <w:spacing w:val="-10"/>
                <w:sz w:val="21"/>
              </w:rPr>
              <w:t>5</w:t>
            </w:r>
          </w:p>
        </w:tc>
        <w:tc>
          <w:tcPr>
            <w:tcW w:w="1013" w:type="dxa"/>
          </w:tcPr>
          <w:p w14:paraId="6D2A6B12" w14:textId="77777777" w:rsidR="00DF6792" w:rsidRDefault="002C0958">
            <w:pPr>
              <w:pStyle w:val="TableParagraph"/>
              <w:spacing w:before="20"/>
              <w:rPr>
                <w:rFonts w:ascii="Calibri"/>
                <w:sz w:val="21"/>
              </w:rPr>
            </w:pPr>
            <w:r>
              <w:rPr>
                <w:rFonts w:ascii="Calibri"/>
                <w:spacing w:val="-10"/>
                <w:sz w:val="21"/>
              </w:rPr>
              <w:t>0</w:t>
            </w:r>
          </w:p>
        </w:tc>
      </w:tr>
      <w:tr w:rsidR="00DF6792" w14:paraId="6D2A6B21" w14:textId="77777777">
        <w:trPr>
          <w:trHeight w:val="551"/>
        </w:trPr>
        <w:tc>
          <w:tcPr>
            <w:tcW w:w="650" w:type="dxa"/>
            <w:vMerge/>
            <w:tcBorders>
              <w:top w:val="nil"/>
            </w:tcBorders>
            <w:textDirection w:val="btLr"/>
          </w:tcPr>
          <w:p w14:paraId="6D2A6B14" w14:textId="77777777" w:rsidR="00DF6792" w:rsidRDefault="00DF6792">
            <w:pPr>
              <w:rPr>
                <w:sz w:val="2"/>
                <w:szCs w:val="2"/>
              </w:rPr>
            </w:pPr>
          </w:p>
        </w:tc>
        <w:tc>
          <w:tcPr>
            <w:tcW w:w="1046" w:type="dxa"/>
          </w:tcPr>
          <w:p w14:paraId="6D2A6B15" w14:textId="77777777" w:rsidR="00DF6792" w:rsidRDefault="00DF6792">
            <w:pPr>
              <w:pStyle w:val="TableParagraph"/>
              <w:spacing w:before="21"/>
              <w:ind w:left="0"/>
              <w:rPr>
                <w:rFonts w:ascii="Calibri"/>
                <w:sz w:val="21"/>
              </w:rPr>
            </w:pPr>
          </w:p>
          <w:p w14:paraId="6D2A6B16" w14:textId="77777777" w:rsidR="00DF6792" w:rsidRDefault="002C0958">
            <w:pPr>
              <w:pStyle w:val="TableParagraph"/>
              <w:spacing w:line="254" w:lineRule="exact"/>
              <w:ind w:left="41"/>
              <w:rPr>
                <w:rFonts w:ascii="Calibri"/>
                <w:sz w:val="21"/>
              </w:rPr>
            </w:pPr>
            <w:r>
              <w:rPr>
                <w:rFonts w:ascii="Calibri"/>
                <w:spacing w:val="-5"/>
                <w:sz w:val="21"/>
              </w:rPr>
              <w:t>26</w:t>
            </w:r>
          </w:p>
        </w:tc>
        <w:tc>
          <w:tcPr>
            <w:tcW w:w="1125" w:type="dxa"/>
          </w:tcPr>
          <w:p w14:paraId="6D2A6B17" w14:textId="77777777" w:rsidR="00DF6792" w:rsidRDefault="00DF6792">
            <w:pPr>
              <w:pStyle w:val="TableParagraph"/>
              <w:spacing w:before="21"/>
              <w:ind w:left="0"/>
              <w:rPr>
                <w:rFonts w:ascii="Calibri"/>
                <w:sz w:val="21"/>
              </w:rPr>
            </w:pPr>
          </w:p>
          <w:p w14:paraId="6D2A6B18" w14:textId="77777777" w:rsidR="00DF6792" w:rsidRDefault="002C0958">
            <w:pPr>
              <w:pStyle w:val="TableParagraph"/>
              <w:spacing w:line="254" w:lineRule="exact"/>
              <w:ind w:left="41"/>
              <w:rPr>
                <w:rFonts w:ascii="Calibri"/>
                <w:sz w:val="21"/>
              </w:rPr>
            </w:pPr>
            <w:r>
              <w:rPr>
                <w:rFonts w:ascii="Calibri"/>
                <w:spacing w:val="-4"/>
                <w:sz w:val="21"/>
              </w:rPr>
              <w:t>0.55</w:t>
            </w:r>
          </w:p>
        </w:tc>
        <w:tc>
          <w:tcPr>
            <w:tcW w:w="3905" w:type="dxa"/>
          </w:tcPr>
          <w:p w14:paraId="6D2A6B19" w14:textId="77777777" w:rsidR="00DF6792" w:rsidRDefault="00DF6792">
            <w:pPr>
              <w:pStyle w:val="TableParagraph"/>
              <w:spacing w:before="21"/>
              <w:ind w:left="0"/>
              <w:rPr>
                <w:rFonts w:ascii="Calibri"/>
                <w:sz w:val="21"/>
              </w:rPr>
            </w:pPr>
          </w:p>
          <w:p w14:paraId="6D2A6B1A" w14:textId="77777777" w:rsidR="00DF6792" w:rsidRDefault="002C0958">
            <w:pPr>
              <w:pStyle w:val="TableParagraph"/>
              <w:spacing w:line="254" w:lineRule="exact"/>
              <w:rPr>
                <w:rFonts w:ascii="Calibri"/>
                <w:sz w:val="21"/>
              </w:rPr>
            </w:pPr>
            <w:r>
              <w:rPr>
                <w:rFonts w:ascii="Calibri"/>
                <w:sz w:val="21"/>
              </w:rPr>
              <w:t>127</w:t>
            </w:r>
            <w:r>
              <w:rPr>
                <w:rFonts w:ascii="Calibri"/>
                <w:spacing w:val="-5"/>
                <w:sz w:val="21"/>
              </w:rPr>
              <w:t xml:space="preserve"> </w:t>
            </w:r>
            <w:r>
              <w:rPr>
                <w:rFonts w:ascii="Calibri"/>
                <w:sz w:val="21"/>
              </w:rPr>
              <w:t>King</w:t>
            </w:r>
            <w:r>
              <w:rPr>
                <w:rFonts w:ascii="Calibri"/>
                <w:spacing w:val="-3"/>
                <w:sz w:val="21"/>
              </w:rPr>
              <w:t xml:space="preserve"> </w:t>
            </w:r>
            <w:r>
              <w:rPr>
                <w:rFonts w:ascii="Calibri"/>
                <w:spacing w:val="-2"/>
                <w:sz w:val="21"/>
              </w:rPr>
              <w:t>Street</w:t>
            </w:r>
          </w:p>
        </w:tc>
        <w:tc>
          <w:tcPr>
            <w:tcW w:w="1402" w:type="dxa"/>
          </w:tcPr>
          <w:p w14:paraId="6D2A6B1B" w14:textId="77777777" w:rsidR="00DF6792" w:rsidRDefault="00DF6792">
            <w:pPr>
              <w:pStyle w:val="TableParagraph"/>
              <w:spacing w:before="21"/>
              <w:ind w:left="0"/>
              <w:rPr>
                <w:rFonts w:ascii="Calibri"/>
                <w:sz w:val="21"/>
              </w:rPr>
            </w:pPr>
          </w:p>
          <w:p w14:paraId="6D2A6B1C" w14:textId="77777777" w:rsidR="00DF6792" w:rsidRDefault="002C0958">
            <w:pPr>
              <w:pStyle w:val="TableParagraph"/>
              <w:spacing w:line="254" w:lineRule="exact"/>
              <w:rPr>
                <w:rFonts w:ascii="Calibri"/>
                <w:sz w:val="21"/>
              </w:rPr>
            </w:pPr>
            <w:r>
              <w:rPr>
                <w:rFonts w:ascii="Calibri"/>
                <w:spacing w:val="-5"/>
                <w:sz w:val="21"/>
              </w:rPr>
              <w:t>12</w:t>
            </w:r>
          </w:p>
        </w:tc>
        <w:tc>
          <w:tcPr>
            <w:tcW w:w="3116" w:type="dxa"/>
          </w:tcPr>
          <w:p w14:paraId="6D2A6B1D" w14:textId="77777777" w:rsidR="00DF6792" w:rsidRDefault="002C0958">
            <w:pPr>
              <w:pStyle w:val="TableParagraph"/>
              <w:spacing w:before="19" w:line="250" w:lineRule="atLeast"/>
              <w:rPr>
                <w:rFonts w:ascii="Calibri"/>
                <w:sz w:val="21"/>
              </w:rPr>
            </w:pPr>
            <w:r>
              <w:rPr>
                <w:rFonts w:ascii="Calibri"/>
                <w:sz w:val="21"/>
              </w:rPr>
              <w:t>Capacity</w:t>
            </w:r>
            <w:r>
              <w:rPr>
                <w:rFonts w:ascii="Calibri"/>
                <w:spacing w:val="-12"/>
                <w:sz w:val="21"/>
              </w:rPr>
              <w:t xml:space="preserve"> </w:t>
            </w:r>
            <w:r>
              <w:rPr>
                <w:rFonts w:ascii="Calibri"/>
                <w:sz w:val="21"/>
              </w:rPr>
              <w:t>reduced,</w:t>
            </w:r>
            <w:r>
              <w:rPr>
                <w:rFonts w:ascii="Calibri"/>
                <w:spacing w:val="-12"/>
                <w:sz w:val="21"/>
              </w:rPr>
              <w:t xml:space="preserve"> </w:t>
            </w:r>
            <w:r>
              <w:rPr>
                <w:rFonts w:ascii="Calibri"/>
                <w:sz w:val="21"/>
              </w:rPr>
              <w:t>constrained sloping site</w:t>
            </w:r>
          </w:p>
        </w:tc>
        <w:tc>
          <w:tcPr>
            <w:tcW w:w="1169" w:type="dxa"/>
          </w:tcPr>
          <w:p w14:paraId="6D2A6B1E" w14:textId="77777777" w:rsidR="00DF6792" w:rsidRDefault="00DF6792">
            <w:pPr>
              <w:pStyle w:val="TableParagraph"/>
              <w:spacing w:before="21"/>
              <w:ind w:left="0"/>
              <w:rPr>
                <w:rFonts w:ascii="Calibri"/>
                <w:sz w:val="21"/>
              </w:rPr>
            </w:pPr>
          </w:p>
          <w:p w14:paraId="6D2A6B1F" w14:textId="77777777" w:rsidR="00DF6792" w:rsidRDefault="002C0958">
            <w:pPr>
              <w:pStyle w:val="TableParagraph"/>
              <w:spacing w:line="254" w:lineRule="exact"/>
              <w:rPr>
                <w:rFonts w:ascii="Calibri"/>
                <w:sz w:val="21"/>
              </w:rPr>
            </w:pPr>
            <w:r>
              <w:rPr>
                <w:rFonts w:ascii="Calibri"/>
                <w:spacing w:val="-10"/>
                <w:sz w:val="21"/>
              </w:rPr>
              <w:t>5</w:t>
            </w:r>
          </w:p>
        </w:tc>
        <w:tc>
          <w:tcPr>
            <w:tcW w:w="1013" w:type="dxa"/>
          </w:tcPr>
          <w:p w14:paraId="6D2A6B20" w14:textId="77777777" w:rsidR="00DF6792" w:rsidRDefault="002C0958">
            <w:pPr>
              <w:pStyle w:val="TableParagraph"/>
              <w:spacing w:before="20"/>
              <w:rPr>
                <w:rFonts w:ascii="Calibri"/>
                <w:sz w:val="21"/>
              </w:rPr>
            </w:pPr>
            <w:r>
              <w:rPr>
                <w:rFonts w:ascii="Calibri"/>
                <w:sz w:val="21"/>
              </w:rPr>
              <w:t>-</w:t>
            </w:r>
            <w:r>
              <w:rPr>
                <w:rFonts w:ascii="Calibri"/>
                <w:spacing w:val="-10"/>
                <w:sz w:val="21"/>
              </w:rPr>
              <w:t>7</w:t>
            </w:r>
          </w:p>
        </w:tc>
      </w:tr>
      <w:tr w:rsidR="00DF6792" w14:paraId="6D2A6B2A" w14:textId="77777777">
        <w:trPr>
          <w:trHeight w:val="297"/>
        </w:trPr>
        <w:tc>
          <w:tcPr>
            <w:tcW w:w="650" w:type="dxa"/>
            <w:vMerge w:val="restart"/>
            <w:textDirection w:val="btLr"/>
          </w:tcPr>
          <w:p w14:paraId="6D2A6B22" w14:textId="77777777" w:rsidR="00DF6792" w:rsidRDefault="002C0958">
            <w:pPr>
              <w:pStyle w:val="TableParagraph"/>
              <w:spacing w:before="61" w:line="247" w:lineRule="auto"/>
              <w:ind w:left="112" w:right="144"/>
              <w:rPr>
                <w:rFonts w:ascii="Calibri"/>
                <w:sz w:val="21"/>
              </w:rPr>
            </w:pPr>
            <w:r>
              <w:rPr>
                <w:rFonts w:ascii="Calibri"/>
                <w:spacing w:val="-2"/>
                <w:sz w:val="21"/>
              </w:rPr>
              <w:t>Warren point</w:t>
            </w:r>
          </w:p>
        </w:tc>
        <w:tc>
          <w:tcPr>
            <w:tcW w:w="1046" w:type="dxa"/>
          </w:tcPr>
          <w:p w14:paraId="6D2A6B23" w14:textId="77777777" w:rsidR="00DF6792" w:rsidRDefault="002C0958">
            <w:pPr>
              <w:pStyle w:val="TableParagraph"/>
              <w:spacing w:before="23" w:line="254" w:lineRule="exact"/>
              <w:ind w:left="41"/>
              <w:rPr>
                <w:rFonts w:ascii="Calibri"/>
                <w:sz w:val="21"/>
              </w:rPr>
            </w:pPr>
            <w:r>
              <w:rPr>
                <w:rFonts w:ascii="Calibri"/>
                <w:spacing w:val="-10"/>
                <w:sz w:val="21"/>
              </w:rPr>
              <w:t>2</w:t>
            </w:r>
          </w:p>
        </w:tc>
        <w:tc>
          <w:tcPr>
            <w:tcW w:w="1125" w:type="dxa"/>
          </w:tcPr>
          <w:p w14:paraId="6D2A6B24" w14:textId="77777777" w:rsidR="00DF6792" w:rsidRDefault="002C0958">
            <w:pPr>
              <w:pStyle w:val="TableParagraph"/>
              <w:spacing w:before="23" w:line="254" w:lineRule="exact"/>
              <w:ind w:left="41"/>
              <w:rPr>
                <w:rFonts w:ascii="Calibri"/>
                <w:sz w:val="21"/>
              </w:rPr>
            </w:pPr>
            <w:r>
              <w:rPr>
                <w:rFonts w:ascii="Calibri"/>
                <w:spacing w:val="-4"/>
                <w:sz w:val="21"/>
              </w:rPr>
              <w:t>0.27</w:t>
            </w:r>
          </w:p>
        </w:tc>
        <w:tc>
          <w:tcPr>
            <w:tcW w:w="3905" w:type="dxa"/>
          </w:tcPr>
          <w:p w14:paraId="6D2A6B25" w14:textId="77777777" w:rsidR="00DF6792" w:rsidRDefault="002C0958">
            <w:pPr>
              <w:pStyle w:val="TableParagraph"/>
              <w:spacing w:before="23" w:line="254" w:lineRule="exact"/>
              <w:rPr>
                <w:rFonts w:ascii="Calibri"/>
                <w:sz w:val="21"/>
              </w:rPr>
            </w:pPr>
            <w:r>
              <w:rPr>
                <w:rFonts w:ascii="Calibri"/>
                <w:sz w:val="21"/>
              </w:rPr>
              <w:t>Between</w:t>
            </w:r>
            <w:r>
              <w:rPr>
                <w:rFonts w:ascii="Calibri"/>
                <w:spacing w:val="-4"/>
                <w:sz w:val="21"/>
              </w:rPr>
              <w:t xml:space="preserve"> </w:t>
            </w:r>
            <w:r>
              <w:rPr>
                <w:rFonts w:ascii="Calibri"/>
                <w:sz w:val="21"/>
              </w:rPr>
              <w:t>56</w:t>
            </w:r>
            <w:r>
              <w:rPr>
                <w:rFonts w:ascii="Calibri"/>
                <w:spacing w:val="-4"/>
                <w:sz w:val="21"/>
              </w:rPr>
              <w:t xml:space="preserve"> </w:t>
            </w:r>
            <w:r>
              <w:rPr>
                <w:rFonts w:ascii="Calibri"/>
                <w:sz w:val="21"/>
              </w:rPr>
              <w:t>and</w:t>
            </w:r>
            <w:r>
              <w:rPr>
                <w:rFonts w:ascii="Calibri"/>
                <w:spacing w:val="-5"/>
                <w:sz w:val="21"/>
              </w:rPr>
              <w:t xml:space="preserve"> </w:t>
            </w:r>
            <w:r>
              <w:rPr>
                <w:rFonts w:ascii="Calibri"/>
                <w:sz w:val="21"/>
              </w:rPr>
              <w:t>62</w:t>
            </w:r>
            <w:r>
              <w:rPr>
                <w:rFonts w:ascii="Calibri"/>
                <w:spacing w:val="-4"/>
                <w:sz w:val="21"/>
              </w:rPr>
              <w:t xml:space="preserve"> </w:t>
            </w:r>
            <w:r>
              <w:rPr>
                <w:rFonts w:ascii="Calibri"/>
                <w:sz w:val="21"/>
              </w:rPr>
              <w:t>Burren</w:t>
            </w:r>
            <w:r>
              <w:rPr>
                <w:rFonts w:ascii="Calibri"/>
                <w:spacing w:val="-4"/>
                <w:sz w:val="21"/>
              </w:rPr>
              <w:t xml:space="preserve"> Road</w:t>
            </w:r>
          </w:p>
        </w:tc>
        <w:tc>
          <w:tcPr>
            <w:tcW w:w="1402" w:type="dxa"/>
          </w:tcPr>
          <w:p w14:paraId="6D2A6B26" w14:textId="77777777" w:rsidR="00DF6792" w:rsidRDefault="002C0958">
            <w:pPr>
              <w:pStyle w:val="TableParagraph"/>
              <w:spacing w:before="23" w:line="254" w:lineRule="exact"/>
              <w:rPr>
                <w:rFonts w:ascii="Calibri"/>
                <w:sz w:val="21"/>
              </w:rPr>
            </w:pPr>
            <w:r>
              <w:rPr>
                <w:rFonts w:ascii="Calibri"/>
                <w:spacing w:val="-10"/>
                <w:sz w:val="21"/>
              </w:rPr>
              <w:t>6</w:t>
            </w:r>
          </w:p>
        </w:tc>
        <w:tc>
          <w:tcPr>
            <w:tcW w:w="3116" w:type="dxa"/>
          </w:tcPr>
          <w:p w14:paraId="6D2A6B27" w14:textId="77777777" w:rsidR="00DF6792" w:rsidRDefault="002C0958">
            <w:pPr>
              <w:pStyle w:val="TableParagraph"/>
              <w:spacing w:before="23"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28" w14:textId="77777777" w:rsidR="00DF6792" w:rsidRDefault="002C0958">
            <w:pPr>
              <w:pStyle w:val="TableParagraph"/>
              <w:spacing w:before="23" w:line="254" w:lineRule="exact"/>
              <w:rPr>
                <w:rFonts w:ascii="Calibri"/>
                <w:sz w:val="21"/>
              </w:rPr>
            </w:pPr>
            <w:r>
              <w:rPr>
                <w:rFonts w:ascii="Calibri"/>
                <w:spacing w:val="-10"/>
                <w:sz w:val="21"/>
              </w:rPr>
              <w:t>6</w:t>
            </w:r>
          </w:p>
        </w:tc>
        <w:tc>
          <w:tcPr>
            <w:tcW w:w="1013" w:type="dxa"/>
          </w:tcPr>
          <w:p w14:paraId="6D2A6B29" w14:textId="77777777" w:rsidR="00DF6792" w:rsidRDefault="002C0958">
            <w:pPr>
              <w:pStyle w:val="TableParagraph"/>
              <w:spacing w:before="23" w:line="254" w:lineRule="exact"/>
              <w:rPr>
                <w:rFonts w:ascii="Calibri"/>
                <w:sz w:val="21"/>
              </w:rPr>
            </w:pPr>
            <w:r>
              <w:rPr>
                <w:rFonts w:ascii="Calibri"/>
                <w:spacing w:val="-10"/>
                <w:sz w:val="21"/>
              </w:rPr>
              <w:t>0</w:t>
            </w:r>
          </w:p>
        </w:tc>
      </w:tr>
      <w:tr w:rsidR="00DF6792" w14:paraId="6D2A6B33" w14:textId="77777777">
        <w:trPr>
          <w:trHeight w:val="297"/>
        </w:trPr>
        <w:tc>
          <w:tcPr>
            <w:tcW w:w="650" w:type="dxa"/>
            <w:vMerge/>
            <w:tcBorders>
              <w:top w:val="nil"/>
            </w:tcBorders>
            <w:textDirection w:val="btLr"/>
          </w:tcPr>
          <w:p w14:paraId="6D2A6B2B" w14:textId="77777777" w:rsidR="00DF6792" w:rsidRDefault="00DF6792">
            <w:pPr>
              <w:rPr>
                <w:sz w:val="2"/>
                <w:szCs w:val="2"/>
              </w:rPr>
            </w:pPr>
          </w:p>
        </w:tc>
        <w:tc>
          <w:tcPr>
            <w:tcW w:w="1046" w:type="dxa"/>
          </w:tcPr>
          <w:p w14:paraId="6D2A6B2C" w14:textId="77777777" w:rsidR="00DF6792" w:rsidRDefault="002C0958">
            <w:pPr>
              <w:pStyle w:val="TableParagraph"/>
              <w:spacing w:before="20"/>
              <w:ind w:left="41"/>
              <w:rPr>
                <w:rFonts w:ascii="Calibri"/>
                <w:sz w:val="21"/>
              </w:rPr>
            </w:pPr>
            <w:r>
              <w:rPr>
                <w:rFonts w:ascii="Calibri"/>
                <w:spacing w:val="-10"/>
                <w:sz w:val="21"/>
              </w:rPr>
              <w:t>3</w:t>
            </w:r>
          </w:p>
        </w:tc>
        <w:tc>
          <w:tcPr>
            <w:tcW w:w="1125" w:type="dxa"/>
          </w:tcPr>
          <w:p w14:paraId="6D2A6B2D" w14:textId="77777777" w:rsidR="00DF6792" w:rsidRDefault="002C0958">
            <w:pPr>
              <w:pStyle w:val="TableParagraph"/>
              <w:spacing w:before="20"/>
              <w:ind w:left="41"/>
              <w:rPr>
                <w:rFonts w:ascii="Calibri"/>
                <w:sz w:val="21"/>
              </w:rPr>
            </w:pPr>
            <w:r>
              <w:rPr>
                <w:rFonts w:ascii="Calibri"/>
                <w:spacing w:val="-4"/>
                <w:sz w:val="21"/>
              </w:rPr>
              <w:t>0.32</w:t>
            </w:r>
          </w:p>
        </w:tc>
        <w:tc>
          <w:tcPr>
            <w:tcW w:w="3905" w:type="dxa"/>
          </w:tcPr>
          <w:p w14:paraId="6D2A6B2E" w14:textId="77777777" w:rsidR="00DF6792" w:rsidRDefault="002C0958">
            <w:pPr>
              <w:pStyle w:val="TableParagraph"/>
              <w:spacing w:before="20"/>
              <w:rPr>
                <w:rFonts w:ascii="Calibri"/>
                <w:sz w:val="21"/>
              </w:rPr>
            </w:pPr>
            <w:proofErr w:type="gramStart"/>
            <w:r>
              <w:rPr>
                <w:rFonts w:ascii="Calibri"/>
                <w:sz w:val="21"/>
              </w:rPr>
              <w:t>South</w:t>
            </w:r>
            <w:r>
              <w:rPr>
                <w:rFonts w:ascii="Calibri"/>
                <w:spacing w:val="-3"/>
                <w:sz w:val="21"/>
              </w:rPr>
              <w:t xml:space="preserve"> </w:t>
            </w:r>
            <w:r>
              <w:rPr>
                <w:rFonts w:ascii="Calibri"/>
                <w:sz w:val="21"/>
              </w:rPr>
              <w:t>East</w:t>
            </w:r>
            <w:proofErr w:type="gramEnd"/>
            <w:r>
              <w:rPr>
                <w:rFonts w:ascii="Calibri"/>
                <w:spacing w:val="-3"/>
                <w:sz w:val="21"/>
              </w:rPr>
              <w:t xml:space="preserve"> </w:t>
            </w:r>
            <w:proofErr w:type="gramStart"/>
            <w:r>
              <w:rPr>
                <w:rFonts w:ascii="Calibri"/>
                <w:sz w:val="21"/>
              </w:rPr>
              <w:t>of</w:t>
            </w:r>
            <w:proofErr w:type="gramEnd"/>
            <w:r>
              <w:rPr>
                <w:rFonts w:ascii="Calibri"/>
                <w:spacing w:val="-5"/>
                <w:sz w:val="21"/>
              </w:rPr>
              <w:t xml:space="preserve"> </w:t>
            </w:r>
            <w:r>
              <w:rPr>
                <w:rFonts w:ascii="Calibri"/>
                <w:sz w:val="21"/>
              </w:rPr>
              <w:t>63</w:t>
            </w:r>
            <w:r>
              <w:rPr>
                <w:rFonts w:ascii="Calibri"/>
                <w:spacing w:val="-4"/>
                <w:sz w:val="21"/>
              </w:rPr>
              <w:t xml:space="preserve"> </w:t>
            </w:r>
            <w:r>
              <w:rPr>
                <w:rFonts w:ascii="Calibri"/>
                <w:sz w:val="21"/>
              </w:rPr>
              <w:t>Burren</w:t>
            </w:r>
            <w:r>
              <w:rPr>
                <w:rFonts w:ascii="Calibri"/>
                <w:spacing w:val="-4"/>
                <w:sz w:val="21"/>
              </w:rPr>
              <w:t xml:space="preserve"> Road</w:t>
            </w:r>
          </w:p>
        </w:tc>
        <w:tc>
          <w:tcPr>
            <w:tcW w:w="1402" w:type="dxa"/>
          </w:tcPr>
          <w:p w14:paraId="6D2A6B2F" w14:textId="77777777" w:rsidR="00DF6792" w:rsidRDefault="002C0958">
            <w:pPr>
              <w:pStyle w:val="TableParagraph"/>
              <w:spacing w:before="20"/>
              <w:rPr>
                <w:rFonts w:ascii="Calibri"/>
                <w:sz w:val="21"/>
              </w:rPr>
            </w:pPr>
            <w:r>
              <w:rPr>
                <w:rFonts w:ascii="Calibri"/>
                <w:spacing w:val="-10"/>
                <w:sz w:val="21"/>
              </w:rPr>
              <w:t>8</w:t>
            </w:r>
          </w:p>
        </w:tc>
        <w:tc>
          <w:tcPr>
            <w:tcW w:w="3116" w:type="dxa"/>
          </w:tcPr>
          <w:p w14:paraId="6D2A6B30"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31" w14:textId="77777777" w:rsidR="00DF6792" w:rsidRDefault="002C0958">
            <w:pPr>
              <w:pStyle w:val="TableParagraph"/>
              <w:spacing w:before="20"/>
              <w:rPr>
                <w:rFonts w:ascii="Calibri"/>
                <w:sz w:val="21"/>
              </w:rPr>
            </w:pPr>
            <w:r>
              <w:rPr>
                <w:rFonts w:ascii="Calibri"/>
                <w:spacing w:val="-10"/>
                <w:sz w:val="21"/>
              </w:rPr>
              <w:t>8</w:t>
            </w:r>
          </w:p>
        </w:tc>
        <w:tc>
          <w:tcPr>
            <w:tcW w:w="1013" w:type="dxa"/>
          </w:tcPr>
          <w:p w14:paraId="6D2A6B32" w14:textId="77777777" w:rsidR="00DF6792" w:rsidRDefault="002C0958">
            <w:pPr>
              <w:pStyle w:val="TableParagraph"/>
              <w:spacing w:before="20"/>
              <w:rPr>
                <w:rFonts w:ascii="Calibri"/>
                <w:sz w:val="21"/>
              </w:rPr>
            </w:pPr>
            <w:r>
              <w:rPr>
                <w:rFonts w:ascii="Calibri"/>
                <w:spacing w:val="-10"/>
                <w:sz w:val="21"/>
              </w:rPr>
              <w:t>0</w:t>
            </w:r>
          </w:p>
        </w:tc>
      </w:tr>
      <w:tr w:rsidR="00DF6792" w14:paraId="6D2A6B3C" w14:textId="77777777">
        <w:trPr>
          <w:trHeight w:val="294"/>
        </w:trPr>
        <w:tc>
          <w:tcPr>
            <w:tcW w:w="650" w:type="dxa"/>
            <w:vMerge/>
            <w:tcBorders>
              <w:top w:val="nil"/>
            </w:tcBorders>
            <w:textDirection w:val="btLr"/>
          </w:tcPr>
          <w:p w14:paraId="6D2A6B34" w14:textId="77777777" w:rsidR="00DF6792" w:rsidRDefault="00DF6792">
            <w:pPr>
              <w:rPr>
                <w:sz w:val="2"/>
                <w:szCs w:val="2"/>
              </w:rPr>
            </w:pPr>
          </w:p>
        </w:tc>
        <w:tc>
          <w:tcPr>
            <w:tcW w:w="1046" w:type="dxa"/>
          </w:tcPr>
          <w:p w14:paraId="6D2A6B35" w14:textId="77777777" w:rsidR="00DF6792" w:rsidRDefault="002C0958">
            <w:pPr>
              <w:pStyle w:val="TableParagraph"/>
              <w:spacing w:before="20" w:line="254" w:lineRule="exact"/>
              <w:ind w:left="41"/>
              <w:rPr>
                <w:rFonts w:ascii="Calibri"/>
                <w:sz w:val="21"/>
              </w:rPr>
            </w:pPr>
            <w:r>
              <w:rPr>
                <w:rFonts w:ascii="Calibri"/>
                <w:spacing w:val="-10"/>
                <w:sz w:val="21"/>
              </w:rPr>
              <w:t>5</w:t>
            </w:r>
          </w:p>
        </w:tc>
        <w:tc>
          <w:tcPr>
            <w:tcW w:w="1125" w:type="dxa"/>
          </w:tcPr>
          <w:p w14:paraId="6D2A6B36" w14:textId="77777777" w:rsidR="00DF6792" w:rsidRDefault="002C0958">
            <w:pPr>
              <w:pStyle w:val="TableParagraph"/>
              <w:spacing w:before="20" w:line="254" w:lineRule="exact"/>
              <w:ind w:left="41"/>
              <w:rPr>
                <w:rFonts w:ascii="Calibri"/>
                <w:sz w:val="21"/>
              </w:rPr>
            </w:pPr>
            <w:r>
              <w:rPr>
                <w:rFonts w:ascii="Calibri"/>
                <w:spacing w:val="-4"/>
                <w:sz w:val="21"/>
              </w:rPr>
              <w:t>0.12</w:t>
            </w:r>
          </w:p>
        </w:tc>
        <w:tc>
          <w:tcPr>
            <w:tcW w:w="3905" w:type="dxa"/>
          </w:tcPr>
          <w:p w14:paraId="6D2A6B37" w14:textId="77777777" w:rsidR="00DF6792" w:rsidRDefault="002C0958">
            <w:pPr>
              <w:pStyle w:val="TableParagraph"/>
              <w:spacing w:before="20" w:line="254" w:lineRule="exact"/>
              <w:rPr>
                <w:rFonts w:ascii="Calibri"/>
                <w:sz w:val="21"/>
              </w:rPr>
            </w:pPr>
            <w:r>
              <w:rPr>
                <w:rFonts w:ascii="Calibri"/>
                <w:sz w:val="21"/>
              </w:rPr>
              <w:t>22-26</w:t>
            </w:r>
            <w:r>
              <w:rPr>
                <w:rFonts w:ascii="Calibri"/>
                <w:spacing w:val="-7"/>
                <w:sz w:val="21"/>
              </w:rPr>
              <w:t xml:space="preserve"> </w:t>
            </w:r>
            <w:r>
              <w:rPr>
                <w:rFonts w:ascii="Calibri"/>
                <w:sz w:val="21"/>
              </w:rPr>
              <w:t>Charlotte</w:t>
            </w:r>
            <w:r>
              <w:rPr>
                <w:rFonts w:ascii="Calibri"/>
                <w:spacing w:val="-6"/>
                <w:sz w:val="21"/>
              </w:rPr>
              <w:t xml:space="preserve"> </w:t>
            </w:r>
            <w:r>
              <w:rPr>
                <w:rFonts w:ascii="Calibri"/>
                <w:spacing w:val="-2"/>
                <w:sz w:val="21"/>
              </w:rPr>
              <w:t>Street</w:t>
            </w:r>
          </w:p>
        </w:tc>
        <w:tc>
          <w:tcPr>
            <w:tcW w:w="1402" w:type="dxa"/>
          </w:tcPr>
          <w:p w14:paraId="6D2A6B38" w14:textId="77777777" w:rsidR="00DF6792" w:rsidRDefault="002C0958">
            <w:pPr>
              <w:pStyle w:val="TableParagraph"/>
              <w:spacing w:before="20" w:line="254" w:lineRule="exact"/>
              <w:rPr>
                <w:rFonts w:ascii="Calibri"/>
                <w:sz w:val="21"/>
              </w:rPr>
            </w:pPr>
            <w:r>
              <w:rPr>
                <w:rFonts w:ascii="Calibri"/>
                <w:spacing w:val="-10"/>
                <w:sz w:val="21"/>
              </w:rPr>
              <w:t>5</w:t>
            </w:r>
          </w:p>
        </w:tc>
        <w:tc>
          <w:tcPr>
            <w:tcW w:w="3116" w:type="dxa"/>
          </w:tcPr>
          <w:p w14:paraId="6D2A6B39" w14:textId="77777777" w:rsidR="00DF6792" w:rsidRDefault="002C0958">
            <w:pPr>
              <w:pStyle w:val="TableParagraph"/>
              <w:spacing w:before="20"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3A" w14:textId="77777777" w:rsidR="00DF6792" w:rsidRDefault="002C0958">
            <w:pPr>
              <w:pStyle w:val="TableParagraph"/>
              <w:spacing w:before="20" w:line="254" w:lineRule="exact"/>
              <w:rPr>
                <w:rFonts w:ascii="Calibri"/>
                <w:sz w:val="21"/>
              </w:rPr>
            </w:pPr>
            <w:r>
              <w:rPr>
                <w:rFonts w:ascii="Calibri"/>
                <w:spacing w:val="-10"/>
                <w:sz w:val="21"/>
              </w:rPr>
              <w:t>5</w:t>
            </w:r>
          </w:p>
        </w:tc>
        <w:tc>
          <w:tcPr>
            <w:tcW w:w="1013" w:type="dxa"/>
          </w:tcPr>
          <w:p w14:paraId="6D2A6B3B" w14:textId="77777777" w:rsidR="00DF6792" w:rsidRDefault="002C0958">
            <w:pPr>
              <w:pStyle w:val="TableParagraph"/>
              <w:spacing w:before="20" w:line="254" w:lineRule="exact"/>
              <w:rPr>
                <w:rFonts w:ascii="Calibri"/>
                <w:sz w:val="21"/>
              </w:rPr>
            </w:pPr>
            <w:r>
              <w:rPr>
                <w:rFonts w:ascii="Calibri"/>
                <w:spacing w:val="-10"/>
                <w:sz w:val="21"/>
              </w:rPr>
              <w:t>0</w:t>
            </w:r>
          </w:p>
        </w:tc>
      </w:tr>
      <w:tr w:rsidR="00DF6792" w14:paraId="6D2A6B45" w14:textId="77777777">
        <w:trPr>
          <w:trHeight w:val="297"/>
        </w:trPr>
        <w:tc>
          <w:tcPr>
            <w:tcW w:w="650" w:type="dxa"/>
            <w:vMerge w:val="restart"/>
            <w:textDirection w:val="btLr"/>
          </w:tcPr>
          <w:p w14:paraId="6D2A6B3D" w14:textId="77777777" w:rsidR="00DF6792" w:rsidRDefault="002C0958">
            <w:pPr>
              <w:pStyle w:val="TableParagraph"/>
              <w:spacing w:before="61"/>
              <w:ind w:left="112"/>
              <w:rPr>
                <w:rFonts w:ascii="Calibri"/>
                <w:sz w:val="21"/>
              </w:rPr>
            </w:pPr>
            <w:r>
              <w:rPr>
                <w:rFonts w:ascii="Calibri"/>
                <w:spacing w:val="-2"/>
                <w:sz w:val="21"/>
              </w:rPr>
              <w:t>Kilkeel</w:t>
            </w:r>
          </w:p>
        </w:tc>
        <w:tc>
          <w:tcPr>
            <w:tcW w:w="1046" w:type="dxa"/>
          </w:tcPr>
          <w:p w14:paraId="6D2A6B3E" w14:textId="77777777" w:rsidR="00DF6792" w:rsidRDefault="002C0958">
            <w:pPr>
              <w:pStyle w:val="TableParagraph"/>
              <w:spacing w:before="20"/>
              <w:ind w:left="41"/>
              <w:rPr>
                <w:rFonts w:ascii="Calibri"/>
                <w:sz w:val="21"/>
              </w:rPr>
            </w:pPr>
            <w:r>
              <w:rPr>
                <w:rFonts w:ascii="Calibri"/>
                <w:spacing w:val="-10"/>
                <w:sz w:val="21"/>
              </w:rPr>
              <w:t>5</w:t>
            </w:r>
          </w:p>
        </w:tc>
        <w:tc>
          <w:tcPr>
            <w:tcW w:w="1125" w:type="dxa"/>
          </w:tcPr>
          <w:p w14:paraId="6D2A6B3F" w14:textId="77777777" w:rsidR="00DF6792" w:rsidRDefault="002C0958">
            <w:pPr>
              <w:pStyle w:val="TableParagraph"/>
              <w:spacing w:before="20"/>
              <w:ind w:left="41"/>
              <w:rPr>
                <w:rFonts w:ascii="Calibri"/>
                <w:sz w:val="21"/>
              </w:rPr>
            </w:pPr>
            <w:r>
              <w:rPr>
                <w:rFonts w:ascii="Calibri"/>
                <w:spacing w:val="-4"/>
                <w:sz w:val="21"/>
              </w:rPr>
              <w:t>0.29</w:t>
            </w:r>
          </w:p>
        </w:tc>
        <w:tc>
          <w:tcPr>
            <w:tcW w:w="3905" w:type="dxa"/>
          </w:tcPr>
          <w:p w14:paraId="6D2A6B40" w14:textId="77777777" w:rsidR="00DF6792" w:rsidRDefault="002C0958">
            <w:pPr>
              <w:pStyle w:val="TableParagraph"/>
              <w:spacing w:before="20"/>
              <w:rPr>
                <w:rFonts w:ascii="Calibri"/>
                <w:sz w:val="21"/>
              </w:rPr>
            </w:pPr>
            <w:r>
              <w:rPr>
                <w:rFonts w:ascii="Calibri"/>
                <w:sz w:val="21"/>
              </w:rPr>
              <w:t>Lands</w:t>
            </w:r>
            <w:r>
              <w:rPr>
                <w:rFonts w:ascii="Calibri"/>
                <w:spacing w:val="-5"/>
                <w:sz w:val="21"/>
              </w:rPr>
              <w:t xml:space="preserve"> </w:t>
            </w:r>
            <w:r>
              <w:rPr>
                <w:rFonts w:ascii="Calibri"/>
                <w:sz w:val="21"/>
              </w:rPr>
              <w:t>between</w:t>
            </w:r>
            <w:r>
              <w:rPr>
                <w:rFonts w:ascii="Calibri"/>
                <w:spacing w:val="-4"/>
                <w:sz w:val="21"/>
              </w:rPr>
              <w:t xml:space="preserve"> </w:t>
            </w:r>
            <w:r>
              <w:rPr>
                <w:rFonts w:ascii="Calibri"/>
                <w:sz w:val="21"/>
              </w:rPr>
              <w:t>48</w:t>
            </w:r>
            <w:r>
              <w:rPr>
                <w:rFonts w:ascii="Calibri"/>
                <w:spacing w:val="-4"/>
                <w:sz w:val="21"/>
              </w:rPr>
              <w:t xml:space="preserve"> </w:t>
            </w:r>
            <w:r>
              <w:rPr>
                <w:rFonts w:ascii="Calibri"/>
                <w:sz w:val="21"/>
              </w:rPr>
              <w:t>and</w:t>
            </w:r>
            <w:r>
              <w:rPr>
                <w:rFonts w:ascii="Calibri"/>
                <w:spacing w:val="-6"/>
                <w:sz w:val="21"/>
              </w:rPr>
              <w:t xml:space="preserve"> </w:t>
            </w:r>
            <w:r>
              <w:rPr>
                <w:rFonts w:ascii="Calibri"/>
                <w:sz w:val="21"/>
              </w:rPr>
              <w:t>52</w:t>
            </w:r>
            <w:r>
              <w:rPr>
                <w:rFonts w:ascii="Calibri"/>
                <w:spacing w:val="-4"/>
                <w:sz w:val="21"/>
              </w:rPr>
              <w:t xml:space="preserve"> </w:t>
            </w:r>
            <w:r>
              <w:rPr>
                <w:rFonts w:ascii="Calibri"/>
                <w:sz w:val="21"/>
              </w:rPr>
              <w:t>Newry</w:t>
            </w:r>
            <w:r>
              <w:rPr>
                <w:rFonts w:ascii="Calibri"/>
                <w:spacing w:val="-2"/>
                <w:sz w:val="21"/>
              </w:rPr>
              <w:t xml:space="preserve"> Street</w:t>
            </w:r>
          </w:p>
        </w:tc>
        <w:tc>
          <w:tcPr>
            <w:tcW w:w="1402" w:type="dxa"/>
          </w:tcPr>
          <w:p w14:paraId="6D2A6B41" w14:textId="77777777" w:rsidR="00DF6792" w:rsidRDefault="002C0958">
            <w:pPr>
              <w:pStyle w:val="TableParagraph"/>
              <w:spacing w:before="20"/>
              <w:rPr>
                <w:rFonts w:ascii="Calibri"/>
                <w:sz w:val="21"/>
              </w:rPr>
            </w:pPr>
            <w:r>
              <w:rPr>
                <w:rFonts w:ascii="Calibri"/>
                <w:spacing w:val="-10"/>
                <w:sz w:val="21"/>
              </w:rPr>
              <w:t>7</w:t>
            </w:r>
          </w:p>
        </w:tc>
        <w:tc>
          <w:tcPr>
            <w:tcW w:w="3116" w:type="dxa"/>
          </w:tcPr>
          <w:p w14:paraId="6D2A6B42" w14:textId="77777777" w:rsidR="00DF6792" w:rsidRDefault="002C0958">
            <w:pPr>
              <w:pStyle w:val="TableParagraph"/>
              <w:spacing w:before="20"/>
              <w:rPr>
                <w:rFonts w:ascii="Calibri"/>
                <w:sz w:val="21"/>
              </w:rPr>
            </w:pPr>
            <w:r>
              <w:rPr>
                <w:rFonts w:ascii="Calibri"/>
                <w:sz w:val="21"/>
              </w:rPr>
              <w:t>Site</w:t>
            </w:r>
            <w:r>
              <w:rPr>
                <w:rFonts w:ascii="Calibri"/>
                <w:spacing w:val="-1"/>
                <w:sz w:val="21"/>
              </w:rPr>
              <w:t xml:space="preserve"> </w:t>
            </w:r>
            <w:r>
              <w:rPr>
                <w:rFonts w:ascii="Calibri"/>
                <w:spacing w:val="-2"/>
                <w:sz w:val="21"/>
              </w:rPr>
              <w:t>developed</w:t>
            </w:r>
          </w:p>
        </w:tc>
        <w:tc>
          <w:tcPr>
            <w:tcW w:w="1169" w:type="dxa"/>
          </w:tcPr>
          <w:p w14:paraId="6D2A6B43" w14:textId="77777777" w:rsidR="00DF6792" w:rsidRDefault="002C0958">
            <w:pPr>
              <w:pStyle w:val="TableParagraph"/>
              <w:spacing w:before="20"/>
              <w:rPr>
                <w:rFonts w:ascii="Calibri"/>
                <w:sz w:val="21"/>
              </w:rPr>
            </w:pPr>
            <w:r>
              <w:rPr>
                <w:rFonts w:ascii="Calibri"/>
                <w:spacing w:val="-10"/>
                <w:sz w:val="21"/>
              </w:rPr>
              <w:t>0</w:t>
            </w:r>
          </w:p>
        </w:tc>
        <w:tc>
          <w:tcPr>
            <w:tcW w:w="1013" w:type="dxa"/>
          </w:tcPr>
          <w:p w14:paraId="6D2A6B44" w14:textId="77777777" w:rsidR="00DF6792" w:rsidRDefault="002C0958">
            <w:pPr>
              <w:pStyle w:val="TableParagraph"/>
              <w:spacing w:before="20"/>
              <w:rPr>
                <w:rFonts w:ascii="Calibri"/>
                <w:sz w:val="21"/>
              </w:rPr>
            </w:pPr>
            <w:r>
              <w:rPr>
                <w:rFonts w:ascii="Calibri"/>
                <w:sz w:val="21"/>
              </w:rPr>
              <w:t>-</w:t>
            </w:r>
            <w:r>
              <w:rPr>
                <w:rFonts w:ascii="Calibri"/>
                <w:spacing w:val="-10"/>
                <w:sz w:val="21"/>
              </w:rPr>
              <w:t>7</w:t>
            </w:r>
          </w:p>
        </w:tc>
      </w:tr>
      <w:tr w:rsidR="00DF6792" w14:paraId="6D2A6B4E" w14:textId="77777777">
        <w:trPr>
          <w:trHeight w:val="297"/>
        </w:trPr>
        <w:tc>
          <w:tcPr>
            <w:tcW w:w="650" w:type="dxa"/>
            <w:vMerge/>
            <w:tcBorders>
              <w:top w:val="nil"/>
            </w:tcBorders>
            <w:textDirection w:val="btLr"/>
          </w:tcPr>
          <w:p w14:paraId="6D2A6B46" w14:textId="77777777" w:rsidR="00DF6792" w:rsidRDefault="00DF6792">
            <w:pPr>
              <w:rPr>
                <w:sz w:val="2"/>
                <w:szCs w:val="2"/>
              </w:rPr>
            </w:pPr>
          </w:p>
        </w:tc>
        <w:tc>
          <w:tcPr>
            <w:tcW w:w="1046" w:type="dxa"/>
          </w:tcPr>
          <w:p w14:paraId="6D2A6B47" w14:textId="77777777" w:rsidR="00DF6792" w:rsidRDefault="002C0958">
            <w:pPr>
              <w:pStyle w:val="TableParagraph"/>
              <w:spacing w:before="20"/>
              <w:ind w:left="41"/>
              <w:rPr>
                <w:rFonts w:ascii="Calibri"/>
                <w:sz w:val="21"/>
              </w:rPr>
            </w:pPr>
            <w:r>
              <w:rPr>
                <w:rFonts w:ascii="Calibri"/>
                <w:spacing w:val="-5"/>
                <w:sz w:val="21"/>
              </w:rPr>
              <w:t>11</w:t>
            </w:r>
          </w:p>
        </w:tc>
        <w:tc>
          <w:tcPr>
            <w:tcW w:w="1125" w:type="dxa"/>
          </w:tcPr>
          <w:p w14:paraId="6D2A6B48" w14:textId="77777777" w:rsidR="00DF6792" w:rsidRDefault="002C0958">
            <w:pPr>
              <w:pStyle w:val="TableParagraph"/>
              <w:spacing w:before="20"/>
              <w:ind w:left="41"/>
              <w:rPr>
                <w:rFonts w:ascii="Calibri"/>
                <w:sz w:val="21"/>
              </w:rPr>
            </w:pPr>
            <w:r>
              <w:rPr>
                <w:rFonts w:ascii="Calibri"/>
                <w:spacing w:val="-4"/>
                <w:sz w:val="21"/>
              </w:rPr>
              <w:t>2.96</w:t>
            </w:r>
          </w:p>
        </w:tc>
        <w:tc>
          <w:tcPr>
            <w:tcW w:w="3905" w:type="dxa"/>
          </w:tcPr>
          <w:p w14:paraId="6D2A6B49" w14:textId="77777777" w:rsidR="00DF6792" w:rsidRDefault="002C0958">
            <w:pPr>
              <w:pStyle w:val="TableParagraph"/>
              <w:spacing w:before="20"/>
              <w:rPr>
                <w:rFonts w:ascii="Calibri"/>
                <w:sz w:val="21"/>
              </w:rPr>
            </w:pPr>
            <w:r>
              <w:rPr>
                <w:rFonts w:ascii="Calibri"/>
                <w:sz w:val="21"/>
              </w:rPr>
              <w:t>Lands</w:t>
            </w:r>
            <w:r>
              <w:rPr>
                <w:rFonts w:ascii="Calibri"/>
                <w:spacing w:val="-8"/>
                <w:sz w:val="21"/>
              </w:rPr>
              <w:t xml:space="preserve"> </w:t>
            </w:r>
            <w:r>
              <w:rPr>
                <w:rFonts w:ascii="Calibri"/>
                <w:sz w:val="21"/>
              </w:rPr>
              <w:t>between</w:t>
            </w:r>
            <w:r>
              <w:rPr>
                <w:rFonts w:ascii="Calibri"/>
                <w:spacing w:val="-4"/>
                <w:sz w:val="21"/>
              </w:rPr>
              <w:t xml:space="preserve"> </w:t>
            </w:r>
            <w:r>
              <w:rPr>
                <w:rFonts w:ascii="Calibri"/>
                <w:sz w:val="21"/>
              </w:rPr>
              <w:t>Church</w:t>
            </w:r>
            <w:r>
              <w:rPr>
                <w:rFonts w:ascii="Calibri"/>
                <w:spacing w:val="-6"/>
                <w:sz w:val="21"/>
              </w:rPr>
              <w:t xml:space="preserve"> </w:t>
            </w:r>
            <w:r>
              <w:rPr>
                <w:rFonts w:ascii="Calibri"/>
                <w:sz w:val="21"/>
              </w:rPr>
              <w:t>Vale</w:t>
            </w:r>
            <w:r>
              <w:rPr>
                <w:rFonts w:ascii="Calibri"/>
                <w:spacing w:val="-5"/>
                <w:sz w:val="21"/>
              </w:rPr>
              <w:t xml:space="preserve"> </w:t>
            </w:r>
            <w:r>
              <w:rPr>
                <w:rFonts w:ascii="Calibri"/>
                <w:sz w:val="21"/>
              </w:rPr>
              <w:t>and</w:t>
            </w:r>
            <w:r>
              <w:rPr>
                <w:rFonts w:ascii="Calibri"/>
                <w:spacing w:val="-4"/>
                <w:sz w:val="21"/>
              </w:rPr>
              <w:t xml:space="preserve"> </w:t>
            </w:r>
            <w:r>
              <w:rPr>
                <w:rFonts w:ascii="Calibri"/>
                <w:sz w:val="21"/>
              </w:rPr>
              <w:t>Mill</w:t>
            </w:r>
            <w:r>
              <w:rPr>
                <w:rFonts w:ascii="Calibri"/>
                <w:spacing w:val="-3"/>
                <w:sz w:val="21"/>
              </w:rPr>
              <w:t xml:space="preserve"> </w:t>
            </w:r>
            <w:r>
              <w:rPr>
                <w:rFonts w:ascii="Calibri"/>
                <w:spacing w:val="-4"/>
                <w:sz w:val="21"/>
              </w:rPr>
              <w:t>Road</w:t>
            </w:r>
          </w:p>
        </w:tc>
        <w:tc>
          <w:tcPr>
            <w:tcW w:w="1402" w:type="dxa"/>
          </w:tcPr>
          <w:p w14:paraId="6D2A6B4A" w14:textId="77777777" w:rsidR="00DF6792" w:rsidRDefault="002C0958">
            <w:pPr>
              <w:pStyle w:val="TableParagraph"/>
              <w:spacing w:before="20"/>
              <w:rPr>
                <w:rFonts w:ascii="Calibri"/>
                <w:sz w:val="21"/>
              </w:rPr>
            </w:pPr>
            <w:r>
              <w:rPr>
                <w:rFonts w:ascii="Calibri"/>
                <w:spacing w:val="-5"/>
                <w:sz w:val="21"/>
              </w:rPr>
              <w:t>40</w:t>
            </w:r>
          </w:p>
        </w:tc>
        <w:tc>
          <w:tcPr>
            <w:tcW w:w="3116" w:type="dxa"/>
          </w:tcPr>
          <w:p w14:paraId="6D2A6B4B" w14:textId="77777777" w:rsidR="00DF6792" w:rsidRDefault="002C0958">
            <w:pPr>
              <w:pStyle w:val="TableParagraph"/>
              <w:spacing w:before="20"/>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4C" w14:textId="77777777" w:rsidR="00DF6792" w:rsidRDefault="002C0958">
            <w:pPr>
              <w:pStyle w:val="TableParagraph"/>
              <w:spacing w:before="20"/>
              <w:rPr>
                <w:rFonts w:ascii="Calibri"/>
                <w:sz w:val="21"/>
              </w:rPr>
            </w:pPr>
            <w:r>
              <w:rPr>
                <w:rFonts w:ascii="Calibri"/>
                <w:spacing w:val="-5"/>
                <w:sz w:val="21"/>
              </w:rPr>
              <w:t>40</w:t>
            </w:r>
          </w:p>
        </w:tc>
        <w:tc>
          <w:tcPr>
            <w:tcW w:w="1013" w:type="dxa"/>
          </w:tcPr>
          <w:p w14:paraId="6D2A6B4D" w14:textId="77777777" w:rsidR="00DF6792" w:rsidRDefault="002C0958">
            <w:pPr>
              <w:pStyle w:val="TableParagraph"/>
              <w:spacing w:before="20"/>
              <w:rPr>
                <w:rFonts w:ascii="Calibri"/>
                <w:sz w:val="21"/>
              </w:rPr>
            </w:pPr>
            <w:r>
              <w:rPr>
                <w:rFonts w:ascii="Calibri"/>
                <w:spacing w:val="-10"/>
                <w:sz w:val="21"/>
              </w:rPr>
              <w:t>0</w:t>
            </w:r>
          </w:p>
        </w:tc>
      </w:tr>
      <w:tr w:rsidR="00DF6792" w14:paraId="6D2A6B5C" w14:textId="77777777">
        <w:trPr>
          <w:trHeight w:val="552"/>
        </w:trPr>
        <w:tc>
          <w:tcPr>
            <w:tcW w:w="650" w:type="dxa"/>
            <w:vMerge/>
            <w:tcBorders>
              <w:top w:val="nil"/>
            </w:tcBorders>
            <w:textDirection w:val="btLr"/>
          </w:tcPr>
          <w:p w14:paraId="6D2A6B4F" w14:textId="77777777" w:rsidR="00DF6792" w:rsidRDefault="00DF6792">
            <w:pPr>
              <w:rPr>
                <w:sz w:val="2"/>
                <w:szCs w:val="2"/>
              </w:rPr>
            </w:pPr>
          </w:p>
        </w:tc>
        <w:tc>
          <w:tcPr>
            <w:tcW w:w="1046" w:type="dxa"/>
          </w:tcPr>
          <w:p w14:paraId="6D2A6B50" w14:textId="77777777" w:rsidR="00DF6792" w:rsidRDefault="00DF6792">
            <w:pPr>
              <w:pStyle w:val="TableParagraph"/>
              <w:spacing w:before="21"/>
              <w:ind w:left="0"/>
              <w:rPr>
                <w:rFonts w:ascii="Calibri"/>
                <w:sz w:val="21"/>
              </w:rPr>
            </w:pPr>
          </w:p>
          <w:p w14:paraId="6D2A6B51" w14:textId="77777777" w:rsidR="00DF6792" w:rsidRDefault="002C0958">
            <w:pPr>
              <w:pStyle w:val="TableParagraph"/>
              <w:spacing w:line="254" w:lineRule="exact"/>
              <w:ind w:left="41"/>
              <w:rPr>
                <w:rFonts w:ascii="Calibri"/>
                <w:sz w:val="21"/>
              </w:rPr>
            </w:pPr>
            <w:r>
              <w:rPr>
                <w:rFonts w:ascii="Calibri"/>
                <w:spacing w:val="-5"/>
                <w:sz w:val="21"/>
              </w:rPr>
              <w:t>13</w:t>
            </w:r>
          </w:p>
        </w:tc>
        <w:tc>
          <w:tcPr>
            <w:tcW w:w="1125" w:type="dxa"/>
          </w:tcPr>
          <w:p w14:paraId="6D2A6B52" w14:textId="77777777" w:rsidR="00DF6792" w:rsidRDefault="00DF6792">
            <w:pPr>
              <w:pStyle w:val="TableParagraph"/>
              <w:spacing w:before="21"/>
              <w:ind w:left="0"/>
              <w:rPr>
                <w:rFonts w:ascii="Calibri"/>
                <w:sz w:val="21"/>
              </w:rPr>
            </w:pPr>
          </w:p>
          <w:p w14:paraId="6D2A6B53" w14:textId="77777777" w:rsidR="00DF6792" w:rsidRDefault="002C0958">
            <w:pPr>
              <w:pStyle w:val="TableParagraph"/>
              <w:spacing w:line="254" w:lineRule="exact"/>
              <w:ind w:left="41"/>
              <w:rPr>
                <w:rFonts w:ascii="Calibri"/>
                <w:sz w:val="21"/>
              </w:rPr>
            </w:pPr>
            <w:r>
              <w:rPr>
                <w:rFonts w:ascii="Calibri"/>
                <w:spacing w:val="-4"/>
                <w:sz w:val="21"/>
              </w:rPr>
              <w:t>0.23</w:t>
            </w:r>
          </w:p>
        </w:tc>
        <w:tc>
          <w:tcPr>
            <w:tcW w:w="3905" w:type="dxa"/>
          </w:tcPr>
          <w:p w14:paraId="6D2A6B54" w14:textId="77777777" w:rsidR="00DF6792" w:rsidRDefault="00DF6792">
            <w:pPr>
              <w:pStyle w:val="TableParagraph"/>
              <w:spacing w:before="21"/>
              <w:ind w:left="0"/>
              <w:rPr>
                <w:rFonts w:ascii="Calibri"/>
                <w:sz w:val="21"/>
              </w:rPr>
            </w:pPr>
          </w:p>
          <w:p w14:paraId="6D2A6B55" w14:textId="77777777" w:rsidR="00DF6792" w:rsidRDefault="002C0958">
            <w:pPr>
              <w:pStyle w:val="TableParagraph"/>
              <w:spacing w:line="254" w:lineRule="exact"/>
              <w:rPr>
                <w:rFonts w:ascii="Calibri"/>
                <w:sz w:val="21"/>
              </w:rPr>
            </w:pPr>
            <w:r>
              <w:rPr>
                <w:rFonts w:ascii="Calibri"/>
                <w:sz w:val="21"/>
              </w:rPr>
              <w:t>Lands</w:t>
            </w:r>
            <w:r>
              <w:rPr>
                <w:rFonts w:ascii="Calibri"/>
                <w:spacing w:val="-6"/>
                <w:sz w:val="21"/>
              </w:rPr>
              <w:t xml:space="preserve"> </w:t>
            </w:r>
            <w:r>
              <w:rPr>
                <w:rFonts w:ascii="Calibri"/>
                <w:sz w:val="21"/>
              </w:rPr>
              <w:t>at</w:t>
            </w:r>
            <w:r>
              <w:rPr>
                <w:rFonts w:ascii="Calibri"/>
                <w:spacing w:val="-4"/>
                <w:sz w:val="21"/>
              </w:rPr>
              <w:t xml:space="preserve"> </w:t>
            </w:r>
            <w:r>
              <w:rPr>
                <w:rFonts w:ascii="Calibri"/>
                <w:sz w:val="21"/>
              </w:rPr>
              <w:t>Riverdale</w:t>
            </w:r>
            <w:r>
              <w:rPr>
                <w:rFonts w:ascii="Calibri"/>
                <w:spacing w:val="-3"/>
                <w:sz w:val="21"/>
              </w:rPr>
              <w:t xml:space="preserve"> </w:t>
            </w:r>
            <w:r>
              <w:rPr>
                <w:rFonts w:ascii="Calibri"/>
                <w:spacing w:val="-2"/>
                <w:sz w:val="21"/>
              </w:rPr>
              <w:t>Drive</w:t>
            </w:r>
          </w:p>
        </w:tc>
        <w:tc>
          <w:tcPr>
            <w:tcW w:w="1402" w:type="dxa"/>
          </w:tcPr>
          <w:p w14:paraId="6D2A6B56" w14:textId="77777777" w:rsidR="00DF6792" w:rsidRDefault="00DF6792">
            <w:pPr>
              <w:pStyle w:val="TableParagraph"/>
              <w:spacing w:before="21"/>
              <w:ind w:left="0"/>
              <w:rPr>
                <w:rFonts w:ascii="Calibri"/>
                <w:sz w:val="21"/>
              </w:rPr>
            </w:pPr>
          </w:p>
          <w:p w14:paraId="6D2A6B57" w14:textId="77777777" w:rsidR="00DF6792" w:rsidRDefault="002C0958">
            <w:pPr>
              <w:pStyle w:val="TableParagraph"/>
              <w:spacing w:line="254" w:lineRule="exact"/>
              <w:rPr>
                <w:rFonts w:ascii="Calibri"/>
                <w:sz w:val="21"/>
              </w:rPr>
            </w:pPr>
            <w:r>
              <w:rPr>
                <w:rFonts w:ascii="Calibri"/>
                <w:spacing w:val="-10"/>
                <w:sz w:val="21"/>
              </w:rPr>
              <w:t>6</w:t>
            </w:r>
          </w:p>
        </w:tc>
        <w:tc>
          <w:tcPr>
            <w:tcW w:w="3116" w:type="dxa"/>
          </w:tcPr>
          <w:p w14:paraId="6D2A6B58" w14:textId="77777777" w:rsidR="00DF6792" w:rsidRDefault="002C0958">
            <w:pPr>
              <w:pStyle w:val="TableParagraph"/>
              <w:spacing w:before="19" w:line="250" w:lineRule="atLeast"/>
              <w:ind w:right="163"/>
              <w:rPr>
                <w:rFonts w:ascii="Calibri"/>
                <w:sz w:val="21"/>
              </w:rPr>
            </w:pPr>
            <w:r>
              <w:rPr>
                <w:rFonts w:ascii="Calibri"/>
                <w:sz w:val="21"/>
              </w:rPr>
              <w:t>Potential</w:t>
            </w:r>
            <w:r>
              <w:rPr>
                <w:rFonts w:ascii="Calibri"/>
                <w:spacing w:val="-8"/>
                <w:sz w:val="21"/>
              </w:rPr>
              <w:t xml:space="preserve"> </w:t>
            </w:r>
            <w:r>
              <w:rPr>
                <w:rFonts w:ascii="Calibri"/>
                <w:sz w:val="21"/>
              </w:rPr>
              <w:t>reduced</w:t>
            </w:r>
            <w:r>
              <w:rPr>
                <w:rFonts w:ascii="Calibri"/>
                <w:spacing w:val="-10"/>
                <w:sz w:val="21"/>
              </w:rPr>
              <w:t xml:space="preserve"> </w:t>
            </w:r>
            <w:r>
              <w:rPr>
                <w:rFonts w:ascii="Calibri"/>
                <w:sz w:val="21"/>
              </w:rPr>
              <w:t>to</w:t>
            </w:r>
            <w:r>
              <w:rPr>
                <w:rFonts w:ascii="Calibri"/>
                <w:spacing w:val="-11"/>
                <w:sz w:val="21"/>
              </w:rPr>
              <w:t xml:space="preserve"> </w:t>
            </w:r>
            <w:r>
              <w:rPr>
                <w:rFonts w:ascii="Calibri"/>
                <w:sz w:val="21"/>
              </w:rPr>
              <w:t>4,</w:t>
            </w:r>
            <w:r>
              <w:rPr>
                <w:rFonts w:ascii="Calibri"/>
                <w:spacing w:val="-8"/>
                <w:sz w:val="21"/>
              </w:rPr>
              <w:t xml:space="preserve"> </w:t>
            </w:r>
            <w:r>
              <w:rPr>
                <w:rFonts w:ascii="Calibri"/>
                <w:sz w:val="21"/>
              </w:rPr>
              <w:t xml:space="preserve">now </w:t>
            </w:r>
            <w:r>
              <w:rPr>
                <w:rFonts w:ascii="Calibri"/>
                <w:spacing w:val="-2"/>
                <w:sz w:val="21"/>
              </w:rPr>
              <w:t>windfall</w:t>
            </w:r>
          </w:p>
        </w:tc>
        <w:tc>
          <w:tcPr>
            <w:tcW w:w="1169" w:type="dxa"/>
          </w:tcPr>
          <w:p w14:paraId="6D2A6B59" w14:textId="77777777" w:rsidR="00DF6792" w:rsidRDefault="00DF6792">
            <w:pPr>
              <w:pStyle w:val="TableParagraph"/>
              <w:spacing w:before="21"/>
              <w:ind w:left="0"/>
              <w:rPr>
                <w:rFonts w:ascii="Calibri"/>
                <w:sz w:val="21"/>
              </w:rPr>
            </w:pPr>
          </w:p>
          <w:p w14:paraId="6D2A6B5A" w14:textId="77777777" w:rsidR="00DF6792" w:rsidRDefault="002C0958">
            <w:pPr>
              <w:pStyle w:val="TableParagraph"/>
              <w:spacing w:line="254" w:lineRule="exact"/>
              <w:rPr>
                <w:rFonts w:ascii="Calibri"/>
                <w:sz w:val="21"/>
              </w:rPr>
            </w:pPr>
            <w:r>
              <w:rPr>
                <w:rFonts w:ascii="Calibri"/>
                <w:spacing w:val="-10"/>
                <w:sz w:val="21"/>
              </w:rPr>
              <w:t>0</w:t>
            </w:r>
          </w:p>
        </w:tc>
        <w:tc>
          <w:tcPr>
            <w:tcW w:w="1013" w:type="dxa"/>
          </w:tcPr>
          <w:p w14:paraId="6D2A6B5B" w14:textId="77777777" w:rsidR="00DF6792" w:rsidRDefault="002C0958">
            <w:pPr>
              <w:pStyle w:val="TableParagraph"/>
              <w:spacing w:before="21"/>
              <w:rPr>
                <w:rFonts w:ascii="Calibri"/>
                <w:sz w:val="21"/>
              </w:rPr>
            </w:pPr>
            <w:r>
              <w:rPr>
                <w:rFonts w:ascii="Calibri"/>
                <w:sz w:val="21"/>
              </w:rPr>
              <w:t>-</w:t>
            </w:r>
            <w:r>
              <w:rPr>
                <w:rFonts w:ascii="Calibri"/>
                <w:spacing w:val="-10"/>
                <w:sz w:val="21"/>
              </w:rPr>
              <w:t>6</w:t>
            </w:r>
          </w:p>
        </w:tc>
      </w:tr>
      <w:tr w:rsidR="00DF6792" w14:paraId="6D2A6B65" w14:textId="77777777">
        <w:trPr>
          <w:trHeight w:val="297"/>
        </w:trPr>
        <w:tc>
          <w:tcPr>
            <w:tcW w:w="650" w:type="dxa"/>
            <w:vMerge/>
            <w:tcBorders>
              <w:top w:val="nil"/>
            </w:tcBorders>
            <w:textDirection w:val="btLr"/>
          </w:tcPr>
          <w:p w14:paraId="6D2A6B5D" w14:textId="77777777" w:rsidR="00DF6792" w:rsidRDefault="00DF6792">
            <w:pPr>
              <w:rPr>
                <w:sz w:val="2"/>
                <w:szCs w:val="2"/>
              </w:rPr>
            </w:pPr>
          </w:p>
        </w:tc>
        <w:tc>
          <w:tcPr>
            <w:tcW w:w="1046" w:type="dxa"/>
          </w:tcPr>
          <w:p w14:paraId="6D2A6B5E" w14:textId="77777777" w:rsidR="00DF6792" w:rsidRDefault="002C0958">
            <w:pPr>
              <w:pStyle w:val="TableParagraph"/>
              <w:spacing w:before="20"/>
              <w:ind w:left="41"/>
              <w:rPr>
                <w:rFonts w:ascii="Calibri"/>
                <w:sz w:val="21"/>
              </w:rPr>
            </w:pPr>
            <w:r>
              <w:rPr>
                <w:rFonts w:ascii="Calibri"/>
                <w:spacing w:val="-5"/>
                <w:sz w:val="21"/>
              </w:rPr>
              <w:t>17</w:t>
            </w:r>
          </w:p>
        </w:tc>
        <w:tc>
          <w:tcPr>
            <w:tcW w:w="1125" w:type="dxa"/>
          </w:tcPr>
          <w:p w14:paraId="6D2A6B5F" w14:textId="77777777" w:rsidR="00DF6792" w:rsidRDefault="002C0958">
            <w:pPr>
              <w:pStyle w:val="TableParagraph"/>
              <w:spacing w:before="20"/>
              <w:ind w:left="41"/>
              <w:rPr>
                <w:rFonts w:ascii="Calibri"/>
                <w:sz w:val="21"/>
              </w:rPr>
            </w:pPr>
            <w:r>
              <w:rPr>
                <w:rFonts w:ascii="Calibri"/>
                <w:spacing w:val="-4"/>
                <w:sz w:val="21"/>
              </w:rPr>
              <w:t>0.11</w:t>
            </w:r>
          </w:p>
        </w:tc>
        <w:tc>
          <w:tcPr>
            <w:tcW w:w="3905" w:type="dxa"/>
          </w:tcPr>
          <w:p w14:paraId="6D2A6B60" w14:textId="77777777" w:rsidR="00DF6792" w:rsidRDefault="002C0958">
            <w:pPr>
              <w:pStyle w:val="TableParagraph"/>
              <w:spacing w:before="20"/>
              <w:rPr>
                <w:rFonts w:ascii="Calibri"/>
                <w:sz w:val="21"/>
              </w:rPr>
            </w:pPr>
            <w:r>
              <w:rPr>
                <w:rFonts w:ascii="Calibri"/>
                <w:sz w:val="21"/>
              </w:rPr>
              <w:t>9-11</w:t>
            </w:r>
            <w:r>
              <w:rPr>
                <w:rFonts w:ascii="Calibri"/>
                <w:spacing w:val="-7"/>
                <w:sz w:val="21"/>
              </w:rPr>
              <w:t xml:space="preserve"> </w:t>
            </w:r>
            <w:r>
              <w:rPr>
                <w:rFonts w:ascii="Calibri"/>
                <w:sz w:val="21"/>
              </w:rPr>
              <w:t>Newcastle</w:t>
            </w:r>
            <w:r>
              <w:rPr>
                <w:rFonts w:ascii="Calibri"/>
                <w:spacing w:val="-4"/>
                <w:sz w:val="21"/>
              </w:rPr>
              <w:t xml:space="preserve"> </w:t>
            </w:r>
            <w:r>
              <w:rPr>
                <w:rFonts w:ascii="Calibri"/>
                <w:spacing w:val="-2"/>
                <w:sz w:val="21"/>
              </w:rPr>
              <w:t>Street</w:t>
            </w:r>
          </w:p>
        </w:tc>
        <w:tc>
          <w:tcPr>
            <w:tcW w:w="1402" w:type="dxa"/>
          </w:tcPr>
          <w:p w14:paraId="6D2A6B61" w14:textId="77777777" w:rsidR="00DF6792" w:rsidRDefault="002C0958">
            <w:pPr>
              <w:pStyle w:val="TableParagraph"/>
              <w:spacing w:before="20"/>
              <w:rPr>
                <w:rFonts w:ascii="Calibri"/>
                <w:sz w:val="21"/>
              </w:rPr>
            </w:pPr>
            <w:r>
              <w:rPr>
                <w:rFonts w:ascii="Calibri"/>
                <w:spacing w:val="-10"/>
                <w:sz w:val="21"/>
              </w:rPr>
              <w:t>6</w:t>
            </w:r>
          </w:p>
        </w:tc>
        <w:tc>
          <w:tcPr>
            <w:tcW w:w="3116" w:type="dxa"/>
          </w:tcPr>
          <w:p w14:paraId="6D2A6B62" w14:textId="77777777" w:rsidR="00DF6792" w:rsidRDefault="002C0958">
            <w:pPr>
              <w:pStyle w:val="TableParagraph"/>
              <w:spacing w:before="20"/>
              <w:rPr>
                <w:rFonts w:ascii="Calibri"/>
                <w:sz w:val="21"/>
              </w:rPr>
            </w:pPr>
            <w:r>
              <w:rPr>
                <w:rFonts w:ascii="Calibri"/>
                <w:sz w:val="21"/>
              </w:rPr>
              <w:t>Site</w:t>
            </w:r>
            <w:r>
              <w:rPr>
                <w:rFonts w:ascii="Calibri"/>
                <w:spacing w:val="-1"/>
                <w:sz w:val="21"/>
              </w:rPr>
              <w:t xml:space="preserve"> </w:t>
            </w:r>
            <w:r>
              <w:rPr>
                <w:rFonts w:ascii="Calibri"/>
                <w:spacing w:val="-2"/>
                <w:sz w:val="21"/>
              </w:rPr>
              <w:t>developed</w:t>
            </w:r>
          </w:p>
        </w:tc>
        <w:tc>
          <w:tcPr>
            <w:tcW w:w="1169" w:type="dxa"/>
          </w:tcPr>
          <w:p w14:paraId="6D2A6B63" w14:textId="77777777" w:rsidR="00DF6792" w:rsidRDefault="002C0958">
            <w:pPr>
              <w:pStyle w:val="TableParagraph"/>
              <w:spacing w:before="20"/>
              <w:rPr>
                <w:rFonts w:ascii="Calibri"/>
                <w:sz w:val="21"/>
              </w:rPr>
            </w:pPr>
            <w:r>
              <w:rPr>
                <w:rFonts w:ascii="Calibri"/>
                <w:spacing w:val="-10"/>
                <w:sz w:val="21"/>
              </w:rPr>
              <w:t>0</w:t>
            </w:r>
          </w:p>
        </w:tc>
        <w:tc>
          <w:tcPr>
            <w:tcW w:w="1013" w:type="dxa"/>
          </w:tcPr>
          <w:p w14:paraId="6D2A6B64" w14:textId="77777777" w:rsidR="00DF6792" w:rsidRDefault="002C0958">
            <w:pPr>
              <w:pStyle w:val="TableParagraph"/>
              <w:spacing w:before="20"/>
              <w:rPr>
                <w:rFonts w:ascii="Calibri"/>
                <w:sz w:val="21"/>
              </w:rPr>
            </w:pPr>
            <w:r>
              <w:rPr>
                <w:rFonts w:ascii="Calibri"/>
                <w:sz w:val="21"/>
              </w:rPr>
              <w:t>-</w:t>
            </w:r>
            <w:r>
              <w:rPr>
                <w:rFonts w:ascii="Calibri"/>
                <w:spacing w:val="-10"/>
                <w:sz w:val="21"/>
              </w:rPr>
              <w:t>6</w:t>
            </w:r>
          </w:p>
        </w:tc>
      </w:tr>
      <w:tr w:rsidR="00DF6792" w14:paraId="6D2A6B6E" w14:textId="77777777">
        <w:trPr>
          <w:trHeight w:val="294"/>
        </w:trPr>
        <w:tc>
          <w:tcPr>
            <w:tcW w:w="650" w:type="dxa"/>
            <w:vMerge/>
            <w:tcBorders>
              <w:top w:val="nil"/>
            </w:tcBorders>
            <w:textDirection w:val="btLr"/>
          </w:tcPr>
          <w:p w14:paraId="6D2A6B66" w14:textId="77777777" w:rsidR="00DF6792" w:rsidRDefault="00DF6792">
            <w:pPr>
              <w:rPr>
                <w:sz w:val="2"/>
                <w:szCs w:val="2"/>
              </w:rPr>
            </w:pPr>
          </w:p>
        </w:tc>
        <w:tc>
          <w:tcPr>
            <w:tcW w:w="1046" w:type="dxa"/>
          </w:tcPr>
          <w:p w14:paraId="6D2A6B67" w14:textId="77777777" w:rsidR="00DF6792" w:rsidRDefault="002C0958">
            <w:pPr>
              <w:pStyle w:val="TableParagraph"/>
              <w:spacing w:before="20" w:line="254" w:lineRule="exact"/>
              <w:ind w:left="41"/>
              <w:rPr>
                <w:rFonts w:ascii="Calibri"/>
                <w:sz w:val="21"/>
              </w:rPr>
            </w:pPr>
            <w:r>
              <w:rPr>
                <w:rFonts w:ascii="Calibri"/>
                <w:spacing w:val="-5"/>
                <w:sz w:val="21"/>
              </w:rPr>
              <w:t>19</w:t>
            </w:r>
          </w:p>
        </w:tc>
        <w:tc>
          <w:tcPr>
            <w:tcW w:w="1125" w:type="dxa"/>
          </w:tcPr>
          <w:p w14:paraId="6D2A6B68" w14:textId="77777777" w:rsidR="00DF6792" w:rsidRDefault="002C0958">
            <w:pPr>
              <w:pStyle w:val="TableParagraph"/>
              <w:spacing w:before="20" w:line="254" w:lineRule="exact"/>
              <w:ind w:left="41"/>
              <w:rPr>
                <w:rFonts w:ascii="Calibri"/>
                <w:sz w:val="21"/>
              </w:rPr>
            </w:pPr>
            <w:r>
              <w:rPr>
                <w:rFonts w:ascii="Calibri"/>
                <w:spacing w:val="-5"/>
                <w:sz w:val="21"/>
              </w:rPr>
              <w:t>0.2</w:t>
            </w:r>
          </w:p>
        </w:tc>
        <w:tc>
          <w:tcPr>
            <w:tcW w:w="3905" w:type="dxa"/>
          </w:tcPr>
          <w:p w14:paraId="6D2A6B69" w14:textId="77777777" w:rsidR="00DF6792" w:rsidRDefault="002C0958">
            <w:pPr>
              <w:pStyle w:val="TableParagraph"/>
              <w:spacing w:before="20" w:line="254" w:lineRule="exact"/>
              <w:rPr>
                <w:rFonts w:ascii="Calibri"/>
                <w:sz w:val="21"/>
              </w:rPr>
            </w:pPr>
            <w:r>
              <w:rPr>
                <w:rFonts w:ascii="Calibri"/>
                <w:sz w:val="21"/>
              </w:rPr>
              <w:t>3</w:t>
            </w:r>
            <w:r>
              <w:rPr>
                <w:rFonts w:ascii="Calibri"/>
                <w:spacing w:val="-8"/>
                <w:sz w:val="21"/>
              </w:rPr>
              <w:t xml:space="preserve"> </w:t>
            </w:r>
            <w:r>
              <w:rPr>
                <w:rFonts w:ascii="Calibri"/>
                <w:sz w:val="21"/>
              </w:rPr>
              <w:t>Greencastle</w:t>
            </w:r>
            <w:r>
              <w:rPr>
                <w:rFonts w:ascii="Calibri"/>
                <w:spacing w:val="-6"/>
                <w:sz w:val="21"/>
              </w:rPr>
              <w:t xml:space="preserve"> </w:t>
            </w:r>
            <w:r>
              <w:rPr>
                <w:rFonts w:ascii="Calibri"/>
                <w:spacing w:val="-4"/>
                <w:sz w:val="21"/>
              </w:rPr>
              <w:t>Road</w:t>
            </w:r>
          </w:p>
        </w:tc>
        <w:tc>
          <w:tcPr>
            <w:tcW w:w="1402" w:type="dxa"/>
          </w:tcPr>
          <w:p w14:paraId="6D2A6B6A" w14:textId="77777777" w:rsidR="00DF6792" w:rsidRDefault="002C0958">
            <w:pPr>
              <w:pStyle w:val="TableParagraph"/>
              <w:spacing w:before="20" w:line="254" w:lineRule="exact"/>
              <w:rPr>
                <w:rFonts w:ascii="Calibri"/>
                <w:sz w:val="21"/>
              </w:rPr>
            </w:pPr>
            <w:r>
              <w:rPr>
                <w:rFonts w:ascii="Calibri"/>
                <w:spacing w:val="-10"/>
                <w:sz w:val="21"/>
              </w:rPr>
              <w:t>5</w:t>
            </w:r>
          </w:p>
        </w:tc>
        <w:tc>
          <w:tcPr>
            <w:tcW w:w="3116" w:type="dxa"/>
          </w:tcPr>
          <w:p w14:paraId="6D2A6B6B" w14:textId="77777777" w:rsidR="00DF6792" w:rsidRDefault="002C0958">
            <w:pPr>
              <w:pStyle w:val="TableParagraph"/>
              <w:spacing w:before="20"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6C" w14:textId="77777777" w:rsidR="00DF6792" w:rsidRDefault="002C0958">
            <w:pPr>
              <w:pStyle w:val="TableParagraph"/>
              <w:spacing w:before="20" w:line="254" w:lineRule="exact"/>
              <w:rPr>
                <w:rFonts w:ascii="Calibri"/>
                <w:sz w:val="21"/>
              </w:rPr>
            </w:pPr>
            <w:r>
              <w:rPr>
                <w:rFonts w:ascii="Calibri"/>
                <w:spacing w:val="-10"/>
                <w:sz w:val="21"/>
              </w:rPr>
              <w:t>5</w:t>
            </w:r>
          </w:p>
        </w:tc>
        <w:tc>
          <w:tcPr>
            <w:tcW w:w="1013" w:type="dxa"/>
          </w:tcPr>
          <w:p w14:paraId="6D2A6B6D" w14:textId="77777777" w:rsidR="00DF6792" w:rsidRDefault="002C0958">
            <w:pPr>
              <w:pStyle w:val="TableParagraph"/>
              <w:spacing w:before="20" w:line="254" w:lineRule="exact"/>
              <w:rPr>
                <w:rFonts w:ascii="Calibri"/>
                <w:sz w:val="21"/>
              </w:rPr>
            </w:pPr>
            <w:r>
              <w:rPr>
                <w:rFonts w:ascii="Calibri"/>
                <w:spacing w:val="-10"/>
                <w:sz w:val="21"/>
              </w:rPr>
              <w:t>0</w:t>
            </w:r>
          </w:p>
        </w:tc>
      </w:tr>
      <w:tr w:rsidR="00DF6792" w14:paraId="6D2A6B77" w14:textId="77777777">
        <w:trPr>
          <w:trHeight w:val="297"/>
        </w:trPr>
        <w:tc>
          <w:tcPr>
            <w:tcW w:w="650" w:type="dxa"/>
            <w:vMerge/>
            <w:tcBorders>
              <w:top w:val="nil"/>
            </w:tcBorders>
            <w:textDirection w:val="btLr"/>
          </w:tcPr>
          <w:p w14:paraId="6D2A6B6F" w14:textId="77777777" w:rsidR="00DF6792" w:rsidRDefault="00DF6792">
            <w:pPr>
              <w:rPr>
                <w:sz w:val="2"/>
                <w:szCs w:val="2"/>
              </w:rPr>
            </w:pPr>
          </w:p>
        </w:tc>
        <w:tc>
          <w:tcPr>
            <w:tcW w:w="1046" w:type="dxa"/>
          </w:tcPr>
          <w:p w14:paraId="6D2A6B70" w14:textId="77777777" w:rsidR="00DF6792" w:rsidRDefault="002C0958">
            <w:pPr>
              <w:pStyle w:val="TableParagraph"/>
              <w:spacing w:before="23" w:line="254" w:lineRule="exact"/>
              <w:ind w:left="41"/>
              <w:rPr>
                <w:rFonts w:ascii="Calibri"/>
                <w:sz w:val="21"/>
              </w:rPr>
            </w:pPr>
            <w:r>
              <w:rPr>
                <w:rFonts w:ascii="Calibri"/>
                <w:spacing w:val="-5"/>
                <w:sz w:val="21"/>
              </w:rPr>
              <w:t>20</w:t>
            </w:r>
          </w:p>
        </w:tc>
        <w:tc>
          <w:tcPr>
            <w:tcW w:w="1125" w:type="dxa"/>
          </w:tcPr>
          <w:p w14:paraId="6D2A6B71" w14:textId="77777777" w:rsidR="00DF6792" w:rsidRDefault="002C0958">
            <w:pPr>
              <w:pStyle w:val="TableParagraph"/>
              <w:spacing w:before="23" w:line="254" w:lineRule="exact"/>
              <w:ind w:left="41"/>
              <w:rPr>
                <w:rFonts w:ascii="Calibri"/>
                <w:sz w:val="21"/>
              </w:rPr>
            </w:pPr>
            <w:r>
              <w:rPr>
                <w:rFonts w:ascii="Calibri"/>
                <w:spacing w:val="-5"/>
                <w:sz w:val="21"/>
              </w:rPr>
              <w:t>0.4</w:t>
            </w:r>
          </w:p>
        </w:tc>
        <w:tc>
          <w:tcPr>
            <w:tcW w:w="3905" w:type="dxa"/>
          </w:tcPr>
          <w:p w14:paraId="6D2A6B72" w14:textId="77777777" w:rsidR="00DF6792" w:rsidRDefault="002C0958">
            <w:pPr>
              <w:pStyle w:val="TableParagraph"/>
              <w:spacing w:before="23" w:line="254" w:lineRule="exact"/>
              <w:rPr>
                <w:rFonts w:ascii="Calibri"/>
                <w:sz w:val="21"/>
              </w:rPr>
            </w:pPr>
            <w:r>
              <w:rPr>
                <w:rFonts w:ascii="Calibri"/>
                <w:sz w:val="21"/>
              </w:rPr>
              <w:t>North</w:t>
            </w:r>
            <w:r>
              <w:rPr>
                <w:rFonts w:ascii="Calibri"/>
                <w:spacing w:val="-6"/>
                <w:sz w:val="21"/>
              </w:rPr>
              <w:t xml:space="preserve"> </w:t>
            </w:r>
            <w:r>
              <w:rPr>
                <w:rFonts w:ascii="Calibri"/>
                <w:sz w:val="21"/>
              </w:rPr>
              <w:t>of</w:t>
            </w:r>
            <w:r>
              <w:rPr>
                <w:rFonts w:ascii="Calibri"/>
                <w:spacing w:val="-6"/>
                <w:sz w:val="21"/>
              </w:rPr>
              <w:t xml:space="preserve"> </w:t>
            </w:r>
            <w:r>
              <w:rPr>
                <w:rFonts w:ascii="Calibri"/>
                <w:sz w:val="21"/>
              </w:rPr>
              <w:t>39</w:t>
            </w:r>
            <w:r>
              <w:rPr>
                <w:rFonts w:ascii="Calibri"/>
                <w:spacing w:val="-5"/>
                <w:sz w:val="21"/>
              </w:rPr>
              <w:t xml:space="preserve"> </w:t>
            </w:r>
            <w:r>
              <w:rPr>
                <w:rFonts w:ascii="Calibri"/>
                <w:sz w:val="21"/>
              </w:rPr>
              <w:t>Greencastle</w:t>
            </w:r>
            <w:r>
              <w:rPr>
                <w:rFonts w:ascii="Calibri"/>
                <w:spacing w:val="-5"/>
                <w:sz w:val="21"/>
              </w:rPr>
              <w:t xml:space="preserve"> </w:t>
            </w:r>
            <w:r>
              <w:rPr>
                <w:rFonts w:ascii="Calibri"/>
                <w:spacing w:val="-4"/>
                <w:sz w:val="21"/>
              </w:rPr>
              <w:t>Road</w:t>
            </w:r>
          </w:p>
        </w:tc>
        <w:tc>
          <w:tcPr>
            <w:tcW w:w="1402" w:type="dxa"/>
          </w:tcPr>
          <w:p w14:paraId="6D2A6B73" w14:textId="77777777" w:rsidR="00DF6792" w:rsidRDefault="002C0958">
            <w:pPr>
              <w:pStyle w:val="TableParagraph"/>
              <w:spacing w:before="23" w:line="254" w:lineRule="exact"/>
              <w:rPr>
                <w:rFonts w:ascii="Calibri"/>
                <w:sz w:val="21"/>
              </w:rPr>
            </w:pPr>
            <w:r>
              <w:rPr>
                <w:rFonts w:ascii="Calibri"/>
                <w:spacing w:val="-5"/>
                <w:sz w:val="21"/>
              </w:rPr>
              <w:t>10</w:t>
            </w:r>
          </w:p>
        </w:tc>
        <w:tc>
          <w:tcPr>
            <w:tcW w:w="3116" w:type="dxa"/>
          </w:tcPr>
          <w:p w14:paraId="6D2A6B74" w14:textId="77777777" w:rsidR="00DF6792" w:rsidRDefault="002C0958">
            <w:pPr>
              <w:pStyle w:val="TableParagraph"/>
              <w:spacing w:before="23" w:line="254" w:lineRule="exact"/>
              <w:rPr>
                <w:rFonts w:ascii="Calibri"/>
                <w:sz w:val="21"/>
              </w:rPr>
            </w:pPr>
            <w:r>
              <w:rPr>
                <w:rFonts w:ascii="Calibri"/>
                <w:sz w:val="21"/>
              </w:rPr>
              <w:t>No</w:t>
            </w:r>
            <w:r>
              <w:rPr>
                <w:rFonts w:ascii="Calibri"/>
                <w:spacing w:val="-1"/>
                <w:sz w:val="21"/>
              </w:rPr>
              <w:t xml:space="preserve"> </w:t>
            </w:r>
            <w:r>
              <w:rPr>
                <w:rFonts w:ascii="Calibri"/>
                <w:spacing w:val="-2"/>
                <w:sz w:val="21"/>
              </w:rPr>
              <w:t>change</w:t>
            </w:r>
          </w:p>
        </w:tc>
        <w:tc>
          <w:tcPr>
            <w:tcW w:w="1169" w:type="dxa"/>
          </w:tcPr>
          <w:p w14:paraId="6D2A6B75" w14:textId="77777777" w:rsidR="00DF6792" w:rsidRDefault="002C0958">
            <w:pPr>
              <w:pStyle w:val="TableParagraph"/>
              <w:spacing w:before="23" w:line="254" w:lineRule="exact"/>
              <w:rPr>
                <w:rFonts w:ascii="Calibri"/>
                <w:sz w:val="21"/>
              </w:rPr>
            </w:pPr>
            <w:r>
              <w:rPr>
                <w:rFonts w:ascii="Calibri"/>
                <w:spacing w:val="-5"/>
                <w:sz w:val="21"/>
              </w:rPr>
              <w:t>10</w:t>
            </w:r>
          </w:p>
        </w:tc>
        <w:tc>
          <w:tcPr>
            <w:tcW w:w="1013" w:type="dxa"/>
          </w:tcPr>
          <w:p w14:paraId="6D2A6B76" w14:textId="77777777" w:rsidR="00DF6792" w:rsidRDefault="002C0958">
            <w:pPr>
              <w:pStyle w:val="TableParagraph"/>
              <w:spacing w:before="23" w:line="254" w:lineRule="exact"/>
              <w:rPr>
                <w:rFonts w:ascii="Calibri"/>
                <w:sz w:val="21"/>
              </w:rPr>
            </w:pPr>
            <w:r>
              <w:rPr>
                <w:rFonts w:ascii="Calibri"/>
                <w:spacing w:val="-10"/>
                <w:sz w:val="21"/>
              </w:rPr>
              <w:t>0</w:t>
            </w:r>
          </w:p>
        </w:tc>
      </w:tr>
      <w:tr w:rsidR="00DF6792" w14:paraId="6D2A6B80" w14:textId="77777777">
        <w:trPr>
          <w:trHeight w:val="297"/>
        </w:trPr>
        <w:tc>
          <w:tcPr>
            <w:tcW w:w="650" w:type="dxa"/>
            <w:vMerge/>
            <w:tcBorders>
              <w:top w:val="nil"/>
            </w:tcBorders>
            <w:textDirection w:val="btLr"/>
          </w:tcPr>
          <w:p w14:paraId="6D2A6B78" w14:textId="77777777" w:rsidR="00DF6792" w:rsidRDefault="00DF6792">
            <w:pPr>
              <w:rPr>
                <w:sz w:val="2"/>
                <w:szCs w:val="2"/>
              </w:rPr>
            </w:pPr>
          </w:p>
        </w:tc>
        <w:tc>
          <w:tcPr>
            <w:tcW w:w="1046" w:type="dxa"/>
          </w:tcPr>
          <w:p w14:paraId="6D2A6B79" w14:textId="77777777" w:rsidR="00DF6792" w:rsidRDefault="002C0958">
            <w:pPr>
              <w:pStyle w:val="TableParagraph"/>
              <w:spacing w:before="20"/>
              <w:ind w:left="41"/>
              <w:rPr>
                <w:rFonts w:ascii="Calibri"/>
                <w:sz w:val="21"/>
              </w:rPr>
            </w:pPr>
            <w:r>
              <w:rPr>
                <w:rFonts w:ascii="Calibri"/>
                <w:spacing w:val="-5"/>
                <w:sz w:val="21"/>
              </w:rPr>
              <w:t>23</w:t>
            </w:r>
          </w:p>
        </w:tc>
        <w:tc>
          <w:tcPr>
            <w:tcW w:w="1125" w:type="dxa"/>
          </w:tcPr>
          <w:p w14:paraId="6D2A6B7A" w14:textId="77777777" w:rsidR="00DF6792" w:rsidRDefault="002C0958">
            <w:pPr>
              <w:pStyle w:val="TableParagraph"/>
              <w:spacing w:before="20"/>
              <w:ind w:left="41"/>
              <w:rPr>
                <w:rFonts w:ascii="Calibri"/>
                <w:sz w:val="21"/>
              </w:rPr>
            </w:pPr>
            <w:r>
              <w:rPr>
                <w:rFonts w:ascii="Calibri"/>
                <w:spacing w:val="-4"/>
                <w:sz w:val="21"/>
              </w:rPr>
              <w:t>0.45</w:t>
            </w:r>
          </w:p>
        </w:tc>
        <w:tc>
          <w:tcPr>
            <w:tcW w:w="3905" w:type="dxa"/>
          </w:tcPr>
          <w:p w14:paraId="6D2A6B7B" w14:textId="77777777" w:rsidR="00DF6792" w:rsidRDefault="002C0958">
            <w:pPr>
              <w:pStyle w:val="TableParagraph"/>
              <w:spacing w:before="20"/>
              <w:rPr>
                <w:rFonts w:ascii="Calibri"/>
                <w:sz w:val="21"/>
              </w:rPr>
            </w:pPr>
            <w:r>
              <w:rPr>
                <w:rFonts w:ascii="Calibri"/>
                <w:sz w:val="21"/>
              </w:rPr>
              <w:t>Lands</w:t>
            </w:r>
            <w:r>
              <w:rPr>
                <w:rFonts w:ascii="Calibri"/>
                <w:spacing w:val="-8"/>
                <w:sz w:val="21"/>
              </w:rPr>
              <w:t xml:space="preserve"> </w:t>
            </w:r>
            <w:r>
              <w:rPr>
                <w:rFonts w:ascii="Calibri"/>
                <w:sz w:val="21"/>
              </w:rPr>
              <w:t>East</w:t>
            </w:r>
            <w:r>
              <w:rPr>
                <w:rFonts w:ascii="Calibri"/>
                <w:spacing w:val="-2"/>
                <w:sz w:val="21"/>
              </w:rPr>
              <w:t xml:space="preserve"> </w:t>
            </w:r>
            <w:r>
              <w:rPr>
                <w:rFonts w:ascii="Calibri"/>
                <w:sz w:val="21"/>
              </w:rPr>
              <w:t>of</w:t>
            </w:r>
            <w:r>
              <w:rPr>
                <w:rFonts w:ascii="Calibri"/>
                <w:spacing w:val="-3"/>
                <w:sz w:val="21"/>
              </w:rPr>
              <w:t xml:space="preserve"> </w:t>
            </w:r>
            <w:r>
              <w:rPr>
                <w:rFonts w:ascii="Calibri"/>
                <w:sz w:val="21"/>
              </w:rPr>
              <w:t>3</w:t>
            </w:r>
            <w:r>
              <w:rPr>
                <w:rFonts w:ascii="Calibri"/>
                <w:spacing w:val="-5"/>
                <w:sz w:val="21"/>
              </w:rPr>
              <w:t xml:space="preserve"> </w:t>
            </w:r>
            <w:r>
              <w:rPr>
                <w:rFonts w:ascii="Calibri"/>
                <w:sz w:val="21"/>
              </w:rPr>
              <w:t>Rooney</w:t>
            </w:r>
            <w:r>
              <w:rPr>
                <w:rFonts w:ascii="Calibri"/>
                <w:spacing w:val="-3"/>
                <w:sz w:val="21"/>
              </w:rPr>
              <w:t xml:space="preserve"> </w:t>
            </w:r>
            <w:r>
              <w:rPr>
                <w:rFonts w:ascii="Calibri"/>
                <w:spacing w:val="-4"/>
                <w:sz w:val="21"/>
              </w:rPr>
              <w:t>Road</w:t>
            </w:r>
          </w:p>
        </w:tc>
        <w:tc>
          <w:tcPr>
            <w:tcW w:w="1402" w:type="dxa"/>
          </w:tcPr>
          <w:p w14:paraId="6D2A6B7C" w14:textId="77777777" w:rsidR="00DF6792" w:rsidRDefault="002C0958">
            <w:pPr>
              <w:pStyle w:val="TableParagraph"/>
              <w:spacing w:before="20"/>
              <w:rPr>
                <w:rFonts w:ascii="Calibri"/>
                <w:sz w:val="21"/>
              </w:rPr>
            </w:pPr>
            <w:r>
              <w:rPr>
                <w:rFonts w:ascii="Calibri"/>
                <w:spacing w:val="-5"/>
                <w:sz w:val="21"/>
              </w:rPr>
              <w:t>11</w:t>
            </w:r>
          </w:p>
        </w:tc>
        <w:tc>
          <w:tcPr>
            <w:tcW w:w="3116" w:type="dxa"/>
          </w:tcPr>
          <w:p w14:paraId="6D2A6B7D" w14:textId="77777777" w:rsidR="00DF6792" w:rsidRDefault="002C0958">
            <w:pPr>
              <w:pStyle w:val="TableParagraph"/>
              <w:spacing w:before="20"/>
              <w:rPr>
                <w:rFonts w:ascii="Calibri"/>
                <w:sz w:val="21"/>
              </w:rPr>
            </w:pPr>
            <w:r>
              <w:rPr>
                <w:rFonts w:ascii="Calibri"/>
                <w:sz w:val="21"/>
              </w:rPr>
              <w:t>Committed</w:t>
            </w:r>
            <w:r>
              <w:rPr>
                <w:rFonts w:ascii="Calibri"/>
                <w:spacing w:val="-3"/>
                <w:sz w:val="21"/>
              </w:rPr>
              <w:t xml:space="preserve"> </w:t>
            </w:r>
            <w:r>
              <w:rPr>
                <w:rFonts w:ascii="Calibri"/>
                <w:sz w:val="21"/>
              </w:rPr>
              <w:t>site</w:t>
            </w:r>
            <w:r>
              <w:rPr>
                <w:rFonts w:ascii="Calibri"/>
                <w:spacing w:val="-4"/>
                <w:sz w:val="21"/>
              </w:rPr>
              <w:t xml:space="preserve"> </w:t>
            </w:r>
            <w:r>
              <w:rPr>
                <w:rFonts w:ascii="Calibri"/>
                <w:sz w:val="21"/>
              </w:rPr>
              <w:t>-</w:t>
            </w:r>
            <w:r>
              <w:rPr>
                <w:rFonts w:ascii="Calibri"/>
                <w:spacing w:val="-3"/>
                <w:sz w:val="21"/>
              </w:rPr>
              <w:t xml:space="preserve"> </w:t>
            </w:r>
            <w:r>
              <w:rPr>
                <w:rFonts w:ascii="Calibri"/>
                <w:sz w:val="21"/>
              </w:rPr>
              <w:t>HM</w:t>
            </w:r>
            <w:r>
              <w:rPr>
                <w:rFonts w:ascii="Calibri"/>
                <w:spacing w:val="-2"/>
                <w:sz w:val="21"/>
              </w:rPr>
              <w:t xml:space="preserve"> </w:t>
            </w:r>
            <w:r>
              <w:rPr>
                <w:rFonts w:ascii="Calibri"/>
                <w:spacing w:val="-4"/>
                <w:sz w:val="21"/>
              </w:rPr>
              <w:t>24693</w:t>
            </w:r>
          </w:p>
        </w:tc>
        <w:tc>
          <w:tcPr>
            <w:tcW w:w="1169" w:type="dxa"/>
          </w:tcPr>
          <w:p w14:paraId="6D2A6B7E" w14:textId="77777777" w:rsidR="00DF6792" w:rsidRDefault="002C0958">
            <w:pPr>
              <w:pStyle w:val="TableParagraph"/>
              <w:spacing w:before="20"/>
              <w:rPr>
                <w:rFonts w:ascii="Calibri"/>
                <w:sz w:val="21"/>
              </w:rPr>
            </w:pPr>
            <w:r>
              <w:rPr>
                <w:rFonts w:ascii="Calibri"/>
                <w:spacing w:val="-10"/>
                <w:sz w:val="21"/>
              </w:rPr>
              <w:t>0</w:t>
            </w:r>
          </w:p>
        </w:tc>
        <w:tc>
          <w:tcPr>
            <w:tcW w:w="1013" w:type="dxa"/>
          </w:tcPr>
          <w:p w14:paraId="6D2A6B7F" w14:textId="77777777" w:rsidR="00DF6792" w:rsidRDefault="002C0958">
            <w:pPr>
              <w:pStyle w:val="TableParagraph"/>
              <w:spacing w:before="20"/>
              <w:rPr>
                <w:rFonts w:ascii="Calibri"/>
                <w:sz w:val="21"/>
              </w:rPr>
            </w:pPr>
            <w:r>
              <w:rPr>
                <w:rFonts w:ascii="Calibri"/>
                <w:sz w:val="21"/>
              </w:rPr>
              <w:t>-</w:t>
            </w:r>
            <w:r>
              <w:rPr>
                <w:rFonts w:ascii="Calibri"/>
                <w:spacing w:val="-5"/>
                <w:sz w:val="21"/>
              </w:rPr>
              <w:t>11</w:t>
            </w:r>
          </w:p>
        </w:tc>
      </w:tr>
      <w:tr w:rsidR="00DF6792" w14:paraId="6D2A6B89" w14:textId="77777777">
        <w:trPr>
          <w:trHeight w:val="294"/>
        </w:trPr>
        <w:tc>
          <w:tcPr>
            <w:tcW w:w="650" w:type="dxa"/>
            <w:vMerge/>
            <w:tcBorders>
              <w:top w:val="nil"/>
            </w:tcBorders>
            <w:textDirection w:val="btLr"/>
          </w:tcPr>
          <w:p w14:paraId="6D2A6B81" w14:textId="77777777" w:rsidR="00DF6792" w:rsidRDefault="00DF6792">
            <w:pPr>
              <w:rPr>
                <w:sz w:val="2"/>
                <w:szCs w:val="2"/>
              </w:rPr>
            </w:pPr>
          </w:p>
        </w:tc>
        <w:tc>
          <w:tcPr>
            <w:tcW w:w="1046" w:type="dxa"/>
          </w:tcPr>
          <w:p w14:paraId="6D2A6B82" w14:textId="77777777" w:rsidR="00DF6792" w:rsidRDefault="002C0958">
            <w:pPr>
              <w:pStyle w:val="TableParagraph"/>
              <w:spacing w:before="20" w:line="254" w:lineRule="exact"/>
              <w:ind w:left="41"/>
              <w:rPr>
                <w:rFonts w:ascii="Calibri"/>
                <w:sz w:val="21"/>
              </w:rPr>
            </w:pPr>
            <w:r>
              <w:rPr>
                <w:rFonts w:ascii="Calibri"/>
                <w:spacing w:val="-5"/>
                <w:sz w:val="21"/>
              </w:rPr>
              <w:t>24</w:t>
            </w:r>
          </w:p>
        </w:tc>
        <w:tc>
          <w:tcPr>
            <w:tcW w:w="1125" w:type="dxa"/>
          </w:tcPr>
          <w:p w14:paraId="6D2A6B83" w14:textId="77777777" w:rsidR="00DF6792" w:rsidRDefault="002C0958">
            <w:pPr>
              <w:pStyle w:val="TableParagraph"/>
              <w:spacing w:before="20" w:line="254" w:lineRule="exact"/>
              <w:ind w:left="41"/>
              <w:rPr>
                <w:rFonts w:ascii="Calibri"/>
                <w:sz w:val="21"/>
              </w:rPr>
            </w:pPr>
            <w:r>
              <w:rPr>
                <w:rFonts w:ascii="Calibri"/>
                <w:spacing w:val="-4"/>
                <w:sz w:val="21"/>
              </w:rPr>
              <w:t>0.85</w:t>
            </w:r>
          </w:p>
        </w:tc>
        <w:tc>
          <w:tcPr>
            <w:tcW w:w="3905" w:type="dxa"/>
          </w:tcPr>
          <w:p w14:paraId="6D2A6B84" w14:textId="77777777" w:rsidR="00DF6792" w:rsidRDefault="002C0958">
            <w:pPr>
              <w:pStyle w:val="TableParagraph"/>
              <w:spacing w:before="20" w:line="254" w:lineRule="exact"/>
              <w:rPr>
                <w:rFonts w:ascii="Calibri"/>
                <w:sz w:val="21"/>
              </w:rPr>
            </w:pPr>
            <w:r>
              <w:rPr>
                <w:rFonts w:ascii="Calibri"/>
                <w:sz w:val="21"/>
              </w:rPr>
              <w:t>South</w:t>
            </w:r>
            <w:r>
              <w:rPr>
                <w:rFonts w:ascii="Calibri"/>
                <w:spacing w:val="-5"/>
                <w:sz w:val="21"/>
              </w:rPr>
              <w:t xml:space="preserve"> </w:t>
            </w:r>
            <w:r>
              <w:rPr>
                <w:rFonts w:ascii="Calibri"/>
                <w:sz w:val="21"/>
              </w:rPr>
              <w:t>of</w:t>
            </w:r>
            <w:r>
              <w:rPr>
                <w:rFonts w:ascii="Calibri"/>
                <w:spacing w:val="-5"/>
                <w:sz w:val="21"/>
              </w:rPr>
              <w:t xml:space="preserve"> </w:t>
            </w:r>
            <w:r>
              <w:rPr>
                <w:rFonts w:ascii="Calibri"/>
                <w:sz w:val="21"/>
              </w:rPr>
              <w:t>37</w:t>
            </w:r>
            <w:r>
              <w:rPr>
                <w:rFonts w:ascii="Calibri"/>
                <w:spacing w:val="-5"/>
                <w:sz w:val="21"/>
              </w:rPr>
              <w:t xml:space="preserve"> </w:t>
            </w:r>
            <w:r>
              <w:rPr>
                <w:rFonts w:ascii="Calibri"/>
                <w:sz w:val="21"/>
              </w:rPr>
              <w:t>Rooney</w:t>
            </w:r>
            <w:r>
              <w:rPr>
                <w:rFonts w:ascii="Calibri"/>
                <w:spacing w:val="-2"/>
                <w:sz w:val="21"/>
              </w:rPr>
              <w:t xml:space="preserve"> </w:t>
            </w:r>
            <w:r>
              <w:rPr>
                <w:rFonts w:ascii="Calibri"/>
                <w:spacing w:val="-4"/>
                <w:sz w:val="21"/>
              </w:rPr>
              <w:t>Road</w:t>
            </w:r>
          </w:p>
        </w:tc>
        <w:tc>
          <w:tcPr>
            <w:tcW w:w="1402" w:type="dxa"/>
          </w:tcPr>
          <w:p w14:paraId="6D2A6B85" w14:textId="77777777" w:rsidR="00DF6792" w:rsidRDefault="002C0958">
            <w:pPr>
              <w:pStyle w:val="TableParagraph"/>
              <w:spacing w:before="20" w:line="254" w:lineRule="exact"/>
              <w:rPr>
                <w:rFonts w:ascii="Calibri"/>
                <w:sz w:val="21"/>
              </w:rPr>
            </w:pPr>
            <w:r>
              <w:rPr>
                <w:rFonts w:ascii="Calibri"/>
                <w:spacing w:val="-5"/>
                <w:sz w:val="21"/>
              </w:rPr>
              <w:t>21</w:t>
            </w:r>
          </w:p>
        </w:tc>
        <w:tc>
          <w:tcPr>
            <w:tcW w:w="3116" w:type="dxa"/>
          </w:tcPr>
          <w:p w14:paraId="6D2A6B86" w14:textId="77777777" w:rsidR="00DF6792" w:rsidRDefault="002C0958">
            <w:pPr>
              <w:pStyle w:val="TableParagraph"/>
              <w:spacing w:before="20" w:line="254" w:lineRule="exact"/>
              <w:rPr>
                <w:rFonts w:ascii="Calibri"/>
                <w:sz w:val="21"/>
              </w:rPr>
            </w:pPr>
            <w:r>
              <w:rPr>
                <w:rFonts w:ascii="Calibri"/>
                <w:sz w:val="21"/>
              </w:rPr>
              <w:t>Removed</w:t>
            </w:r>
            <w:r>
              <w:rPr>
                <w:rFonts w:ascii="Calibri"/>
                <w:spacing w:val="-5"/>
                <w:sz w:val="21"/>
              </w:rPr>
              <w:t xml:space="preserve"> </w:t>
            </w:r>
            <w:r>
              <w:rPr>
                <w:rFonts w:ascii="Calibri"/>
                <w:sz w:val="21"/>
              </w:rPr>
              <w:t>due</w:t>
            </w:r>
            <w:r>
              <w:rPr>
                <w:rFonts w:ascii="Calibri"/>
                <w:spacing w:val="-4"/>
                <w:sz w:val="21"/>
              </w:rPr>
              <w:t xml:space="preserve"> </w:t>
            </w:r>
            <w:r>
              <w:rPr>
                <w:rFonts w:ascii="Calibri"/>
                <w:sz w:val="21"/>
              </w:rPr>
              <w:t>to</w:t>
            </w:r>
            <w:r>
              <w:rPr>
                <w:rFonts w:ascii="Calibri"/>
                <w:spacing w:val="-8"/>
                <w:sz w:val="21"/>
              </w:rPr>
              <w:t xml:space="preserve"> </w:t>
            </w:r>
            <w:r>
              <w:rPr>
                <w:rFonts w:ascii="Calibri"/>
                <w:sz w:val="21"/>
              </w:rPr>
              <w:t>proximity</w:t>
            </w:r>
            <w:r>
              <w:rPr>
                <w:rFonts w:ascii="Calibri"/>
                <w:spacing w:val="-6"/>
                <w:sz w:val="21"/>
              </w:rPr>
              <w:t xml:space="preserve"> </w:t>
            </w:r>
            <w:r>
              <w:rPr>
                <w:rFonts w:ascii="Calibri"/>
                <w:spacing w:val="-4"/>
                <w:sz w:val="21"/>
              </w:rPr>
              <w:t>WwTW</w:t>
            </w:r>
          </w:p>
        </w:tc>
        <w:tc>
          <w:tcPr>
            <w:tcW w:w="1169" w:type="dxa"/>
          </w:tcPr>
          <w:p w14:paraId="6D2A6B87" w14:textId="77777777" w:rsidR="00DF6792" w:rsidRDefault="002C0958">
            <w:pPr>
              <w:pStyle w:val="TableParagraph"/>
              <w:spacing w:before="20" w:line="254" w:lineRule="exact"/>
              <w:rPr>
                <w:rFonts w:ascii="Calibri"/>
                <w:sz w:val="21"/>
              </w:rPr>
            </w:pPr>
            <w:r>
              <w:rPr>
                <w:rFonts w:ascii="Calibri"/>
                <w:spacing w:val="-10"/>
                <w:sz w:val="21"/>
              </w:rPr>
              <w:t>0</w:t>
            </w:r>
          </w:p>
        </w:tc>
        <w:tc>
          <w:tcPr>
            <w:tcW w:w="1013" w:type="dxa"/>
          </w:tcPr>
          <w:p w14:paraId="6D2A6B88" w14:textId="77777777" w:rsidR="00DF6792" w:rsidRDefault="002C0958">
            <w:pPr>
              <w:pStyle w:val="TableParagraph"/>
              <w:spacing w:before="20" w:line="254" w:lineRule="exact"/>
              <w:rPr>
                <w:rFonts w:ascii="Calibri"/>
                <w:sz w:val="21"/>
              </w:rPr>
            </w:pPr>
            <w:r>
              <w:rPr>
                <w:rFonts w:ascii="Calibri"/>
                <w:sz w:val="21"/>
              </w:rPr>
              <w:t>-</w:t>
            </w:r>
            <w:r>
              <w:rPr>
                <w:rFonts w:ascii="Calibri"/>
                <w:spacing w:val="-5"/>
                <w:sz w:val="21"/>
              </w:rPr>
              <w:t>21</w:t>
            </w:r>
          </w:p>
        </w:tc>
      </w:tr>
      <w:tr w:rsidR="00DF6792" w14:paraId="6D2A6B90" w14:textId="77777777">
        <w:trPr>
          <w:trHeight w:val="297"/>
        </w:trPr>
        <w:tc>
          <w:tcPr>
            <w:tcW w:w="650" w:type="dxa"/>
          </w:tcPr>
          <w:p w14:paraId="6D2A6B8A" w14:textId="77777777" w:rsidR="00DF6792" w:rsidRDefault="00DF6792">
            <w:pPr>
              <w:pStyle w:val="TableParagraph"/>
              <w:ind w:left="0"/>
              <w:rPr>
                <w:rFonts w:ascii="Times New Roman"/>
                <w:sz w:val="20"/>
              </w:rPr>
            </w:pPr>
          </w:p>
        </w:tc>
        <w:tc>
          <w:tcPr>
            <w:tcW w:w="6076" w:type="dxa"/>
            <w:gridSpan w:val="3"/>
          </w:tcPr>
          <w:p w14:paraId="6D2A6B8B" w14:textId="77777777" w:rsidR="00DF6792" w:rsidRDefault="002C0958">
            <w:pPr>
              <w:pStyle w:val="TableParagraph"/>
              <w:spacing w:before="20"/>
              <w:ind w:left="41"/>
              <w:rPr>
                <w:rFonts w:ascii="Calibri"/>
                <w:b/>
                <w:sz w:val="21"/>
              </w:rPr>
            </w:pPr>
            <w:r>
              <w:rPr>
                <w:rFonts w:ascii="Calibri"/>
                <w:b/>
                <w:sz w:val="21"/>
              </w:rPr>
              <w:t>Total</w:t>
            </w:r>
            <w:r>
              <w:rPr>
                <w:rFonts w:ascii="Calibri"/>
                <w:b/>
                <w:spacing w:val="-6"/>
                <w:sz w:val="21"/>
              </w:rPr>
              <w:t xml:space="preserve"> </w:t>
            </w:r>
            <w:r>
              <w:rPr>
                <w:rFonts w:ascii="Calibri"/>
                <w:b/>
                <w:sz w:val="21"/>
              </w:rPr>
              <w:t>Potential</w:t>
            </w:r>
            <w:r>
              <w:rPr>
                <w:rFonts w:ascii="Calibri"/>
                <w:b/>
                <w:spacing w:val="-7"/>
                <w:sz w:val="21"/>
              </w:rPr>
              <w:t xml:space="preserve"> </w:t>
            </w:r>
            <w:r>
              <w:rPr>
                <w:rFonts w:ascii="Calibri"/>
                <w:b/>
                <w:sz w:val="21"/>
              </w:rPr>
              <w:t>from</w:t>
            </w:r>
            <w:r>
              <w:rPr>
                <w:rFonts w:ascii="Calibri"/>
                <w:b/>
                <w:spacing w:val="-5"/>
                <w:sz w:val="21"/>
              </w:rPr>
              <w:t xml:space="preserve"> </w:t>
            </w:r>
            <w:r>
              <w:rPr>
                <w:rFonts w:ascii="Calibri"/>
                <w:b/>
                <w:sz w:val="21"/>
              </w:rPr>
              <w:t>Type</w:t>
            </w:r>
            <w:r>
              <w:rPr>
                <w:rFonts w:ascii="Calibri"/>
                <w:b/>
                <w:spacing w:val="-8"/>
                <w:sz w:val="21"/>
              </w:rPr>
              <w:t xml:space="preserve"> </w:t>
            </w:r>
            <w:r>
              <w:rPr>
                <w:rFonts w:ascii="Calibri"/>
                <w:b/>
                <w:spacing w:val="-10"/>
                <w:sz w:val="21"/>
              </w:rPr>
              <w:t>1</w:t>
            </w:r>
          </w:p>
        </w:tc>
        <w:tc>
          <w:tcPr>
            <w:tcW w:w="1402" w:type="dxa"/>
          </w:tcPr>
          <w:p w14:paraId="6D2A6B8C" w14:textId="77777777" w:rsidR="00DF6792" w:rsidRDefault="002C0958">
            <w:pPr>
              <w:pStyle w:val="TableParagraph"/>
              <w:spacing w:before="20"/>
              <w:rPr>
                <w:rFonts w:ascii="Calibri"/>
                <w:b/>
                <w:sz w:val="21"/>
              </w:rPr>
            </w:pPr>
            <w:r>
              <w:rPr>
                <w:rFonts w:ascii="Calibri"/>
                <w:b/>
                <w:spacing w:val="-5"/>
                <w:sz w:val="21"/>
              </w:rPr>
              <w:t>685</w:t>
            </w:r>
          </w:p>
        </w:tc>
        <w:tc>
          <w:tcPr>
            <w:tcW w:w="3116" w:type="dxa"/>
          </w:tcPr>
          <w:p w14:paraId="6D2A6B8D" w14:textId="77777777" w:rsidR="00DF6792" w:rsidRDefault="00DF6792">
            <w:pPr>
              <w:pStyle w:val="TableParagraph"/>
              <w:ind w:left="0"/>
              <w:rPr>
                <w:rFonts w:ascii="Times New Roman"/>
                <w:sz w:val="20"/>
              </w:rPr>
            </w:pPr>
          </w:p>
        </w:tc>
        <w:tc>
          <w:tcPr>
            <w:tcW w:w="1169" w:type="dxa"/>
          </w:tcPr>
          <w:p w14:paraId="6D2A6B8E" w14:textId="77777777" w:rsidR="00DF6792" w:rsidRDefault="002C0958">
            <w:pPr>
              <w:pStyle w:val="TableParagraph"/>
              <w:spacing w:before="20"/>
              <w:rPr>
                <w:rFonts w:ascii="Calibri"/>
                <w:b/>
                <w:sz w:val="21"/>
              </w:rPr>
            </w:pPr>
            <w:r>
              <w:rPr>
                <w:rFonts w:ascii="Calibri"/>
                <w:b/>
                <w:spacing w:val="-5"/>
                <w:sz w:val="21"/>
              </w:rPr>
              <w:t>392</w:t>
            </w:r>
          </w:p>
        </w:tc>
        <w:tc>
          <w:tcPr>
            <w:tcW w:w="1013" w:type="dxa"/>
          </w:tcPr>
          <w:p w14:paraId="6D2A6B8F" w14:textId="77777777" w:rsidR="00DF6792" w:rsidRDefault="002C0958">
            <w:pPr>
              <w:pStyle w:val="TableParagraph"/>
              <w:spacing w:before="20"/>
              <w:rPr>
                <w:rFonts w:ascii="Calibri"/>
                <w:b/>
                <w:sz w:val="21"/>
              </w:rPr>
            </w:pPr>
            <w:r>
              <w:rPr>
                <w:rFonts w:ascii="Calibri"/>
                <w:b/>
                <w:sz w:val="21"/>
              </w:rPr>
              <w:t>-</w:t>
            </w:r>
            <w:r>
              <w:rPr>
                <w:rFonts w:ascii="Calibri"/>
                <w:b/>
                <w:spacing w:val="-5"/>
                <w:sz w:val="21"/>
              </w:rPr>
              <w:t>293</w:t>
            </w:r>
          </w:p>
        </w:tc>
      </w:tr>
    </w:tbl>
    <w:p w14:paraId="6D2A6B91" w14:textId="77777777" w:rsidR="00DF6792" w:rsidRDefault="00DF6792">
      <w:pPr>
        <w:pStyle w:val="BodyText"/>
        <w:spacing w:before="27"/>
        <w:rPr>
          <w:rFonts w:ascii="Calibri"/>
          <w:sz w:val="17"/>
        </w:rPr>
      </w:pPr>
    </w:p>
    <w:p w14:paraId="6D2A6B92" w14:textId="77777777" w:rsidR="00DF6792" w:rsidRDefault="002C0958">
      <w:pPr>
        <w:ind w:left="200"/>
        <w:rPr>
          <w:rFonts w:ascii="Calibri"/>
          <w:sz w:val="17"/>
        </w:rPr>
      </w:pPr>
      <w:r>
        <w:rPr>
          <w:rFonts w:ascii="Calibri"/>
          <w:sz w:val="17"/>
        </w:rPr>
        <w:t>Source:</w:t>
      </w:r>
      <w:r>
        <w:rPr>
          <w:rFonts w:ascii="Calibri"/>
          <w:spacing w:val="-2"/>
          <w:sz w:val="17"/>
        </w:rPr>
        <w:t xml:space="preserve"> </w:t>
      </w:r>
      <w:r>
        <w:rPr>
          <w:rFonts w:ascii="Calibri"/>
          <w:sz w:val="17"/>
        </w:rPr>
        <w:t>TS2</w:t>
      </w:r>
      <w:r>
        <w:rPr>
          <w:rFonts w:ascii="Calibri"/>
          <w:spacing w:val="-4"/>
          <w:sz w:val="17"/>
        </w:rPr>
        <w:t xml:space="preserve"> </w:t>
      </w:r>
      <w:r>
        <w:rPr>
          <w:rFonts w:ascii="Calibri"/>
          <w:sz w:val="17"/>
        </w:rPr>
        <w:t>Table</w:t>
      </w:r>
      <w:r>
        <w:rPr>
          <w:rFonts w:ascii="Calibri"/>
          <w:spacing w:val="-2"/>
          <w:sz w:val="17"/>
        </w:rPr>
        <w:t xml:space="preserve"> </w:t>
      </w:r>
      <w:r>
        <w:rPr>
          <w:rFonts w:ascii="Calibri"/>
          <w:sz w:val="17"/>
        </w:rPr>
        <w:t>7.1,</w:t>
      </w:r>
      <w:r>
        <w:rPr>
          <w:rFonts w:ascii="Calibri"/>
          <w:spacing w:val="-2"/>
          <w:sz w:val="17"/>
        </w:rPr>
        <w:t xml:space="preserve"> </w:t>
      </w:r>
      <w:r>
        <w:rPr>
          <w:rFonts w:ascii="Calibri"/>
          <w:sz w:val="17"/>
        </w:rPr>
        <w:t>7.2,</w:t>
      </w:r>
      <w:r>
        <w:rPr>
          <w:rFonts w:ascii="Calibri"/>
          <w:spacing w:val="-1"/>
          <w:sz w:val="17"/>
        </w:rPr>
        <w:t xml:space="preserve"> </w:t>
      </w:r>
      <w:r>
        <w:rPr>
          <w:rFonts w:ascii="Calibri"/>
          <w:sz w:val="17"/>
        </w:rPr>
        <w:t>7.3,</w:t>
      </w:r>
      <w:r>
        <w:rPr>
          <w:rFonts w:ascii="Calibri"/>
          <w:spacing w:val="-2"/>
          <w:sz w:val="17"/>
        </w:rPr>
        <w:t xml:space="preserve"> </w:t>
      </w:r>
      <w:r>
        <w:rPr>
          <w:rFonts w:ascii="Calibri"/>
          <w:sz w:val="17"/>
        </w:rPr>
        <w:t>7.4,</w:t>
      </w:r>
      <w:r>
        <w:rPr>
          <w:rFonts w:ascii="Calibri"/>
          <w:spacing w:val="-3"/>
          <w:sz w:val="17"/>
        </w:rPr>
        <w:t xml:space="preserve"> </w:t>
      </w:r>
      <w:r>
        <w:rPr>
          <w:rFonts w:ascii="Calibri"/>
          <w:sz w:val="17"/>
        </w:rPr>
        <w:t>7.5</w:t>
      </w:r>
      <w:r>
        <w:rPr>
          <w:rFonts w:ascii="Calibri"/>
          <w:spacing w:val="-1"/>
          <w:sz w:val="17"/>
        </w:rPr>
        <w:t xml:space="preserve"> </w:t>
      </w:r>
      <w:r>
        <w:rPr>
          <w:rFonts w:ascii="Calibri"/>
          <w:sz w:val="17"/>
        </w:rPr>
        <w:t>and</w:t>
      </w:r>
      <w:r>
        <w:rPr>
          <w:rFonts w:ascii="Calibri"/>
          <w:spacing w:val="-2"/>
          <w:sz w:val="17"/>
        </w:rPr>
        <w:t xml:space="preserve"> </w:t>
      </w:r>
      <w:r>
        <w:rPr>
          <w:rFonts w:ascii="Calibri"/>
          <w:spacing w:val="-5"/>
          <w:sz w:val="17"/>
        </w:rPr>
        <w:t>7.6</w:t>
      </w:r>
    </w:p>
    <w:p w14:paraId="6D2A6B93" w14:textId="77777777" w:rsidR="00DF6792" w:rsidRDefault="00DF6792">
      <w:pPr>
        <w:rPr>
          <w:rFonts w:ascii="Calibri"/>
          <w:sz w:val="17"/>
        </w:rPr>
        <w:sectPr w:rsidR="00DF6792">
          <w:headerReference w:type="default" r:id="rId65"/>
          <w:footerReference w:type="default" r:id="rId66"/>
          <w:pgSz w:w="16840" w:h="11910" w:orient="landscape"/>
          <w:pgMar w:top="1120" w:right="708" w:bottom="960" w:left="2409" w:header="715" w:footer="775" w:gutter="0"/>
          <w:cols w:space="720"/>
        </w:sectPr>
      </w:pPr>
    </w:p>
    <w:p w14:paraId="6D2A6B94" w14:textId="77777777" w:rsidR="00DF6792" w:rsidRPr="001F6621" w:rsidRDefault="002C0958" w:rsidP="00F832F4">
      <w:pPr>
        <w:pStyle w:val="Heading2"/>
        <w:rPr>
          <w:rFonts w:ascii="Georgia" w:hAnsi="Georgia"/>
          <w:color w:val="auto"/>
        </w:rPr>
      </w:pPr>
      <w:bookmarkStart w:id="18" w:name="_bookmark17"/>
      <w:bookmarkEnd w:id="18"/>
      <w:r w:rsidRPr="001F6621">
        <w:rPr>
          <w:rFonts w:ascii="Georgia" w:hAnsi="Georgia"/>
          <w:color w:val="auto"/>
        </w:rPr>
        <w:lastRenderedPageBreak/>
        <w:t>Windfalls</w:t>
      </w:r>
    </w:p>
    <w:p w14:paraId="6D2A6B95" w14:textId="77777777" w:rsidR="00DF6792" w:rsidRDefault="002C0958">
      <w:pPr>
        <w:pStyle w:val="ListParagraph"/>
        <w:numPr>
          <w:ilvl w:val="1"/>
          <w:numId w:val="7"/>
        </w:numPr>
        <w:tabs>
          <w:tab w:val="left" w:pos="1273"/>
        </w:tabs>
        <w:spacing w:before="200" w:line="280" w:lineRule="auto"/>
        <w:ind w:left="1273" w:right="192"/>
        <w:jc w:val="left"/>
        <w:rPr>
          <w:sz w:val="21"/>
        </w:rPr>
      </w:pPr>
      <w:r>
        <w:rPr>
          <w:sz w:val="21"/>
        </w:rPr>
        <w:t>The windfall allowance has also been reviewed to reflect the revised monitoring base date and the passage of time since the preparation of the previous report. The previous allowance</w:t>
      </w:r>
      <w:r>
        <w:rPr>
          <w:spacing w:val="-3"/>
          <w:sz w:val="21"/>
        </w:rPr>
        <w:t xml:space="preserve"> </w:t>
      </w:r>
      <w:r>
        <w:rPr>
          <w:sz w:val="21"/>
        </w:rPr>
        <w:t>applied</w:t>
      </w:r>
      <w:r>
        <w:rPr>
          <w:spacing w:val="-2"/>
          <w:sz w:val="21"/>
        </w:rPr>
        <w:t xml:space="preserve"> </w:t>
      </w:r>
      <w:r>
        <w:rPr>
          <w:sz w:val="21"/>
        </w:rPr>
        <w:t>an</w:t>
      </w:r>
      <w:r>
        <w:rPr>
          <w:spacing w:val="-3"/>
          <w:sz w:val="21"/>
        </w:rPr>
        <w:t xml:space="preserve"> </w:t>
      </w:r>
      <w:proofErr w:type="spellStart"/>
      <w:r>
        <w:rPr>
          <w:sz w:val="21"/>
        </w:rPr>
        <w:t>annualised</w:t>
      </w:r>
      <w:proofErr w:type="spellEnd"/>
      <w:r>
        <w:rPr>
          <w:spacing w:val="-2"/>
          <w:sz w:val="21"/>
        </w:rPr>
        <w:t xml:space="preserve"> </w:t>
      </w:r>
      <w:r>
        <w:rPr>
          <w:sz w:val="21"/>
        </w:rPr>
        <w:t>windfall</w:t>
      </w:r>
      <w:r>
        <w:rPr>
          <w:spacing w:val="-4"/>
          <w:sz w:val="21"/>
        </w:rPr>
        <w:t xml:space="preserve"> </w:t>
      </w:r>
      <w:r>
        <w:rPr>
          <w:sz w:val="21"/>
        </w:rPr>
        <w:t>allowance</w:t>
      </w:r>
      <w:r>
        <w:rPr>
          <w:spacing w:val="-5"/>
          <w:sz w:val="21"/>
        </w:rPr>
        <w:t xml:space="preserve"> </w:t>
      </w:r>
      <w:r>
        <w:rPr>
          <w:sz w:val="21"/>
        </w:rPr>
        <w:t>(based</w:t>
      </w:r>
      <w:r>
        <w:rPr>
          <w:spacing w:val="-2"/>
          <w:sz w:val="21"/>
        </w:rPr>
        <w:t xml:space="preserve"> </w:t>
      </w:r>
      <w:r>
        <w:rPr>
          <w:sz w:val="21"/>
        </w:rPr>
        <w:t>on</w:t>
      </w:r>
      <w:r>
        <w:rPr>
          <w:spacing w:val="-3"/>
          <w:sz w:val="21"/>
        </w:rPr>
        <w:t xml:space="preserve"> </w:t>
      </w:r>
      <w:r>
        <w:rPr>
          <w:sz w:val="21"/>
        </w:rPr>
        <w:t>past</w:t>
      </w:r>
      <w:r>
        <w:rPr>
          <w:spacing w:val="-4"/>
          <w:sz w:val="21"/>
        </w:rPr>
        <w:t xml:space="preserve"> </w:t>
      </w:r>
      <w:r>
        <w:rPr>
          <w:sz w:val="21"/>
        </w:rPr>
        <w:t>trend</w:t>
      </w:r>
      <w:r>
        <w:rPr>
          <w:spacing w:val="-1"/>
          <w:sz w:val="21"/>
        </w:rPr>
        <w:t xml:space="preserve"> </w:t>
      </w:r>
      <w:r>
        <w:rPr>
          <w:sz w:val="21"/>
        </w:rPr>
        <w:t>figure</w:t>
      </w:r>
      <w:r>
        <w:rPr>
          <w:spacing w:val="-2"/>
          <w:sz w:val="21"/>
        </w:rPr>
        <w:t xml:space="preserve"> </w:t>
      </w:r>
      <w:r>
        <w:rPr>
          <w:sz w:val="21"/>
        </w:rPr>
        <w:t>of</w:t>
      </w:r>
      <w:r>
        <w:rPr>
          <w:spacing w:val="-2"/>
          <w:sz w:val="21"/>
        </w:rPr>
        <w:t xml:space="preserve"> </w:t>
      </w:r>
      <w:r>
        <w:rPr>
          <w:sz w:val="21"/>
        </w:rPr>
        <w:t>49.6dpa) to</w:t>
      </w:r>
      <w:r>
        <w:rPr>
          <w:spacing w:val="-3"/>
          <w:sz w:val="21"/>
        </w:rPr>
        <w:t xml:space="preserve"> </w:t>
      </w:r>
      <w:r>
        <w:rPr>
          <w:sz w:val="21"/>
        </w:rPr>
        <w:t>the</w:t>
      </w:r>
      <w:r>
        <w:rPr>
          <w:spacing w:val="-2"/>
          <w:sz w:val="21"/>
        </w:rPr>
        <w:t xml:space="preserve"> </w:t>
      </w:r>
      <w:r>
        <w:rPr>
          <w:sz w:val="21"/>
        </w:rPr>
        <w:t>12-years</w:t>
      </w:r>
      <w:r>
        <w:rPr>
          <w:spacing w:val="-2"/>
          <w:sz w:val="21"/>
        </w:rPr>
        <w:t xml:space="preserve"> </w:t>
      </w:r>
      <w:r>
        <w:rPr>
          <w:sz w:val="21"/>
        </w:rPr>
        <w:t>between</w:t>
      </w:r>
      <w:r>
        <w:rPr>
          <w:spacing w:val="-2"/>
          <w:sz w:val="21"/>
        </w:rPr>
        <w:t xml:space="preserve"> </w:t>
      </w:r>
      <w:r>
        <w:rPr>
          <w:sz w:val="21"/>
        </w:rPr>
        <w:t>2023</w:t>
      </w:r>
      <w:r>
        <w:rPr>
          <w:spacing w:val="-2"/>
          <w:sz w:val="21"/>
        </w:rPr>
        <w:t xml:space="preserve"> </w:t>
      </w:r>
      <w:r>
        <w:rPr>
          <w:sz w:val="21"/>
        </w:rPr>
        <w:t>and</w:t>
      </w:r>
      <w:r>
        <w:rPr>
          <w:spacing w:val="-1"/>
          <w:sz w:val="21"/>
        </w:rPr>
        <w:t xml:space="preserve"> </w:t>
      </w:r>
      <w:r>
        <w:rPr>
          <w:sz w:val="21"/>
        </w:rPr>
        <w:t>2035.</w:t>
      </w:r>
      <w:r>
        <w:rPr>
          <w:spacing w:val="-4"/>
          <w:sz w:val="21"/>
        </w:rPr>
        <w:t xml:space="preserve"> </w:t>
      </w:r>
      <w:r>
        <w:rPr>
          <w:sz w:val="21"/>
        </w:rPr>
        <w:t>Given</w:t>
      </w:r>
      <w:r>
        <w:rPr>
          <w:spacing w:val="-3"/>
          <w:sz w:val="21"/>
        </w:rPr>
        <w:t xml:space="preserve"> </w:t>
      </w:r>
      <w:r>
        <w:rPr>
          <w:sz w:val="21"/>
        </w:rPr>
        <w:t>that</w:t>
      </w:r>
      <w:r>
        <w:rPr>
          <w:spacing w:val="-3"/>
          <w:sz w:val="21"/>
        </w:rPr>
        <w:t xml:space="preserve"> </w:t>
      </w:r>
      <w:r>
        <w:rPr>
          <w:sz w:val="21"/>
        </w:rPr>
        <w:t>the</w:t>
      </w:r>
      <w:r>
        <w:rPr>
          <w:spacing w:val="-2"/>
          <w:sz w:val="21"/>
        </w:rPr>
        <w:t xml:space="preserve"> </w:t>
      </w:r>
      <w:r>
        <w:rPr>
          <w:sz w:val="21"/>
        </w:rPr>
        <w:t>base</w:t>
      </w:r>
      <w:r>
        <w:rPr>
          <w:spacing w:val="-4"/>
          <w:sz w:val="21"/>
        </w:rPr>
        <w:t xml:space="preserve"> </w:t>
      </w:r>
      <w:r>
        <w:rPr>
          <w:sz w:val="21"/>
        </w:rPr>
        <w:t>date</w:t>
      </w:r>
      <w:r>
        <w:rPr>
          <w:spacing w:val="-1"/>
          <w:sz w:val="21"/>
        </w:rPr>
        <w:t xml:space="preserve"> </w:t>
      </w:r>
      <w:r>
        <w:rPr>
          <w:sz w:val="21"/>
        </w:rPr>
        <w:t>has</w:t>
      </w:r>
      <w:r>
        <w:rPr>
          <w:spacing w:val="-2"/>
          <w:sz w:val="21"/>
        </w:rPr>
        <w:t xml:space="preserve"> </w:t>
      </w:r>
      <w:r>
        <w:rPr>
          <w:sz w:val="21"/>
        </w:rPr>
        <w:t>been</w:t>
      </w:r>
      <w:r>
        <w:rPr>
          <w:spacing w:val="-2"/>
          <w:sz w:val="21"/>
        </w:rPr>
        <w:t xml:space="preserve"> </w:t>
      </w:r>
      <w:r>
        <w:rPr>
          <w:sz w:val="21"/>
        </w:rPr>
        <w:t>rolled</w:t>
      </w:r>
      <w:r>
        <w:rPr>
          <w:spacing w:val="-4"/>
          <w:sz w:val="21"/>
        </w:rPr>
        <w:t xml:space="preserve"> </w:t>
      </w:r>
      <w:r>
        <w:rPr>
          <w:sz w:val="21"/>
        </w:rPr>
        <w:t>forward</w:t>
      </w:r>
      <w:r>
        <w:rPr>
          <w:spacing w:val="-1"/>
          <w:sz w:val="21"/>
        </w:rPr>
        <w:t xml:space="preserve"> </w:t>
      </w:r>
      <w:r>
        <w:rPr>
          <w:sz w:val="21"/>
        </w:rPr>
        <w:t xml:space="preserve">to 2025, it is appropriate to apply the past trend allowance to a ten-year period from 2025 to 2035. This adjustment would provide a more realistic estimate of future delivery over the remainder of the Plan period. This revised approach ensures that the windfall allowance reflects actual delivery trends and provides a realistic estimate of future supply from this </w:t>
      </w:r>
      <w:r>
        <w:rPr>
          <w:spacing w:val="-2"/>
          <w:sz w:val="21"/>
        </w:rPr>
        <w:t>source.</w:t>
      </w:r>
    </w:p>
    <w:p w14:paraId="6D2A6B96" w14:textId="77777777" w:rsidR="00DF6792" w:rsidRDefault="002C0958">
      <w:pPr>
        <w:pStyle w:val="ListParagraph"/>
        <w:numPr>
          <w:ilvl w:val="1"/>
          <w:numId w:val="7"/>
        </w:numPr>
        <w:tabs>
          <w:tab w:val="left" w:pos="1273"/>
        </w:tabs>
        <w:spacing w:before="166" w:line="283" w:lineRule="auto"/>
        <w:ind w:left="1273" w:right="430"/>
        <w:jc w:val="left"/>
        <w:rPr>
          <w:sz w:val="21"/>
        </w:rPr>
      </w:pPr>
      <w:r>
        <w:rPr>
          <w:sz w:val="21"/>
        </w:rPr>
        <w:t>The updated assessment indicates that urban windfall sites are expected to deliver approximately</w:t>
      </w:r>
      <w:r>
        <w:rPr>
          <w:spacing w:val="-6"/>
          <w:sz w:val="21"/>
        </w:rPr>
        <w:t xml:space="preserve"> </w:t>
      </w:r>
      <w:r>
        <w:rPr>
          <w:sz w:val="21"/>
        </w:rPr>
        <w:t>496</w:t>
      </w:r>
      <w:r>
        <w:rPr>
          <w:spacing w:val="-3"/>
          <w:sz w:val="21"/>
        </w:rPr>
        <w:t xml:space="preserve"> </w:t>
      </w:r>
      <w:r>
        <w:rPr>
          <w:sz w:val="21"/>
        </w:rPr>
        <w:t>dwellings</w:t>
      </w:r>
      <w:r>
        <w:rPr>
          <w:spacing w:val="-2"/>
          <w:sz w:val="21"/>
        </w:rPr>
        <w:t xml:space="preserve"> </w:t>
      </w:r>
      <w:r>
        <w:rPr>
          <w:sz w:val="21"/>
        </w:rPr>
        <w:t>between</w:t>
      </w:r>
      <w:r>
        <w:rPr>
          <w:spacing w:val="-3"/>
          <w:sz w:val="21"/>
        </w:rPr>
        <w:t xml:space="preserve"> </w:t>
      </w:r>
      <w:r>
        <w:rPr>
          <w:sz w:val="21"/>
        </w:rPr>
        <w:t>2025</w:t>
      </w:r>
      <w:r>
        <w:rPr>
          <w:spacing w:val="-2"/>
          <w:sz w:val="21"/>
        </w:rPr>
        <w:t xml:space="preserve"> </w:t>
      </w:r>
      <w:r>
        <w:rPr>
          <w:sz w:val="21"/>
        </w:rPr>
        <w:t>and</w:t>
      </w:r>
      <w:r>
        <w:rPr>
          <w:spacing w:val="-2"/>
          <w:sz w:val="21"/>
        </w:rPr>
        <w:t xml:space="preserve"> </w:t>
      </w:r>
      <w:r>
        <w:rPr>
          <w:sz w:val="21"/>
        </w:rPr>
        <w:t>2035.</w:t>
      </w:r>
      <w:r>
        <w:rPr>
          <w:spacing w:val="-3"/>
          <w:sz w:val="21"/>
        </w:rPr>
        <w:t xml:space="preserve"> </w:t>
      </w:r>
      <w:r>
        <w:rPr>
          <w:sz w:val="21"/>
        </w:rPr>
        <w:t>This</w:t>
      </w:r>
      <w:r>
        <w:rPr>
          <w:spacing w:val="-3"/>
          <w:sz w:val="21"/>
        </w:rPr>
        <w:t xml:space="preserve"> </w:t>
      </w:r>
      <w:r>
        <w:rPr>
          <w:sz w:val="21"/>
        </w:rPr>
        <w:t>compares</w:t>
      </w:r>
      <w:r>
        <w:rPr>
          <w:spacing w:val="-3"/>
          <w:sz w:val="21"/>
        </w:rPr>
        <w:t xml:space="preserve"> </w:t>
      </w:r>
      <w:r>
        <w:rPr>
          <w:sz w:val="21"/>
        </w:rPr>
        <w:t>to</w:t>
      </w:r>
      <w:r>
        <w:rPr>
          <w:spacing w:val="-4"/>
          <w:sz w:val="21"/>
        </w:rPr>
        <w:t xml:space="preserve"> </w:t>
      </w:r>
      <w:r>
        <w:rPr>
          <w:sz w:val="21"/>
        </w:rPr>
        <w:t>the</w:t>
      </w:r>
      <w:r>
        <w:rPr>
          <w:spacing w:val="-5"/>
          <w:sz w:val="21"/>
        </w:rPr>
        <w:t xml:space="preserve"> </w:t>
      </w:r>
      <w:r>
        <w:rPr>
          <w:sz w:val="21"/>
        </w:rPr>
        <w:t>figure</w:t>
      </w:r>
      <w:r>
        <w:rPr>
          <w:spacing w:val="-2"/>
          <w:sz w:val="21"/>
        </w:rPr>
        <w:t xml:space="preserve"> </w:t>
      </w:r>
      <w:r>
        <w:rPr>
          <w:sz w:val="21"/>
        </w:rPr>
        <w:t>of</w:t>
      </w:r>
      <w:r>
        <w:rPr>
          <w:spacing w:val="-4"/>
          <w:sz w:val="21"/>
        </w:rPr>
        <w:t xml:space="preserve"> </w:t>
      </w:r>
      <w:r>
        <w:rPr>
          <w:sz w:val="21"/>
        </w:rPr>
        <w:t>595 dwellings identified in Table 4.17 of our March 2025 report.</w:t>
      </w:r>
    </w:p>
    <w:p w14:paraId="6D2A6B97" w14:textId="77777777" w:rsidR="00DF6792" w:rsidRDefault="002C0958">
      <w:pPr>
        <w:pStyle w:val="ListParagraph"/>
        <w:numPr>
          <w:ilvl w:val="1"/>
          <w:numId w:val="7"/>
        </w:numPr>
        <w:tabs>
          <w:tab w:val="left" w:pos="1273"/>
        </w:tabs>
        <w:spacing w:before="156" w:line="283" w:lineRule="auto"/>
        <w:ind w:left="1273" w:right="267"/>
        <w:jc w:val="left"/>
        <w:rPr>
          <w:sz w:val="21"/>
        </w:rPr>
      </w:pPr>
      <w:r>
        <w:rPr>
          <w:sz w:val="21"/>
        </w:rPr>
        <w:t>Rural housing delivery is not identified through individual sources of supply in the same way</w:t>
      </w:r>
      <w:r>
        <w:rPr>
          <w:spacing w:val="-4"/>
          <w:sz w:val="21"/>
        </w:rPr>
        <w:t xml:space="preserve"> </w:t>
      </w:r>
      <w:r>
        <w:rPr>
          <w:sz w:val="21"/>
        </w:rPr>
        <w:t>as</w:t>
      </w:r>
      <w:r>
        <w:rPr>
          <w:spacing w:val="-3"/>
          <w:sz w:val="21"/>
        </w:rPr>
        <w:t xml:space="preserve"> </w:t>
      </w:r>
      <w:r>
        <w:rPr>
          <w:sz w:val="21"/>
        </w:rPr>
        <w:t>for</w:t>
      </w:r>
      <w:r>
        <w:rPr>
          <w:spacing w:val="-3"/>
          <w:sz w:val="21"/>
        </w:rPr>
        <w:t xml:space="preserve"> </w:t>
      </w:r>
      <w:r>
        <w:rPr>
          <w:sz w:val="21"/>
        </w:rPr>
        <w:t>settlements.</w:t>
      </w:r>
      <w:r>
        <w:rPr>
          <w:spacing w:val="-2"/>
          <w:sz w:val="21"/>
        </w:rPr>
        <w:t xml:space="preserve"> </w:t>
      </w:r>
      <w:r>
        <w:rPr>
          <w:sz w:val="21"/>
        </w:rPr>
        <w:t>Instead,</w:t>
      </w:r>
      <w:r>
        <w:rPr>
          <w:spacing w:val="-2"/>
          <w:sz w:val="21"/>
        </w:rPr>
        <w:t xml:space="preserve"> </w:t>
      </w:r>
      <w:r>
        <w:rPr>
          <w:sz w:val="21"/>
        </w:rPr>
        <w:t>the</w:t>
      </w:r>
      <w:r>
        <w:rPr>
          <w:spacing w:val="-2"/>
          <w:sz w:val="21"/>
        </w:rPr>
        <w:t xml:space="preserve"> </w:t>
      </w:r>
      <w:r>
        <w:rPr>
          <w:sz w:val="21"/>
        </w:rPr>
        <w:t>rural</w:t>
      </w:r>
      <w:r>
        <w:rPr>
          <w:spacing w:val="-3"/>
          <w:sz w:val="21"/>
        </w:rPr>
        <w:t xml:space="preserve"> </w:t>
      </w:r>
      <w:r>
        <w:rPr>
          <w:sz w:val="21"/>
        </w:rPr>
        <w:t>windfall</w:t>
      </w:r>
      <w:r>
        <w:rPr>
          <w:spacing w:val="-3"/>
          <w:sz w:val="21"/>
        </w:rPr>
        <w:t xml:space="preserve"> </w:t>
      </w:r>
      <w:r>
        <w:rPr>
          <w:sz w:val="21"/>
        </w:rPr>
        <w:t>allowance</w:t>
      </w:r>
      <w:r>
        <w:rPr>
          <w:spacing w:val="-5"/>
          <w:sz w:val="21"/>
        </w:rPr>
        <w:t xml:space="preserve"> </w:t>
      </w:r>
      <w:r>
        <w:rPr>
          <w:sz w:val="21"/>
        </w:rPr>
        <w:t>captures</w:t>
      </w:r>
      <w:r>
        <w:rPr>
          <w:spacing w:val="-2"/>
          <w:sz w:val="21"/>
        </w:rPr>
        <w:t xml:space="preserve"> </w:t>
      </w:r>
      <w:r>
        <w:rPr>
          <w:sz w:val="21"/>
        </w:rPr>
        <w:t>the</w:t>
      </w:r>
      <w:r>
        <w:rPr>
          <w:spacing w:val="-5"/>
          <w:sz w:val="21"/>
        </w:rPr>
        <w:t xml:space="preserve"> </w:t>
      </w:r>
      <w:r>
        <w:rPr>
          <w:sz w:val="21"/>
        </w:rPr>
        <w:t>combined supply estimate for the countryside.</w:t>
      </w:r>
    </w:p>
    <w:p w14:paraId="6D2A6B98" w14:textId="77777777" w:rsidR="00DF6792" w:rsidRDefault="002C0958">
      <w:pPr>
        <w:pStyle w:val="ListParagraph"/>
        <w:numPr>
          <w:ilvl w:val="1"/>
          <w:numId w:val="7"/>
        </w:numPr>
        <w:tabs>
          <w:tab w:val="left" w:pos="1273"/>
        </w:tabs>
        <w:spacing w:before="157" w:line="280" w:lineRule="auto"/>
        <w:ind w:left="1273" w:right="236"/>
        <w:jc w:val="left"/>
        <w:rPr>
          <w:sz w:val="21"/>
        </w:rPr>
      </w:pPr>
      <w:r>
        <w:rPr>
          <w:sz w:val="21"/>
        </w:rPr>
        <w:t>Updated past trend figures indicate that rural delivery rates have been stronger than previously assumed. Analysis of completions between 2015/16 and 2024/25 demonstrates an average delivery rate of approximately 122 dwellings per annum. Applying this annual rate over the remaining ten years of the Plan period results in a revised rural windfall allowance of 1,220</w:t>
      </w:r>
      <w:r>
        <w:rPr>
          <w:spacing w:val="-1"/>
          <w:sz w:val="21"/>
        </w:rPr>
        <w:t xml:space="preserve"> </w:t>
      </w:r>
      <w:r>
        <w:rPr>
          <w:sz w:val="21"/>
        </w:rPr>
        <w:t>dwellings. This represents a</w:t>
      </w:r>
      <w:r>
        <w:rPr>
          <w:spacing w:val="-2"/>
          <w:sz w:val="21"/>
        </w:rPr>
        <w:t xml:space="preserve"> </w:t>
      </w:r>
      <w:r>
        <w:rPr>
          <w:sz w:val="21"/>
        </w:rPr>
        <w:t>reduction</w:t>
      </w:r>
      <w:r>
        <w:rPr>
          <w:spacing w:val="-1"/>
          <w:sz w:val="21"/>
        </w:rPr>
        <w:t xml:space="preserve"> </w:t>
      </w:r>
      <w:r>
        <w:rPr>
          <w:sz w:val="21"/>
        </w:rPr>
        <w:t>from the previous figure of 1,296 dwellings,</w:t>
      </w:r>
      <w:r>
        <w:rPr>
          <w:spacing w:val="-2"/>
          <w:sz w:val="21"/>
        </w:rPr>
        <w:t xml:space="preserve"> </w:t>
      </w:r>
      <w:r>
        <w:rPr>
          <w:sz w:val="21"/>
        </w:rPr>
        <w:t>which</w:t>
      </w:r>
      <w:r>
        <w:rPr>
          <w:spacing w:val="-3"/>
          <w:sz w:val="21"/>
        </w:rPr>
        <w:t xml:space="preserve"> </w:t>
      </w:r>
      <w:r>
        <w:rPr>
          <w:sz w:val="21"/>
        </w:rPr>
        <w:t>had</w:t>
      </w:r>
      <w:r>
        <w:rPr>
          <w:spacing w:val="-1"/>
          <w:sz w:val="21"/>
        </w:rPr>
        <w:t xml:space="preserve"> </w:t>
      </w:r>
      <w:r>
        <w:rPr>
          <w:sz w:val="21"/>
        </w:rPr>
        <w:t>been</w:t>
      </w:r>
      <w:r>
        <w:rPr>
          <w:spacing w:val="-5"/>
          <w:sz w:val="21"/>
        </w:rPr>
        <w:t xml:space="preserve"> </w:t>
      </w:r>
      <w:r>
        <w:rPr>
          <w:sz w:val="21"/>
        </w:rPr>
        <w:t>based</w:t>
      </w:r>
      <w:r>
        <w:rPr>
          <w:spacing w:val="-1"/>
          <w:sz w:val="21"/>
        </w:rPr>
        <w:t xml:space="preserve"> </w:t>
      </w:r>
      <w:r>
        <w:rPr>
          <w:sz w:val="21"/>
        </w:rPr>
        <w:t>on</w:t>
      </w:r>
      <w:r>
        <w:rPr>
          <w:spacing w:val="-2"/>
          <w:sz w:val="21"/>
        </w:rPr>
        <w:t xml:space="preserve"> </w:t>
      </w:r>
      <w:r>
        <w:rPr>
          <w:sz w:val="21"/>
        </w:rPr>
        <w:t>an</w:t>
      </w:r>
      <w:r>
        <w:rPr>
          <w:spacing w:val="-2"/>
          <w:sz w:val="21"/>
        </w:rPr>
        <w:t xml:space="preserve"> </w:t>
      </w:r>
      <w:r>
        <w:rPr>
          <w:sz w:val="21"/>
        </w:rPr>
        <w:t>annual</w:t>
      </w:r>
      <w:r>
        <w:rPr>
          <w:spacing w:val="-3"/>
          <w:sz w:val="21"/>
        </w:rPr>
        <w:t xml:space="preserve"> </w:t>
      </w:r>
      <w:r>
        <w:rPr>
          <w:sz w:val="21"/>
        </w:rPr>
        <w:t>average</w:t>
      </w:r>
      <w:r>
        <w:rPr>
          <w:spacing w:val="-1"/>
          <w:sz w:val="21"/>
        </w:rPr>
        <w:t xml:space="preserve"> </w:t>
      </w:r>
      <w:r>
        <w:rPr>
          <w:sz w:val="21"/>
        </w:rPr>
        <w:t>of</w:t>
      </w:r>
      <w:r>
        <w:rPr>
          <w:spacing w:val="-4"/>
          <w:sz w:val="21"/>
        </w:rPr>
        <w:t xml:space="preserve"> </w:t>
      </w:r>
      <w:r>
        <w:rPr>
          <w:sz w:val="21"/>
        </w:rPr>
        <w:t>108dpa</w:t>
      </w:r>
      <w:r>
        <w:rPr>
          <w:spacing w:val="-2"/>
          <w:sz w:val="21"/>
        </w:rPr>
        <w:t xml:space="preserve"> </w:t>
      </w:r>
      <w:r>
        <w:rPr>
          <w:sz w:val="21"/>
        </w:rPr>
        <w:t>over</w:t>
      </w:r>
      <w:r>
        <w:rPr>
          <w:spacing w:val="-3"/>
          <w:sz w:val="21"/>
        </w:rPr>
        <w:t xml:space="preserve"> </w:t>
      </w:r>
      <w:r>
        <w:rPr>
          <w:sz w:val="21"/>
        </w:rPr>
        <w:t>a</w:t>
      </w:r>
      <w:r>
        <w:rPr>
          <w:spacing w:val="-3"/>
          <w:sz w:val="21"/>
        </w:rPr>
        <w:t xml:space="preserve"> </w:t>
      </w:r>
      <w:r>
        <w:rPr>
          <w:sz w:val="21"/>
        </w:rPr>
        <w:t>twelve-year</w:t>
      </w:r>
      <w:r>
        <w:rPr>
          <w:spacing w:val="-3"/>
          <w:sz w:val="21"/>
        </w:rPr>
        <w:t xml:space="preserve"> </w:t>
      </w:r>
      <w:r>
        <w:rPr>
          <w:sz w:val="21"/>
        </w:rPr>
        <w:t>period (2023 to 2035).</w:t>
      </w:r>
    </w:p>
    <w:p w14:paraId="6D2A6B99" w14:textId="77777777" w:rsidR="00DF6792" w:rsidRDefault="002C0958">
      <w:pPr>
        <w:pStyle w:val="BodyText"/>
        <w:spacing w:before="3"/>
        <w:rPr>
          <w:sz w:val="17"/>
        </w:rPr>
      </w:pPr>
      <w:r>
        <w:rPr>
          <w:noProof/>
          <w:sz w:val="17"/>
        </w:rPr>
        <mc:AlternateContent>
          <mc:Choice Requires="wps">
            <w:drawing>
              <wp:anchor distT="0" distB="0" distL="0" distR="0" simplePos="0" relativeHeight="487597568" behindDoc="1" locked="0" layoutInCell="1" allowOverlap="1" wp14:anchorId="6D2A71C3" wp14:editId="6D2A71C4">
                <wp:simplePos x="0" y="0"/>
                <wp:positionH relativeFrom="page">
                  <wp:posOffset>1440433</wp:posOffset>
                </wp:positionH>
                <wp:positionV relativeFrom="paragraph">
                  <wp:posOffset>140392</wp:posOffset>
                </wp:positionV>
                <wp:extent cx="5411470" cy="635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19CFB1" id="Graphic 112" o:spid="_x0000_s1026" style="position:absolute;margin-left:113.4pt;margin-top:11.05pt;width:426.1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1myIgIAAL0EAAAOAAAAZHJzL2Uyb0RvYy54bWysVMFu2zAMvQ/YPwi6L3a6Nm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" path="m5411089,l,,,6096r5411089,l5411089,xe" fillcolor="black" stroked="f">
                <v:path arrowok="t"/>
                <w10:wrap type="topAndBottom" anchorx="page"/>
              </v:shape>
            </w:pict>
          </mc:Fallback>
        </mc:AlternateContent>
      </w:r>
    </w:p>
    <w:p w14:paraId="6D2A6B9A" w14:textId="77777777" w:rsidR="00DF6792" w:rsidRDefault="002C0958">
      <w:pPr>
        <w:spacing w:before="1"/>
        <w:ind w:left="1276"/>
        <w:rPr>
          <w:rFonts w:ascii="Calibri"/>
          <w:sz w:val="17"/>
        </w:rPr>
      </w:pPr>
      <w:r>
        <w:rPr>
          <w:rFonts w:ascii="Calibri"/>
          <w:sz w:val="17"/>
        </w:rPr>
        <w:t>Table</w:t>
      </w:r>
      <w:r>
        <w:rPr>
          <w:rFonts w:ascii="Calibri"/>
          <w:spacing w:val="-4"/>
          <w:sz w:val="17"/>
        </w:rPr>
        <w:t xml:space="preserve"> </w:t>
      </w:r>
      <w:r>
        <w:rPr>
          <w:rFonts w:ascii="Calibri"/>
          <w:sz w:val="17"/>
        </w:rPr>
        <w:t>4.7</w:t>
      </w:r>
      <w:r>
        <w:rPr>
          <w:rFonts w:ascii="Calibri"/>
          <w:spacing w:val="-3"/>
          <w:sz w:val="17"/>
        </w:rPr>
        <w:t xml:space="preserve"> </w:t>
      </w:r>
      <w:r>
        <w:rPr>
          <w:rFonts w:ascii="Calibri"/>
          <w:sz w:val="17"/>
        </w:rPr>
        <w:t>Rural</w:t>
      </w:r>
      <w:r>
        <w:rPr>
          <w:rFonts w:ascii="Calibri"/>
          <w:spacing w:val="-3"/>
          <w:sz w:val="17"/>
        </w:rPr>
        <w:t xml:space="preserve"> </w:t>
      </w:r>
      <w:r>
        <w:rPr>
          <w:rFonts w:ascii="Calibri"/>
          <w:sz w:val="17"/>
        </w:rPr>
        <w:t>windfall</w:t>
      </w:r>
      <w:r>
        <w:rPr>
          <w:rFonts w:ascii="Calibri"/>
          <w:spacing w:val="-3"/>
          <w:sz w:val="17"/>
        </w:rPr>
        <w:t xml:space="preserve"> </w:t>
      </w:r>
      <w:r>
        <w:rPr>
          <w:rFonts w:ascii="Calibri"/>
          <w:spacing w:val="-2"/>
          <w:sz w:val="17"/>
        </w:rPr>
        <w:t>completions</w:t>
      </w:r>
    </w:p>
    <w:p w14:paraId="6D2A6B9B" w14:textId="77777777" w:rsidR="00DF6792" w:rsidRDefault="00DF6792">
      <w:pPr>
        <w:pStyle w:val="BodyText"/>
        <w:spacing w:before="4"/>
        <w:rPr>
          <w:rFonts w:ascii="Calibri"/>
          <w:sz w:val="13"/>
        </w:rPr>
      </w:pPr>
    </w:p>
    <w:tbl>
      <w:tblPr>
        <w:tblW w:w="0" w:type="auto"/>
        <w:tblInd w:w="1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0"/>
        <w:gridCol w:w="4228"/>
      </w:tblGrid>
      <w:tr w:rsidR="00DF6792" w14:paraId="6D2A6B9E" w14:textId="77777777">
        <w:trPr>
          <w:trHeight w:val="347"/>
        </w:trPr>
        <w:tc>
          <w:tcPr>
            <w:tcW w:w="4220" w:type="dxa"/>
            <w:shd w:val="clear" w:color="auto" w:fill="D3D3D3"/>
          </w:tcPr>
          <w:p w14:paraId="6D2A6B9C" w14:textId="77777777" w:rsidR="00DF6792" w:rsidRDefault="002C0958">
            <w:pPr>
              <w:pStyle w:val="TableParagraph"/>
              <w:spacing w:before="20"/>
              <w:ind w:left="40"/>
              <w:rPr>
                <w:rFonts w:ascii="Calibri"/>
                <w:sz w:val="21"/>
              </w:rPr>
            </w:pPr>
            <w:r>
              <w:rPr>
                <w:rFonts w:ascii="Calibri"/>
                <w:spacing w:val="-4"/>
                <w:sz w:val="21"/>
              </w:rPr>
              <w:t>Year</w:t>
            </w:r>
          </w:p>
        </w:tc>
        <w:tc>
          <w:tcPr>
            <w:tcW w:w="4228" w:type="dxa"/>
            <w:shd w:val="clear" w:color="auto" w:fill="D3D3D3"/>
          </w:tcPr>
          <w:p w14:paraId="6D2A6B9D" w14:textId="77777777" w:rsidR="00DF6792" w:rsidRDefault="002C0958">
            <w:pPr>
              <w:pStyle w:val="TableParagraph"/>
              <w:spacing w:before="20"/>
              <w:ind w:left="40"/>
              <w:rPr>
                <w:rFonts w:ascii="Calibri"/>
                <w:sz w:val="21"/>
              </w:rPr>
            </w:pPr>
            <w:r>
              <w:rPr>
                <w:rFonts w:ascii="Calibri"/>
                <w:sz w:val="21"/>
              </w:rPr>
              <w:t>Net</w:t>
            </w:r>
            <w:r>
              <w:rPr>
                <w:rFonts w:ascii="Calibri"/>
                <w:spacing w:val="-1"/>
                <w:sz w:val="21"/>
              </w:rPr>
              <w:t xml:space="preserve"> </w:t>
            </w:r>
            <w:r>
              <w:rPr>
                <w:rFonts w:ascii="Calibri"/>
                <w:spacing w:val="-2"/>
                <w:sz w:val="21"/>
              </w:rPr>
              <w:t>Completions</w:t>
            </w:r>
          </w:p>
        </w:tc>
      </w:tr>
      <w:tr w:rsidR="00DF6792" w14:paraId="6D2A6BA1" w14:textId="77777777">
        <w:trPr>
          <w:trHeight w:val="297"/>
        </w:trPr>
        <w:tc>
          <w:tcPr>
            <w:tcW w:w="4220" w:type="dxa"/>
          </w:tcPr>
          <w:p w14:paraId="6D2A6B9F" w14:textId="77777777" w:rsidR="00DF6792" w:rsidRDefault="002C0958">
            <w:pPr>
              <w:pStyle w:val="TableParagraph"/>
              <w:spacing w:before="23" w:line="254" w:lineRule="exact"/>
              <w:ind w:left="40"/>
              <w:rPr>
                <w:rFonts w:ascii="Calibri"/>
                <w:sz w:val="21"/>
              </w:rPr>
            </w:pPr>
            <w:r>
              <w:rPr>
                <w:rFonts w:ascii="Calibri"/>
                <w:spacing w:val="-2"/>
                <w:sz w:val="21"/>
              </w:rPr>
              <w:t>2015/16</w:t>
            </w:r>
          </w:p>
        </w:tc>
        <w:tc>
          <w:tcPr>
            <w:tcW w:w="4228" w:type="dxa"/>
          </w:tcPr>
          <w:p w14:paraId="6D2A6BA0" w14:textId="77777777" w:rsidR="00DF6792" w:rsidRDefault="002C0958">
            <w:pPr>
              <w:pStyle w:val="TableParagraph"/>
              <w:spacing w:before="23" w:line="254" w:lineRule="exact"/>
              <w:ind w:left="40"/>
              <w:rPr>
                <w:rFonts w:ascii="Calibri"/>
                <w:sz w:val="21"/>
              </w:rPr>
            </w:pPr>
            <w:r>
              <w:rPr>
                <w:rFonts w:ascii="Calibri"/>
                <w:spacing w:val="-5"/>
                <w:sz w:val="21"/>
              </w:rPr>
              <w:t>96</w:t>
            </w:r>
          </w:p>
        </w:tc>
      </w:tr>
      <w:tr w:rsidR="00DF6792" w14:paraId="6D2A6BA4" w14:textId="77777777">
        <w:trPr>
          <w:trHeight w:val="297"/>
        </w:trPr>
        <w:tc>
          <w:tcPr>
            <w:tcW w:w="4220" w:type="dxa"/>
          </w:tcPr>
          <w:p w14:paraId="6D2A6BA2" w14:textId="77777777" w:rsidR="00DF6792" w:rsidRDefault="002C0958">
            <w:pPr>
              <w:pStyle w:val="TableParagraph"/>
              <w:spacing w:before="20"/>
              <w:ind w:left="40"/>
              <w:rPr>
                <w:rFonts w:ascii="Calibri"/>
                <w:sz w:val="21"/>
              </w:rPr>
            </w:pPr>
            <w:r>
              <w:rPr>
                <w:rFonts w:ascii="Calibri"/>
                <w:spacing w:val="-2"/>
                <w:sz w:val="21"/>
              </w:rPr>
              <w:t>2016/17</w:t>
            </w:r>
          </w:p>
        </w:tc>
        <w:tc>
          <w:tcPr>
            <w:tcW w:w="4228" w:type="dxa"/>
          </w:tcPr>
          <w:p w14:paraId="6D2A6BA3" w14:textId="77777777" w:rsidR="00DF6792" w:rsidRDefault="002C0958">
            <w:pPr>
              <w:pStyle w:val="TableParagraph"/>
              <w:spacing w:before="20"/>
              <w:ind w:left="40"/>
              <w:rPr>
                <w:rFonts w:ascii="Calibri"/>
                <w:sz w:val="21"/>
              </w:rPr>
            </w:pPr>
            <w:r>
              <w:rPr>
                <w:rFonts w:ascii="Calibri"/>
                <w:spacing w:val="-5"/>
                <w:sz w:val="21"/>
              </w:rPr>
              <w:t>97</w:t>
            </w:r>
          </w:p>
        </w:tc>
      </w:tr>
      <w:tr w:rsidR="00DF6792" w14:paraId="6D2A6BA7" w14:textId="77777777">
        <w:trPr>
          <w:trHeight w:val="294"/>
        </w:trPr>
        <w:tc>
          <w:tcPr>
            <w:tcW w:w="4220" w:type="dxa"/>
          </w:tcPr>
          <w:p w14:paraId="6D2A6BA5" w14:textId="77777777" w:rsidR="00DF6792" w:rsidRDefault="002C0958">
            <w:pPr>
              <w:pStyle w:val="TableParagraph"/>
              <w:spacing w:before="20" w:line="254" w:lineRule="exact"/>
              <w:ind w:left="40"/>
              <w:rPr>
                <w:rFonts w:ascii="Calibri"/>
                <w:sz w:val="21"/>
              </w:rPr>
            </w:pPr>
            <w:r>
              <w:rPr>
                <w:rFonts w:ascii="Calibri"/>
                <w:spacing w:val="-2"/>
                <w:sz w:val="21"/>
              </w:rPr>
              <w:t>2017/18</w:t>
            </w:r>
          </w:p>
        </w:tc>
        <w:tc>
          <w:tcPr>
            <w:tcW w:w="4228" w:type="dxa"/>
          </w:tcPr>
          <w:p w14:paraId="6D2A6BA6" w14:textId="77777777" w:rsidR="00DF6792" w:rsidRDefault="002C0958">
            <w:pPr>
              <w:pStyle w:val="TableParagraph"/>
              <w:spacing w:before="20" w:line="254" w:lineRule="exact"/>
              <w:ind w:left="40"/>
              <w:rPr>
                <w:rFonts w:ascii="Calibri"/>
                <w:sz w:val="21"/>
              </w:rPr>
            </w:pPr>
            <w:r>
              <w:rPr>
                <w:rFonts w:ascii="Calibri"/>
                <w:spacing w:val="-5"/>
                <w:sz w:val="21"/>
              </w:rPr>
              <w:t>95</w:t>
            </w:r>
          </w:p>
        </w:tc>
      </w:tr>
      <w:tr w:rsidR="00DF6792" w14:paraId="6D2A6BAA" w14:textId="77777777">
        <w:trPr>
          <w:trHeight w:val="297"/>
        </w:trPr>
        <w:tc>
          <w:tcPr>
            <w:tcW w:w="4220" w:type="dxa"/>
          </w:tcPr>
          <w:p w14:paraId="6D2A6BA8" w14:textId="77777777" w:rsidR="00DF6792" w:rsidRDefault="002C0958">
            <w:pPr>
              <w:pStyle w:val="TableParagraph"/>
              <w:spacing w:before="23" w:line="254" w:lineRule="exact"/>
              <w:ind w:left="40"/>
              <w:rPr>
                <w:rFonts w:ascii="Calibri"/>
                <w:sz w:val="21"/>
              </w:rPr>
            </w:pPr>
            <w:r>
              <w:rPr>
                <w:rFonts w:ascii="Calibri"/>
                <w:spacing w:val="-2"/>
                <w:sz w:val="21"/>
              </w:rPr>
              <w:t>2018/19</w:t>
            </w:r>
          </w:p>
        </w:tc>
        <w:tc>
          <w:tcPr>
            <w:tcW w:w="4228" w:type="dxa"/>
          </w:tcPr>
          <w:p w14:paraId="6D2A6BA9" w14:textId="77777777" w:rsidR="00DF6792" w:rsidRDefault="002C0958">
            <w:pPr>
              <w:pStyle w:val="TableParagraph"/>
              <w:spacing w:before="23" w:line="254" w:lineRule="exact"/>
              <w:ind w:left="40"/>
              <w:rPr>
                <w:rFonts w:ascii="Calibri"/>
                <w:sz w:val="21"/>
              </w:rPr>
            </w:pPr>
            <w:r>
              <w:rPr>
                <w:rFonts w:ascii="Calibri"/>
                <w:spacing w:val="-5"/>
                <w:sz w:val="21"/>
              </w:rPr>
              <w:t>116</w:t>
            </w:r>
          </w:p>
        </w:tc>
      </w:tr>
      <w:tr w:rsidR="00DF6792" w14:paraId="6D2A6BAD" w14:textId="77777777">
        <w:trPr>
          <w:trHeight w:val="297"/>
        </w:trPr>
        <w:tc>
          <w:tcPr>
            <w:tcW w:w="4220" w:type="dxa"/>
          </w:tcPr>
          <w:p w14:paraId="6D2A6BAB" w14:textId="77777777" w:rsidR="00DF6792" w:rsidRDefault="002C0958">
            <w:pPr>
              <w:pStyle w:val="TableParagraph"/>
              <w:spacing w:before="20"/>
              <w:ind w:left="40"/>
              <w:rPr>
                <w:rFonts w:ascii="Calibri"/>
                <w:sz w:val="21"/>
              </w:rPr>
            </w:pPr>
            <w:r>
              <w:rPr>
                <w:rFonts w:ascii="Calibri"/>
                <w:spacing w:val="-2"/>
                <w:sz w:val="21"/>
              </w:rPr>
              <w:t>2019/20</w:t>
            </w:r>
          </w:p>
        </w:tc>
        <w:tc>
          <w:tcPr>
            <w:tcW w:w="4228" w:type="dxa"/>
          </w:tcPr>
          <w:p w14:paraId="6D2A6BAC" w14:textId="77777777" w:rsidR="00DF6792" w:rsidRDefault="002C0958">
            <w:pPr>
              <w:pStyle w:val="TableParagraph"/>
              <w:spacing w:before="20"/>
              <w:ind w:left="40"/>
              <w:rPr>
                <w:rFonts w:ascii="Calibri"/>
                <w:sz w:val="21"/>
              </w:rPr>
            </w:pPr>
            <w:r>
              <w:rPr>
                <w:rFonts w:ascii="Calibri"/>
                <w:spacing w:val="-5"/>
                <w:sz w:val="21"/>
              </w:rPr>
              <w:t>129</w:t>
            </w:r>
          </w:p>
        </w:tc>
      </w:tr>
      <w:tr w:rsidR="00DF6792" w14:paraId="6D2A6BB0" w14:textId="77777777">
        <w:trPr>
          <w:trHeight w:val="294"/>
        </w:trPr>
        <w:tc>
          <w:tcPr>
            <w:tcW w:w="4220" w:type="dxa"/>
          </w:tcPr>
          <w:p w14:paraId="6D2A6BAE" w14:textId="77777777" w:rsidR="00DF6792" w:rsidRDefault="002C0958">
            <w:pPr>
              <w:pStyle w:val="TableParagraph"/>
              <w:spacing w:before="20" w:line="254" w:lineRule="exact"/>
              <w:ind w:left="40"/>
              <w:rPr>
                <w:rFonts w:ascii="Calibri"/>
                <w:sz w:val="21"/>
              </w:rPr>
            </w:pPr>
            <w:r>
              <w:rPr>
                <w:rFonts w:ascii="Calibri"/>
                <w:spacing w:val="-2"/>
                <w:sz w:val="21"/>
              </w:rPr>
              <w:t>2020/21</w:t>
            </w:r>
          </w:p>
        </w:tc>
        <w:tc>
          <w:tcPr>
            <w:tcW w:w="4228" w:type="dxa"/>
          </w:tcPr>
          <w:p w14:paraId="6D2A6BAF" w14:textId="77777777" w:rsidR="00DF6792" w:rsidRDefault="002C0958">
            <w:pPr>
              <w:pStyle w:val="TableParagraph"/>
              <w:spacing w:before="20" w:line="254" w:lineRule="exact"/>
              <w:ind w:left="40"/>
              <w:rPr>
                <w:rFonts w:ascii="Calibri"/>
                <w:sz w:val="21"/>
              </w:rPr>
            </w:pPr>
            <w:r>
              <w:rPr>
                <w:rFonts w:ascii="Calibri"/>
                <w:spacing w:val="-5"/>
                <w:sz w:val="21"/>
              </w:rPr>
              <w:t>96</w:t>
            </w:r>
          </w:p>
        </w:tc>
      </w:tr>
      <w:tr w:rsidR="00DF6792" w14:paraId="6D2A6BB3" w14:textId="77777777">
        <w:trPr>
          <w:trHeight w:val="297"/>
        </w:trPr>
        <w:tc>
          <w:tcPr>
            <w:tcW w:w="4220" w:type="dxa"/>
          </w:tcPr>
          <w:p w14:paraId="6D2A6BB1" w14:textId="77777777" w:rsidR="00DF6792" w:rsidRDefault="002C0958">
            <w:pPr>
              <w:pStyle w:val="TableParagraph"/>
              <w:spacing w:before="23" w:line="254" w:lineRule="exact"/>
              <w:ind w:left="40"/>
              <w:rPr>
                <w:rFonts w:ascii="Calibri"/>
                <w:sz w:val="21"/>
              </w:rPr>
            </w:pPr>
            <w:r>
              <w:rPr>
                <w:rFonts w:ascii="Calibri"/>
                <w:spacing w:val="-2"/>
                <w:sz w:val="21"/>
              </w:rPr>
              <w:t>2021/22</w:t>
            </w:r>
          </w:p>
        </w:tc>
        <w:tc>
          <w:tcPr>
            <w:tcW w:w="4228" w:type="dxa"/>
          </w:tcPr>
          <w:p w14:paraId="6D2A6BB2" w14:textId="77777777" w:rsidR="00DF6792" w:rsidRDefault="002C0958">
            <w:pPr>
              <w:pStyle w:val="TableParagraph"/>
              <w:spacing w:before="23" w:line="254" w:lineRule="exact"/>
              <w:ind w:left="40"/>
              <w:rPr>
                <w:rFonts w:ascii="Calibri"/>
                <w:sz w:val="21"/>
              </w:rPr>
            </w:pPr>
            <w:r>
              <w:rPr>
                <w:rFonts w:ascii="Calibri"/>
                <w:spacing w:val="-5"/>
                <w:sz w:val="21"/>
              </w:rPr>
              <w:t>107</w:t>
            </w:r>
          </w:p>
        </w:tc>
      </w:tr>
      <w:tr w:rsidR="00DF6792" w14:paraId="6D2A6BB6" w14:textId="77777777">
        <w:trPr>
          <w:trHeight w:val="297"/>
        </w:trPr>
        <w:tc>
          <w:tcPr>
            <w:tcW w:w="4220" w:type="dxa"/>
          </w:tcPr>
          <w:p w14:paraId="6D2A6BB4" w14:textId="77777777" w:rsidR="00DF6792" w:rsidRDefault="002C0958">
            <w:pPr>
              <w:pStyle w:val="TableParagraph"/>
              <w:spacing w:before="20"/>
              <w:ind w:left="40"/>
              <w:rPr>
                <w:rFonts w:ascii="Calibri"/>
                <w:sz w:val="21"/>
              </w:rPr>
            </w:pPr>
            <w:r>
              <w:rPr>
                <w:rFonts w:ascii="Calibri"/>
                <w:spacing w:val="-2"/>
                <w:sz w:val="21"/>
              </w:rPr>
              <w:t>2022/23</w:t>
            </w:r>
          </w:p>
        </w:tc>
        <w:tc>
          <w:tcPr>
            <w:tcW w:w="4228" w:type="dxa"/>
          </w:tcPr>
          <w:p w14:paraId="6D2A6BB5" w14:textId="77777777" w:rsidR="00DF6792" w:rsidRDefault="002C0958">
            <w:pPr>
              <w:pStyle w:val="TableParagraph"/>
              <w:spacing w:before="20"/>
              <w:ind w:left="40"/>
              <w:rPr>
                <w:rFonts w:ascii="Calibri"/>
                <w:sz w:val="21"/>
              </w:rPr>
            </w:pPr>
            <w:r>
              <w:rPr>
                <w:rFonts w:ascii="Calibri"/>
                <w:spacing w:val="-5"/>
                <w:sz w:val="21"/>
              </w:rPr>
              <w:t>131</w:t>
            </w:r>
          </w:p>
        </w:tc>
      </w:tr>
      <w:tr w:rsidR="00DF6792" w14:paraId="6D2A6BB9" w14:textId="77777777">
        <w:trPr>
          <w:trHeight w:val="294"/>
        </w:trPr>
        <w:tc>
          <w:tcPr>
            <w:tcW w:w="4220" w:type="dxa"/>
          </w:tcPr>
          <w:p w14:paraId="6D2A6BB7" w14:textId="77777777" w:rsidR="00DF6792" w:rsidRDefault="002C0958">
            <w:pPr>
              <w:pStyle w:val="TableParagraph"/>
              <w:spacing w:before="20" w:line="254" w:lineRule="exact"/>
              <w:ind w:left="40"/>
              <w:rPr>
                <w:rFonts w:ascii="Calibri"/>
                <w:b/>
                <w:sz w:val="21"/>
              </w:rPr>
            </w:pPr>
            <w:r>
              <w:rPr>
                <w:rFonts w:ascii="Calibri"/>
                <w:b/>
                <w:sz w:val="21"/>
              </w:rPr>
              <w:t>Average</w:t>
            </w:r>
            <w:r>
              <w:rPr>
                <w:rFonts w:ascii="Calibri"/>
                <w:b/>
                <w:spacing w:val="-5"/>
                <w:sz w:val="21"/>
              </w:rPr>
              <w:t xml:space="preserve"> </w:t>
            </w:r>
            <w:r>
              <w:rPr>
                <w:rFonts w:ascii="Calibri"/>
                <w:b/>
                <w:sz w:val="21"/>
              </w:rPr>
              <w:t>(2015/16</w:t>
            </w:r>
            <w:r>
              <w:rPr>
                <w:rFonts w:ascii="Calibri"/>
                <w:b/>
                <w:spacing w:val="-6"/>
                <w:sz w:val="21"/>
              </w:rPr>
              <w:t xml:space="preserve"> </w:t>
            </w:r>
            <w:r>
              <w:rPr>
                <w:rFonts w:ascii="Calibri"/>
                <w:b/>
                <w:sz w:val="21"/>
              </w:rPr>
              <w:t>to</w:t>
            </w:r>
            <w:r>
              <w:rPr>
                <w:rFonts w:ascii="Calibri"/>
                <w:b/>
                <w:spacing w:val="-7"/>
                <w:sz w:val="21"/>
              </w:rPr>
              <w:t xml:space="preserve"> </w:t>
            </w:r>
            <w:r>
              <w:rPr>
                <w:rFonts w:ascii="Calibri"/>
                <w:b/>
                <w:spacing w:val="-2"/>
                <w:sz w:val="21"/>
              </w:rPr>
              <w:t>2022/23)</w:t>
            </w:r>
          </w:p>
        </w:tc>
        <w:tc>
          <w:tcPr>
            <w:tcW w:w="4228" w:type="dxa"/>
          </w:tcPr>
          <w:p w14:paraId="6D2A6BB8" w14:textId="77777777" w:rsidR="00DF6792" w:rsidRDefault="002C0958">
            <w:pPr>
              <w:pStyle w:val="TableParagraph"/>
              <w:spacing w:before="20" w:line="254" w:lineRule="exact"/>
              <w:ind w:left="40"/>
              <w:rPr>
                <w:rFonts w:ascii="Calibri"/>
                <w:b/>
                <w:sz w:val="21"/>
              </w:rPr>
            </w:pPr>
            <w:r>
              <w:rPr>
                <w:rFonts w:ascii="Calibri"/>
                <w:b/>
                <w:spacing w:val="-5"/>
                <w:sz w:val="21"/>
              </w:rPr>
              <w:t>108</w:t>
            </w:r>
          </w:p>
        </w:tc>
      </w:tr>
      <w:tr w:rsidR="00DF6792" w14:paraId="6D2A6BBC" w14:textId="77777777">
        <w:trPr>
          <w:trHeight w:val="297"/>
        </w:trPr>
        <w:tc>
          <w:tcPr>
            <w:tcW w:w="4220" w:type="dxa"/>
          </w:tcPr>
          <w:p w14:paraId="6D2A6BBA" w14:textId="77777777" w:rsidR="00DF6792" w:rsidRDefault="002C0958">
            <w:pPr>
              <w:pStyle w:val="TableParagraph"/>
              <w:spacing w:before="21"/>
              <w:ind w:left="40"/>
              <w:rPr>
                <w:rFonts w:ascii="Calibri"/>
                <w:sz w:val="21"/>
              </w:rPr>
            </w:pPr>
            <w:r>
              <w:rPr>
                <w:rFonts w:ascii="Calibri"/>
                <w:spacing w:val="-2"/>
                <w:sz w:val="21"/>
              </w:rPr>
              <w:t>2023/24</w:t>
            </w:r>
          </w:p>
        </w:tc>
        <w:tc>
          <w:tcPr>
            <w:tcW w:w="4228" w:type="dxa"/>
          </w:tcPr>
          <w:p w14:paraId="6D2A6BBB" w14:textId="77777777" w:rsidR="00DF6792" w:rsidRDefault="002C0958">
            <w:pPr>
              <w:pStyle w:val="TableParagraph"/>
              <w:spacing w:before="21"/>
              <w:ind w:left="40"/>
              <w:rPr>
                <w:rFonts w:ascii="Calibri"/>
                <w:sz w:val="21"/>
              </w:rPr>
            </w:pPr>
            <w:r>
              <w:rPr>
                <w:rFonts w:ascii="Calibri"/>
                <w:spacing w:val="-5"/>
                <w:sz w:val="21"/>
              </w:rPr>
              <w:t>177</w:t>
            </w:r>
          </w:p>
        </w:tc>
      </w:tr>
      <w:tr w:rsidR="00DF6792" w14:paraId="6D2A6BBF" w14:textId="77777777">
        <w:trPr>
          <w:trHeight w:val="297"/>
        </w:trPr>
        <w:tc>
          <w:tcPr>
            <w:tcW w:w="4220" w:type="dxa"/>
          </w:tcPr>
          <w:p w14:paraId="6D2A6BBD" w14:textId="77777777" w:rsidR="00DF6792" w:rsidRDefault="002C0958">
            <w:pPr>
              <w:pStyle w:val="TableParagraph"/>
              <w:spacing w:before="20"/>
              <w:ind w:left="40"/>
              <w:rPr>
                <w:rFonts w:ascii="Calibri"/>
                <w:sz w:val="21"/>
              </w:rPr>
            </w:pPr>
            <w:r>
              <w:rPr>
                <w:rFonts w:ascii="Calibri"/>
                <w:spacing w:val="-2"/>
                <w:sz w:val="21"/>
              </w:rPr>
              <w:t>2024/25</w:t>
            </w:r>
          </w:p>
        </w:tc>
        <w:tc>
          <w:tcPr>
            <w:tcW w:w="4228" w:type="dxa"/>
          </w:tcPr>
          <w:p w14:paraId="6D2A6BBE" w14:textId="77777777" w:rsidR="00DF6792" w:rsidRDefault="002C0958">
            <w:pPr>
              <w:pStyle w:val="TableParagraph"/>
              <w:spacing w:before="20"/>
              <w:ind w:left="40"/>
              <w:rPr>
                <w:rFonts w:ascii="Calibri"/>
                <w:sz w:val="21"/>
              </w:rPr>
            </w:pPr>
            <w:r>
              <w:rPr>
                <w:rFonts w:ascii="Calibri"/>
                <w:spacing w:val="-5"/>
                <w:sz w:val="21"/>
              </w:rPr>
              <w:t>174</w:t>
            </w:r>
          </w:p>
        </w:tc>
      </w:tr>
      <w:tr w:rsidR="00DF6792" w14:paraId="6D2A6BC2" w14:textId="77777777">
        <w:trPr>
          <w:trHeight w:val="294"/>
        </w:trPr>
        <w:tc>
          <w:tcPr>
            <w:tcW w:w="4220" w:type="dxa"/>
          </w:tcPr>
          <w:p w14:paraId="6D2A6BC0" w14:textId="77777777" w:rsidR="00DF6792" w:rsidRDefault="002C0958">
            <w:pPr>
              <w:pStyle w:val="TableParagraph"/>
              <w:spacing w:before="20" w:line="254" w:lineRule="exact"/>
              <w:ind w:left="40"/>
              <w:rPr>
                <w:rFonts w:ascii="Calibri"/>
                <w:b/>
                <w:sz w:val="21"/>
              </w:rPr>
            </w:pPr>
            <w:r>
              <w:rPr>
                <w:rFonts w:ascii="Calibri"/>
                <w:b/>
                <w:sz w:val="21"/>
              </w:rPr>
              <w:t>Updated</w:t>
            </w:r>
            <w:r>
              <w:rPr>
                <w:rFonts w:ascii="Calibri"/>
                <w:b/>
                <w:spacing w:val="-6"/>
                <w:sz w:val="21"/>
              </w:rPr>
              <w:t xml:space="preserve"> </w:t>
            </w:r>
            <w:r>
              <w:rPr>
                <w:rFonts w:ascii="Calibri"/>
                <w:b/>
                <w:sz w:val="21"/>
              </w:rPr>
              <w:t>Average</w:t>
            </w:r>
            <w:r>
              <w:rPr>
                <w:rFonts w:ascii="Calibri"/>
                <w:b/>
                <w:spacing w:val="-8"/>
                <w:sz w:val="21"/>
              </w:rPr>
              <w:t xml:space="preserve"> </w:t>
            </w:r>
            <w:r>
              <w:rPr>
                <w:rFonts w:ascii="Calibri"/>
                <w:b/>
                <w:sz w:val="21"/>
              </w:rPr>
              <w:t>(2015/16</w:t>
            </w:r>
            <w:r>
              <w:rPr>
                <w:rFonts w:ascii="Calibri"/>
                <w:b/>
                <w:spacing w:val="-7"/>
                <w:sz w:val="21"/>
              </w:rPr>
              <w:t xml:space="preserve"> </w:t>
            </w:r>
            <w:r>
              <w:rPr>
                <w:rFonts w:ascii="Calibri"/>
                <w:b/>
                <w:sz w:val="21"/>
              </w:rPr>
              <w:t>to</w:t>
            </w:r>
            <w:r>
              <w:rPr>
                <w:rFonts w:ascii="Calibri"/>
                <w:b/>
                <w:spacing w:val="-6"/>
                <w:sz w:val="21"/>
              </w:rPr>
              <w:t xml:space="preserve"> </w:t>
            </w:r>
            <w:r>
              <w:rPr>
                <w:rFonts w:ascii="Calibri"/>
                <w:b/>
                <w:spacing w:val="-2"/>
                <w:sz w:val="21"/>
              </w:rPr>
              <w:t>2024/25)</w:t>
            </w:r>
          </w:p>
        </w:tc>
        <w:tc>
          <w:tcPr>
            <w:tcW w:w="4228" w:type="dxa"/>
          </w:tcPr>
          <w:p w14:paraId="6D2A6BC1" w14:textId="77777777" w:rsidR="00DF6792" w:rsidRDefault="002C0958">
            <w:pPr>
              <w:pStyle w:val="TableParagraph"/>
              <w:spacing w:before="20" w:line="254" w:lineRule="exact"/>
              <w:ind w:left="40"/>
              <w:rPr>
                <w:rFonts w:ascii="Calibri"/>
                <w:b/>
                <w:sz w:val="21"/>
              </w:rPr>
            </w:pPr>
            <w:r>
              <w:rPr>
                <w:rFonts w:ascii="Calibri"/>
                <w:b/>
                <w:spacing w:val="-5"/>
                <w:sz w:val="21"/>
              </w:rPr>
              <w:t>122</w:t>
            </w:r>
          </w:p>
        </w:tc>
      </w:tr>
    </w:tbl>
    <w:p w14:paraId="6D2A6BC3" w14:textId="77777777" w:rsidR="00DF6792" w:rsidRDefault="002C0958">
      <w:pPr>
        <w:spacing w:before="31"/>
        <w:ind w:left="1276"/>
        <w:rPr>
          <w:rFonts w:ascii="Calibri"/>
          <w:sz w:val="17"/>
        </w:rPr>
      </w:pPr>
      <w:r>
        <w:rPr>
          <w:rFonts w:ascii="Calibri"/>
          <w:sz w:val="17"/>
        </w:rPr>
        <w:t>Source:</w:t>
      </w:r>
      <w:r>
        <w:rPr>
          <w:rFonts w:ascii="Calibri"/>
          <w:spacing w:val="-4"/>
          <w:sz w:val="17"/>
        </w:rPr>
        <w:t xml:space="preserve"> </w:t>
      </w:r>
      <w:r>
        <w:rPr>
          <w:rFonts w:ascii="Calibri"/>
          <w:sz w:val="17"/>
        </w:rPr>
        <w:t>NMDDC</w:t>
      </w:r>
      <w:r>
        <w:rPr>
          <w:rFonts w:ascii="Calibri"/>
          <w:spacing w:val="-3"/>
          <w:sz w:val="17"/>
        </w:rPr>
        <w:t xml:space="preserve"> </w:t>
      </w:r>
      <w:r>
        <w:rPr>
          <w:rFonts w:ascii="Calibri"/>
          <w:sz w:val="17"/>
        </w:rPr>
        <w:t>Building</w:t>
      </w:r>
      <w:r>
        <w:rPr>
          <w:rFonts w:ascii="Calibri"/>
          <w:spacing w:val="-4"/>
          <w:sz w:val="17"/>
        </w:rPr>
        <w:t xml:space="preserve"> </w:t>
      </w:r>
      <w:r>
        <w:rPr>
          <w:rFonts w:ascii="Calibri"/>
          <w:sz w:val="17"/>
        </w:rPr>
        <w:t>Control</w:t>
      </w:r>
      <w:r>
        <w:rPr>
          <w:rFonts w:ascii="Calibri"/>
          <w:spacing w:val="-5"/>
          <w:sz w:val="17"/>
        </w:rPr>
        <w:t xml:space="preserve"> </w:t>
      </w:r>
      <w:r>
        <w:rPr>
          <w:rFonts w:ascii="Calibri"/>
          <w:sz w:val="17"/>
        </w:rPr>
        <w:t>Data</w:t>
      </w:r>
      <w:r>
        <w:rPr>
          <w:rFonts w:ascii="Calibri"/>
          <w:spacing w:val="-3"/>
          <w:sz w:val="17"/>
        </w:rPr>
        <w:t xml:space="preserve"> </w:t>
      </w:r>
      <w:r>
        <w:rPr>
          <w:rFonts w:ascii="Calibri"/>
          <w:sz w:val="17"/>
        </w:rPr>
        <w:t>/</w:t>
      </w:r>
      <w:r>
        <w:rPr>
          <w:rFonts w:ascii="Calibri"/>
          <w:spacing w:val="-2"/>
          <w:sz w:val="17"/>
        </w:rPr>
        <w:t xml:space="preserve"> </w:t>
      </w:r>
      <w:proofErr w:type="spellStart"/>
      <w:r>
        <w:rPr>
          <w:rFonts w:ascii="Calibri"/>
          <w:sz w:val="17"/>
        </w:rPr>
        <w:t>Lichfields</w:t>
      </w:r>
      <w:proofErr w:type="spellEnd"/>
      <w:r>
        <w:rPr>
          <w:rFonts w:ascii="Calibri"/>
          <w:spacing w:val="-3"/>
          <w:sz w:val="17"/>
        </w:rPr>
        <w:t xml:space="preserve"> </w:t>
      </w:r>
      <w:r>
        <w:rPr>
          <w:rFonts w:ascii="Calibri"/>
          <w:spacing w:val="-2"/>
          <w:sz w:val="17"/>
        </w:rPr>
        <w:t>analysis</w:t>
      </w:r>
    </w:p>
    <w:p w14:paraId="6D2A6BC4" w14:textId="77777777" w:rsidR="00DF6792" w:rsidRDefault="00DF6792">
      <w:pPr>
        <w:rPr>
          <w:rFonts w:ascii="Calibri"/>
          <w:sz w:val="17"/>
        </w:rPr>
        <w:sectPr w:rsidR="00DF6792">
          <w:headerReference w:type="default" r:id="rId67"/>
          <w:footerReference w:type="default" r:id="rId68"/>
          <w:pgSz w:w="11910" w:h="16840"/>
          <w:pgMar w:top="1840" w:right="992" w:bottom="880" w:left="992" w:header="715" w:footer="695" w:gutter="0"/>
          <w:cols w:space="720"/>
        </w:sectPr>
      </w:pPr>
    </w:p>
    <w:p w14:paraId="6D2A6BC5" w14:textId="77777777" w:rsidR="00DF6792" w:rsidRPr="001F6621" w:rsidRDefault="002C0958" w:rsidP="00F832F4">
      <w:pPr>
        <w:pStyle w:val="Heading2"/>
        <w:rPr>
          <w:rFonts w:ascii="Georgia" w:hAnsi="Georgia"/>
          <w:color w:val="auto"/>
        </w:rPr>
      </w:pPr>
      <w:bookmarkStart w:id="19" w:name="_bookmark18"/>
      <w:bookmarkEnd w:id="19"/>
      <w:r w:rsidRPr="001F6621">
        <w:rPr>
          <w:rFonts w:ascii="Georgia" w:hAnsi="Georgia"/>
          <w:color w:val="auto"/>
        </w:rPr>
        <w:lastRenderedPageBreak/>
        <w:t>Non-implementation allowance</w:t>
      </w:r>
    </w:p>
    <w:p w14:paraId="6D2A6BC6" w14:textId="77777777" w:rsidR="00DF6792" w:rsidRDefault="002C0958">
      <w:pPr>
        <w:pStyle w:val="ListParagraph"/>
        <w:numPr>
          <w:ilvl w:val="1"/>
          <w:numId w:val="7"/>
        </w:numPr>
        <w:tabs>
          <w:tab w:val="left" w:pos="1273"/>
        </w:tabs>
        <w:spacing w:before="200" w:line="280" w:lineRule="auto"/>
        <w:ind w:left="1273" w:right="688"/>
        <w:jc w:val="left"/>
        <w:rPr>
          <w:sz w:val="21"/>
        </w:rPr>
      </w:pPr>
      <w:r>
        <w:rPr>
          <w:sz w:val="21"/>
        </w:rPr>
        <w:t>The</w:t>
      </w:r>
      <w:r>
        <w:rPr>
          <w:spacing w:val="-2"/>
          <w:sz w:val="21"/>
        </w:rPr>
        <w:t xml:space="preserve"> </w:t>
      </w:r>
      <w:r>
        <w:rPr>
          <w:sz w:val="21"/>
        </w:rPr>
        <w:t>draft</w:t>
      </w:r>
      <w:r>
        <w:rPr>
          <w:spacing w:val="-3"/>
          <w:sz w:val="21"/>
        </w:rPr>
        <w:t xml:space="preserve"> </w:t>
      </w:r>
      <w:r>
        <w:rPr>
          <w:sz w:val="21"/>
        </w:rPr>
        <w:t>Plan</w:t>
      </w:r>
      <w:r>
        <w:rPr>
          <w:spacing w:val="-2"/>
          <w:sz w:val="21"/>
        </w:rPr>
        <w:t xml:space="preserve"> </w:t>
      </w:r>
      <w:r>
        <w:rPr>
          <w:sz w:val="21"/>
        </w:rPr>
        <w:t>Strategy</w:t>
      </w:r>
      <w:r>
        <w:rPr>
          <w:spacing w:val="-3"/>
          <w:sz w:val="21"/>
        </w:rPr>
        <w:t xml:space="preserve"> </w:t>
      </w:r>
      <w:r>
        <w:rPr>
          <w:sz w:val="21"/>
        </w:rPr>
        <w:t>explains</w:t>
      </w:r>
      <w:r>
        <w:rPr>
          <w:spacing w:val="-2"/>
          <w:sz w:val="21"/>
        </w:rPr>
        <w:t xml:space="preserve"> </w:t>
      </w:r>
      <w:r>
        <w:rPr>
          <w:sz w:val="21"/>
        </w:rPr>
        <w:t>at</w:t>
      </w:r>
      <w:r>
        <w:rPr>
          <w:spacing w:val="-3"/>
          <w:sz w:val="21"/>
        </w:rPr>
        <w:t xml:space="preserve"> </w:t>
      </w:r>
      <w:r>
        <w:rPr>
          <w:sz w:val="21"/>
        </w:rPr>
        <w:t>page</w:t>
      </w:r>
      <w:r>
        <w:rPr>
          <w:spacing w:val="-4"/>
          <w:sz w:val="21"/>
        </w:rPr>
        <w:t xml:space="preserve"> </w:t>
      </w:r>
      <w:r>
        <w:rPr>
          <w:sz w:val="21"/>
        </w:rPr>
        <w:t>80</w:t>
      </w:r>
      <w:r>
        <w:rPr>
          <w:spacing w:val="-2"/>
          <w:sz w:val="21"/>
        </w:rPr>
        <w:t xml:space="preserve"> </w:t>
      </w:r>
      <w:r>
        <w:rPr>
          <w:sz w:val="21"/>
        </w:rPr>
        <w:t>that</w:t>
      </w:r>
      <w:r>
        <w:rPr>
          <w:spacing w:val="-3"/>
          <w:sz w:val="21"/>
        </w:rPr>
        <w:t xml:space="preserve"> </w:t>
      </w:r>
      <w:r>
        <w:rPr>
          <w:sz w:val="21"/>
        </w:rPr>
        <w:t>a</w:t>
      </w:r>
      <w:r>
        <w:rPr>
          <w:spacing w:val="-3"/>
          <w:sz w:val="21"/>
        </w:rPr>
        <w:t xml:space="preserve"> </w:t>
      </w:r>
      <w:r>
        <w:rPr>
          <w:sz w:val="21"/>
        </w:rPr>
        <w:t>10%</w:t>
      </w:r>
      <w:r>
        <w:rPr>
          <w:spacing w:val="-2"/>
          <w:sz w:val="21"/>
        </w:rPr>
        <w:t xml:space="preserve"> </w:t>
      </w:r>
      <w:r>
        <w:rPr>
          <w:sz w:val="21"/>
        </w:rPr>
        <w:t>non-implementation</w:t>
      </w:r>
      <w:r>
        <w:rPr>
          <w:spacing w:val="-3"/>
          <w:sz w:val="21"/>
        </w:rPr>
        <w:t xml:space="preserve"> </w:t>
      </w:r>
      <w:r>
        <w:rPr>
          <w:sz w:val="21"/>
        </w:rPr>
        <w:t>allowance should be applied to housing figures relating to uncommitted zoned sites and urban capacity sites. This draws on the recommendation set out in our March 2025 report.</w:t>
      </w:r>
    </w:p>
    <w:p w14:paraId="6D2A6BC7" w14:textId="77777777" w:rsidR="00DF6792" w:rsidRDefault="002C0958">
      <w:pPr>
        <w:pStyle w:val="ListParagraph"/>
        <w:numPr>
          <w:ilvl w:val="1"/>
          <w:numId w:val="7"/>
        </w:numPr>
        <w:tabs>
          <w:tab w:val="left" w:pos="1273"/>
        </w:tabs>
        <w:spacing w:before="122" w:line="261" w:lineRule="auto"/>
        <w:ind w:left="1273" w:right="144"/>
        <w:jc w:val="left"/>
        <w:rPr>
          <w:sz w:val="21"/>
        </w:rPr>
      </w:pPr>
      <w:r>
        <w:rPr>
          <w:sz w:val="21"/>
        </w:rPr>
        <w:t xml:space="preserve">It is important to ensure that the approach taken in respect of any assumptions </w:t>
      </w:r>
      <w:proofErr w:type="gramStart"/>
      <w:r>
        <w:rPr>
          <w:sz w:val="21"/>
        </w:rPr>
        <w:t>are</w:t>
      </w:r>
      <w:proofErr w:type="gramEnd"/>
      <w:r>
        <w:rPr>
          <w:sz w:val="21"/>
        </w:rPr>
        <w:t xml:space="preserve"> realistic and take account of expected delivery rates and address the potential likelihood of non-delivery. However, it can be very difficult to anticipate which sites will – and which will not – come forward over the duration of a Plan period. This is </w:t>
      </w:r>
      <w:proofErr w:type="gramStart"/>
      <w:r>
        <w:rPr>
          <w:sz w:val="21"/>
        </w:rPr>
        <w:t>particularly so</w:t>
      </w:r>
      <w:proofErr w:type="gramEnd"/>
      <w:r>
        <w:rPr>
          <w:sz w:val="21"/>
        </w:rPr>
        <w:t xml:space="preserve"> given that the</w:t>
      </w:r>
      <w:r>
        <w:rPr>
          <w:spacing w:val="40"/>
          <w:sz w:val="21"/>
        </w:rPr>
        <w:t xml:space="preserve"> </w:t>
      </w:r>
      <w:r>
        <w:rPr>
          <w:sz w:val="21"/>
        </w:rPr>
        <w:t>Plan system operates in two stages, such that the supply identified in the Plan Strategy is indicative and subject to review and full detail at LPP stage. If it was possible to know in advance</w:t>
      </w:r>
      <w:r>
        <w:rPr>
          <w:spacing w:val="-1"/>
          <w:sz w:val="21"/>
        </w:rPr>
        <w:t xml:space="preserve"> </w:t>
      </w:r>
      <w:r>
        <w:rPr>
          <w:sz w:val="21"/>
        </w:rPr>
        <w:t>of</w:t>
      </w:r>
      <w:r>
        <w:rPr>
          <w:spacing w:val="-1"/>
          <w:sz w:val="21"/>
        </w:rPr>
        <w:t xml:space="preserve"> </w:t>
      </w:r>
      <w:r>
        <w:rPr>
          <w:sz w:val="21"/>
        </w:rPr>
        <w:t>the</w:t>
      </w:r>
      <w:r>
        <w:rPr>
          <w:spacing w:val="-2"/>
          <w:sz w:val="21"/>
        </w:rPr>
        <w:t xml:space="preserve"> </w:t>
      </w:r>
      <w:r>
        <w:rPr>
          <w:sz w:val="21"/>
        </w:rPr>
        <w:t>LPP</w:t>
      </w:r>
      <w:r>
        <w:rPr>
          <w:spacing w:val="-5"/>
          <w:sz w:val="21"/>
        </w:rPr>
        <w:t xml:space="preserve"> </w:t>
      </w:r>
      <w:r>
        <w:rPr>
          <w:sz w:val="21"/>
        </w:rPr>
        <w:t>whether</w:t>
      </w:r>
      <w:r>
        <w:rPr>
          <w:spacing w:val="-3"/>
          <w:sz w:val="21"/>
        </w:rPr>
        <w:t xml:space="preserve"> </w:t>
      </w:r>
      <w:r>
        <w:rPr>
          <w:sz w:val="21"/>
        </w:rPr>
        <w:t>a</w:t>
      </w:r>
      <w:r>
        <w:rPr>
          <w:spacing w:val="-3"/>
          <w:sz w:val="21"/>
        </w:rPr>
        <w:t xml:space="preserve"> </w:t>
      </w:r>
      <w:r>
        <w:rPr>
          <w:sz w:val="21"/>
        </w:rPr>
        <w:t>particular</w:t>
      </w:r>
      <w:r>
        <w:rPr>
          <w:spacing w:val="-3"/>
          <w:sz w:val="21"/>
        </w:rPr>
        <w:t xml:space="preserve"> </w:t>
      </w:r>
      <w:r>
        <w:rPr>
          <w:sz w:val="21"/>
        </w:rPr>
        <w:t>site</w:t>
      </w:r>
      <w:r>
        <w:rPr>
          <w:spacing w:val="-1"/>
          <w:sz w:val="21"/>
        </w:rPr>
        <w:t xml:space="preserve"> </w:t>
      </w:r>
      <w:r>
        <w:rPr>
          <w:sz w:val="21"/>
        </w:rPr>
        <w:t>would</w:t>
      </w:r>
      <w:r>
        <w:rPr>
          <w:spacing w:val="-5"/>
          <w:sz w:val="21"/>
        </w:rPr>
        <w:t xml:space="preserve"> </w:t>
      </w:r>
      <w:r>
        <w:rPr>
          <w:sz w:val="21"/>
        </w:rPr>
        <w:t>not</w:t>
      </w:r>
      <w:r>
        <w:rPr>
          <w:spacing w:val="-3"/>
          <w:sz w:val="21"/>
        </w:rPr>
        <w:t xml:space="preserve"> </w:t>
      </w:r>
      <w:r>
        <w:rPr>
          <w:sz w:val="21"/>
        </w:rPr>
        <w:t>come</w:t>
      </w:r>
      <w:r>
        <w:rPr>
          <w:spacing w:val="-1"/>
          <w:sz w:val="21"/>
        </w:rPr>
        <w:t xml:space="preserve"> </w:t>
      </w:r>
      <w:r>
        <w:rPr>
          <w:sz w:val="21"/>
        </w:rPr>
        <w:t>forward</w:t>
      </w:r>
      <w:r>
        <w:rPr>
          <w:spacing w:val="-1"/>
          <w:sz w:val="21"/>
        </w:rPr>
        <w:t xml:space="preserve"> </w:t>
      </w:r>
      <w:r>
        <w:rPr>
          <w:sz w:val="21"/>
        </w:rPr>
        <w:t>then</w:t>
      </w:r>
      <w:r>
        <w:rPr>
          <w:spacing w:val="-2"/>
          <w:sz w:val="21"/>
        </w:rPr>
        <w:t xml:space="preserve"> </w:t>
      </w:r>
      <w:r>
        <w:rPr>
          <w:sz w:val="21"/>
        </w:rPr>
        <w:t>the</w:t>
      </w:r>
      <w:r>
        <w:rPr>
          <w:spacing w:val="-1"/>
          <w:sz w:val="21"/>
        </w:rPr>
        <w:t xml:space="preserve"> </w:t>
      </w:r>
      <w:r>
        <w:rPr>
          <w:sz w:val="21"/>
        </w:rPr>
        <w:t>LDP</w:t>
      </w:r>
      <w:r>
        <w:rPr>
          <w:spacing w:val="-2"/>
          <w:sz w:val="21"/>
        </w:rPr>
        <w:t xml:space="preserve"> </w:t>
      </w:r>
      <w:r>
        <w:rPr>
          <w:sz w:val="21"/>
        </w:rPr>
        <w:t>could</w:t>
      </w:r>
      <w:r>
        <w:rPr>
          <w:spacing w:val="-2"/>
          <w:sz w:val="21"/>
        </w:rPr>
        <w:t xml:space="preserve"> </w:t>
      </w:r>
      <w:r>
        <w:rPr>
          <w:sz w:val="21"/>
        </w:rPr>
        <w:t>be amended accordingly</w:t>
      </w:r>
      <w:hyperlink w:anchor="_bookmark19" w:history="1">
        <w:r>
          <w:rPr>
            <w:position w:val="6"/>
            <w:sz w:val="14"/>
          </w:rPr>
          <w:t>7</w:t>
        </w:r>
        <w:r>
          <w:rPr>
            <w:sz w:val="21"/>
          </w:rPr>
          <w:t>.</w:t>
        </w:r>
      </w:hyperlink>
      <w:r>
        <w:rPr>
          <w:sz w:val="21"/>
        </w:rPr>
        <w:t xml:space="preserve"> In the absence of such certainty at this time, the application of an allowance represents an important response to the likelihood of non-delivery.</w:t>
      </w:r>
    </w:p>
    <w:p w14:paraId="6D2A6BC8" w14:textId="77777777" w:rsidR="00DF6792" w:rsidRDefault="002C0958">
      <w:pPr>
        <w:pStyle w:val="ListParagraph"/>
        <w:numPr>
          <w:ilvl w:val="1"/>
          <w:numId w:val="7"/>
        </w:numPr>
        <w:tabs>
          <w:tab w:val="left" w:pos="1273"/>
        </w:tabs>
        <w:spacing w:before="139" w:line="261" w:lineRule="auto"/>
        <w:ind w:left="1273" w:right="360"/>
        <w:jc w:val="left"/>
        <w:rPr>
          <w:sz w:val="21"/>
        </w:rPr>
      </w:pPr>
      <w:r>
        <w:rPr>
          <w:sz w:val="21"/>
        </w:rPr>
        <w:t>This approach has been adopted in the Lisburn and Castlereagh LDP and although other Local Government Districts in Northern Ireland are not currently proposing any such allowances for non-implementation, this approach is widely used elsewhere in the UK. More</w:t>
      </w:r>
      <w:r>
        <w:rPr>
          <w:spacing w:val="-1"/>
          <w:sz w:val="21"/>
        </w:rPr>
        <w:t xml:space="preserve"> </w:t>
      </w:r>
      <w:r>
        <w:rPr>
          <w:sz w:val="21"/>
        </w:rPr>
        <w:t>notably,</w:t>
      </w:r>
      <w:r>
        <w:rPr>
          <w:spacing w:val="-2"/>
          <w:sz w:val="21"/>
        </w:rPr>
        <w:t xml:space="preserve"> </w:t>
      </w:r>
      <w:r>
        <w:rPr>
          <w:sz w:val="21"/>
        </w:rPr>
        <w:t>in</w:t>
      </w:r>
      <w:r>
        <w:rPr>
          <w:spacing w:val="-5"/>
          <w:sz w:val="21"/>
        </w:rPr>
        <w:t xml:space="preserve"> </w:t>
      </w:r>
      <w:r>
        <w:rPr>
          <w:sz w:val="21"/>
        </w:rPr>
        <w:t>Wales,</w:t>
      </w:r>
      <w:r>
        <w:rPr>
          <w:spacing w:val="-2"/>
          <w:sz w:val="21"/>
        </w:rPr>
        <w:t xml:space="preserve"> </w:t>
      </w:r>
      <w:r>
        <w:rPr>
          <w:sz w:val="21"/>
        </w:rPr>
        <w:t>the</w:t>
      </w:r>
      <w:r>
        <w:rPr>
          <w:spacing w:val="-1"/>
          <w:sz w:val="21"/>
        </w:rPr>
        <w:t xml:space="preserve"> </w:t>
      </w:r>
      <w:r>
        <w:rPr>
          <w:sz w:val="21"/>
        </w:rPr>
        <w:t>Local</w:t>
      </w:r>
      <w:r>
        <w:rPr>
          <w:spacing w:val="-3"/>
          <w:sz w:val="21"/>
        </w:rPr>
        <w:t xml:space="preserve"> </w:t>
      </w:r>
      <w:r>
        <w:rPr>
          <w:sz w:val="21"/>
        </w:rPr>
        <w:t>Development</w:t>
      </w:r>
      <w:r>
        <w:rPr>
          <w:spacing w:val="-3"/>
          <w:sz w:val="21"/>
        </w:rPr>
        <w:t xml:space="preserve"> </w:t>
      </w:r>
      <w:r>
        <w:rPr>
          <w:sz w:val="21"/>
        </w:rPr>
        <w:t>Plan</w:t>
      </w:r>
      <w:r>
        <w:rPr>
          <w:spacing w:val="-5"/>
          <w:sz w:val="21"/>
        </w:rPr>
        <w:t xml:space="preserve"> </w:t>
      </w:r>
      <w:r>
        <w:rPr>
          <w:sz w:val="21"/>
        </w:rPr>
        <w:t>Manual</w:t>
      </w:r>
      <w:r>
        <w:rPr>
          <w:spacing w:val="-3"/>
          <w:sz w:val="21"/>
        </w:rPr>
        <w:t xml:space="preserve"> </w:t>
      </w:r>
      <w:r>
        <w:rPr>
          <w:sz w:val="21"/>
        </w:rPr>
        <w:t>(2020)</w:t>
      </w:r>
      <w:r>
        <w:rPr>
          <w:spacing w:val="-2"/>
          <w:sz w:val="21"/>
        </w:rPr>
        <w:t xml:space="preserve"> </w:t>
      </w:r>
      <w:r>
        <w:rPr>
          <w:sz w:val="21"/>
        </w:rPr>
        <w:t>specifically</w:t>
      </w:r>
      <w:r>
        <w:rPr>
          <w:spacing w:val="-3"/>
          <w:sz w:val="21"/>
        </w:rPr>
        <w:t xml:space="preserve"> </w:t>
      </w:r>
      <w:r>
        <w:rPr>
          <w:sz w:val="21"/>
        </w:rPr>
        <w:t xml:space="preserve">endorses the application of a non-delivery allowance and </w:t>
      </w:r>
      <w:proofErr w:type="spellStart"/>
      <w:r>
        <w:rPr>
          <w:sz w:val="21"/>
        </w:rPr>
        <w:t>recognises</w:t>
      </w:r>
      <w:proofErr w:type="spellEnd"/>
      <w:r>
        <w:rPr>
          <w:sz w:val="21"/>
        </w:rPr>
        <w:t xml:space="preserve"> that this is distinct to the flexibility</w:t>
      </w:r>
      <w:r>
        <w:rPr>
          <w:spacing w:val="-4"/>
          <w:sz w:val="21"/>
        </w:rPr>
        <w:t xml:space="preserve"> </w:t>
      </w:r>
      <w:r>
        <w:rPr>
          <w:sz w:val="21"/>
        </w:rPr>
        <w:t>allowance</w:t>
      </w:r>
      <w:r>
        <w:rPr>
          <w:spacing w:val="-2"/>
          <w:sz w:val="21"/>
        </w:rPr>
        <w:t xml:space="preserve"> </w:t>
      </w:r>
      <w:r>
        <w:rPr>
          <w:sz w:val="21"/>
        </w:rPr>
        <w:t>that</w:t>
      </w:r>
      <w:r>
        <w:rPr>
          <w:spacing w:val="-4"/>
          <w:sz w:val="21"/>
        </w:rPr>
        <w:t xml:space="preserve"> </w:t>
      </w:r>
      <w:r>
        <w:rPr>
          <w:sz w:val="21"/>
        </w:rPr>
        <w:t>is</w:t>
      </w:r>
      <w:r>
        <w:rPr>
          <w:spacing w:val="-3"/>
          <w:sz w:val="21"/>
        </w:rPr>
        <w:t xml:space="preserve"> </w:t>
      </w:r>
      <w:r>
        <w:rPr>
          <w:sz w:val="21"/>
        </w:rPr>
        <w:t>applied</w:t>
      </w:r>
      <w:r>
        <w:rPr>
          <w:spacing w:val="-2"/>
          <w:sz w:val="21"/>
        </w:rPr>
        <w:t xml:space="preserve"> </w:t>
      </w:r>
      <w:r>
        <w:rPr>
          <w:sz w:val="21"/>
        </w:rPr>
        <w:t>to</w:t>
      </w:r>
      <w:r>
        <w:rPr>
          <w:spacing w:val="-4"/>
          <w:sz w:val="21"/>
        </w:rPr>
        <w:t xml:space="preserve"> </w:t>
      </w:r>
      <w:r>
        <w:rPr>
          <w:sz w:val="21"/>
        </w:rPr>
        <w:t>the</w:t>
      </w:r>
      <w:r>
        <w:rPr>
          <w:spacing w:val="-3"/>
          <w:sz w:val="21"/>
        </w:rPr>
        <w:t xml:space="preserve"> </w:t>
      </w:r>
      <w:r>
        <w:rPr>
          <w:sz w:val="21"/>
        </w:rPr>
        <w:t>housing</w:t>
      </w:r>
      <w:r>
        <w:rPr>
          <w:spacing w:val="-5"/>
          <w:sz w:val="21"/>
        </w:rPr>
        <w:t xml:space="preserve"> </w:t>
      </w:r>
      <w:r>
        <w:rPr>
          <w:sz w:val="21"/>
        </w:rPr>
        <w:t>requirement</w:t>
      </w:r>
      <w:r>
        <w:rPr>
          <w:spacing w:val="-4"/>
          <w:sz w:val="21"/>
        </w:rPr>
        <w:t xml:space="preserve"> </w:t>
      </w:r>
      <w:r>
        <w:rPr>
          <w:sz w:val="21"/>
        </w:rPr>
        <w:t>contained</w:t>
      </w:r>
      <w:r>
        <w:rPr>
          <w:spacing w:val="-2"/>
          <w:sz w:val="21"/>
        </w:rPr>
        <w:t xml:space="preserve"> </w:t>
      </w:r>
      <w:r>
        <w:rPr>
          <w:sz w:val="21"/>
        </w:rPr>
        <w:t>within</w:t>
      </w:r>
      <w:r>
        <w:rPr>
          <w:spacing w:val="-3"/>
          <w:sz w:val="21"/>
        </w:rPr>
        <w:t xml:space="preserve"> </w:t>
      </w:r>
      <w:r>
        <w:rPr>
          <w:sz w:val="21"/>
        </w:rPr>
        <w:t>the</w:t>
      </w:r>
      <w:r>
        <w:rPr>
          <w:spacing w:val="-3"/>
          <w:sz w:val="21"/>
        </w:rPr>
        <w:t xml:space="preserve"> </w:t>
      </w:r>
      <w:r>
        <w:rPr>
          <w:sz w:val="21"/>
        </w:rPr>
        <w:t>LDP:</w:t>
      </w:r>
    </w:p>
    <w:p w14:paraId="6D2A6BC9" w14:textId="77777777" w:rsidR="00DF6792" w:rsidRDefault="002C0958">
      <w:pPr>
        <w:spacing w:before="161" w:line="280" w:lineRule="auto"/>
        <w:ind w:left="1273" w:right="82"/>
        <w:rPr>
          <w:i/>
          <w:sz w:val="21"/>
        </w:rPr>
      </w:pPr>
      <w:r>
        <w:rPr>
          <w:i/>
          <w:sz w:val="21"/>
        </w:rPr>
        <w:t xml:space="preserve">“Including the entire land bank in numerical terms in a housing provision can be a </w:t>
      </w:r>
      <w:proofErr w:type="gramStart"/>
      <w:r>
        <w:rPr>
          <w:i/>
          <w:sz w:val="21"/>
        </w:rPr>
        <w:t>high risk</w:t>
      </w:r>
      <w:proofErr w:type="gramEnd"/>
      <w:r>
        <w:rPr>
          <w:i/>
          <w:sz w:val="21"/>
        </w:rPr>
        <w:t xml:space="preserve"> strategy. If sites do not come forward as anticipated, or issues arise as part of the examination</w:t>
      </w:r>
      <w:r>
        <w:rPr>
          <w:i/>
          <w:spacing w:val="-1"/>
          <w:sz w:val="21"/>
        </w:rPr>
        <w:t xml:space="preserve"> </w:t>
      </w:r>
      <w:r>
        <w:rPr>
          <w:i/>
          <w:sz w:val="21"/>
        </w:rPr>
        <w:t>process,</w:t>
      </w:r>
      <w:r>
        <w:rPr>
          <w:i/>
          <w:spacing w:val="-1"/>
          <w:sz w:val="21"/>
        </w:rPr>
        <w:t xml:space="preserve"> </w:t>
      </w:r>
      <w:r>
        <w:rPr>
          <w:i/>
          <w:sz w:val="21"/>
        </w:rPr>
        <w:t>a</w:t>
      </w:r>
      <w:r>
        <w:rPr>
          <w:i/>
          <w:spacing w:val="-3"/>
          <w:sz w:val="21"/>
        </w:rPr>
        <w:t xml:space="preserve"> </w:t>
      </w:r>
      <w:r>
        <w:rPr>
          <w:i/>
          <w:sz w:val="21"/>
        </w:rPr>
        <w:t>lack</w:t>
      </w:r>
      <w:r>
        <w:rPr>
          <w:i/>
          <w:spacing w:val="-2"/>
          <w:sz w:val="21"/>
        </w:rPr>
        <w:t xml:space="preserve"> </w:t>
      </w:r>
      <w:r>
        <w:rPr>
          <w:i/>
          <w:sz w:val="21"/>
        </w:rPr>
        <w:t>of</w:t>
      </w:r>
      <w:r>
        <w:rPr>
          <w:i/>
          <w:spacing w:val="-1"/>
          <w:sz w:val="21"/>
        </w:rPr>
        <w:t xml:space="preserve"> </w:t>
      </w:r>
      <w:r>
        <w:rPr>
          <w:i/>
          <w:sz w:val="21"/>
        </w:rPr>
        <w:t>delivery</w:t>
      </w:r>
      <w:r>
        <w:rPr>
          <w:i/>
          <w:spacing w:val="-2"/>
          <w:sz w:val="21"/>
        </w:rPr>
        <w:t xml:space="preserve"> </w:t>
      </w:r>
      <w:r>
        <w:rPr>
          <w:i/>
          <w:sz w:val="21"/>
        </w:rPr>
        <w:t>can</w:t>
      </w:r>
      <w:r>
        <w:rPr>
          <w:i/>
          <w:spacing w:val="-4"/>
          <w:sz w:val="21"/>
        </w:rPr>
        <w:t xml:space="preserve"> </w:t>
      </w:r>
      <w:r>
        <w:rPr>
          <w:i/>
          <w:sz w:val="21"/>
        </w:rPr>
        <w:t>result</w:t>
      </w:r>
      <w:r>
        <w:rPr>
          <w:i/>
          <w:spacing w:val="-1"/>
          <w:sz w:val="21"/>
        </w:rPr>
        <w:t xml:space="preserve"> </w:t>
      </w:r>
      <w:r>
        <w:rPr>
          <w:i/>
          <w:sz w:val="21"/>
        </w:rPr>
        <w:t>in</w:t>
      </w:r>
      <w:r>
        <w:rPr>
          <w:i/>
          <w:spacing w:val="-1"/>
          <w:sz w:val="21"/>
        </w:rPr>
        <w:t xml:space="preserve"> </w:t>
      </w:r>
      <w:r>
        <w:rPr>
          <w:i/>
          <w:sz w:val="21"/>
        </w:rPr>
        <w:t>a</w:t>
      </w:r>
      <w:r>
        <w:rPr>
          <w:i/>
          <w:spacing w:val="-2"/>
          <w:sz w:val="21"/>
        </w:rPr>
        <w:t xml:space="preserve"> </w:t>
      </w:r>
      <w:r>
        <w:rPr>
          <w:i/>
          <w:sz w:val="21"/>
        </w:rPr>
        <w:t>potential</w:t>
      </w:r>
      <w:r>
        <w:rPr>
          <w:i/>
          <w:spacing w:val="-2"/>
          <w:sz w:val="21"/>
        </w:rPr>
        <w:t xml:space="preserve"> </w:t>
      </w:r>
      <w:r>
        <w:rPr>
          <w:i/>
          <w:sz w:val="21"/>
        </w:rPr>
        <w:t>shortfall</w:t>
      </w:r>
      <w:r>
        <w:rPr>
          <w:i/>
          <w:spacing w:val="-2"/>
          <w:sz w:val="21"/>
        </w:rPr>
        <w:t xml:space="preserve"> </w:t>
      </w:r>
      <w:r>
        <w:rPr>
          <w:i/>
          <w:sz w:val="21"/>
        </w:rPr>
        <w:t>of</w:t>
      </w:r>
      <w:r>
        <w:rPr>
          <w:i/>
          <w:spacing w:val="-4"/>
          <w:sz w:val="21"/>
        </w:rPr>
        <w:t xml:space="preserve"> </w:t>
      </w:r>
      <w:r>
        <w:rPr>
          <w:i/>
          <w:sz w:val="21"/>
        </w:rPr>
        <w:t>homes.</w:t>
      </w:r>
      <w:r>
        <w:rPr>
          <w:i/>
          <w:spacing w:val="-3"/>
          <w:sz w:val="21"/>
        </w:rPr>
        <w:t xml:space="preserve"> </w:t>
      </w:r>
      <w:r>
        <w:rPr>
          <w:i/>
          <w:sz w:val="21"/>
        </w:rPr>
        <w:t>Having a non-delivery allowance in the plan can help avoid this scenario.</w:t>
      </w:r>
    </w:p>
    <w:p w14:paraId="6D2A6BCA" w14:textId="77777777" w:rsidR="00DF6792" w:rsidRDefault="002C0958">
      <w:pPr>
        <w:spacing w:before="143" w:line="280" w:lineRule="auto"/>
        <w:ind w:left="1273" w:right="172"/>
        <w:rPr>
          <w:sz w:val="21"/>
        </w:rPr>
      </w:pPr>
      <w:r>
        <w:rPr>
          <w:i/>
          <w:sz w:val="21"/>
        </w:rPr>
        <w:t>“A ‘non-delivery allowance’ is factored into the land</w:t>
      </w:r>
      <w:r>
        <w:rPr>
          <w:i/>
          <w:spacing w:val="-1"/>
          <w:sz w:val="21"/>
        </w:rPr>
        <w:t xml:space="preserve"> </w:t>
      </w:r>
      <w:r>
        <w:rPr>
          <w:i/>
          <w:sz w:val="21"/>
        </w:rPr>
        <w:t>bank; discounting a</w:t>
      </w:r>
      <w:r>
        <w:rPr>
          <w:i/>
          <w:spacing w:val="-1"/>
          <w:sz w:val="21"/>
        </w:rPr>
        <w:t xml:space="preserve"> </w:t>
      </w:r>
      <w:r>
        <w:rPr>
          <w:i/>
          <w:sz w:val="21"/>
        </w:rPr>
        <w:t>proportion of the land bank based on local evidence. This may not be appropriate for all LPAs, but relevant for</w:t>
      </w:r>
      <w:r>
        <w:rPr>
          <w:i/>
          <w:spacing w:val="-2"/>
          <w:sz w:val="21"/>
        </w:rPr>
        <w:t xml:space="preserve"> </w:t>
      </w:r>
      <w:r>
        <w:rPr>
          <w:i/>
          <w:sz w:val="21"/>
        </w:rPr>
        <w:t>LPAs</w:t>
      </w:r>
      <w:r>
        <w:rPr>
          <w:i/>
          <w:spacing w:val="-2"/>
          <w:sz w:val="21"/>
        </w:rPr>
        <w:t xml:space="preserve"> </w:t>
      </w:r>
      <w:r>
        <w:rPr>
          <w:i/>
          <w:sz w:val="21"/>
        </w:rPr>
        <w:t>with</w:t>
      </w:r>
      <w:r>
        <w:rPr>
          <w:i/>
          <w:spacing w:val="-1"/>
          <w:sz w:val="21"/>
        </w:rPr>
        <w:t xml:space="preserve"> </w:t>
      </w:r>
      <w:proofErr w:type="gramStart"/>
      <w:r>
        <w:rPr>
          <w:i/>
          <w:sz w:val="21"/>
        </w:rPr>
        <w:t>a</w:t>
      </w:r>
      <w:r>
        <w:rPr>
          <w:i/>
          <w:spacing w:val="-4"/>
          <w:sz w:val="21"/>
        </w:rPr>
        <w:t xml:space="preserve"> </w:t>
      </w:r>
      <w:r>
        <w:rPr>
          <w:i/>
          <w:sz w:val="21"/>
        </w:rPr>
        <w:t>large</w:t>
      </w:r>
      <w:r>
        <w:rPr>
          <w:i/>
          <w:spacing w:val="-4"/>
          <w:sz w:val="21"/>
        </w:rPr>
        <w:t xml:space="preserve"> </w:t>
      </w:r>
      <w:r>
        <w:rPr>
          <w:i/>
          <w:sz w:val="21"/>
        </w:rPr>
        <w:t>number</w:t>
      </w:r>
      <w:r>
        <w:rPr>
          <w:i/>
          <w:spacing w:val="-1"/>
          <w:sz w:val="21"/>
        </w:rPr>
        <w:t xml:space="preserve"> </w:t>
      </w:r>
      <w:r>
        <w:rPr>
          <w:i/>
          <w:sz w:val="21"/>
        </w:rPr>
        <w:t>of</w:t>
      </w:r>
      <w:proofErr w:type="gramEnd"/>
      <w:r>
        <w:rPr>
          <w:i/>
          <w:spacing w:val="-2"/>
          <w:sz w:val="21"/>
        </w:rPr>
        <w:t xml:space="preserve"> </w:t>
      </w:r>
      <w:r>
        <w:rPr>
          <w:i/>
          <w:sz w:val="21"/>
        </w:rPr>
        <w:t>land</w:t>
      </w:r>
      <w:r>
        <w:rPr>
          <w:i/>
          <w:spacing w:val="-1"/>
          <w:sz w:val="21"/>
        </w:rPr>
        <w:t xml:space="preserve"> </w:t>
      </w:r>
      <w:r>
        <w:rPr>
          <w:i/>
          <w:sz w:val="21"/>
        </w:rPr>
        <w:t>bank</w:t>
      </w:r>
      <w:r>
        <w:rPr>
          <w:i/>
          <w:spacing w:val="-3"/>
          <w:sz w:val="21"/>
        </w:rPr>
        <w:t xml:space="preserve"> </w:t>
      </w:r>
      <w:r>
        <w:rPr>
          <w:i/>
          <w:sz w:val="21"/>
        </w:rPr>
        <w:t>sites,</w:t>
      </w:r>
      <w:r>
        <w:rPr>
          <w:i/>
          <w:spacing w:val="-2"/>
          <w:sz w:val="21"/>
        </w:rPr>
        <w:t xml:space="preserve"> </w:t>
      </w:r>
      <w:r>
        <w:rPr>
          <w:i/>
          <w:sz w:val="21"/>
        </w:rPr>
        <w:t>not</w:t>
      </w:r>
      <w:r>
        <w:rPr>
          <w:i/>
          <w:spacing w:val="-2"/>
          <w:sz w:val="21"/>
        </w:rPr>
        <w:t xml:space="preserve"> </w:t>
      </w:r>
      <w:r>
        <w:rPr>
          <w:i/>
          <w:sz w:val="21"/>
        </w:rPr>
        <w:t>those</w:t>
      </w:r>
      <w:r>
        <w:rPr>
          <w:i/>
          <w:spacing w:val="-1"/>
          <w:sz w:val="21"/>
        </w:rPr>
        <w:t xml:space="preserve"> </w:t>
      </w:r>
      <w:r>
        <w:rPr>
          <w:i/>
          <w:sz w:val="21"/>
        </w:rPr>
        <w:t>with</w:t>
      </w:r>
      <w:r>
        <w:rPr>
          <w:i/>
          <w:spacing w:val="-4"/>
          <w:sz w:val="21"/>
        </w:rPr>
        <w:t xml:space="preserve"> </w:t>
      </w:r>
      <w:r>
        <w:rPr>
          <w:i/>
          <w:sz w:val="21"/>
        </w:rPr>
        <w:t>just</w:t>
      </w:r>
      <w:r>
        <w:rPr>
          <w:i/>
          <w:spacing w:val="-1"/>
          <w:sz w:val="21"/>
        </w:rPr>
        <w:t xml:space="preserve"> </w:t>
      </w:r>
      <w:r>
        <w:rPr>
          <w:i/>
          <w:sz w:val="21"/>
        </w:rPr>
        <w:t>a</w:t>
      </w:r>
      <w:r>
        <w:rPr>
          <w:i/>
          <w:spacing w:val="-4"/>
          <w:sz w:val="21"/>
        </w:rPr>
        <w:t xml:space="preserve"> </w:t>
      </w:r>
      <w:r>
        <w:rPr>
          <w:i/>
          <w:sz w:val="21"/>
        </w:rPr>
        <w:t>few sites,</w:t>
      </w:r>
      <w:r>
        <w:rPr>
          <w:i/>
          <w:spacing w:val="-2"/>
          <w:sz w:val="21"/>
        </w:rPr>
        <w:t xml:space="preserve"> </w:t>
      </w:r>
      <w:r>
        <w:rPr>
          <w:i/>
          <w:sz w:val="21"/>
        </w:rPr>
        <w:t>or</w:t>
      </w:r>
      <w:r>
        <w:rPr>
          <w:i/>
          <w:spacing w:val="-1"/>
          <w:sz w:val="21"/>
        </w:rPr>
        <w:t xml:space="preserve"> </w:t>
      </w:r>
      <w:r>
        <w:rPr>
          <w:i/>
          <w:sz w:val="21"/>
        </w:rPr>
        <w:t>in</w:t>
      </w:r>
      <w:r>
        <w:rPr>
          <w:i/>
          <w:spacing w:val="-2"/>
          <w:sz w:val="21"/>
        </w:rPr>
        <w:t xml:space="preserve"> </w:t>
      </w:r>
      <w:r>
        <w:rPr>
          <w:i/>
          <w:sz w:val="21"/>
        </w:rPr>
        <w:t xml:space="preserve">areas where the land bank is made up of numerous small sites which take a long time to complete. To be clear, a land bank non-delivery allowance is </w:t>
      </w:r>
      <w:proofErr w:type="gramStart"/>
      <w:r>
        <w:rPr>
          <w:i/>
          <w:sz w:val="21"/>
        </w:rPr>
        <w:t>separate</w:t>
      </w:r>
      <w:proofErr w:type="gramEnd"/>
      <w:r>
        <w:rPr>
          <w:i/>
          <w:sz w:val="21"/>
        </w:rPr>
        <w:t xml:space="preserve"> </w:t>
      </w:r>
      <w:proofErr w:type="gramStart"/>
      <w:r>
        <w:rPr>
          <w:i/>
          <w:sz w:val="21"/>
        </w:rPr>
        <w:t>to</w:t>
      </w:r>
      <w:proofErr w:type="gramEnd"/>
      <w:r>
        <w:rPr>
          <w:i/>
          <w:sz w:val="21"/>
        </w:rPr>
        <w:t xml:space="preserve"> the flexibility allowance (i.e. 10%) which is applied to the </w:t>
      </w:r>
      <w:proofErr w:type="gramStart"/>
      <w:r>
        <w:rPr>
          <w:i/>
          <w:sz w:val="21"/>
        </w:rPr>
        <w:t>plan as a whole</w:t>
      </w:r>
      <w:proofErr w:type="gramEnd"/>
      <w:r>
        <w:rPr>
          <w:i/>
          <w:sz w:val="21"/>
        </w:rPr>
        <w:t>. Understanding the</w:t>
      </w:r>
      <w:r>
        <w:rPr>
          <w:i/>
          <w:spacing w:val="40"/>
          <w:sz w:val="21"/>
        </w:rPr>
        <w:t xml:space="preserve"> </w:t>
      </w:r>
      <w:r>
        <w:rPr>
          <w:i/>
          <w:sz w:val="21"/>
        </w:rPr>
        <w:t>proportion of sites that did not come forward in the past can be a useful tool in this respect. Sites</w:t>
      </w:r>
      <w:r>
        <w:rPr>
          <w:i/>
          <w:spacing w:val="-3"/>
          <w:sz w:val="21"/>
        </w:rPr>
        <w:t xml:space="preserve"> </w:t>
      </w:r>
      <w:r>
        <w:rPr>
          <w:i/>
          <w:sz w:val="21"/>
        </w:rPr>
        <w:t>can be</w:t>
      </w:r>
      <w:r>
        <w:rPr>
          <w:i/>
          <w:spacing w:val="-2"/>
          <w:sz w:val="21"/>
        </w:rPr>
        <w:t xml:space="preserve"> </w:t>
      </w:r>
      <w:r>
        <w:rPr>
          <w:i/>
          <w:sz w:val="21"/>
        </w:rPr>
        <w:t xml:space="preserve">discounted </w:t>
      </w:r>
      <w:proofErr w:type="gramStart"/>
      <w:r>
        <w:rPr>
          <w:i/>
          <w:sz w:val="21"/>
        </w:rPr>
        <w:t>individually, or</w:t>
      </w:r>
      <w:proofErr w:type="gramEnd"/>
      <w:r>
        <w:rPr>
          <w:i/>
          <w:sz w:val="21"/>
        </w:rPr>
        <w:t xml:space="preserve"> applied as a</w:t>
      </w:r>
      <w:r>
        <w:rPr>
          <w:i/>
          <w:spacing w:val="-1"/>
          <w:sz w:val="21"/>
        </w:rPr>
        <w:t xml:space="preserve"> </w:t>
      </w:r>
      <w:r>
        <w:rPr>
          <w:i/>
          <w:sz w:val="21"/>
        </w:rPr>
        <w:t>percentage across</w:t>
      </w:r>
      <w:r>
        <w:rPr>
          <w:i/>
          <w:spacing w:val="-1"/>
          <w:sz w:val="21"/>
        </w:rPr>
        <w:t xml:space="preserve"> </w:t>
      </w:r>
      <w:r>
        <w:rPr>
          <w:i/>
          <w:sz w:val="21"/>
        </w:rPr>
        <w:t>the overall land bank. The latter is the simplest approach. Non-delivery allowances have ranged</w:t>
      </w:r>
      <w:r>
        <w:rPr>
          <w:i/>
          <w:spacing w:val="40"/>
          <w:sz w:val="21"/>
        </w:rPr>
        <w:t xml:space="preserve"> </w:t>
      </w:r>
      <w:r>
        <w:rPr>
          <w:i/>
          <w:sz w:val="21"/>
        </w:rPr>
        <w:t xml:space="preserve">from 20-50% to date, dependent on local circumstances.” </w:t>
      </w:r>
      <w:r>
        <w:rPr>
          <w:sz w:val="21"/>
        </w:rPr>
        <w:t>(Page 118).</w:t>
      </w:r>
    </w:p>
    <w:p w14:paraId="6D2A6BCB" w14:textId="77777777" w:rsidR="00DF6792" w:rsidRDefault="002C0958">
      <w:pPr>
        <w:pStyle w:val="ListParagraph"/>
        <w:numPr>
          <w:ilvl w:val="1"/>
          <w:numId w:val="7"/>
        </w:numPr>
        <w:tabs>
          <w:tab w:val="left" w:pos="1273"/>
        </w:tabs>
        <w:spacing w:before="130" w:line="261" w:lineRule="auto"/>
        <w:ind w:left="1273" w:right="424"/>
        <w:jc w:val="both"/>
        <w:rPr>
          <w:sz w:val="21"/>
        </w:rPr>
      </w:pPr>
      <w:r>
        <w:rPr>
          <w:sz w:val="21"/>
        </w:rPr>
        <w:t>A large proportion of local</w:t>
      </w:r>
      <w:r>
        <w:rPr>
          <w:spacing w:val="-2"/>
          <w:sz w:val="21"/>
        </w:rPr>
        <w:t xml:space="preserve"> </w:t>
      </w:r>
      <w:r>
        <w:rPr>
          <w:sz w:val="21"/>
        </w:rPr>
        <w:t>authorities in</w:t>
      </w:r>
      <w:r>
        <w:rPr>
          <w:spacing w:val="-2"/>
          <w:sz w:val="21"/>
        </w:rPr>
        <w:t xml:space="preserve"> </w:t>
      </w:r>
      <w:r>
        <w:rPr>
          <w:sz w:val="21"/>
        </w:rPr>
        <w:t>England and Wales apply an adjustment for the non-implementation</w:t>
      </w:r>
      <w:r>
        <w:rPr>
          <w:spacing w:val="-4"/>
          <w:sz w:val="21"/>
        </w:rPr>
        <w:t xml:space="preserve"> </w:t>
      </w:r>
      <w:r>
        <w:rPr>
          <w:sz w:val="21"/>
        </w:rPr>
        <w:t>of</w:t>
      </w:r>
      <w:r>
        <w:rPr>
          <w:spacing w:val="-2"/>
          <w:sz w:val="21"/>
        </w:rPr>
        <w:t xml:space="preserve"> </w:t>
      </w:r>
      <w:r>
        <w:rPr>
          <w:sz w:val="21"/>
        </w:rPr>
        <w:t>housing</w:t>
      </w:r>
      <w:r>
        <w:rPr>
          <w:spacing w:val="-3"/>
          <w:sz w:val="21"/>
        </w:rPr>
        <w:t xml:space="preserve"> </w:t>
      </w:r>
      <w:r>
        <w:rPr>
          <w:sz w:val="21"/>
        </w:rPr>
        <w:t>sites,</w:t>
      </w:r>
      <w:r>
        <w:rPr>
          <w:spacing w:val="-5"/>
          <w:sz w:val="21"/>
        </w:rPr>
        <w:t xml:space="preserve"> </w:t>
      </w:r>
      <w:r>
        <w:rPr>
          <w:sz w:val="21"/>
        </w:rPr>
        <w:t>with</w:t>
      </w:r>
      <w:r>
        <w:rPr>
          <w:spacing w:val="-4"/>
          <w:sz w:val="21"/>
        </w:rPr>
        <w:t xml:space="preserve"> </w:t>
      </w:r>
      <w:r>
        <w:rPr>
          <w:sz w:val="21"/>
        </w:rPr>
        <w:t>10%</w:t>
      </w:r>
      <w:r>
        <w:rPr>
          <w:spacing w:val="-3"/>
          <w:sz w:val="21"/>
        </w:rPr>
        <w:t xml:space="preserve"> </w:t>
      </w:r>
      <w:r>
        <w:rPr>
          <w:sz w:val="21"/>
        </w:rPr>
        <w:t>being</w:t>
      </w:r>
      <w:r>
        <w:rPr>
          <w:spacing w:val="-3"/>
          <w:sz w:val="21"/>
        </w:rPr>
        <w:t xml:space="preserve"> </w:t>
      </w:r>
      <w:r>
        <w:rPr>
          <w:sz w:val="21"/>
        </w:rPr>
        <w:t>a</w:t>
      </w:r>
      <w:r>
        <w:rPr>
          <w:spacing w:val="-4"/>
          <w:sz w:val="21"/>
        </w:rPr>
        <w:t xml:space="preserve"> </w:t>
      </w:r>
      <w:r>
        <w:rPr>
          <w:sz w:val="21"/>
        </w:rPr>
        <w:t>commonly</w:t>
      </w:r>
      <w:r>
        <w:rPr>
          <w:spacing w:val="-4"/>
          <w:sz w:val="21"/>
        </w:rPr>
        <w:t xml:space="preserve"> </w:t>
      </w:r>
      <w:r>
        <w:rPr>
          <w:sz w:val="21"/>
        </w:rPr>
        <w:t>applied</w:t>
      </w:r>
      <w:r>
        <w:rPr>
          <w:spacing w:val="-2"/>
          <w:sz w:val="21"/>
        </w:rPr>
        <w:t xml:space="preserve"> </w:t>
      </w:r>
      <w:r>
        <w:rPr>
          <w:sz w:val="21"/>
        </w:rPr>
        <w:t>figure</w:t>
      </w:r>
      <w:r>
        <w:rPr>
          <w:spacing w:val="-1"/>
          <w:sz w:val="21"/>
        </w:rPr>
        <w:t xml:space="preserve"> </w:t>
      </w:r>
      <w:r>
        <w:rPr>
          <w:sz w:val="21"/>
        </w:rPr>
        <w:t>–</w:t>
      </w:r>
      <w:r>
        <w:rPr>
          <w:spacing w:val="-3"/>
          <w:sz w:val="21"/>
        </w:rPr>
        <w:t xml:space="preserve"> </w:t>
      </w:r>
      <w:r>
        <w:rPr>
          <w:sz w:val="21"/>
        </w:rPr>
        <w:t>albeit that some authorities apply an adjustment of as much as 25%.</w:t>
      </w:r>
    </w:p>
    <w:p w14:paraId="6D2A6BCC" w14:textId="77777777" w:rsidR="00DF6792" w:rsidRDefault="002C0958">
      <w:pPr>
        <w:pStyle w:val="ListParagraph"/>
        <w:numPr>
          <w:ilvl w:val="1"/>
          <w:numId w:val="7"/>
        </w:numPr>
        <w:tabs>
          <w:tab w:val="left" w:pos="1273"/>
        </w:tabs>
        <w:spacing w:before="139" w:line="261" w:lineRule="auto"/>
        <w:ind w:left="1273" w:right="146"/>
        <w:jc w:val="left"/>
        <w:rPr>
          <w:sz w:val="21"/>
        </w:rPr>
      </w:pPr>
      <w:r>
        <w:rPr>
          <w:sz w:val="21"/>
        </w:rPr>
        <w:t>The application of a 10% non-implementation allowance reasonable and logical approach that, when taken with other measures such as the flexibility margin, will be important in ensuring</w:t>
      </w:r>
      <w:r>
        <w:rPr>
          <w:spacing w:val="-3"/>
          <w:sz w:val="21"/>
        </w:rPr>
        <w:t xml:space="preserve"> </w:t>
      </w:r>
      <w:r>
        <w:rPr>
          <w:sz w:val="21"/>
        </w:rPr>
        <w:t>that</w:t>
      </w:r>
      <w:r>
        <w:rPr>
          <w:spacing w:val="-4"/>
          <w:sz w:val="21"/>
        </w:rPr>
        <w:t xml:space="preserve"> </w:t>
      </w:r>
      <w:r>
        <w:rPr>
          <w:sz w:val="21"/>
        </w:rPr>
        <w:t>the</w:t>
      </w:r>
      <w:r>
        <w:rPr>
          <w:spacing w:val="-3"/>
          <w:sz w:val="21"/>
        </w:rPr>
        <w:t xml:space="preserve"> </w:t>
      </w:r>
      <w:r>
        <w:rPr>
          <w:sz w:val="21"/>
        </w:rPr>
        <w:t>housing</w:t>
      </w:r>
      <w:r>
        <w:rPr>
          <w:spacing w:val="-6"/>
          <w:sz w:val="21"/>
        </w:rPr>
        <w:t xml:space="preserve"> </w:t>
      </w:r>
      <w:r>
        <w:rPr>
          <w:sz w:val="21"/>
        </w:rPr>
        <w:t>requirement</w:t>
      </w:r>
      <w:r>
        <w:rPr>
          <w:spacing w:val="-4"/>
          <w:sz w:val="21"/>
        </w:rPr>
        <w:t xml:space="preserve"> </w:t>
      </w:r>
      <w:r>
        <w:rPr>
          <w:sz w:val="21"/>
        </w:rPr>
        <w:t>contained</w:t>
      </w:r>
      <w:r>
        <w:rPr>
          <w:spacing w:val="-2"/>
          <w:sz w:val="21"/>
        </w:rPr>
        <w:t xml:space="preserve"> </w:t>
      </w:r>
      <w:r>
        <w:rPr>
          <w:sz w:val="21"/>
        </w:rPr>
        <w:t>in</w:t>
      </w:r>
      <w:r>
        <w:rPr>
          <w:spacing w:val="-6"/>
          <w:sz w:val="21"/>
        </w:rPr>
        <w:t xml:space="preserve"> </w:t>
      </w:r>
      <w:r>
        <w:rPr>
          <w:sz w:val="21"/>
        </w:rPr>
        <w:t>the NMD</w:t>
      </w:r>
      <w:r>
        <w:rPr>
          <w:spacing w:val="-3"/>
          <w:sz w:val="21"/>
        </w:rPr>
        <w:t xml:space="preserve"> </w:t>
      </w:r>
      <w:r>
        <w:rPr>
          <w:sz w:val="21"/>
        </w:rPr>
        <w:t>LDP</w:t>
      </w:r>
      <w:r>
        <w:rPr>
          <w:spacing w:val="-3"/>
          <w:sz w:val="21"/>
        </w:rPr>
        <w:t xml:space="preserve"> </w:t>
      </w:r>
      <w:r>
        <w:rPr>
          <w:sz w:val="21"/>
        </w:rPr>
        <w:t>can</w:t>
      </w:r>
      <w:r>
        <w:rPr>
          <w:spacing w:val="-3"/>
          <w:sz w:val="21"/>
        </w:rPr>
        <w:t xml:space="preserve"> </w:t>
      </w:r>
      <w:r>
        <w:rPr>
          <w:sz w:val="21"/>
        </w:rPr>
        <w:t>be</w:t>
      </w:r>
      <w:r>
        <w:rPr>
          <w:spacing w:val="-2"/>
          <w:sz w:val="21"/>
        </w:rPr>
        <w:t xml:space="preserve"> </w:t>
      </w:r>
      <w:r>
        <w:rPr>
          <w:sz w:val="21"/>
        </w:rPr>
        <w:t>achieved</w:t>
      </w:r>
      <w:r>
        <w:rPr>
          <w:spacing w:val="-2"/>
          <w:sz w:val="21"/>
        </w:rPr>
        <w:t xml:space="preserve"> </w:t>
      </w:r>
      <w:r>
        <w:rPr>
          <w:sz w:val="21"/>
        </w:rPr>
        <w:t>and</w:t>
      </w:r>
      <w:r>
        <w:rPr>
          <w:spacing w:val="-2"/>
          <w:sz w:val="21"/>
        </w:rPr>
        <w:t xml:space="preserve"> </w:t>
      </w:r>
      <w:r>
        <w:rPr>
          <w:sz w:val="21"/>
        </w:rPr>
        <w:t>that the Plan will be sufficiently flexible to respond to changing circumstances that may occur over time, as required by the Test of Soundness CE4 (coherence and effectiveness test).</w:t>
      </w:r>
    </w:p>
    <w:p w14:paraId="6D2A6BCD" w14:textId="77777777" w:rsidR="00DF6792" w:rsidRDefault="002C0958">
      <w:pPr>
        <w:pStyle w:val="ListParagraph"/>
        <w:numPr>
          <w:ilvl w:val="1"/>
          <w:numId w:val="7"/>
        </w:numPr>
        <w:tabs>
          <w:tab w:val="left" w:pos="1273"/>
        </w:tabs>
        <w:spacing w:before="178" w:line="283" w:lineRule="auto"/>
        <w:ind w:left="1273" w:right="850"/>
        <w:jc w:val="left"/>
        <w:rPr>
          <w:sz w:val="21"/>
        </w:rPr>
      </w:pPr>
      <w:r>
        <w:rPr>
          <w:sz w:val="21"/>
        </w:rPr>
        <w:t>The</w:t>
      </w:r>
      <w:r>
        <w:rPr>
          <w:spacing w:val="-3"/>
          <w:sz w:val="21"/>
        </w:rPr>
        <w:t xml:space="preserve"> </w:t>
      </w:r>
      <w:r>
        <w:rPr>
          <w:sz w:val="21"/>
        </w:rPr>
        <w:t>non-implementation</w:t>
      </w:r>
      <w:r>
        <w:rPr>
          <w:spacing w:val="-7"/>
          <w:sz w:val="21"/>
        </w:rPr>
        <w:t xml:space="preserve"> </w:t>
      </w:r>
      <w:r>
        <w:rPr>
          <w:sz w:val="21"/>
        </w:rPr>
        <w:t>allowance</w:t>
      </w:r>
      <w:r>
        <w:rPr>
          <w:spacing w:val="-3"/>
          <w:sz w:val="21"/>
        </w:rPr>
        <w:t xml:space="preserve"> </w:t>
      </w:r>
      <w:r>
        <w:rPr>
          <w:sz w:val="21"/>
        </w:rPr>
        <w:t>should</w:t>
      </w:r>
      <w:r>
        <w:rPr>
          <w:spacing w:val="-2"/>
          <w:sz w:val="21"/>
        </w:rPr>
        <w:t xml:space="preserve"> </w:t>
      </w:r>
      <w:r>
        <w:rPr>
          <w:sz w:val="21"/>
        </w:rPr>
        <w:t>not,</w:t>
      </w:r>
      <w:r>
        <w:rPr>
          <w:spacing w:val="-3"/>
          <w:sz w:val="21"/>
        </w:rPr>
        <w:t xml:space="preserve"> </w:t>
      </w:r>
      <w:r>
        <w:rPr>
          <w:sz w:val="21"/>
        </w:rPr>
        <w:t>however,</w:t>
      </w:r>
      <w:r>
        <w:rPr>
          <w:spacing w:val="-3"/>
          <w:sz w:val="21"/>
        </w:rPr>
        <w:t xml:space="preserve"> </w:t>
      </w:r>
      <w:r>
        <w:rPr>
          <w:sz w:val="21"/>
        </w:rPr>
        <w:t>be</w:t>
      </w:r>
      <w:r>
        <w:rPr>
          <w:spacing w:val="-2"/>
          <w:sz w:val="21"/>
        </w:rPr>
        <w:t xml:space="preserve"> </w:t>
      </w:r>
      <w:r>
        <w:rPr>
          <w:sz w:val="21"/>
        </w:rPr>
        <w:t>applied</w:t>
      </w:r>
      <w:r>
        <w:rPr>
          <w:spacing w:val="-2"/>
          <w:sz w:val="21"/>
        </w:rPr>
        <w:t xml:space="preserve"> </w:t>
      </w:r>
      <w:r>
        <w:rPr>
          <w:sz w:val="21"/>
        </w:rPr>
        <w:t>to</w:t>
      </w:r>
      <w:r>
        <w:rPr>
          <w:spacing w:val="-4"/>
          <w:sz w:val="21"/>
        </w:rPr>
        <w:t xml:space="preserve"> </w:t>
      </w:r>
      <w:r>
        <w:rPr>
          <w:sz w:val="21"/>
        </w:rPr>
        <w:t>all</w:t>
      </w:r>
      <w:r>
        <w:rPr>
          <w:spacing w:val="-4"/>
          <w:sz w:val="21"/>
        </w:rPr>
        <w:t xml:space="preserve"> </w:t>
      </w:r>
      <w:r>
        <w:rPr>
          <w:sz w:val="21"/>
        </w:rPr>
        <w:t>sources</w:t>
      </w:r>
      <w:r>
        <w:rPr>
          <w:spacing w:val="-3"/>
          <w:sz w:val="21"/>
        </w:rPr>
        <w:t xml:space="preserve"> </w:t>
      </w:r>
      <w:r>
        <w:rPr>
          <w:sz w:val="21"/>
        </w:rPr>
        <w:t>of supply. It is not applicable to sites that have been completed or are currently under</w:t>
      </w:r>
    </w:p>
    <w:p w14:paraId="6D2A6BCE" w14:textId="77777777" w:rsidR="00DF6792" w:rsidRDefault="002C0958">
      <w:pPr>
        <w:pStyle w:val="BodyText"/>
        <w:spacing w:before="9"/>
        <w:rPr>
          <w:sz w:val="5"/>
        </w:rPr>
      </w:pPr>
      <w:r>
        <w:rPr>
          <w:noProof/>
          <w:sz w:val="5"/>
        </w:rPr>
        <mc:AlternateContent>
          <mc:Choice Requires="wps">
            <w:drawing>
              <wp:anchor distT="0" distB="0" distL="0" distR="0" simplePos="0" relativeHeight="487598080" behindDoc="1" locked="0" layoutInCell="1" allowOverlap="1" wp14:anchorId="6D2A71C5" wp14:editId="6D2A71C6">
                <wp:simplePos x="0" y="0"/>
                <wp:positionH relativeFrom="page">
                  <wp:posOffset>719327</wp:posOffset>
                </wp:positionH>
                <wp:positionV relativeFrom="paragraph">
                  <wp:posOffset>57504</wp:posOffset>
                </wp:positionV>
                <wp:extent cx="1829435" cy="635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9F46DF" id="Graphic 117" o:spid="_x0000_s1026" style="position:absolute;margin-left:56.65pt;margin-top:4.55pt;width:144.05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" path="m1829435,l,,,6095r1829435,l1829435,xe" fillcolor="black" stroked="f">
                <v:path arrowok="t"/>
                <w10:wrap type="topAndBottom" anchorx="page"/>
              </v:shape>
            </w:pict>
          </mc:Fallback>
        </mc:AlternateContent>
      </w:r>
    </w:p>
    <w:p w14:paraId="6D2A6BCF" w14:textId="77777777" w:rsidR="00DF6792" w:rsidRDefault="002C0958">
      <w:pPr>
        <w:spacing w:before="107"/>
        <w:ind w:left="1273"/>
        <w:rPr>
          <w:rFonts w:ascii="Calibri"/>
          <w:sz w:val="16"/>
        </w:rPr>
      </w:pPr>
      <w:bookmarkStart w:id="20" w:name="_bookmark19"/>
      <w:bookmarkEnd w:id="20"/>
      <w:r>
        <w:rPr>
          <w:rFonts w:ascii="Calibri"/>
          <w:position w:val="5"/>
          <w:sz w:val="11"/>
        </w:rPr>
        <w:t>7</w:t>
      </w:r>
      <w:r>
        <w:rPr>
          <w:rFonts w:ascii="Calibri"/>
          <w:spacing w:val="9"/>
          <w:position w:val="5"/>
          <w:sz w:val="11"/>
        </w:rPr>
        <w:t xml:space="preserve"> </w:t>
      </w:r>
      <w:r>
        <w:rPr>
          <w:rFonts w:ascii="Calibri"/>
          <w:sz w:val="16"/>
        </w:rPr>
        <w:t>The</w:t>
      </w:r>
      <w:r>
        <w:rPr>
          <w:rFonts w:ascii="Calibri"/>
          <w:spacing w:val="-3"/>
          <w:sz w:val="16"/>
        </w:rPr>
        <w:t xml:space="preserve"> </w:t>
      </w:r>
      <w:r>
        <w:rPr>
          <w:rFonts w:ascii="Calibri"/>
          <w:sz w:val="16"/>
        </w:rPr>
        <w:t>Plan</w:t>
      </w:r>
      <w:r>
        <w:rPr>
          <w:rFonts w:ascii="Calibri"/>
          <w:spacing w:val="-2"/>
          <w:sz w:val="16"/>
        </w:rPr>
        <w:t xml:space="preserve"> </w:t>
      </w:r>
      <w:r>
        <w:rPr>
          <w:rFonts w:ascii="Calibri"/>
          <w:sz w:val="16"/>
        </w:rPr>
        <w:t>Strategy</w:t>
      </w:r>
      <w:r>
        <w:rPr>
          <w:rFonts w:ascii="Calibri"/>
          <w:spacing w:val="-2"/>
          <w:sz w:val="16"/>
        </w:rPr>
        <w:t xml:space="preserve"> </w:t>
      </w:r>
      <w:r>
        <w:rPr>
          <w:rFonts w:ascii="Calibri"/>
          <w:sz w:val="16"/>
        </w:rPr>
        <w:t>provides</w:t>
      </w:r>
      <w:r>
        <w:rPr>
          <w:rFonts w:ascii="Calibri"/>
          <w:spacing w:val="-2"/>
          <w:sz w:val="16"/>
        </w:rPr>
        <w:t xml:space="preserve"> </w:t>
      </w:r>
      <w:r>
        <w:rPr>
          <w:rFonts w:ascii="Calibri"/>
          <w:sz w:val="16"/>
        </w:rPr>
        <w:t>the</w:t>
      </w:r>
      <w:r>
        <w:rPr>
          <w:rFonts w:ascii="Calibri"/>
          <w:spacing w:val="-2"/>
          <w:sz w:val="16"/>
        </w:rPr>
        <w:t xml:space="preserve"> </w:t>
      </w:r>
      <w:r>
        <w:rPr>
          <w:rFonts w:ascii="Calibri"/>
          <w:sz w:val="16"/>
        </w:rPr>
        <w:t>broad allocation</w:t>
      </w:r>
      <w:r>
        <w:rPr>
          <w:rFonts w:ascii="Calibri"/>
          <w:spacing w:val="-2"/>
          <w:sz w:val="16"/>
        </w:rPr>
        <w:t xml:space="preserve"> </w:t>
      </w:r>
      <w:r>
        <w:rPr>
          <w:rFonts w:ascii="Calibri"/>
          <w:sz w:val="16"/>
        </w:rPr>
        <w:t>in</w:t>
      </w:r>
      <w:r>
        <w:rPr>
          <w:rFonts w:ascii="Calibri"/>
          <w:spacing w:val="-2"/>
          <w:sz w:val="16"/>
        </w:rPr>
        <w:t xml:space="preserve"> </w:t>
      </w:r>
      <w:r>
        <w:rPr>
          <w:rFonts w:ascii="Calibri"/>
          <w:sz w:val="16"/>
        </w:rPr>
        <w:t>accordance</w:t>
      </w:r>
      <w:r>
        <w:rPr>
          <w:rFonts w:ascii="Calibri"/>
          <w:spacing w:val="-2"/>
          <w:sz w:val="16"/>
        </w:rPr>
        <w:t xml:space="preserve"> </w:t>
      </w:r>
      <w:r>
        <w:rPr>
          <w:rFonts w:ascii="Calibri"/>
          <w:sz w:val="16"/>
        </w:rPr>
        <w:t>with</w:t>
      </w:r>
      <w:r>
        <w:rPr>
          <w:rFonts w:ascii="Calibri"/>
          <w:spacing w:val="-2"/>
          <w:sz w:val="16"/>
        </w:rPr>
        <w:t xml:space="preserve"> </w:t>
      </w:r>
      <w:r>
        <w:rPr>
          <w:rFonts w:ascii="Calibri"/>
          <w:sz w:val="16"/>
        </w:rPr>
        <w:t>the</w:t>
      </w:r>
      <w:r>
        <w:rPr>
          <w:rFonts w:ascii="Calibri"/>
          <w:spacing w:val="-3"/>
          <w:sz w:val="16"/>
        </w:rPr>
        <w:t xml:space="preserve"> </w:t>
      </w:r>
      <w:r>
        <w:rPr>
          <w:rFonts w:ascii="Calibri"/>
          <w:sz w:val="16"/>
        </w:rPr>
        <w:t>SPPS,</w:t>
      </w:r>
      <w:r>
        <w:rPr>
          <w:rFonts w:ascii="Calibri"/>
          <w:spacing w:val="-1"/>
          <w:sz w:val="16"/>
        </w:rPr>
        <w:t xml:space="preserve"> </w:t>
      </w:r>
      <w:r>
        <w:rPr>
          <w:rFonts w:ascii="Calibri"/>
          <w:sz w:val="16"/>
        </w:rPr>
        <w:t>however</w:t>
      </w:r>
      <w:r>
        <w:rPr>
          <w:rFonts w:ascii="Calibri"/>
          <w:spacing w:val="-2"/>
          <w:sz w:val="16"/>
        </w:rPr>
        <w:t xml:space="preserve"> </w:t>
      </w:r>
      <w:r>
        <w:rPr>
          <w:rFonts w:ascii="Calibri"/>
          <w:sz w:val="16"/>
        </w:rPr>
        <w:t>specific</w:t>
      </w:r>
      <w:r>
        <w:rPr>
          <w:rFonts w:ascii="Calibri"/>
          <w:spacing w:val="-2"/>
          <w:sz w:val="16"/>
        </w:rPr>
        <w:t xml:space="preserve"> </w:t>
      </w:r>
      <w:r>
        <w:rPr>
          <w:rFonts w:ascii="Calibri"/>
          <w:sz w:val="16"/>
        </w:rPr>
        <w:t>details in</w:t>
      </w:r>
      <w:r>
        <w:rPr>
          <w:rFonts w:ascii="Calibri"/>
          <w:spacing w:val="-2"/>
          <w:sz w:val="16"/>
        </w:rPr>
        <w:t xml:space="preserve"> </w:t>
      </w:r>
      <w:r>
        <w:rPr>
          <w:rFonts w:ascii="Calibri"/>
          <w:sz w:val="16"/>
        </w:rPr>
        <w:t>relation</w:t>
      </w:r>
      <w:r>
        <w:rPr>
          <w:rFonts w:ascii="Calibri"/>
          <w:spacing w:val="-2"/>
          <w:sz w:val="16"/>
        </w:rPr>
        <w:t xml:space="preserve"> </w:t>
      </w:r>
      <w:r>
        <w:rPr>
          <w:rFonts w:ascii="Calibri"/>
          <w:sz w:val="16"/>
        </w:rPr>
        <w:t>to</w:t>
      </w:r>
      <w:r>
        <w:rPr>
          <w:rFonts w:ascii="Calibri"/>
          <w:spacing w:val="-2"/>
          <w:sz w:val="16"/>
        </w:rPr>
        <w:t xml:space="preserve"> </w:t>
      </w:r>
      <w:r>
        <w:rPr>
          <w:rFonts w:ascii="Calibri"/>
          <w:sz w:val="16"/>
        </w:rPr>
        <w:t>supply</w:t>
      </w:r>
      <w:r>
        <w:rPr>
          <w:rFonts w:ascii="Calibri"/>
          <w:spacing w:val="-2"/>
          <w:sz w:val="16"/>
        </w:rPr>
        <w:t xml:space="preserve"> </w:t>
      </w:r>
      <w:r>
        <w:rPr>
          <w:rFonts w:ascii="Calibri"/>
          <w:sz w:val="16"/>
        </w:rPr>
        <w:t>will</w:t>
      </w:r>
      <w:r>
        <w:rPr>
          <w:rFonts w:ascii="Calibri"/>
          <w:spacing w:val="-2"/>
          <w:sz w:val="16"/>
        </w:rPr>
        <w:t xml:space="preserve"> </w:t>
      </w:r>
      <w:r>
        <w:rPr>
          <w:rFonts w:ascii="Calibri"/>
          <w:sz w:val="16"/>
        </w:rPr>
        <w:t>be</w:t>
      </w:r>
      <w:r>
        <w:rPr>
          <w:rFonts w:ascii="Calibri"/>
          <w:spacing w:val="40"/>
          <w:sz w:val="16"/>
        </w:rPr>
        <w:t xml:space="preserve"> </w:t>
      </w:r>
      <w:r>
        <w:rPr>
          <w:rFonts w:ascii="Calibri"/>
          <w:sz w:val="16"/>
        </w:rPr>
        <w:t>further assessed at LPP stage.</w:t>
      </w:r>
    </w:p>
    <w:p w14:paraId="6D2A6BD0" w14:textId="77777777" w:rsidR="00DF6792" w:rsidRDefault="00DF6792">
      <w:pPr>
        <w:rPr>
          <w:rFonts w:ascii="Calibri"/>
          <w:sz w:val="16"/>
        </w:rPr>
        <w:sectPr w:rsidR="00DF6792">
          <w:headerReference w:type="default" r:id="rId69"/>
          <w:footerReference w:type="default" r:id="rId70"/>
          <w:pgSz w:w="11910" w:h="16840"/>
          <w:pgMar w:top="1840" w:right="992" w:bottom="880" w:left="992" w:header="715" w:footer="695" w:gutter="0"/>
          <w:cols w:space="720"/>
        </w:sectPr>
      </w:pPr>
    </w:p>
    <w:p w14:paraId="6D2A6BD1" w14:textId="77777777" w:rsidR="00DF6792" w:rsidRDefault="002C0958">
      <w:pPr>
        <w:pStyle w:val="BodyText"/>
        <w:spacing w:before="130" w:line="280" w:lineRule="auto"/>
        <w:ind w:left="1273" w:right="82"/>
      </w:pPr>
      <w:r>
        <w:lastRenderedPageBreak/>
        <w:t>construction and it is also not considered necessary to apply a non-implementation allowance to windfalls which are based on past trends. A summary of the adjustments applied,</w:t>
      </w:r>
      <w:r>
        <w:rPr>
          <w:spacing w:val="-2"/>
        </w:rPr>
        <w:t xml:space="preserve"> </w:t>
      </w:r>
      <w:r>
        <w:t>together</w:t>
      </w:r>
      <w:r>
        <w:rPr>
          <w:spacing w:val="-5"/>
        </w:rPr>
        <w:t xml:space="preserve"> </w:t>
      </w:r>
      <w:r>
        <w:t>with</w:t>
      </w:r>
      <w:r>
        <w:rPr>
          <w:spacing w:val="-3"/>
        </w:rPr>
        <w:t xml:space="preserve"> </w:t>
      </w:r>
      <w:r>
        <w:t>the</w:t>
      </w:r>
      <w:r>
        <w:rPr>
          <w:spacing w:val="-1"/>
        </w:rPr>
        <w:t xml:space="preserve"> </w:t>
      </w:r>
      <w:r>
        <w:t>anticipated</w:t>
      </w:r>
      <w:r>
        <w:rPr>
          <w:spacing w:val="-1"/>
        </w:rPr>
        <w:t xml:space="preserve"> </w:t>
      </w:r>
      <w:r>
        <w:t>level</w:t>
      </w:r>
      <w:r>
        <w:rPr>
          <w:spacing w:val="-3"/>
        </w:rPr>
        <w:t xml:space="preserve"> </w:t>
      </w:r>
      <w:r>
        <w:t>of</w:t>
      </w:r>
      <w:r>
        <w:rPr>
          <w:spacing w:val="-4"/>
        </w:rPr>
        <w:t xml:space="preserve"> </w:t>
      </w:r>
      <w:r>
        <w:t>delivery</w:t>
      </w:r>
      <w:r>
        <w:rPr>
          <w:spacing w:val="-3"/>
        </w:rPr>
        <w:t xml:space="preserve"> </w:t>
      </w:r>
      <w:r>
        <w:t>from</w:t>
      </w:r>
      <w:r>
        <w:rPr>
          <w:spacing w:val="-4"/>
        </w:rPr>
        <w:t xml:space="preserve"> </w:t>
      </w:r>
      <w:r>
        <w:t>each</w:t>
      </w:r>
      <w:r>
        <w:rPr>
          <w:spacing w:val="-3"/>
        </w:rPr>
        <w:t xml:space="preserve"> </w:t>
      </w:r>
      <w:r>
        <w:t>source,</w:t>
      </w:r>
      <w:r>
        <w:rPr>
          <w:spacing w:val="-2"/>
        </w:rPr>
        <w:t xml:space="preserve"> </w:t>
      </w:r>
      <w:r>
        <w:t>is</w:t>
      </w:r>
      <w:r>
        <w:rPr>
          <w:spacing w:val="-2"/>
        </w:rPr>
        <w:t xml:space="preserve"> </w:t>
      </w:r>
      <w:r>
        <w:t>set</w:t>
      </w:r>
      <w:r>
        <w:rPr>
          <w:spacing w:val="-5"/>
        </w:rPr>
        <w:t xml:space="preserve"> </w:t>
      </w:r>
      <w:r>
        <w:t>out</w:t>
      </w:r>
      <w:r>
        <w:rPr>
          <w:spacing w:val="-3"/>
        </w:rPr>
        <w:t xml:space="preserve"> </w:t>
      </w:r>
      <w:r>
        <w:t>below.</w:t>
      </w:r>
    </w:p>
    <w:p w14:paraId="6D2A6BD2" w14:textId="77777777" w:rsidR="00DF6792" w:rsidRDefault="002C0958">
      <w:pPr>
        <w:pStyle w:val="BodyText"/>
        <w:spacing w:before="10"/>
        <w:rPr>
          <w:sz w:val="16"/>
        </w:rPr>
      </w:pPr>
      <w:r>
        <w:rPr>
          <w:noProof/>
          <w:sz w:val="16"/>
        </w:rPr>
        <mc:AlternateContent>
          <mc:Choice Requires="wps">
            <w:drawing>
              <wp:anchor distT="0" distB="0" distL="0" distR="0" simplePos="0" relativeHeight="487598592" behindDoc="1" locked="0" layoutInCell="1" allowOverlap="1" wp14:anchorId="6D2A71C7" wp14:editId="6D2A71C8">
                <wp:simplePos x="0" y="0"/>
                <wp:positionH relativeFrom="page">
                  <wp:posOffset>1440433</wp:posOffset>
                </wp:positionH>
                <wp:positionV relativeFrom="paragraph">
                  <wp:posOffset>137654</wp:posOffset>
                </wp:positionV>
                <wp:extent cx="5411470" cy="635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86CECC" id="Graphic 122" o:spid="_x0000_s1026" style="position:absolute;margin-left:113.4pt;margin-top:10.85pt;width:426.1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1myIgIAAL0EAAAOAAAAZHJzL2Uyb0RvYy54bWysVMFu2zAMvQ/YPwi6L3a6Nm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" path="m5411089,l,,,6096r5411089,l5411089,xe" fillcolor="black" stroked="f">
                <v:path arrowok="t"/>
                <w10:wrap type="topAndBottom" anchorx="page"/>
              </v:shape>
            </w:pict>
          </mc:Fallback>
        </mc:AlternateContent>
      </w:r>
    </w:p>
    <w:p w14:paraId="6D2A6BD3" w14:textId="77777777" w:rsidR="00DF6792" w:rsidRDefault="002C0958">
      <w:pPr>
        <w:spacing w:before="1"/>
        <w:ind w:left="1276"/>
        <w:rPr>
          <w:rFonts w:ascii="Calibri"/>
          <w:sz w:val="17"/>
        </w:rPr>
      </w:pPr>
      <w:r>
        <w:rPr>
          <w:rFonts w:ascii="Calibri"/>
          <w:sz w:val="17"/>
        </w:rPr>
        <w:t>Table</w:t>
      </w:r>
      <w:r>
        <w:rPr>
          <w:rFonts w:ascii="Calibri"/>
          <w:spacing w:val="-4"/>
          <w:sz w:val="17"/>
        </w:rPr>
        <w:t xml:space="preserve"> </w:t>
      </w:r>
      <w:r>
        <w:rPr>
          <w:rFonts w:ascii="Calibri"/>
          <w:sz w:val="17"/>
        </w:rPr>
        <w:t>4.5</w:t>
      </w:r>
      <w:r>
        <w:rPr>
          <w:rFonts w:ascii="Calibri"/>
          <w:spacing w:val="-3"/>
          <w:sz w:val="17"/>
        </w:rPr>
        <w:t xml:space="preserve"> </w:t>
      </w:r>
      <w:r>
        <w:rPr>
          <w:rFonts w:ascii="Calibri"/>
          <w:sz w:val="17"/>
        </w:rPr>
        <w:t>Housing</w:t>
      </w:r>
      <w:r>
        <w:rPr>
          <w:rFonts w:ascii="Calibri"/>
          <w:spacing w:val="-4"/>
          <w:sz w:val="17"/>
        </w:rPr>
        <w:t xml:space="preserve"> </w:t>
      </w:r>
      <w:r>
        <w:rPr>
          <w:rFonts w:ascii="Calibri"/>
          <w:sz w:val="17"/>
        </w:rPr>
        <w:t>Supply</w:t>
      </w:r>
      <w:r>
        <w:rPr>
          <w:rFonts w:ascii="Calibri"/>
          <w:spacing w:val="-2"/>
          <w:sz w:val="17"/>
        </w:rPr>
        <w:t xml:space="preserve"> </w:t>
      </w:r>
      <w:r>
        <w:rPr>
          <w:rFonts w:ascii="Calibri"/>
          <w:sz w:val="17"/>
        </w:rPr>
        <w:t>and</w:t>
      </w:r>
      <w:r>
        <w:rPr>
          <w:rFonts w:ascii="Calibri"/>
          <w:spacing w:val="-4"/>
          <w:sz w:val="17"/>
        </w:rPr>
        <w:t xml:space="preserve"> </w:t>
      </w:r>
      <w:r>
        <w:rPr>
          <w:rFonts w:ascii="Calibri"/>
          <w:sz w:val="17"/>
        </w:rPr>
        <w:t>Expected</w:t>
      </w:r>
      <w:r>
        <w:rPr>
          <w:rFonts w:ascii="Calibri"/>
          <w:spacing w:val="-4"/>
          <w:sz w:val="17"/>
        </w:rPr>
        <w:t xml:space="preserve"> </w:t>
      </w:r>
      <w:r>
        <w:rPr>
          <w:rFonts w:ascii="Calibri"/>
          <w:spacing w:val="-2"/>
          <w:sz w:val="17"/>
        </w:rPr>
        <w:t>Delivery</w:t>
      </w:r>
    </w:p>
    <w:p w14:paraId="6D2A6BD4" w14:textId="77777777" w:rsidR="00DF6792" w:rsidRDefault="00DF6792">
      <w:pPr>
        <w:pStyle w:val="BodyText"/>
        <w:spacing w:before="4"/>
        <w:rPr>
          <w:rFonts w:ascii="Calibri"/>
          <w:sz w:val="13"/>
        </w:rPr>
      </w:pPr>
    </w:p>
    <w:tbl>
      <w:tblPr>
        <w:tblW w:w="0" w:type="auto"/>
        <w:tblInd w:w="1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421"/>
        <w:gridCol w:w="1420"/>
        <w:gridCol w:w="1452"/>
        <w:gridCol w:w="1411"/>
        <w:gridCol w:w="1420"/>
      </w:tblGrid>
      <w:tr w:rsidR="00DF6792" w14:paraId="6D2A6BD8" w14:textId="77777777">
        <w:trPr>
          <w:trHeight w:val="553"/>
        </w:trPr>
        <w:tc>
          <w:tcPr>
            <w:tcW w:w="4259" w:type="dxa"/>
            <w:gridSpan w:val="3"/>
            <w:shd w:val="clear" w:color="auto" w:fill="D3D3D3"/>
          </w:tcPr>
          <w:p w14:paraId="6D2A6BD5" w14:textId="77777777" w:rsidR="00DF6792" w:rsidRDefault="002C0958">
            <w:pPr>
              <w:pStyle w:val="TableParagraph"/>
              <w:spacing w:before="20"/>
              <w:ind w:left="40"/>
              <w:rPr>
                <w:rFonts w:ascii="Calibri"/>
                <w:sz w:val="21"/>
              </w:rPr>
            </w:pPr>
            <w:r>
              <w:rPr>
                <w:rFonts w:ascii="Calibri"/>
                <w:sz w:val="21"/>
              </w:rPr>
              <w:t>No.</w:t>
            </w:r>
            <w:r>
              <w:rPr>
                <w:rFonts w:ascii="Calibri"/>
                <w:spacing w:val="-5"/>
                <w:sz w:val="21"/>
              </w:rPr>
              <w:t xml:space="preserve"> </w:t>
            </w:r>
            <w:r>
              <w:rPr>
                <w:rFonts w:ascii="Calibri"/>
                <w:spacing w:val="-2"/>
                <w:sz w:val="21"/>
              </w:rPr>
              <w:t>dwellings</w:t>
            </w:r>
          </w:p>
        </w:tc>
        <w:tc>
          <w:tcPr>
            <w:tcW w:w="2863" w:type="dxa"/>
            <w:gridSpan w:val="2"/>
            <w:shd w:val="clear" w:color="auto" w:fill="D3D3D3"/>
          </w:tcPr>
          <w:p w14:paraId="6D2A6BD6" w14:textId="77777777" w:rsidR="00DF6792" w:rsidRDefault="002C0958">
            <w:pPr>
              <w:pStyle w:val="TableParagraph"/>
              <w:spacing w:before="20"/>
              <w:rPr>
                <w:rFonts w:ascii="Calibri"/>
                <w:sz w:val="21"/>
              </w:rPr>
            </w:pPr>
            <w:r>
              <w:rPr>
                <w:rFonts w:ascii="Calibri"/>
                <w:spacing w:val="-2"/>
                <w:sz w:val="21"/>
              </w:rPr>
              <w:t>Non-implementation</w:t>
            </w:r>
            <w:r>
              <w:rPr>
                <w:rFonts w:ascii="Calibri"/>
                <w:spacing w:val="23"/>
                <w:sz w:val="21"/>
              </w:rPr>
              <w:t xml:space="preserve"> </w:t>
            </w:r>
            <w:r>
              <w:rPr>
                <w:rFonts w:ascii="Calibri"/>
                <w:spacing w:val="-2"/>
                <w:sz w:val="21"/>
              </w:rPr>
              <w:t>allowance</w:t>
            </w:r>
          </w:p>
        </w:tc>
        <w:tc>
          <w:tcPr>
            <w:tcW w:w="1420" w:type="dxa"/>
            <w:shd w:val="clear" w:color="auto" w:fill="D3D3D3"/>
          </w:tcPr>
          <w:p w14:paraId="6D2A6BD7" w14:textId="77777777" w:rsidR="00DF6792" w:rsidRDefault="002C0958">
            <w:pPr>
              <w:pStyle w:val="TableParagraph"/>
              <w:spacing w:before="14" w:line="260" w:lineRule="atLeast"/>
              <w:ind w:left="43"/>
              <w:rPr>
                <w:rFonts w:ascii="Calibri"/>
                <w:sz w:val="21"/>
              </w:rPr>
            </w:pPr>
            <w:r>
              <w:rPr>
                <w:rFonts w:ascii="Calibri"/>
                <w:spacing w:val="-2"/>
                <w:sz w:val="21"/>
              </w:rPr>
              <w:t>Expected delivery</w:t>
            </w:r>
          </w:p>
        </w:tc>
      </w:tr>
      <w:tr w:rsidR="00DF6792" w14:paraId="6D2A6BDF" w14:textId="77777777">
        <w:trPr>
          <w:trHeight w:val="304"/>
        </w:trPr>
        <w:tc>
          <w:tcPr>
            <w:tcW w:w="1418" w:type="dxa"/>
            <w:vMerge w:val="restart"/>
          </w:tcPr>
          <w:p w14:paraId="6D2A6BD9" w14:textId="77777777" w:rsidR="00DF6792" w:rsidRDefault="002C0958">
            <w:pPr>
              <w:pStyle w:val="TableParagraph"/>
              <w:spacing w:before="20"/>
              <w:ind w:left="40" w:right="286"/>
              <w:rPr>
                <w:rFonts w:ascii="Calibri"/>
                <w:sz w:val="21"/>
              </w:rPr>
            </w:pPr>
            <w:r>
              <w:rPr>
                <w:rFonts w:ascii="Calibri"/>
                <w:spacing w:val="-2"/>
                <w:sz w:val="21"/>
              </w:rPr>
              <w:t>Completions 2020-2025</w:t>
            </w:r>
          </w:p>
        </w:tc>
        <w:tc>
          <w:tcPr>
            <w:tcW w:w="1421" w:type="dxa"/>
          </w:tcPr>
          <w:p w14:paraId="6D2A6BDA" w14:textId="77777777" w:rsidR="00DF6792" w:rsidRDefault="002C0958">
            <w:pPr>
              <w:pStyle w:val="TableParagraph"/>
              <w:spacing w:before="20"/>
              <w:ind w:left="41"/>
              <w:rPr>
                <w:rFonts w:ascii="Calibri"/>
                <w:sz w:val="21"/>
              </w:rPr>
            </w:pPr>
            <w:r>
              <w:rPr>
                <w:rFonts w:ascii="Calibri"/>
                <w:spacing w:val="-2"/>
                <w:sz w:val="21"/>
              </w:rPr>
              <w:t>Settlements</w:t>
            </w:r>
          </w:p>
        </w:tc>
        <w:tc>
          <w:tcPr>
            <w:tcW w:w="1420" w:type="dxa"/>
          </w:tcPr>
          <w:p w14:paraId="6D2A6BDB" w14:textId="77777777" w:rsidR="00DF6792" w:rsidRDefault="002C0958">
            <w:pPr>
              <w:pStyle w:val="TableParagraph"/>
              <w:spacing w:before="23"/>
              <w:ind w:left="41"/>
              <w:rPr>
                <w:rFonts w:ascii="Calibri"/>
                <w:sz w:val="21"/>
              </w:rPr>
            </w:pPr>
            <w:r>
              <w:rPr>
                <w:rFonts w:ascii="Calibri"/>
                <w:spacing w:val="-2"/>
                <w:sz w:val="21"/>
              </w:rPr>
              <w:t>2,064</w:t>
            </w:r>
          </w:p>
        </w:tc>
        <w:tc>
          <w:tcPr>
            <w:tcW w:w="1452" w:type="dxa"/>
            <w:vMerge w:val="restart"/>
          </w:tcPr>
          <w:p w14:paraId="6D2A6BDC" w14:textId="77777777" w:rsidR="00DF6792" w:rsidRDefault="002C0958">
            <w:pPr>
              <w:pStyle w:val="TableParagraph"/>
              <w:spacing w:before="20"/>
              <w:rPr>
                <w:rFonts w:ascii="Calibri"/>
                <w:sz w:val="21"/>
              </w:rPr>
            </w:pPr>
            <w:r>
              <w:rPr>
                <w:rFonts w:ascii="Calibri"/>
                <w:spacing w:val="-5"/>
                <w:sz w:val="21"/>
              </w:rPr>
              <w:t>0%</w:t>
            </w:r>
          </w:p>
        </w:tc>
        <w:tc>
          <w:tcPr>
            <w:tcW w:w="1411" w:type="dxa"/>
          </w:tcPr>
          <w:p w14:paraId="6D2A6BDD" w14:textId="77777777" w:rsidR="00DF6792" w:rsidRDefault="002C0958">
            <w:pPr>
              <w:pStyle w:val="TableParagraph"/>
              <w:spacing w:before="20"/>
              <w:rPr>
                <w:rFonts w:ascii="Calibri"/>
                <w:sz w:val="21"/>
              </w:rPr>
            </w:pPr>
            <w:r>
              <w:rPr>
                <w:rFonts w:ascii="Calibri"/>
                <w:sz w:val="21"/>
              </w:rPr>
              <w:t>-</w:t>
            </w:r>
          </w:p>
        </w:tc>
        <w:tc>
          <w:tcPr>
            <w:tcW w:w="1420" w:type="dxa"/>
          </w:tcPr>
          <w:p w14:paraId="6D2A6BDE" w14:textId="77777777" w:rsidR="00DF6792" w:rsidRDefault="002C0958">
            <w:pPr>
              <w:pStyle w:val="TableParagraph"/>
              <w:spacing w:before="23"/>
              <w:ind w:left="43"/>
              <w:rPr>
                <w:rFonts w:ascii="Calibri"/>
                <w:sz w:val="21"/>
              </w:rPr>
            </w:pPr>
            <w:r>
              <w:rPr>
                <w:rFonts w:ascii="Calibri"/>
                <w:spacing w:val="-2"/>
                <w:sz w:val="21"/>
              </w:rPr>
              <w:t>2,064</w:t>
            </w:r>
          </w:p>
        </w:tc>
      </w:tr>
      <w:tr w:rsidR="00DF6792" w14:paraId="6D2A6BE6" w14:textId="77777777">
        <w:trPr>
          <w:trHeight w:val="294"/>
        </w:trPr>
        <w:tc>
          <w:tcPr>
            <w:tcW w:w="1418" w:type="dxa"/>
            <w:vMerge/>
            <w:tcBorders>
              <w:top w:val="nil"/>
            </w:tcBorders>
          </w:tcPr>
          <w:p w14:paraId="6D2A6BE0" w14:textId="77777777" w:rsidR="00DF6792" w:rsidRDefault="00DF6792">
            <w:pPr>
              <w:rPr>
                <w:sz w:val="2"/>
                <w:szCs w:val="2"/>
              </w:rPr>
            </w:pPr>
          </w:p>
        </w:tc>
        <w:tc>
          <w:tcPr>
            <w:tcW w:w="1421" w:type="dxa"/>
          </w:tcPr>
          <w:p w14:paraId="6D2A6BE1" w14:textId="77777777" w:rsidR="00DF6792" w:rsidRDefault="002C0958">
            <w:pPr>
              <w:pStyle w:val="TableParagraph"/>
              <w:spacing w:before="20" w:line="254" w:lineRule="exact"/>
              <w:ind w:left="41"/>
              <w:rPr>
                <w:rFonts w:ascii="Calibri"/>
                <w:sz w:val="21"/>
              </w:rPr>
            </w:pPr>
            <w:r>
              <w:rPr>
                <w:rFonts w:ascii="Calibri"/>
                <w:sz w:val="21"/>
              </w:rPr>
              <w:t>Rural</w:t>
            </w:r>
            <w:r>
              <w:rPr>
                <w:rFonts w:ascii="Calibri"/>
                <w:spacing w:val="-1"/>
                <w:sz w:val="21"/>
              </w:rPr>
              <w:t xml:space="preserve"> </w:t>
            </w:r>
            <w:r>
              <w:rPr>
                <w:rFonts w:ascii="Calibri"/>
                <w:spacing w:val="-2"/>
                <w:sz w:val="21"/>
              </w:rPr>
              <w:t>areas</w:t>
            </w:r>
          </w:p>
        </w:tc>
        <w:tc>
          <w:tcPr>
            <w:tcW w:w="1420" w:type="dxa"/>
          </w:tcPr>
          <w:p w14:paraId="6D2A6BE2" w14:textId="77777777" w:rsidR="00DF6792" w:rsidRDefault="002C0958">
            <w:pPr>
              <w:pStyle w:val="TableParagraph"/>
              <w:spacing w:before="20" w:line="254" w:lineRule="exact"/>
              <w:ind w:left="41"/>
              <w:rPr>
                <w:rFonts w:ascii="Calibri"/>
                <w:sz w:val="21"/>
              </w:rPr>
            </w:pPr>
            <w:r>
              <w:rPr>
                <w:rFonts w:ascii="Calibri"/>
                <w:spacing w:val="-5"/>
                <w:sz w:val="21"/>
              </w:rPr>
              <w:t>741</w:t>
            </w:r>
          </w:p>
        </w:tc>
        <w:tc>
          <w:tcPr>
            <w:tcW w:w="1452" w:type="dxa"/>
            <w:vMerge/>
            <w:tcBorders>
              <w:top w:val="nil"/>
            </w:tcBorders>
          </w:tcPr>
          <w:p w14:paraId="6D2A6BE3" w14:textId="77777777" w:rsidR="00DF6792" w:rsidRDefault="00DF6792">
            <w:pPr>
              <w:rPr>
                <w:sz w:val="2"/>
                <w:szCs w:val="2"/>
              </w:rPr>
            </w:pPr>
          </w:p>
        </w:tc>
        <w:tc>
          <w:tcPr>
            <w:tcW w:w="1411" w:type="dxa"/>
          </w:tcPr>
          <w:p w14:paraId="6D2A6BE4" w14:textId="77777777" w:rsidR="00DF6792" w:rsidRDefault="002C0958">
            <w:pPr>
              <w:pStyle w:val="TableParagraph"/>
              <w:spacing w:before="20" w:line="254" w:lineRule="exact"/>
              <w:rPr>
                <w:rFonts w:ascii="Calibri"/>
                <w:sz w:val="21"/>
              </w:rPr>
            </w:pPr>
            <w:r>
              <w:rPr>
                <w:rFonts w:ascii="Calibri"/>
                <w:sz w:val="21"/>
              </w:rPr>
              <w:t>-</w:t>
            </w:r>
          </w:p>
        </w:tc>
        <w:tc>
          <w:tcPr>
            <w:tcW w:w="1420" w:type="dxa"/>
          </w:tcPr>
          <w:p w14:paraId="6D2A6BE5" w14:textId="77777777" w:rsidR="00DF6792" w:rsidRDefault="002C0958">
            <w:pPr>
              <w:pStyle w:val="TableParagraph"/>
              <w:spacing w:before="20" w:line="254" w:lineRule="exact"/>
              <w:ind w:left="43"/>
              <w:rPr>
                <w:rFonts w:ascii="Calibri"/>
                <w:sz w:val="21"/>
              </w:rPr>
            </w:pPr>
            <w:r>
              <w:rPr>
                <w:rFonts w:ascii="Calibri"/>
                <w:spacing w:val="-5"/>
                <w:sz w:val="21"/>
              </w:rPr>
              <w:t>741</w:t>
            </w:r>
          </w:p>
        </w:tc>
      </w:tr>
      <w:tr w:rsidR="00DF6792" w14:paraId="6D2A6BED" w14:textId="77777777">
        <w:trPr>
          <w:trHeight w:val="553"/>
        </w:trPr>
        <w:tc>
          <w:tcPr>
            <w:tcW w:w="1418" w:type="dxa"/>
            <w:vMerge w:val="restart"/>
          </w:tcPr>
          <w:p w14:paraId="6D2A6BE7" w14:textId="77777777" w:rsidR="00DF6792" w:rsidRDefault="002C0958">
            <w:pPr>
              <w:pStyle w:val="TableParagraph"/>
              <w:spacing w:before="23"/>
              <w:ind w:left="40"/>
              <w:rPr>
                <w:rFonts w:ascii="Calibri"/>
                <w:sz w:val="21"/>
              </w:rPr>
            </w:pPr>
            <w:r>
              <w:rPr>
                <w:rFonts w:ascii="Calibri"/>
                <w:spacing w:val="-2"/>
                <w:sz w:val="21"/>
              </w:rPr>
              <w:t>Commitments</w:t>
            </w:r>
          </w:p>
        </w:tc>
        <w:tc>
          <w:tcPr>
            <w:tcW w:w="1421" w:type="dxa"/>
          </w:tcPr>
          <w:p w14:paraId="6D2A6BE8" w14:textId="77777777" w:rsidR="00DF6792" w:rsidRDefault="002C0958">
            <w:pPr>
              <w:pStyle w:val="TableParagraph"/>
              <w:spacing w:before="21" w:line="250" w:lineRule="atLeast"/>
              <w:ind w:left="41"/>
              <w:rPr>
                <w:rFonts w:ascii="Calibri"/>
                <w:sz w:val="21"/>
              </w:rPr>
            </w:pPr>
            <w:r>
              <w:rPr>
                <w:rFonts w:ascii="Calibri"/>
                <w:spacing w:val="-2"/>
                <w:sz w:val="21"/>
              </w:rPr>
              <w:t>Under construction</w:t>
            </w:r>
          </w:p>
        </w:tc>
        <w:tc>
          <w:tcPr>
            <w:tcW w:w="1420" w:type="dxa"/>
          </w:tcPr>
          <w:p w14:paraId="6D2A6BE9" w14:textId="77777777" w:rsidR="00DF6792" w:rsidRDefault="002C0958">
            <w:pPr>
              <w:pStyle w:val="TableParagraph"/>
              <w:spacing w:before="23"/>
              <w:ind w:left="41"/>
              <w:rPr>
                <w:rFonts w:ascii="Calibri"/>
                <w:sz w:val="21"/>
              </w:rPr>
            </w:pPr>
            <w:r>
              <w:rPr>
                <w:rFonts w:ascii="Calibri"/>
                <w:spacing w:val="-2"/>
                <w:sz w:val="21"/>
              </w:rPr>
              <w:t>2,125</w:t>
            </w:r>
          </w:p>
        </w:tc>
        <w:tc>
          <w:tcPr>
            <w:tcW w:w="1452" w:type="dxa"/>
            <w:vMerge/>
            <w:tcBorders>
              <w:top w:val="nil"/>
            </w:tcBorders>
          </w:tcPr>
          <w:p w14:paraId="6D2A6BEA" w14:textId="77777777" w:rsidR="00DF6792" w:rsidRDefault="00DF6792">
            <w:pPr>
              <w:rPr>
                <w:sz w:val="2"/>
                <w:szCs w:val="2"/>
              </w:rPr>
            </w:pPr>
          </w:p>
        </w:tc>
        <w:tc>
          <w:tcPr>
            <w:tcW w:w="1411" w:type="dxa"/>
          </w:tcPr>
          <w:p w14:paraId="6D2A6BEB" w14:textId="77777777" w:rsidR="00DF6792" w:rsidRDefault="002C0958">
            <w:pPr>
              <w:pStyle w:val="TableParagraph"/>
              <w:spacing w:before="23"/>
              <w:rPr>
                <w:rFonts w:ascii="Calibri"/>
                <w:sz w:val="21"/>
              </w:rPr>
            </w:pPr>
            <w:r>
              <w:rPr>
                <w:rFonts w:ascii="Calibri"/>
                <w:sz w:val="21"/>
              </w:rPr>
              <w:t>-</w:t>
            </w:r>
          </w:p>
        </w:tc>
        <w:tc>
          <w:tcPr>
            <w:tcW w:w="1420" w:type="dxa"/>
          </w:tcPr>
          <w:p w14:paraId="6D2A6BEC" w14:textId="77777777" w:rsidR="00DF6792" w:rsidRDefault="002C0958">
            <w:pPr>
              <w:pStyle w:val="TableParagraph"/>
              <w:spacing w:before="23"/>
              <w:ind w:left="43"/>
              <w:rPr>
                <w:rFonts w:ascii="Calibri"/>
                <w:sz w:val="21"/>
              </w:rPr>
            </w:pPr>
            <w:r>
              <w:rPr>
                <w:rFonts w:ascii="Calibri"/>
                <w:spacing w:val="-2"/>
                <w:sz w:val="21"/>
              </w:rPr>
              <w:t>2,125</w:t>
            </w:r>
          </w:p>
        </w:tc>
      </w:tr>
      <w:tr w:rsidR="00DF6792" w14:paraId="6D2A6BF4" w14:textId="77777777">
        <w:trPr>
          <w:trHeight w:val="552"/>
        </w:trPr>
        <w:tc>
          <w:tcPr>
            <w:tcW w:w="1418" w:type="dxa"/>
            <w:vMerge/>
            <w:tcBorders>
              <w:top w:val="nil"/>
            </w:tcBorders>
          </w:tcPr>
          <w:p w14:paraId="6D2A6BEE" w14:textId="77777777" w:rsidR="00DF6792" w:rsidRDefault="00DF6792">
            <w:pPr>
              <w:rPr>
                <w:sz w:val="2"/>
                <w:szCs w:val="2"/>
              </w:rPr>
            </w:pPr>
          </w:p>
        </w:tc>
        <w:tc>
          <w:tcPr>
            <w:tcW w:w="1421" w:type="dxa"/>
          </w:tcPr>
          <w:p w14:paraId="6D2A6BEF" w14:textId="77777777" w:rsidR="00DF6792" w:rsidRDefault="002C0958">
            <w:pPr>
              <w:pStyle w:val="TableParagraph"/>
              <w:spacing w:before="19" w:line="250" w:lineRule="atLeast"/>
              <w:ind w:left="41"/>
              <w:rPr>
                <w:rFonts w:ascii="Calibri"/>
                <w:sz w:val="21"/>
              </w:rPr>
            </w:pPr>
            <w:r>
              <w:rPr>
                <w:rFonts w:ascii="Calibri"/>
                <w:spacing w:val="-2"/>
                <w:sz w:val="21"/>
              </w:rPr>
              <w:t>Extant permissions</w:t>
            </w:r>
          </w:p>
        </w:tc>
        <w:tc>
          <w:tcPr>
            <w:tcW w:w="1420" w:type="dxa"/>
          </w:tcPr>
          <w:p w14:paraId="6D2A6BF0" w14:textId="77777777" w:rsidR="00DF6792" w:rsidRDefault="002C0958">
            <w:pPr>
              <w:pStyle w:val="TableParagraph"/>
              <w:spacing w:before="20"/>
              <w:ind w:left="41"/>
              <w:rPr>
                <w:rFonts w:ascii="Calibri"/>
                <w:sz w:val="21"/>
              </w:rPr>
            </w:pPr>
            <w:r>
              <w:rPr>
                <w:rFonts w:ascii="Calibri"/>
                <w:spacing w:val="-2"/>
                <w:sz w:val="21"/>
              </w:rPr>
              <w:t>1,431</w:t>
            </w:r>
          </w:p>
        </w:tc>
        <w:tc>
          <w:tcPr>
            <w:tcW w:w="1452" w:type="dxa"/>
            <w:vMerge w:val="restart"/>
          </w:tcPr>
          <w:p w14:paraId="6D2A6BF1" w14:textId="77777777" w:rsidR="00DF6792" w:rsidRDefault="002C0958">
            <w:pPr>
              <w:pStyle w:val="TableParagraph"/>
              <w:spacing w:before="20"/>
              <w:rPr>
                <w:rFonts w:ascii="Calibri"/>
                <w:sz w:val="21"/>
              </w:rPr>
            </w:pPr>
            <w:r>
              <w:rPr>
                <w:rFonts w:ascii="Calibri"/>
                <w:spacing w:val="-5"/>
                <w:sz w:val="21"/>
              </w:rPr>
              <w:t>10%</w:t>
            </w:r>
          </w:p>
        </w:tc>
        <w:tc>
          <w:tcPr>
            <w:tcW w:w="1411" w:type="dxa"/>
          </w:tcPr>
          <w:p w14:paraId="6D2A6BF2" w14:textId="77777777" w:rsidR="00DF6792" w:rsidRDefault="002C0958">
            <w:pPr>
              <w:pStyle w:val="TableParagraph"/>
              <w:spacing w:before="20"/>
              <w:rPr>
                <w:rFonts w:ascii="Calibri"/>
                <w:sz w:val="21"/>
              </w:rPr>
            </w:pPr>
            <w:r>
              <w:rPr>
                <w:rFonts w:ascii="Calibri"/>
                <w:spacing w:val="-5"/>
                <w:sz w:val="21"/>
              </w:rPr>
              <w:t>143</w:t>
            </w:r>
          </w:p>
        </w:tc>
        <w:tc>
          <w:tcPr>
            <w:tcW w:w="1420" w:type="dxa"/>
          </w:tcPr>
          <w:p w14:paraId="6D2A6BF3" w14:textId="77777777" w:rsidR="00DF6792" w:rsidRDefault="002C0958">
            <w:pPr>
              <w:pStyle w:val="TableParagraph"/>
              <w:spacing w:before="20"/>
              <w:ind w:left="43"/>
              <w:rPr>
                <w:rFonts w:ascii="Calibri"/>
                <w:sz w:val="21"/>
              </w:rPr>
            </w:pPr>
            <w:r>
              <w:rPr>
                <w:rFonts w:ascii="Calibri"/>
                <w:spacing w:val="-2"/>
                <w:sz w:val="21"/>
              </w:rPr>
              <w:t>1,288</w:t>
            </w:r>
          </w:p>
        </w:tc>
      </w:tr>
      <w:tr w:rsidR="00DF6792" w14:paraId="6D2A6BFB" w14:textId="77777777">
        <w:trPr>
          <w:trHeight w:val="297"/>
        </w:trPr>
        <w:tc>
          <w:tcPr>
            <w:tcW w:w="1418" w:type="dxa"/>
            <w:vMerge w:val="restart"/>
          </w:tcPr>
          <w:p w14:paraId="6D2A6BF5" w14:textId="77777777" w:rsidR="00DF6792" w:rsidRDefault="002C0958">
            <w:pPr>
              <w:pStyle w:val="TableParagraph"/>
              <w:spacing w:before="23"/>
              <w:ind w:left="40"/>
              <w:rPr>
                <w:rFonts w:ascii="Calibri"/>
                <w:sz w:val="21"/>
              </w:rPr>
            </w:pPr>
            <w:r>
              <w:rPr>
                <w:rFonts w:ascii="Calibri"/>
                <w:sz w:val="21"/>
              </w:rPr>
              <w:t xml:space="preserve">Zoned sites </w:t>
            </w:r>
            <w:r>
              <w:rPr>
                <w:rFonts w:ascii="Calibri"/>
                <w:spacing w:val="-2"/>
                <w:sz w:val="21"/>
              </w:rPr>
              <w:t>(uncommitted)</w:t>
            </w:r>
          </w:p>
        </w:tc>
        <w:tc>
          <w:tcPr>
            <w:tcW w:w="1421" w:type="dxa"/>
          </w:tcPr>
          <w:p w14:paraId="6D2A6BF6" w14:textId="77777777" w:rsidR="00DF6792" w:rsidRDefault="002C0958">
            <w:pPr>
              <w:pStyle w:val="TableParagraph"/>
              <w:spacing w:before="23" w:line="254" w:lineRule="exact"/>
              <w:ind w:left="41"/>
              <w:rPr>
                <w:rFonts w:ascii="Calibri"/>
                <w:sz w:val="21"/>
              </w:rPr>
            </w:pPr>
            <w:r>
              <w:rPr>
                <w:rFonts w:ascii="Calibri"/>
                <w:sz w:val="21"/>
              </w:rPr>
              <w:t>Phase</w:t>
            </w:r>
            <w:r>
              <w:rPr>
                <w:rFonts w:ascii="Calibri"/>
                <w:spacing w:val="-4"/>
                <w:sz w:val="21"/>
              </w:rPr>
              <w:t xml:space="preserve"> </w:t>
            </w:r>
            <w:r>
              <w:rPr>
                <w:rFonts w:ascii="Calibri"/>
                <w:spacing w:val="-10"/>
                <w:sz w:val="21"/>
              </w:rPr>
              <w:t>1</w:t>
            </w:r>
          </w:p>
        </w:tc>
        <w:tc>
          <w:tcPr>
            <w:tcW w:w="1420" w:type="dxa"/>
          </w:tcPr>
          <w:p w14:paraId="6D2A6BF7" w14:textId="77777777" w:rsidR="00DF6792" w:rsidRDefault="002C0958">
            <w:pPr>
              <w:pStyle w:val="TableParagraph"/>
              <w:spacing w:before="23" w:line="254" w:lineRule="exact"/>
              <w:ind w:left="41"/>
              <w:rPr>
                <w:rFonts w:ascii="Calibri"/>
                <w:sz w:val="21"/>
              </w:rPr>
            </w:pPr>
            <w:r>
              <w:rPr>
                <w:rFonts w:ascii="Calibri"/>
                <w:spacing w:val="-2"/>
                <w:sz w:val="21"/>
              </w:rPr>
              <w:t>3,507</w:t>
            </w:r>
          </w:p>
        </w:tc>
        <w:tc>
          <w:tcPr>
            <w:tcW w:w="1452" w:type="dxa"/>
            <w:vMerge/>
            <w:tcBorders>
              <w:top w:val="nil"/>
            </w:tcBorders>
          </w:tcPr>
          <w:p w14:paraId="6D2A6BF8" w14:textId="77777777" w:rsidR="00DF6792" w:rsidRDefault="00DF6792">
            <w:pPr>
              <w:rPr>
                <w:sz w:val="2"/>
                <w:szCs w:val="2"/>
              </w:rPr>
            </w:pPr>
          </w:p>
        </w:tc>
        <w:tc>
          <w:tcPr>
            <w:tcW w:w="1411" w:type="dxa"/>
          </w:tcPr>
          <w:p w14:paraId="6D2A6BF9" w14:textId="77777777" w:rsidR="00DF6792" w:rsidRDefault="002C0958">
            <w:pPr>
              <w:pStyle w:val="TableParagraph"/>
              <w:spacing w:before="23" w:line="254" w:lineRule="exact"/>
              <w:rPr>
                <w:rFonts w:ascii="Calibri"/>
                <w:sz w:val="21"/>
              </w:rPr>
            </w:pPr>
            <w:r>
              <w:rPr>
                <w:rFonts w:ascii="Calibri"/>
                <w:spacing w:val="-5"/>
                <w:sz w:val="21"/>
              </w:rPr>
              <w:t>351</w:t>
            </w:r>
          </w:p>
        </w:tc>
        <w:tc>
          <w:tcPr>
            <w:tcW w:w="1420" w:type="dxa"/>
          </w:tcPr>
          <w:p w14:paraId="6D2A6BFA" w14:textId="77777777" w:rsidR="00DF6792" w:rsidRDefault="002C0958">
            <w:pPr>
              <w:pStyle w:val="TableParagraph"/>
              <w:spacing w:before="23" w:line="254" w:lineRule="exact"/>
              <w:ind w:left="43"/>
              <w:rPr>
                <w:rFonts w:ascii="Calibri"/>
                <w:sz w:val="21"/>
              </w:rPr>
            </w:pPr>
            <w:r>
              <w:rPr>
                <w:rFonts w:ascii="Calibri"/>
                <w:spacing w:val="-2"/>
                <w:sz w:val="21"/>
              </w:rPr>
              <w:t>3,156</w:t>
            </w:r>
          </w:p>
        </w:tc>
      </w:tr>
      <w:tr w:rsidR="00DF6792" w14:paraId="6D2A6C02" w14:textId="77777777">
        <w:trPr>
          <w:trHeight w:val="297"/>
        </w:trPr>
        <w:tc>
          <w:tcPr>
            <w:tcW w:w="1418" w:type="dxa"/>
            <w:vMerge/>
            <w:tcBorders>
              <w:top w:val="nil"/>
            </w:tcBorders>
          </w:tcPr>
          <w:p w14:paraId="6D2A6BFC" w14:textId="77777777" w:rsidR="00DF6792" w:rsidRDefault="00DF6792">
            <w:pPr>
              <w:rPr>
                <w:sz w:val="2"/>
                <w:szCs w:val="2"/>
              </w:rPr>
            </w:pPr>
          </w:p>
        </w:tc>
        <w:tc>
          <w:tcPr>
            <w:tcW w:w="1421" w:type="dxa"/>
          </w:tcPr>
          <w:p w14:paraId="6D2A6BFD" w14:textId="77777777" w:rsidR="00DF6792" w:rsidRDefault="002C0958">
            <w:pPr>
              <w:pStyle w:val="TableParagraph"/>
              <w:spacing w:before="20"/>
              <w:ind w:left="41"/>
              <w:rPr>
                <w:rFonts w:ascii="Calibri"/>
                <w:sz w:val="21"/>
              </w:rPr>
            </w:pPr>
            <w:r>
              <w:rPr>
                <w:rFonts w:ascii="Calibri"/>
                <w:sz w:val="21"/>
              </w:rPr>
              <w:t>Phase</w:t>
            </w:r>
            <w:r>
              <w:rPr>
                <w:rFonts w:ascii="Calibri"/>
                <w:spacing w:val="-4"/>
                <w:sz w:val="21"/>
              </w:rPr>
              <w:t xml:space="preserve"> </w:t>
            </w:r>
            <w:r>
              <w:rPr>
                <w:rFonts w:ascii="Calibri"/>
                <w:spacing w:val="-10"/>
                <w:sz w:val="21"/>
              </w:rPr>
              <w:t>2</w:t>
            </w:r>
          </w:p>
        </w:tc>
        <w:tc>
          <w:tcPr>
            <w:tcW w:w="1420" w:type="dxa"/>
          </w:tcPr>
          <w:p w14:paraId="6D2A6BFE" w14:textId="77777777" w:rsidR="00DF6792" w:rsidRDefault="002C0958">
            <w:pPr>
              <w:pStyle w:val="TableParagraph"/>
              <w:spacing w:before="20"/>
              <w:ind w:left="41"/>
              <w:rPr>
                <w:rFonts w:ascii="Calibri"/>
                <w:sz w:val="21"/>
              </w:rPr>
            </w:pPr>
            <w:r>
              <w:rPr>
                <w:rFonts w:ascii="Calibri"/>
                <w:spacing w:val="-2"/>
                <w:sz w:val="21"/>
              </w:rPr>
              <w:t>1,151</w:t>
            </w:r>
          </w:p>
        </w:tc>
        <w:tc>
          <w:tcPr>
            <w:tcW w:w="1452" w:type="dxa"/>
            <w:vMerge/>
            <w:tcBorders>
              <w:top w:val="nil"/>
            </w:tcBorders>
          </w:tcPr>
          <w:p w14:paraId="6D2A6BFF" w14:textId="77777777" w:rsidR="00DF6792" w:rsidRDefault="00DF6792">
            <w:pPr>
              <w:rPr>
                <w:sz w:val="2"/>
                <w:szCs w:val="2"/>
              </w:rPr>
            </w:pPr>
          </w:p>
        </w:tc>
        <w:tc>
          <w:tcPr>
            <w:tcW w:w="1411" w:type="dxa"/>
          </w:tcPr>
          <w:p w14:paraId="6D2A6C00" w14:textId="77777777" w:rsidR="00DF6792" w:rsidRDefault="002C0958">
            <w:pPr>
              <w:pStyle w:val="TableParagraph"/>
              <w:spacing w:before="20"/>
              <w:rPr>
                <w:rFonts w:ascii="Calibri"/>
                <w:sz w:val="21"/>
              </w:rPr>
            </w:pPr>
            <w:r>
              <w:rPr>
                <w:rFonts w:ascii="Calibri"/>
                <w:spacing w:val="-5"/>
                <w:sz w:val="21"/>
              </w:rPr>
              <w:t>115</w:t>
            </w:r>
          </w:p>
        </w:tc>
        <w:tc>
          <w:tcPr>
            <w:tcW w:w="1420" w:type="dxa"/>
          </w:tcPr>
          <w:p w14:paraId="6D2A6C01" w14:textId="77777777" w:rsidR="00DF6792" w:rsidRDefault="002C0958">
            <w:pPr>
              <w:pStyle w:val="TableParagraph"/>
              <w:spacing w:before="20"/>
              <w:ind w:left="43"/>
              <w:rPr>
                <w:rFonts w:ascii="Calibri"/>
                <w:sz w:val="21"/>
              </w:rPr>
            </w:pPr>
            <w:r>
              <w:rPr>
                <w:rFonts w:ascii="Calibri"/>
                <w:spacing w:val="-2"/>
                <w:sz w:val="21"/>
              </w:rPr>
              <w:t>1,036</w:t>
            </w:r>
          </w:p>
        </w:tc>
      </w:tr>
      <w:tr w:rsidR="00DF6792" w14:paraId="6D2A6C09" w14:textId="77777777">
        <w:trPr>
          <w:trHeight w:val="810"/>
        </w:trPr>
        <w:tc>
          <w:tcPr>
            <w:tcW w:w="1418" w:type="dxa"/>
          </w:tcPr>
          <w:p w14:paraId="6D2A6C03" w14:textId="77777777" w:rsidR="00DF6792" w:rsidRDefault="002C0958">
            <w:pPr>
              <w:pStyle w:val="TableParagraph"/>
              <w:spacing w:before="20"/>
              <w:ind w:left="40" w:right="78"/>
              <w:rPr>
                <w:rFonts w:ascii="Calibri"/>
                <w:sz w:val="21"/>
              </w:rPr>
            </w:pPr>
            <w:r>
              <w:rPr>
                <w:rFonts w:ascii="Calibri"/>
                <w:sz w:val="21"/>
              </w:rPr>
              <w:t xml:space="preserve">Zoned mixed-use sites </w:t>
            </w:r>
            <w:r>
              <w:rPr>
                <w:rFonts w:ascii="Calibri"/>
                <w:spacing w:val="-2"/>
                <w:sz w:val="21"/>
              </w:rPr>
              <w:t>(uncommitted)</w:t>
            </w:r>
          </w:p>
        </w:tc>
        <w:tc>
          <w:tcPr>
            <w:tcW w:w="1421" w:type="dxa"/>
          </w:tcPr>
          <w:p w14:paraId="6D2A6C04" w14:textId="77777777" w:rsidR="00DF6792" w:rsidRDefault="002C0958">
            <w:pPr>
              <w:pStyle w:val="TableParagraph"/>
              <w:spacing w:before="20"/>
              <w:ind w:left="41"/>
              <w:rPr>
                <w:rFonts w:ascii="Calibri"/>
                <w:sz w:val="21"/>
              </w:rPr>
            </w:pPr>
            <w:r>
              <w:rPr>
                <w:rFonts w:ascii="Calibri"/>
                <w:sz w:val="21"/>
              </w:rPr>
              <w:t>Phase</w:t>
            </w:r>
            <w:r>
              <w:rPr>
                <w:rFonts w:ascii="Calibri"/>
                <w:spacing w:val="-4"/>
                <w:sz w:val="21"/>
              </w:rPr>
              <w:t xml:space="preserve"> </w:t>
            </w:r>
            <w:r>
              <w:rPr>
                <w:rFonts w:ascii="Calibri"/>
                <w:spacing w:val="-10"/>
                <w:sz w:val="21"/>
              </w:rPr>
              <w:t>1</w:t>
            </w:r>
          </w:p>
        </w:tc>
        <w:tc>
          <w:tcPr>
            <w:tcW w:w="1420" w:type="dxa"/>
          </w:tcPr>
          <w:p w14:paraId="6D2A6C05" w14:textId="77777777" w:rsidR="00DF6792" w:rsidRDefault="002C0958">
            <w:pPr>
              <w:pStyle w:val="TableParagraph"/>
              <w:spacing w:before="20"/>
              <w:ind w:left="41"/>
              <w:rPr>
                <w:rFonts w:ascii="Calibri"/>
                <w:sz w:val="21"/>
              </w:rPr>
            </w:pPr>
            <w:r>
              <w:rPr>
                <w:rFonts w:ascii="Calibri"/>
                <w:spacing w:val="-5"/>
                <w:sz w:val="21"/>
              </w:rPr>
              <w:t>308</w:t>
            </w:r>
          </w:p>
        </w:tc>
        <w:tc>
          <w:tcPr>
            <w:tcW w:w="1452" w:type="dxa"/>
            <w:vMerge/>
            <w:tcBorders>
              <w:top w:val="nil"/>
            </w:tcBorders>
          </w:tcPr>
          <w:p w14:paraId="6D2A6C06" w14:textId="77777777" w:rsidR="00DF6792" w:rsidRDefault="00DF6792">
            <w:pPr>
              <w:rPr>
                <w:sz w:val="2"/>
                <w:szCs w:val="2"/>
              </w:rPr>
            </w:pPr>
          </w:p>
        </w:tc>
        <w:tc>
          <w:tcPr>
            <w:tcW w:w="1411" w:type="dxa"/>
          </w:tcPr>
          <w:p w14:paraId="6D2A6C07" w14:textId="77777777" w:rsidR="00DF6792" w:rsidRDefault="002C0958">
            <w:pPr>
              <w:pStyle w:val="TableParagraph"/>
              <w:spacing w:before="20"/>
              <w:rPr>
                <w:rFonts w:ascii="Calibri"/>
                <w:sz w:val="21"/>
              </w:rPr>
            </w:pPr>
            <w:r>
              <w:rPr>
                <w:rFonts w:ascii="Calibri"/>
                <w:spacing w:val="-5"/>
                <w:sz w:val="21"/>
              </w:rPr>
              <w:t>31</w:t>
            </w:r>
          </w:p>
        </w:tc>
        <w:tc>
          <w:tcPr>
            <w:tcW w:w="1420" w:type="dxa"/>
          </w:tcPr>
          <w:p w14:paraId="6D2A6C08" w14:textId="77777777" w:rsidR="00DF6792" w:rsidRDefault="002C0958">
            <w:pPr>
              <w:pStyle w:val="TableParagraph"/>
              <w:spacing w:before="20"/>
              <w:ind w:left="43"/>
              <w:rPr>
                <w:rFonts w:ascii="Calibri"/>
                <w:sz w:val="21"/>
              </w:rPr>
            </w:pPr>
            <w:r>
              <w:rPr>
                <w:rFonts w:ascii="Calibri"/>
                <w:spacing w:val="-5"/>
                <w:sz w:val="21"/>
              </w:rPr>
              <w:t>277</w:t>
            </w:r>
          </w:p>
        </w:tc>
      </w:tr>
      <w:tr w:rsidR="00DF6792" w14:paraId="6D2A6C0F" w14:textId="77777777">
        <w:trPr>
          <w:trHeight w:val="294"/>
        </w:trPr>
        <w:tc>
          <w:tcPr>
            <w:tcW w:w="2839" w:type="dxa"/>
            <w:gridSpan w:val="2"/>
          </w:tcPr>
          <w:p w14:paraId="6D2A6C0A" w14:textId="77777777" w:rsidR="00DF6792" w:rsidRDefault="002C0958">
            <w:pPr>
              <w:pStyle w:val="TableParagraph"/>
              <w:spacing w:before="20" w:line="254" w:lineRule="exact"/>
              <w:ind w:left="40"/>
              <w:rPr>
                <w:rFonts w:ascii="Calibri"/>
                <w:sz w:val="21"/>
              </w:rPr>
            </w:pPr>
            <w:r>
              <w:rPr>
                <w:rFonts w:ascii="Calibri"/>
                <w:sz w:val="21"/>
              </w:rPr>
              <w:t>Urban</w:t>
            </w:r>
            <w:r>
              <w:rPr>
                <w:rFonts w:ascii="Calibri"/>
                <w:spacing w:val="-7"/>
                <w:sz w:val="21"/>
              </w:rPr>
              <w:t xml:space="preserve"> </w:t>
            </w:r>
            <w:r>
              <w:rPr>
                <w:rFonts w:ascii="Calibri"/>
                <w:sz w:val="21"/>
              </w:rPr>
              <w:t>Capacity</w:t>
            </w:r>
            <w:r>
              <w:rPr>
                <w:rFonts w:ascii="Calibri"/>
                <w:spacing w:val="-2"/>
                <w:sz w:val="21"/>
              </w:rPr>
              <w:t xml:space="preserve"> </w:t>
            </w:r>
            <w:r>
              <w:rPr>
                <w:rFonts w:ascii="Calibri"/>
                <w:spacing w:val="-4"/>
                <w:sz w:val="21"/>
              </w:rPr>
              <w:t>Study</w:t>
            </w:r>
          </w:p>
        </w:tc>
        <w:tc>
          <w:tcPr>
            <w:tcW w:w="1420" w:type="dxa"/>
          </w:tcPr>
          <w:p w14:paraId="6D2A6C0B" w14:textId="77777777" w:rsidR="00DF6792" w:rsidRDefault="002C0958">
            <w:pPr>
              <w:pStyle w:val="TableParagraph"/>
              <w:spacing w:before="20" w:line="254" w:lineRule="exact"/>
              <w:ind w:left="41"/>
              <w:rPr>
                <w:rFonts w:ascii="Calibri"/>
                <w:sz w:val="21"/>
              </w:rPr>
            </w:pPr>
            <w:r>
              <w:rPr>
                <w:rFonts w:ascii="Calibri"/>
                <w:spacing w:val="-5"/>
                <w:sz w:val="21"/>
              </w:rPr>
              <w:t>392</w:t>
            </w:r>
          </w:p>
        </w:tc>
        <w:tc>
          <w:tcPr>
            <w:tcW w:w="1452" w:type="dxa"/>
            <w:vMerge/>
            <w:tcBorders>
              <w:top w:val="nil"/>
            </w:tcBorders>
          </w:tcPr>
          <w:p w14:paraId="6D2A6C0C" w14:textId="77777777" w:rsidR="00DF6792" w:rsidRDefault="00DF6792">
            <w:pPr>
              <w:rPr>
                <w:sz w:val="2"/>
                <w:szCs w:val="2"/>
              </w:rPr>
            </w:pPr>
          </w:p>
        </w:tc>
        <w:tc>
          <w:tcPr>
            <w:tcW w:w="1411" w:type="dxa"/>
          </w:tcPr>
          <w:p w14:paraId="6D2A6C0D" w14:textId="77777777" w:rsidR="00DF6792" w:rsidRDefault="002C0958">
            <w:pPr>
              <w:pStyle w:val="TableParagraph"/>
              <w:spacing w:before="20" w:line="254" w:lineRule="exact"/>
              <w:rPr>
                <w:rFonts w:ascii="Calibri"/>
                <w:sz w:val="21"/>
              </w:rPr>
            </w:pPr>
            <w:r>
              <w:rPr>
                <w:rFonts w:ascii="Calibri"/>
                <w:spacing w:val="-5"/>
                <w:sz w:val="21"/>
              </w:rPr>
              <w:t>39</w:t>
            </w:r>
          </w:p>
        </w:tc>
        <w:tc>
          <w:tcPr>
            <w:tcW w:w="1420" w:type="dxa"/>
          </w:tcPr>
          <w:p w14:paraId="6D2A6C0E" w14:textId="77777777" w:rsidR="00DF6792" w:rsidRDefault="002C0958">
            <w:pPr>
              <w:pStyle w:val="TableParagraph"/>
              <w:spacing w:before="20" w:line="254" w:lineRule="exact"/>
              <w:ind w:left="43"/>
              <w:rPr>
                <w:rFonts w:ascii="Calibri"/>
                <w:sz w:val="21"/>
              </w:rPr>
            </w:pPr>
            <w:r>
              <w:rPr>
                <w:rFonts w:ascii="Calibri"/>
                <w:spacing w:val="-5"/>
                <w:sz w:val="21"/>
              </w:rPr>
              <w:t>353</w:t>
            </w:r>
          </w:p>
        </w:tc>
      </w:tr>
      <w:tr w:rsidR="00DF6792" w14:paraId="6D2A6C15" w14:textId="77777777">
        <w:trPr>
          <w:trHeight w:val="297"/>
        </w:trPr>
        <w:tc>
          <w:tcPr>
            <w:tcW w:w="2839" w:type="dxa"/>
            <w:gridSpan w:val="2"/>
          </w:tcPr>
          <w:p w14:paraId="6D2A6C10" w14:textId="77777777" w:rsidR="00DF6792" w:rsidRDefault="002C0958">
            <w:pPr>
              <w:pStyle w:val="TableParagraph"/>
              <w:spacing w:before="23" w:line="254" w:lineRule="exact"/>
              <w:ind w:left="40"/>
              <w:rPr>
                <w:rFonts w:ascii="Calibri"/>
                <w:sz w:val="21"/>
              </w:rPr>
            </w:pPr>
            <w:r>
              <w:rPr>
                <w:rFonts w:ascii="Calibri"/>
                <w:spacing w:val="-2"/>
                <w:sz w:val="21"/>
              </w:rPr>
              <w:t>Windfalls</w:t>
            </w:r>
          </w:p>
        </w:tc>
        <w:tc>
          <w:tcPr>
            <w:tcW w:w="1420" w:type="dxa"/>
          </w:tcPr>
          <w:p w14:paraId="6D2A6C11" w14:textId="77777777" w:rsidR="00DF6792" w:rsidRDefault="002C0958">
            <w:pPr>
              <w:pStyle w:val="TableParagraph"/>
              <w:spacing w:before="23" w:line="254" w:lineRule="exact"/>
              <w:ind w:left="41"/>
              <w:rPr>
                <w:rFonts w:ascii="Calibri"/>
                <w:sz w:val="21"/>
              </w:rPr>
            </w:pPr>
            <w:r>
              <w:rPr>
                <w:rFonts w:ascii="Calibri"/>
                <w:spacing w:val="-5"/>
                <w:sz w:val="21"/>
              </w:rPr>
              <w:t>497</w:t>
            </w:r>
          </w:p>
        </w:tc>
        <w:tc>
          <w:tcPr>
            <w:tcW w:w="1452" w:type="dxa"/>
            <w:vMerge w:val="restart"/>
          </w:tcPr>
          <w:p w14:paraId="6D2A6C12" w14:textId="77777777" w:rsidR="00DF6792" w:rsidRDefault="002C0958">
            <w:pPr>
              <w:pStyle w:val="TableParagraph"/>
              <w:spacing w:before="23"/>
              <w:rPr>
                <w:rFonts w:ascii="Calibri"/>
                <w:sz w:val="21"/>
              </w:rPr>
            </w:pPr>
            <w:r>
              <w:rPr>
                <w:rFonts w:ascii="Calibri"/>
                <w:spacing w:val="-5"/>
                <w:sz w:val="21"/>
              </w:rPr>
              <w:t>0%</w:t>
            </w:r>
          </w:p>
        </w:tc>
        <w:tc>
          <w:tcPr>
            <w:tcW w:w="1411" w:type="dxa"/>
          </w:tcPr>
          <w:p w14:paraId="6D2A6C13" w14:textId="77777777" w:rsidR="00DF6792" w:rsidRDefault="002C0958">
            <w:pPr>
              <w:pStyle w:val="TableParagraph"/>
              <w:spacing w:before="23" w:line="254" w:lineRule="exact"/>
              <w:rPr>
                <w:rFonts w:ascii="Calibri"/>
                <w:sz w:val="21"/>
              </w:rPr>
            </w:pPr>
            <w:r>
              <w:rPr>
                <w:rFonts w:ascii="Calibri"/>
                <w:sz w:val="21"/>
              </w:rPr>
              <w:t>-</w:t>
            </w:r>
          </w:p>
        </w:tc>
        <w:tc>
          <w:tcPr>
            <w:tcW w:w="1420" w:type="dxa"/>
          </w:tcPr>
          <w:p w14:paraId="6D2A6C14" w14:textId="77777777" w:rsidR="00DF6792" w:rsidRDefault="002C0958">
            <w:pPr>
              <w:pStyle w:val="TableParagraph"/>
              <w:spacing w:before="23" w:line="254" w:lineRule="exact"/>
              <w:ind w:left="43"/>
              <w:rPr>
                <w:rFonts w:ascii="Calibri"/>
                <w:sz w:val="21"/>
              </w:rPr>
            </w:pPr>
            <w:r>
              <w:rPr>
                <w:rFonts w:ascii="Calibri"/>
                <w:spacing w:val="-5"/>
                <w:sz w:val="21"/>
              </w:rPr>
              <w:t>497</w:t>
            </w:r>
          </w:p>
        </w:tc>
      </w:tr>
      <w:tr w:rsidR="00DF6792" w14:paraId="6D2A6C1B" w14:textId="77777777">
        <w:trPr>
          <w:trHeight w:val="297"/>
        </w:trPr>
        <w:tc>
          <w:tcPr>
            <w:tcW w:w="2839" w:type="dxa"/>
            <w:gridSpan w:val="2"/>
          </w:tcPr>
          <w:p w14:paraId="6D2A6C16" w14:textId="77777777" w:rsidR="00DF6792" w:rsidRDefault="002C0958">
            <w:pPr>
              <w:pStyle w:val="TableParagraph"/>
              <w:spacing w:before="23" w:line="254" w:lineRule="exact"/>
              <w:ind w:left="40"/>
              <w:rPr>
                <w:rFonts w:ascii="Calibri"/>
                <w:sz w:val="21"/>
              </w:rPr>
            </w:pPr>
            <w:r>
              <w:rPr>
                <w:rFonts w:ascii="Calibri"/>
                <w:sz w:val="21"/>
              </w:rPr>
              <w:t>Countryside</w:t>
            </w:r>
            <w:r>
              <w:rPr>
                <w:rFonts w:ascii="Calibri"/>
                <w:spacing w:val="-11"/>
                <w:sz w:val="21"/>
              </w:rPr>
              <w:t xml:space="preserve"> </w:t>
            </w:r>
            <w:r>
              <w:rPr>
                <w:rFonts w:ascii="Calibri"/>
                <w:spacing w:val="-2"/>
                <w:sz w:val="21"/>
              </w:rPr>
              <w:t>supply</w:t>
            </w:r>
          </w:p>
        </w:tc>
        <w:tc>
          <w:tcPr>
            <w:tcW w:w="1420" w:type="dxa"/>
          </w:tcPr>
          <w:p w14:paraId="6D2A6C17" w14:textId="77777777" w:rsidR="00DF6792" w:rsidRDefault="002C0958">
            <w:pPr>
              <w:pStyle w:val="TableParagraph"/>
              <w:spacing w:before="23" w:line="254" w:lineRule="exact"/>
              <w:ind w:left="41"/>
              <w:rPr>
                <w:rFonts w:ascii="Calibri"/>
                <w:sz w:val="21"/>
              </w:rPr>
            </w:pPr>
            <w:r>
              <w:rPr>
                <w:rFonts w:ascii="Calibri"/>
                <w:spacing w:val="-2"/>
                <w:sz w:val="21"/>
              </w:rPr>
              <w:t>1,220</w:t>
            </w:r>
          </w:p>
        </w:tc>
        <w:tc>
          <w:tcPr>
            <w:tcW w:w="1452" w:type="dxa"/>
            <w:vMerge/>
            <w:tcBorders>
              <w:top w:val="nil"/>
            </w:tcBorders>
          </w:tcPr>
          <w:p w14:paraId="6D2A6C18" w14:textId="77777777" w:rsidR="00DF6792" w:rsidRDefault="00DF6792">
            <w:pPr>
              <w:rPr>
                <w:sz w:val="2"/>
                <w:szCs w:val="2"/>
              </w:rPr>
            </w:pPr>
          </w:p>
        </w:tc>
        <w:tc>
          <w:tcPr>
            <w:tcW w:w="1411" w:type="dxa"/>
          </w:tcPr>
          <w:p w14:paraId="6D2A6C19" w14:textId="77777777" w:rsidR="00DF6792" w:rsidRDefault="002C0958">
            <w:pPr>
              <w:pStyle w:val="TableParagraph"/>
              <w:spacing w:before="23" w:line="254" w:lineRule="exact"/>
              <w:rPr>
                <w:rFonts w:ascii="Calibri"/>
                <w:sz w:val="21"/>
              </w:rPr>
            </w:pPr>
            <w:r>
              <w:rPr>
                <w:rFonts w:ascii="Calibri"/>
                <w:sz w:val="21"/>
              </w:rPr>
              <w:t>-</w:t>
            </w:r>
          </w:p>
        </w:tc>
        <w:tc>
          <w:tcPr>
            <w:tcW w:w="1420" w:type="dxa"/>
          </w:tcPr>
          <w:p w14:paraId="6D2A6C1A" w14:textId="77777777" w:rsidR="00DF6792" w:rsidRDefault="002C0958">
            <w:pPr>
              <w:pStyle w:val="TableParagraph"/>
              <w:spacing w:before="23" w:line="254" w:lineRule="exact"/>
              <w:ind w:left="43"/>
              <w:rPr>
                <w:rFonts w:ascii="Calibri"/>
                <w:sz w:val="21"/>
              </w:rPr>
            </w:pPr>
            <w:r>
              <w:rPr>
                <w:rFonts w:ascii="Calibri"/>
                <w:spacing w:val="-2"/>
                <w:sz w:val="21"/>
              </w:rPr>
              <w:t>1,220</w:t>
            </w:r>
          </w:p>
        </w:tc>
      </w:tr>
      <w:tr w:rsidR="00DF6792" w14:paraId="6D2A6C21" w14:textId="77777777">
        <w:trPr>
          <w:trHeight w:val="297"/>
        </w:trPr>
        <w:tc>
          <w:tcPr>
            <w:tcW w:w="2839" w:type="dxa"/>
            <w:gridSpan w:val="2"/>
          </w:tcPr>
          <w:p w14:paraId="6D2A6C1C" w14:textId="77777777" w:rsidR="00DF6792" w:rsidRDefault="002C0958">
            <w:pPr>
              <w:pStyle w:val="TableParagraph"/>
              <w:spacing w:before="20"/>
              <w:ind w:left="40"/>
              <w:rPr>
                <w:rFonts w:ascii="Calibri"/>
                <w:b/>
                <w:sz w:val="21"/>
              </w:rPr>
            </w:pPr>
            <w:r>
              <w:rPr>
                <w:rFonts w:ascii="Calibri"/>
                <w:b/>
                <w:sz w:val="21"/>
              </w:rPr>
              <w:t>Total</w:t>
            </w:r>
            <w:r>
              <w:rPr>
                <w:rFonts w:ascii="Calibri"/>
                <w:b/>
                <w:spacing w:val="-6"/>
                <w:sz w:val="21"/>
              </w:rPr>
              <w:t xml:space="preserve"> </w:t>
            </w:r>
            <w:r>
              <w:rPr>
                <w:rFonts w:ascii="Calibri"/>
                <w:b/>
                <w:sz w:val="21"/>
              </w:rPr>
              <w:t>including</w:t>
            </w:r>
            <w:r>
              <w:rPr>
                <w:rFonts w:ascii="Calibri"/>
                <w:b/>
                <w:spacing w:val="-8"/>
                <w:sz w:val="21"/>
              </w:rPr>
              <w:t xml:space="preserve"> </w:t>
            </w:r>
            <w:r>
              <w:rPr>
                <w:rFonts w:ascii="Calibri"/>
                <w:b/>
                <w:sz w:val="21"/>
              </w:rPr>
              <w:t>Phase</w:t>
            </w:r>
            <w:r>
              <w:rPr>
                <w:rFonts w:ascii="Calibri"/>
                <w:b/>
                <w:spacing w:val="-7"/>
                <w:sz w:val="21"/>
              </w:rPr>
              <w:t xml:space="preserve"> </w:t>
            </w:r>
            <w:r>
              <w:rPr>
                <w:rFonts w:ascii="Calibri"/>
                <w:b/>
                <w:spacing w:val="-10"/>
                <w:sz w:val="21"/>
              </w:rPr>
              <w:t>2</w:t>
            </w:r>
          </w:p>
        </w:tc>
        <w:tc>
          <w:tcPr>
            <w:tcW w:w="1420" w:type="dxa"/>
          </w:tcPr>
          <w:p w14:paraId="6D2A6C1D" w14:textId="77777777" w:rsidR="00DF6792" w:rsidRDefault="002C0958">
            <w:pPr>
              <w:pStyle w:val="TableParagraph"/>
              <w:spacing w:before="1"/>
              <w:ind w:left="41"/>
              <w:rPr>
                <w:rFonts w:ascii="Calibri"/>
                <w:b/>
                <w:sz w:val="21"/>
              </w:rPr>
            </w:pPr>
            <w:r>
              <w:rPr>
                <w:rFonts w:ascii="Calibri"/>
                <w:b/>
                <w:spacing w:val="-2"/>
                <w:sz w:val="21"/>
              </w:rPr>
              <w:t>13,436</w:t>
            </w:r>
          </w:p>
        </w:tc>
        <w:tc>
          <w:tcPr>
            <w:tcW w:w="1452" w:type="dxa"/>
          </w:tcPr>
          <w:p w14:paraId="6D2A6C1E" w14:textId="77777777" w:rsidR="00DF6792" w:rsidRDefault="002C0958">
            <w:pPr>
              <w:pStyle w:val="TableParagraph"/>
              <w:spacing w:before="20"/>
              <w:rPr>
                <w:rFonts w:ascii="Calibri"/>
                <w:b/>
                <w:sz w:val="21"/>
              </w:rPr>
            </w:pPr>
            <w:r>
              <w:rPr>
                <w:rFonts w:ascii="Calibri"/>
                <w:b/>
                <w:spacing w:val="-5"/>
                <w:sz w:val="21"/>
              </w:rPr>
              <w:t>10%</w:t>
            </w:r>
          </w:p>
        </w:tc>
        <w:tc>
          <w:tcPr>
            <w:tcW w:w="1411" w:type="dxa"/>
          </w:tcPr>
          <w:p w14:paraId="6D2A6C1F" w14:textId="77777777" w:rsidR="00DF6792" w:rsidRDefault="002C0958">
            <w:pPr>
              <w:pStyle w:val="TableParagraph"/>
              <w:spacing w:before="20"/>
              <w:rPr>
                <w:rFonts w:ascii="Calibri"/>
                <w:b/>
                <w:sz w:val="21"/>
              </w:rPr>
            </w:pPr>
            <w:r>
              <w:rPr>
                <w:rFonts w:ascii="Calibri"/>
                <w:b/>
                <w:spacing w:val="-5"/>
                <w:sz w:val="21"/>
              </w:rPr>
              <w:t>679</w:t>
            </w:r>
          </w:p>
        </w:tc>
        <w:tc>
          <w:tcPr>
            <w:tcW w:w="1420" w:type="dxa"/>
          </w:tcPr>
          <w:p w14:paraId="6D2A6C20" w14:textId="77777777" w:rsidR="00DF6792" w:rsidRDefault="002C0958">
            <w:pPr>
              <w:pStyle w:val="TableParagraph"/>
              <w:spacing w:before="20"/>
              <w:ind w:left="43"/>
              <w:rPr>
                <w:rFonts w:ascii="Calibri"/>
                <w:b/>
                <w:sz w:val="21"/>
              </w:rPr>
            </w:pPr>
            <w:r>
              <w:rPr>
                <w:rFonts w:ascii="Calibri"/>
                <w:b/>
                <w:spacing w:val="-2"/>
                <w:sz w:val="21"/>
              </w:rPr>
              <w:t>12,757</w:t>
            </w:r>
          </w:p>
        </w:tc>
      </w:tr>
      <w:tr w:rsidR="00DF6792" w14:paraId="6D2A6C27" w14:textId="77777777">
        <w:trPr>
          <w:trHeight w:val="297"/>
        </w:trPr>
        <w:tc>
          <w:tcPr>
            <w:tcW w:w="2839" w:type="dxa"/>
            <w:gridSpan w:val="2"/>
          </w:tcPr>
          <w:p w14:paraId="6D2A6C22" w14:textId="77777777" w:rsidR="00DF6792" w:rsidRDefault="002C0958">
            <w:pPr>
              <w:pStyle w:val="TableParagraph"/>
              <w:spacing w:before="20"/>
              <w:ind w:left="40"/>
              <w:rPr>
                <w:rFonts w:ascii="Calibri"/>
                <w:b/>
                <w:sz w:val="21"/>
              </w:rPr>
            </w:pPr>
            <w:r>
              <w:rPr>
                <w:rFonts w:ascii="Calibri"/>
                <w:b/>
                <w:sz w:val="21"/>
              </w:rPr>
              <w:t>Total</w:t>
            </w:r>
            <w:r>
              <w:rPr>
                <w:rFonts w:ascii="Calibri"/>
                <w:b/>
                <w:spacing w:val="-6"/>
                <w:sz w:val="21"/>
              </w:rPr>
              <w:t xml:space="preserve"> </w:t>
            </w:r>
            <w:r>
              <w:rPr>
                <w:rFonts w:ascii="Calibri"/>
                <w:b/>
                <w:sz w:val="21"/>
              </w:rPr>
              <w:t>excluding</w:t>
            </w:r>
            <w:r>
              <w:rPr>
                <w:rFonts w:ascii="Calibri"/>
                <w:b/>
                <w:spacing w:val="-5"/>
                <w:sz w:val="21"/>
              </w:rPr>
              <w:t xml:space="preserve"> </w:t>
            </w:r>
            <w:r>
              <w:rPr>
                <w:rFonts w:ascii="Calibri"/>
                <w:b/>
                <w:sz w:val="21"/>
              </w:rPr>
              <w:t>Phase</w:t>
            </w:r>
            <w:r>
              <w:rPr>
                <w:rFonts w:ascii="Calibri"/>
                <w:b/>
                <w:spacing w:val="-8"/>
                <w:sz w:val="21"/>
              </w:rPr>
              <w:t xml:space="preserve"> </w:t>
            </w:r>
            <w:r>
              <w:rPr>
                <w:rFonts w:ascii="Calibri"/>
                <w:b/>
                <w:spacing w:val="-10"/>
                <w:sz w:val="21"/>
              </w:rPr>
              <w:t>2</w:t>
            </w:r>
          </w:p>
        </w:tc>
        <w:tc>
          <w:tcPr>
            <w:tcW w:w="1420" w:type="dxa"/>
          </w:tcPr>
          <w:p w14:paraId="6D2A6C23" w14:textId="77777777" w:rsidR="00DF6792" w:rsidRDefault="002C0958">
            <w:pPr>
              <w:pStyle w:val="TableParagraph"/>
              <w:spacing w:before="1"/>
              <w:ind w:left="41"/>
              <w:rPr>
                <w:rFonts w:ascii="Calibri"/>
                <w:b/>
                <w:sz w:val="21"/>
              </w:rPr>
            </w:pPr>
            <w:r>
              <w:rPr>
                <w:rFonts w:ascii="Calibri"/>
                <w:b/>
                <w:spacing w:val="-2"/>
                <w:sz w:val="21"/>
              </w:rPr>
              <w:t>12,285</w:t>
            </w:r>
          </w:p>
        </w:tc>
        <w:tc>
          <w:tcPr>
            <w:tcW w:w="1452" w:type="dxa"/>
          </w:tcPr>
          <w:p w14:paraId="6D2A6C24" w14:textId="77777777" w:rsidR="00DF6792" w:rsidRDefault="002C0958">
            <w:pPr>
              <w:pStyle w:val="TableParagraph"/>
              <w:spacing w:before="20"/>
              <w:rPr>
                <w:rFonts w:ascii="Calibri"/>
                <w:b/>
                <w:sz w:val="21"/>
              </w:rPr>
            </w:pPr>
            <w:r>
              <w:rPr>
                <w:rFonts w:ascii="Calibri"/>
                <w:b/>
                <w:spacing w:val="-5"/>
                <w:sz w:val="21"/>
              </w:rPr>
              <w:t>10%</w:t>
            </w:r>
          </w:p>
        </w:tc>
        <w:tc>
          <w:tcPr>
            <w:tcW w:w="1411" w:type="dxa"/>
          </w:tcPr>
          <w:p w14:paraId="6D2A6C25" w14:textId="77777777" w:rsidR="00DF6792" w:rsidRDefault="002C0958">
            <w:pPr>
              <w:pStyle w:val="TableParagraph"/>
              <w:spacing w:before="20"/>
              <w:rPr>
                <w:rFonts w:ascii="Calibri"/>
                <w:b/>
                <w:sz w:val="21"/>
              </w:rPr>
            </w:pPr>
            <w:r>
              <w:rPr>
                <w:rFonts w:ascii="Calibri"/>
                <w:b/>
                <w:spacing w:val="-5"/>
                <w:sz w:val="21"/>
              </w:rPr>
              <w:t>564</w:t>
            </w:r>
          </w:p>
        </w:tc>
        <w:tc>
          <w:tcPr>
            <w:tcW w:w="1420" w:type="dxa"/>
          </w:tcPr>
          <w:p w14:paraId="6D2A6C26" w14:textId="77777777" w:rsidR="00DF6792" w:rsidRDefault="002C0958">
            <w:pPr>
              <w:pStyle w:val="TableParagraph"/>
              <w:spacing w:before="20"/>
              <w:ind w:left="43"/>
              <w:rPr>
                <w:rFonts w:ascii="Calibri"/>
                <w:b/>
                <w:sz w:val="21"/>
              </w:rPr>
            </w:pPr>
            <w:r>
              <w:rPr>
                <w:rFonts w:ascii="Calibri"/>
                <w:b/>
                <w:spacing w:val="-2"/>
                <w:sz w:val="21"/>
              </w:rPr>
              <w:t>11,721</w:t>
            </w:r>
          </w:p>
        </w:tc>
      </w:tr>
    </w:tbl>
    <w:p w14:paraId="6D2A6C28" w14:textId="77777777" w:rsidR="00DF6792" w:rsidRDefault="002C0958">
      <w:pPr>
        <w:spacing w:before="28"/>
        <w:ind w:left="1276"/>
        <w:rPr>
          <w:rFonts w:ascii="Calibri"/>
          <w:sz w:val="17"/>
        </w:rPr>
      </w:pPr>
      <w:r>
        <w:rPr>
          <w:rFonts w:ascii="Calibri"/>
          <w:sz w:val="17"/>
        </w:rPr>
        <w:t>Source:</w:t>
      </w:r>
      <w:r>
        <w:rPr>
          <w:rFonts w:ascii="Calibri"/>
          <w:spacing w:val="-7"/>
          <w:sz w:val="17"/>
        </w:rPr>
        <w:t xml:space="preserve"> </w:t>
      </w:r>
      <w:proofErr w:type="spellStart"/>
      <w:r>
        <w:rPr>
          <w:rFonts w:ascii="Calibri"/>
          <w:sz w:val="17"/>
        </w:rPr>
        <w:t>Lichfields</w:t>
      </w:r>
      <w:proofErr w:type="spellEnd"/>
      <w:r>
        <w:rPr>
          <w:rFonts w:ascii="Calibri"/>
          <w:spacing w:val="-6"/>
          <w:sz w:val="17"/>
        </w:rPr>
        <w:t xml:space="preserve"> </w:t>
      </w:r>
      <w:r>
        <w:rPr>
          <w:rFonts w:ascii="Calibri"/>
          <w:spacing w:val="-2"/>
          <w:sz w:val="17"/>
        </w:rPr>
        <w:t>analysis</w:t>
      </w:r>
    </w:p>
    <w:p w14:paraId="6D2A6C29" w14:textId="77777777" w:rsidR="00DF6792" w:rsidRDefault="002C0958">
      <w:pPr>
        <w:pStyle w:val="ListParagraph"/>
        <w:numPr>
          <w:ilvl w:val="1"/>
          <w:numId w:val="7"/>
        </w:numPr>
        <w:tabs>
          <w:tab w:val="left" w:pos="1273"/>
        </w:tabs>
        <w:spacing w:before="204" w:line="283" w:lineRule="auto"/>
        <w:ind w:left="1273" w:right="459"/>
        <w:jc w:val="left"/>
        <w:rPr>
          <w:sz w:val="21"/>
        </w:rPr>
      </w:pPr>
      <w:r>
        <w:rPr>
          <w:sz w:val="21"/>
        </w:rPr>
        <w:t>The</w:t>
      </w:r>
      <w:r>
        <w:rPr>
          <w:spacing w:val="-3"/>
          <w:sz w:val="21"/>
        </w:rPr>
        <w:t xml:space="preserve"> </w:t>
      </w:r>
      <w:r>
        <w:rPr>
          <w:sz w:val="21"/>
        </w:rPr>
        <w:t>non-implementation</w:t>
      </w:r>
      <w:r>
        <w:rPr>
          <w:spacing w:val="-6"/>
          <w:sz w:val="21"/>
        </w:rPr>
        <w:t xml:space="preserve"> </w:t>
      </w:r>
      <w:r>
        <w:rPr>
          <w:sz w:val="21"/>
        </w:rPr>
        <w:t>adjustments</w:t>
      </w:r>
      <w:r>
        <w:rPr>
          <w:spacing w:val="-3"/>
          <w:sz w:val="21"/>
        </w:rPr>
        <w:t xml:space="preserve"> </w:t>
      </w:r>
      <w:r>
        <w:rPr>
          <w:sz w:val="21"/>
        </w:rPr>
        <w:t>have</w:t>
      </w:r>
      <w:r>
        <w:rPr>
          <w:spacing w:val="-2"/>
          <w:sz w:val="21"/>
        </w:rPr>
        <w:t xml:space="preserve"> </w:t>
      </w:r>
      <w:r>
        <w:rPr>
          <w:sz w:val="21"/>
        </w:rPr>
        <w:t>been</w:t>
      </w:r>
      <w:r>
        <w:rPr>
          <w:spacing w:val="-5"/>
          <w:sz w:val="21"/>
        </w:rPr>
        <w:t xml:space="preserve"> </w:t>
      </w:r>
      <w:r>
        <w:rPr>
          <w:sz w:val="21"/>
        </w:rPr>
        <w:t>incorporated</w:t>
      </w:r>
      <w:r>
        <w:rPr>
          <w:spacing w:val="-5"/>
          <w:sz w:val="21"/>
        </w:rPr>
        <w:t xml:space="preserve"> </w:t>
      </w:r>
      <w:r>
        <w:rPr>
          <w:sz w:val="21"/>
        </w:rPr>
        <w:t>into</w:t>
      </w:r>
      <w:r>
        <w:rPr>
          <w:spacing w:val="-5"/>
          <w:sz w:val="21"/>
        </w:rPr>
        <w:t xml:space="preserve"> </w:t>
      </w:r>
      <w:r>
        <w:rPr>
          <w:sz w:val="21"/>
        </w:rPr>
        <w:t>the</w:t>
      </w:r>
      <w:r>
        <w:rPr>
          <w:spacing w:val="-5"/>
          <w:sz w:val="21"/>
        </w:rPr>
        <w:t xml:space="preserve"> </w:t>
      </w:r>
      <w:r>
        <w:rPr>
          <w:sz w:val="21"/>
        </w:rPr>
        <w:t>expected</w:t>
      </w:r>
      <w:r>
        <w:rPr>
          <w:spacing w:val="-5"/>
          <w:sz w:val="21"/>
        </w:rPr>
        <w:t xml:space="preserve"> </w:t>
      </w:r>
      <w:r>
        <w:rPr>
          <w:sz w:val="21"/>
        </w:rPr>
        <w:t>delivery figures by settlement and source and are reflected in Table 4.6 below.</w:t>
      </w:r>
    </w:p>
    <w:p w14:paraId="6D2A6C2A" w14:textId="77777777" w:rsidR="00DF6792" w:rsidRDefault="00DF6792">
      <w:pPr>
        <w:pStyle w:val="ListParagraph"/>
        <w:spacing w:line="283" w:lineRule="auto"/>
        <w:rPr>
          <w:sz w:val="21"/>
        </w:rPr>
        <w:sectPr w:rsidR="00DF6792">
          <w:headerReference w:type="default" r:id="rId71"/>
          <w:footerReference w:type="default" r:id="rId72"/>
          <w:pgSz w:w="11910" w:h="16840"/>
          <w:pgMar w:top="1840" w:right="992" w:bottom="880" w:left="992" w:header="715" w:footer="695" w:gutter="0"/>
          <w:cols w:space="720"/>
        </w:sectPr>
      </w:pPr>
    </w:p>
    <w:p w14:paraId="6D2A6C2B" w14:textId="77777777" w:rsidR="00DF6792" w:rsidRDefault="002C0958">
      <w:pPr>
        <w:spacing w:before="54"/>
        <w:ind w:left="56"/>
        <w:rPr>
          <w:rFonts w:ascii="Calibri"/>
          <w:sz w:val="17"/>
        </w:rPr>
      </w:pPr>
      <w:r>
        <w:rPr>
          <w:rFonts w:ascii="Calibri"/>
          <w:noProof/>
          <w:sz w:val="17"/>
        </w:rPr>
        <w:lastRenderedPageBreak/>
        <mc:AlternateContent>
          <mc:Choice Requires="wps">
            <w:drawing>
              <wp:anchor distT="0" distB="0" distL="0" distR="0" simplePos="0" relativeHeight="487599104" behindDoc="1" locked="0" layoutInCell="1" allowOverlap="1" wp14:anchorId="6D2A71C9" wp14:editId="6D2A71CA">
                <wp:simplePos x="0" y="0"/>
                <wp:positionH relativeFrom="page">
                  <wp:posOffset>908303</wp:posOffset>
                </wp:positionH>
                <wp:positionV relativeFrom="paragraph">
                  <wp:posOffset>178307</wp:posOffset>
                </wp:positionV>
                <wp:extent cx="6167120" cy="635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120" cy="6350"/>
                        </a:xfrm>
                        <a:custGeom>
                          <a:avLst/>
                          <a:gdLst/>
                          <a:ahLst/>
                          <a:cxnLst/>
                          <a:rect l="l" t="t" r="r" b="b"/>
                          <a:pathLst>
                            <a:path w="6167120" h="6350">
                              <a:moveTo>
                                <a:pt x="6166993" y="0"/>
                              </a:moveTo>
                              <a:lnTo>
                                <a:pt x="0" y="0"/>
                              </a:lnTo>
                              <a:lnTo>
                                <a:pt x="0" y="6096"/>
                              </a:lnTo>
                              <a:lnTo>
                                <a:pt x="6166993" y="6096"/>
                              </a:lnTo>
                              <a:lnTo>
                                <a:pt x="61669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40FC94" id="Graphic 124" o:spid="_x0000_s1026" style="position:absolute;margin-left:71.5pt;margin-top:14.05pt;width:485.6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6167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" path="m6166993,l,,,6096r6166993,l6166993,xe" fillcolor="black" stroked="f">
                <v:path arrowok="t"/>
                <w10:wrap type="topAndBottom" anchorx="page"/>
              </v:shape>
            </w:pict>
          </mc:Fallback>
        </mc:AlternateContent>
      </w:r>
      <w:r>
        <w:rPr>
          <w:rFonts w:ascii="Calibri"/>
          <w:noProof/>
          <w:sz w:val="17"/>
        </w:rPr>
        <mc:AlternateContent>
          <mc:Choice Requires="wps">
            <w:drawing>
              <wp:anchor distT="0" distB="0" distL="0" distR="0" simplePos="0" relativeHeight="487599616" behindDoc="1" locked="0" layoutInCell="1" allowOverlap="1" wp14:anchorId="6D2A71CB" wp14:editId="6D2A71CC">
                <wp:simplePos x="0" y="0"/>
                <wp:positionH relativeFrom="page">
                  <wp:posOffset>935736</wp:posOffset>
                </wp:positionH>
                <wp:positionV relativeFrom="paragraph">
                  <wp:posOffset>492505</wp:posOffset>
                </wp:positionV>
                <wp:extent cx="8533130" cy="635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33130" cy="6350"/>
                        </a:xfrm>
                        <a:custGeom>
                          <a:avLst/>
                          <a:gdLst/>
                          <a:ahLst/>
                          <a:cxnLst/>
                          <a:rect l="l" t="t" r="r" b="b"/>
                          <a:pathLst>
                            <a:path w="8533130" h="6350">
                              <a:moveTo>
                                <a:pt x="8532621" y="0"/>
                              </a:moveTo>
                              <a:lnTo>
                                <a:pt x="0" y="0"/>
                              </a:lnTo>
                              <a:lnTo>
                                <a:pt x="0" y="6096"/>
                              </a:lnTo>
                              <a:lnTo>
                                <a:pt x="8532621" y="6096"/>
                              </a:lnTo>
                              <a:lnTo>
                                <a:pt x="85326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0A6ADC" id="Graphic 125" o:spid="_x0000_s1026" style="position:absolute;margin-left:73.7pt;margin-top:38.8pt;width:671.9pt;height:.5pt;z-index:-15716864;visibility:visible;mso-wrap-style:square;mso-wrap-distance-left:0;mso-wrap-distance-top:0;mso-wrap-distance-right:0;mso-wrap-distance-bottom:0;mso-position-horizontal:absolute;mso-position-horizontal-relative:page;mso-position-vertical:absolute;mso-position-vertical-relative:text;v-text-anchor:top" coordsize="8533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" path="m8532621,l,,,6096r8532621,l8532621,xe" fillcolor="black" stroked="f">
                <v:path arrowok="t"/>
                <w10:wrap type="topAndBottom" anchorx="page"/>
              </v:shape>
            </w:pict>
          </mc:Fallback>
        </mc:AlternateContent>
      </w: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p w14:paraId="6D2A6C2C" w14:textId="77777777" w:rsidR="00DF6792" w:rsidRDefault="00DF6792">
      <w:pPr>
        <w:pStyle w:val="BodyText"/>
        <w:spacing w:before="217"/>
        <w:rPr>
          <w:rFonts w:ascii="Calibri"/>
          <w:sz w:val="20"/>
        </w:rPr>
      </w:pPr>
    </w:p>
    <w:p w14:paraId="6D2A6C2D" w14:textId="77777777" w:rsidR="00DF6792" w:rsidRDefault="002C0958">
      <w:pPr>
        <w:spacing w:before="1"/>
        <w:ind w:left="56"/>
        <w:rPr>
          <w:rFonts w:ascii="Calibri"/>
          <w:sz w:val="17"/>
        </w:rPr>
      </w:pPr>
      <w:r>
        <w:rPr>
          <w:rFonts w:ascii="Calibri"/>
          <w:sz w:val="17"/>
        </w:rPr>
        <w:t>Table</w:t>
      </w:r>
      <w:r>
        <w:rPr>
          <w:rFonts w:ascii="Calibri"/>
          <w:spacing w:val="-4"/>
          <w:sz w:val="17"/>
        </w:rPr>
        <w:t xml:space="preserve"> </w:t>
      </w:r>
      <w:r>
        <w:rPr>
          <w:rFonts w:ascii="Calibri"/>
          <w:sz w:val="17"/>
        </w:rPr>
        <w:t>4.6</w:t>
      </w:r>
      <w:r>
        <w:rPr>
          <w:rFonts w:ascii="Calibri"/>
          <w:spacing w:val="-3"/>
          <w:sz w:val="17"/>
        </w:rPr>
        <w:t xml:space="preserve"> </w:t>
      </w:r>
      <w:r>
        <w:rPr>
          <w:rFonts w:ascii="Calibri"/>
          <w:sz w:val="17"/>
        </w:rPr>
        <w:t>Expected</w:t>
      </w:r>
      <w:r>
        <w:rPr>
          <w:rFonts w:ascii="Calibri"/>
          <w:spacing w:val="-5"/>
          <w:sz w:val="17"/>
        </w:rPr>
        <w:t xml:space="preserve"> </w:t>
      </w:r>
      <w:r>
        <w:rPr>
          <w:rFonts w:ascii="Calibri"/>
          <w:sz w:val="17"/>
        </w:rPr>
        <w:t>delivery</w:t>
      </w:r>
      <w:r>
        <w:rPr>
          <w:rFonts w:ascii="Calibri"/>
          <w:spacing w:val="-3"/>
          <w:sz w:val="17"/>
        </w:rPr>
        <w:t xml:space="preserve"> </w:t>
      </w:r>
      <w:r>
        <w:rPr>
          <w:rFonts w:ascii="Calibri"/>
          <w:sz w:val="17"/>
        </w:rPr>
        <w:t>by</w:t>
      </w:r>
      <w:r>
        <w:rPr>
          <w:rFonts w:ascii="Calibri"/>
          <w:spacing w:val="-3"/>
          <w:sz w:val="17"/>
        </w:rPr>
        <w:t xml:space="preserve"> </w:t>
      </w:r>
      <w:r>
        <w:rPr>
          <w:rFonts w:ascii="Calibri"/>
          <w:sz w:val="17"/>
        </w:rPr>
        <w:t>settlement</w:t>
      </w:r>
      <w:r>
        <w:rPr>
          <w:rFonts w:ascii="Calibri"/>
          <w:spacing w:val="-3"/>
          <w:sz w:val="17"/>
        </w:rPr>
        <w:t xml:space="preserve"> </w:t>
      </w:r>
      <w:r>
        <w:rPr>
          <w:rFonts w:ascii="Calibri"/>
          <w:sz w:val="17"/>
        </w:rPr>
        <w:t>and</w:t>
      </w:r>
      <w:r>
        <w:rPr>
          <w:rFonts w:ascii="Calibri"/>
          <w:spacing w:val="-3"/>
          <w:sz w:val="17"/>
        </w:rPr>
        <w:t xml:space="preserve"> </w:t>
      </w:r>
      <w:r>
        <w:rPr>
          <w:rFonts w:ascii="Calibri"/>
          <w:spacing w:val="-2"/>
          <w:sz w:val="17"/>
        </w:rPr>
        <w:t>source</w:t>
      </w:r>
    </w:p>
    <w:p w14:paraId="6D2A6C2E" w14:textId="77777777" w:rsidR="00DF6792" w:rsidRDefault="00DF6792">
      <w:pPr>
        <w:pStyle w:val="BodyText"/>
        <w:spacing w:before="4"/>
        <w:rPr>
          <w:rFonts w:ascii="Calibri"/>
          <w:sz w:val="13"/>
        </w:r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1251"/>
        <w:gridCol w:w="1253"/>
        <w:gridCol w:w="1359"/>
        <w:gridCol w:w="1082"/>
        <w:gridCol w:w="1046"/>
        <w:gridCol w:w="1022"/>
        <w:gridCol w:w="906"/>
        <w:gridCol w:w="1084"/>
        <w:gridCol w:w="1617"/>
        <w:gridCol w:w="1523"/>
      </w:tblGrid>
      <w:tr w:rsidR="00DF6792" w14:paraId="6D2A6C38" w14:textId="77777777">
        <w:trPr>
          <w:trHeight w:val="551"/>
        </w:trPr>
        <w:tc>
          <w:tcPr>
            <w:tcW w:w="1280" w:type="dxa"/>
            <w:vMerge w:val="restart"/>
            <w:shd w:val="clear" w:color="auto" w:fill="D3D3D3"/>
          </w:tcPr>
          <w:p w14:paraId="6D2A6C2F" w14:textId="77777777" w:rsidR="00DF6792" w:rsidRDefault="00DF6792">
            <w:pPr>
              <w:pStyle w:val="TableParagraph"/>
              <w:ind w:left="0"/>
              <w:rPr>
                <w:rFonts w:ascii="Times New Roman"/>
                <w:sz w:val="20"/>
              </w:rPr>
            </w:pPr>
          </w:p>
        </w:tc>
        <w:tc>
          <w:tcPr>
            <w:tcW w:w="1251" w:type="dxa"/>
            <w:vMerge w:val="restart"/>
            <w:shd w:val="clear" w:color="auto" w:fill="D3D3D3"/>
          </w:tcPr>
          <w:p w14:paraId="6D2A6C30" w14:textId="77777777" w:rsidR="00DF6792" w:rsidRDefault="002C0958">
            <w:pPr>
              <w:pStyle w:val="TableParagraph"/>
              <w:spacing w:before="20"/>
              <w:ind w:left="40" w:right="120"/>
              <w:rPr>
                <w:rFonts w:ascii="Calibri"/>
                <w:sz w:val="21"/>
              </w:rPr>
            </w:pPr>
            <w:r>
              <w:rPr>
                <w:rFonts w:ascii="Calibri"/>
                <w:spacing w:val="-2"/>
                <w:sz w:val="21"/>
              </w:rPr>
              <w:t>Completions 2020-2025</w:t>
            </w:r>
          </w:p>
        </w:tc>
        <w:tc>
          <w:tcPr>
            <w:tcW w:w="1253" w:type="dxa"/>
            <w:vMerge w:val="restart"/>
            <w:shd w:val="clear" w:color="auto" w:fill="D3D3D3"/>
          </w:tcPr>
          <w:p w14:paraId="6D2A6C31" w14:textId="77777777" w:rsidR="00DF6792" w:rsidRDefault="002C0958">
            <w:pPr>
              <w:pStyle w:val="TableParagraph"/>
              <w:spacing w:before="20"/>
              <w:ind w:left="39" w:right="126"/>
              <w:rPr>
                <w:rFonts w:ascii="Calibri"/>
                <w:sz w:val="21"/>
              </w:rPr>
            </w:pPr>
            <w:r>
              <w:rPr>
                <w:rFonts w:ascii="Calibri"/>
                <w:spacing w:val="-2"/>
                <w:sz w:val="21"/>
              </w:rPr>
              <w:t>Under construction</w:t>
            </w:r>
          </w:p>
        </w:tc>
        <w:tc>
          <w:tcPr>
            <w:tcW w:w="1359" w:type="dxa"/>
            <w:vMerge w:val="restart"/>
            <w:shd w:val="clear" w:color="auto" w:fill="D3D3D3"/>
          </w:tcPr>
          <w:p w14:paraId="6D2A6C32" w14:textId="77777777" w:rsidR="00DF6792" w:rsidRDefault="002C0958">
            <w:pPr>
              <w:pStyle w:val="TableParagraph"/>
              <w:spacing w:before="20"/>
              <w:ind w:left="39" w:right="92"/>
              <w:rPr>
                <w:rFonts w:ascii="Calibri"/>
                <w:sz w:val="21"/>
              </w:rPr>
            </w:pPr>
            <w:r>
              <w:rPr>
                <w:rFonts w:ascii="Calibri"/>
                <w:spacing w:val="-2"/>
                <w:sz w:val="21"/>
              </w:rPr>
              <w:t xml:space="preserve">Commitments </w:t>
            </w:r>
            <w:r>
              <w:rPr>
                <w:rFonts w:ascii="Calibri"/>
                <w:sz w:val="21"/>
              </w:rPr>
              <w:t>not started</w:t>
            </w:r>
            <w:hyperlink w:anchor="_bookmark20" w:history="1">
              <w:r>
                <w:rPr>
                  <w:rFonts w:ascii="Calibri"/>
                  <w:sz w:val="21"/>
                  <w:vertAlign w:val="superscript"/>
                </w:rPr>
                <w:t>8</w:t>
              </w:r>
            </w:hyperlink>
          </w:p>
        </w:tc>
        <w:tc>
          <w:tcPr>
            <w:tcW w:w="2128" w:type="dxa"/>
            <w:gridSpan w:val="2"/>
            <w:shd w:val="clear" w:color="auto" w:fill="D3D3D3"/>
          </w:tcPr>
          <w:p w14:paraId="6D2A6C33" w14:textId="77777777" w:rsidR="00DF6792" w:rsidRDefault="002C0958">
            <w:pPr>
              <w:pStyle w:val="TableParagraph"/>
              <w:spacing w:before="19" w:line="250" w:lineRule="atLeast"/>
              <w:ind w:left="39" w:right="789"/>
              <w:rPr>
                <w:rFonts w:ascii="Calibri"/>
                <w:sz w:val="21"/>
              </w:rPr>
            </w:pPr>
            <w:r>
              <w:rPr>
                <w:rFonts w:ascii="Calibri"/>
                <w:sz w:val="21"/>
              </w:rPr>
              <w:t xml:space="preserve">Zoned sites </w:t>
            </w:r>
            <w:r>
              <w:rPr>
                <w:rFonts w:ascii="Calibri"/>
                <w:spacing w:val="-2"/>
                <w:sz w:val="21"/>
              </w:rPr>
              <w:t>(uncommitted)</w:t>
            </w:r>
          </w:p>
        </w:tc>
        <w:tc>
          <w:tcPr>
            <w:tcW w:w="1022" w:type="dxa"/>
            <w:vMerge w:val="restart"/>
            <w:shd w:val="clear" w:color="auto" w:fill="D3D3D3"/>
          </w:tcPr>
          <w:p w14:paraId="6D2A6C34" w14:textId="77777777" w:rsidR="00DF6792" w:rsidRDefault="002C0958">
            <w:pPr>
              <w:pStyle w:val="TableParagraph"/>
              <w:spacing w:before="20"/>
              <w:ind w:left="40" w:right="84"/>
              <w:rPr>
                <w:rFonts w:ascii="Calibri"/>
                <w:sz w:val="21"/>
              </w:rPr>
            </w:pPr>
            <w:r>
              <w:rPr>
                <w:rFonts w:ascii="Calibri"/>
                <w:spacing w:val="-2"/>
                <w:sz w:val="21"/>
              </w:rPr>
              <w:t>Zoned mixed-use sites</w:t>
            </w:r>
          </w:p>
        </w:tc>
        <w:tc>
          <w:tcPr>
            <w:tcW w:w="906" w:type="dxa"/>
            <w:vMerge w:val="restart"/>
            <w:shd w:val="clear" w:color="auto" w:fill="D3D3D3"/>
          </w:tcPr>
          <w:p w14:paraId="6D2A6C35" w14:textId="77777777" w:rsidR="00DF6792" w:rsidRDefault="002C0958">
            <w:pPr>
              <w:pStyle w:val="TableParagraph"/>
              <w:spacing w:before="20"/>
              <w:ind w:left="40"/>
              <w:rPr>
                <w:rFonts w:ascii="Calibri"/>
                <w:sz w:val="21"/>
              </w:rPr>
            </w:pPr>
            <w:r>
              <w:rPr>
                <w:rFonts w:ascii="Calibri"/>
                <w:spacing w:val="-5"/>
                <w:sz w:val="21"/>
              </w:rPr>
              <w:t>UCS</w:t>
            </w:r>
          </w:p>
        </w:tc>
        <w:tc>
          <w:tcPr>
            <w:tcW w:w="1084" w:type="dxa"/>
            <w:vMerge w:val="restart"/>
            <w:shd w:val="clear" w:color="auto" w:fill="D3D3D3"/>
          </w:tcPr>
          <w:p w14:paraId="6D2A6C36" w14:textId="77777777" w:rsidR="00DF6792" w:rsidRDefault="002C0958">
            <w:pPr>
              <w:pStyle w:val="TableParagraph"/>
              <w:spacing w:before="20"/>
              <w:rPr>
                <w:rFonts w:ascii="Calibri"/>
                <w:sz w:val="21"/>
              </w:rPr>
            </w:pPr>
            <w:r>
              <w:rPr>
                <w:rFonts w:ascii="Calibri"/>
                <w:spacing w:val="-2"/>
                <w:sz w:val="21"/>
              </w:rPr>
              <w:t>Windfall</w:t>
            </w:r>
          </w:p>
        </w:tc>
        <w:tc>
          <w:tcPr>
            <w:tcW w:w="3140" w:type="dxa"/>
            <w:gridSpan w:val="2"/>
            <w:shd w:val="clear" w:color="auto" w:fill="D3D3D3"/>
          </w:tcPr>
          <w:p w14:paraId="6D2A6C37" w14:textId="77777777" w:rsidR="00DF6792" w:rsidRDefault="002C0958">
            <w:pPr>
              <w:pStyle w:val="TableParagraph"/>
              <w:spacing w:before="20"/>
              <w:rPr>
                <w:rFonts w:ascii="Calibri"/>
                <w:sz w:val="21"/>
              </w:rPr>
            </w:pPr>
            <w:r>
              <w:rPr>
                <w:rFonts w:ascii="Calibri"/>
                <w:sz w:val="21"/>
              </w:rPr>
              <w:t>Total</w:t>
            </w:r>
            <w:r>
              <w:rPr>
                <w:rFonts w:ascii="Calibri"/>
                <w:spacing w:val="-5"/>
                <w:sz w:val="21"/>
              </w:rPr>
              <w:t xml:space="preserve"> </w:t>
            </w:r>
            <w:r>
              <w:rPr>
                <w:rFonts w:ascii="Calibri"/>
                <w:sz w:val="21"/>
              </w:rPr>
              <w:t>(incl.</w:t>
            </w:r>
            <w:r>
              <w:rPr>
                <w:rFonts w:ascii="Calibri"/>
                <w:spacing w:val="-2"/>
                <w:sz w:val="21"/>
              </w:rPr>
              <w:t xml:space="preserve"> completions)</w:t>
            </w:r>
          </w:p>
        </w:tc>
      </w:tr>
      <w:tr w:rsidR="00DF6792" w14:paraId="6D2A6C44" w14:textId="77777777">
        <w:trPr>
          <w:trHeight w:val="297"/>
        </w:trPr>
        <w:tc>
          <w:tcPr>
            <w:tcW w:w="1280" w:type="dxa"/>
            <w:vMerge/>
            <w:tcBorders>
              <w:top w:val="nil"/>
            </w:tcBorders>
            <w:shd w:val="clear" w:color="auto" w:fill="D3D3D3"/>
          </w:tcPr>
          <w:p w14:paraId="6D2A6C39" w14:textId="77777777" w:rsidR="00DF6792" w:rsidRDefault="00DF6792">
            <w:pPr>
              <w:rPr>
                <w:sz w:val="2"/>
                <w:szCs w:val="2"/>
              </w:rPr>
            </w:pPr>
          </w:p>
        </w:tc>
        <w:tc>
          <w:tcPr>
            <w:tcW w:w="1251" w:type="dxa"/>
            <w:vMerge/>
            <w:tcBorders>
              <w:top w:val="nil"/>
            </w:tcBorders>
            <w:shd w:val="clear" w:color="auto" w:fill="D3D3D3"/>
          </w:tcPr>
          <w:p w14:paraId="6D2A6C3A" w14:textId="77777777" w:rsidR="00DF6792" w:rsidRDefault="00DF6792">
            <w:pPr>
              <w:rPr>
                <w:sz w:val="2"/>
                <w:szCs w:val="2"/>
              </w:rPr>
            </w:pPr>
          </w:p>
        </w:tc>
        <w:tc>
          <w:tcPr>
            <w:tcW w:w="1253" w:type="dxa"/>
            <w:vMerge/>
            <w:tcBorders>
              <w:top w:val="nil"/>
            </w:tcBorders>
            <w:shd w:val="clear" w:color="auto" w:fill="D3D3D3"/>
          </w:tcPr>
          <w:p w14:paraId="6D2A6C3B" w14:textId="77777777" w:rsidR="00DF6792" w:rsidRDefault="00DF6792">
            <w:pPr>
              <w:rPr>
                <w:sz w:val="2"/>
                <w:szCs w:val="2"/>
              </w:rPr>
            </w:pPr>
          </w:p>
        </w:tc>
        <w:tc>
          <w:tcPr>
            <w:tcW w:w="1359" w:type="dxa"/>
            <w:vMerge/>
            <w:tcBorders>
              <w:top w:val="nil"/>
            </w:tcBorders>
            <w:shd w:val="clear" w:color="auto" w:fill="D3D3D3"/>
          </w:tcPr>
          <w:p w14:paraId="6D2A6C3C" w14:textId="77777777" w:rsidR="00DF6792" w:rsidRDefault="00DF6792">
            <w:pPr>
              <w:rPr>
                <w:sz w:val="2"/>
                <w:szCs w:val="2"/>
              </w:rPr>
            </w:pPr>
          </w:p>
        </w:tc>
        <w:tc>
          <w:tcPr>
            <w:tcW w:w="1082" w:type="dxa"/>
            <w:shd w:val="clear" w:color="auto" w:fill="D3D3D3"/>
          </w:tcPr>
          <w:p w14:paraId="6D2A6C3D" w14:textId="77777777" w:rsidR="00DF6792" w:rsidRDefault="002C0958">
            <w:pPr>
              <w:pStyle w:val="TableParagraph"/>
              <w:spacing w:before="23" w:line="254" w:lineRule="exact"/>
              <w:ind w:left="39"/>
              <w:rPr>
                <w:rFonts w:ascii="Calibri"/>
                <w:sz w:val="21"/>
              </w:rPr>
            </w:pPr>
            <w:r>
              <w:rPr>
                <w:rFonts w:ascii="Calibri"/>
                <w:sz w:val="21"/>
              </w:rPr>
              <w:t>Phase</w:t>
            </w:r>
            <w:r>
              <w:rPr>
                <w:rFonts w:ascii="Calibri"/>
                <w:spacing w:val="-4"/>
                <w:sz w:val="21"/>
              </w:rPr>
              <w:t xml:space="preserve"> </w:t>
            </w:r>
            <w:r>
              <w:rPr>
                <w:rFonts w:ascii="Calibri"/>
                <w:spacing w:val="-10"/>
                <w:sz w:val="21"/>
              </w:rPr>
              <w:t>1</w:t>
            </w:r>
          </w:p>
        </w:tc>
        <w:tc>
          <w:tcPr>
            <w:tcW w:w="1046" w:type="dxa"/>
            <w:shd w:val="clear" w:color="auto" w:fill="D3D3D3"/>
          </w:tcPr>
          <w:p w14:paraId="6D2A6C3E" w14:textId="77777777" w:rsidR="00DF6792" w:rsidRDefault="002C0958">
            <w:pPr>
              <w:pStyle w:val="TableParagraph"/>
              <w:spacing w:before="23" w:line="254" w:lineRule="exact"/>
              <w:ind w:left="37"/>
              <w:rPr>
                <w:rFonts w:ascii="Calibri"/>
                <w:sz w:val="21"/>
              </w:rPr>
            </w:pPr>
            <w:r>
              <w:rPr>
                <w:rFonts w:ascii="Calibri"/>
                <w:sz w:val="21"/>
              </w:rPr>
              <w:t>Phase</w:t>
            </w:r>
            <w:r>
              <w:rPr>
                <w:rFonts w:ascii="Calibri"/>
                <w:spacing w:val="-4"/>
                <w:sz w:val="21"/>
              </w:rPr>
              <w:t xml:space="preserve"> </w:t>
            </w:r>
            <w:r>
              <w:rPr>
                <w:rFonts w:ascii="Calibri"/>
                <w:spacing w:val="-10"/>
                <w:sz w:val="21"/>
              </w:rPr>
              <w:t>2</w:t>
            </w:r>
          </w:p>
        </w:tc>
        <w:tc>
          <w:tcPr>
            <w:tcW w:w="1022" w:type="dxa"/>
            <w:vMerge/>
            <w:tcBorders>
              <w:top w:val="nil"/>
            </w:tcBorders>
            <w:shd w:val="clear" w:color="auto" w:fill="D3D3D3"/>
          </w:tcPr>
          <w:p w14:paraId="6D2A6C3F" w14:textId="77777777" w:rsidR="00DF6792" w:rsidRDefault="00DF6792">
            <w:pPr>
              <w:rPr>
                <w:sz w:val="2"/>
                <w:szCs w:val="2"/>
              </w:rPr>
            </w:pPr>
          </w:p>
        </w:tc>
        <w:tc>
          <w:tcPr>
            <w:tcW w:w="906" w:type="dxa"/>
            <w:vMerge/>
            <w:tcBorders>
              <w:top w:val="nil"/>
            </w:tcBorders>
            <w:shd w:val="clear" w:color="auto" w:fill="D3D3D3"/>
          </w:tcPr>
          <w:p w14:paraId="6D2A6C40" w14:textId="77777777" w:rsidR="00DF6792" w:rsidRDefault="00DF6792">
            <w:pPr>
              <w:rPr>
                <w:sz w:val="2"/>
                <w:szCs w:val="2"/>
              </w:rPr>
            </w:pPr>
          </w:p>
        </w:tc>
        <w:tc>
          <w:tcPr>
            <w:tcW w:w="1084" w:type="dxa"/>
            <w:vMerge/>
            <w:tcBorders>
              <w:top w:val="nil"/>
            </w:tcBorders>
            <w:shd w:val="clear" w:color="auto" w:fill="D3D3D3"/>
          </w:tcPr>
          <w:p w14:paraId="6D2A6C41" w14:textId="77777777" w:rsidR="00DF6792" w:rsidRDefault="00DF6792">
            <w:pPr>
              <w:rPr>
                <w:sz w:val="2"/>
                <w:szCs w:val="2"/>
              </w:rPr>
            </w:pPr>
          </w:p>
        </w:tc>
        <w:tc>
          <w:tcPr>
            <w:tcW w:w="1617" w:type="dxa"/>
            <w:shd w:val="clear" w:color="auto" w:fill="D3D3D3"/>
          </w:tcPr>
          <w:p w14:paraId="6D2A6C42" w14:textId="77777777" w:rsidR="00DF6792" w:rsidRDefault="002C0958">
            <w:pPr>
              <w:pStyle w:val="TableParagraph"/>
              <w:spacing w:before="23" w:line="254" w:lineRule="exact"/>
              <w:rPr>
                <w:rFonts w:ascii="Calibri"/>
                <w:sz w:val="21"/>
              </w:rPr>
            </w:pPr>
            <w:r>
              <w:rPr>
                <w:rFonts w:ascii="Calibri"/>
                <w:sz w:val="21"/>
              </w:rPr>
              <w:t>Without</w:t>
            </w:r>
            <w:r>
              <w:rPr>
                <w:rFonts w:ascii="Calibri"/>
                <w:spacing w:val="-7"/>
                <w:sz w:val="21"/>
              </w:rPr>
              <w:t xml:space="preserve"> </w:t>
            </w:r>
            <w:r>
              <w:rPr>
                <w:rFonts w:ascii="Calibri"/>
                <w:sz w:val="21"/>
              </w:rPr>
              <w:t>phase</w:t>
            </w:r>
            <w:r>
              <w:rPr>
                <w:rFonts w:ascii="Calibri"/>
                <w:spacing w:val="-6"/>
                <w:sz w:val="21"/>
              </w:rPr>
              <w:t xml:space="preserve"> </w:t>
            </w:r>
            <w:r>
              <w:rPr>
                <w:rFonts w:ascii="Calibri"/>
                <w:spacing w:val="-10"/>
                <w:sz w:val="21"/>
              </w:rPr>
              <w:t>2</w:t>
            </w:r>
          </w:p>
        </w:tc>
        <w:tc>
          <w:tcPr>
            <w:tcW w:w="1523" w:type="dxa"/>
            <w:shd w:val="clear" w:color="auto" w:fill="D3D3D3"/>
          </w:tcPr>
          <w:p w14:paraId="6D2A6C43" w14:textId="77777777" w:rsidR="00DF6792" w:rsidRDefault="002C0958">
            <w:pPr>
              <w:pStyle w:val="TableParagraph"/>
              <w:spacing w:before="23" w:line="254" w:lineRule="exact"/>
              <w:ind w:left="44"/>
              <w:rPr>
                <w:rFonts w:ascii="Calibri"/>
                <w:sz w:val="21"/>
              </w:rPr>
            </w:pPr>
            <w:r>
              <w:rPr>
                <w:rFonts w:ascii="Calibri"/>
                <w:sz w:val="21"/>
              </w:rPr>
              <w:t>With</w:t>
            </w:r>
            <w:r>
              <w:rPr>
                <w:rFonts w:ascii="Calibri"/>
                <w:spacing w:val="-3"/>
                <w:sz w:val="21"/>
              </w:rPr>
              <w:t xml:space="preserve"> </w:t>
            </w:r>
            <w:r>
              <w:rPr>
                <w:rFonts w:ascii="Calibri"/>
                <w:sz w:val="21"/>
              </w:rPr>
              <w:t>phase</w:t>
            </w:r>
            <w:r>
              <w:rPr>
                <w:rFonts w:ascii="Calibri"/>
                <w:spacing w:val="-4"/>
                <w:sz w:val="21"/>
              </w:rPr>
              <w:t xml:space="preserve"> </w:t>
            </w:r>
            <w:r>
              <w:rPr>
                <w:rFonts w:ascii="Calibri"/>
                <w:spacing w:val="-10"/>
                <w:sz w:val="21"/>
              </w:rPr>
              <w:t>2</w:t>
            </w:r>
          </w:p>
        </w:tc>
      </w:tr>
      <w:tr w:rsidR="00DF6792" w14:paraId="6D2A6C50" w14:textId="77777777">
        <w:trPr>
          <w:trHeight w:val="551"/>
        </w:trPr>
        <w:tc>
          <w:tcPr>
            <w:tcW w:w="1280" w:type="dxa"/>
          </w:tcPr>
          <w:p w14:paraId="6D2A6C45" w14:textId="77777777" w:rsidR="00DF6792" w:rsidRDefault="002C0958">
            <w:pPr>
              <w:pStyle w:val="TableParagraph"/>
              <w:spacing w:before="20"/>
              <w:ind w:left="40"/>
              <w:rPr>
                <w:rFonts w:ascii="Calibri"/>
                <w:sz w:val="21"/>
              </w:rPr>
            </w:pPr>
            <w:r>
              <w:rPr>
                <w:rFonts w:ascii="Calibri"/>
                <w:spacing w:val="-4"/>
                <w:sz w:val="21"/>
              </w:rPr>
              <w:t>Newry</w:t>
            </w:r>
          </w:p>
        </w:tc>
        <w:tc>
          <w:tcPr>
            <w:tcW w:w="1251" w:type="dxa"/>
          </w:tcPr>
          <w:p w14:paraId="6D2A6C46" w14:textId="77777777" w:rsidR="00DF6792" w:rsidRDefault="002C0958">
            <w:pPr>
              <w:pStyle w:val="TableParagraph"/>
              <w:spacing w:before="1"/>
              <w:ind w:left="40"/>
              <w:rPr>
                <w:rFonts w:ascii="Calibri"/>
                <w:sz w:val="21"/>
              </w:rPr>
            </w:pPr>
            <w:r>
              <w:rPr>
                <w:rFonts w:ascii="Calibri"/>
                <w:spacing w:val="-5"/>
                <w:sz w:val="21"/>
              </w:rPr>
              <w:t>593</w:t>
            </w:r>
          </w:p>
        </w:tc>
        <w:tc>
          <w:tcPr>
            <w:tcW w:w="1253" w:type="dxa"/>
          </w:tcPr>
          <w:p w14:paraId="6D2A6C47" w14:textId="77777777" w:rsidR="00DF6792" w:rsidRDefault="002C0958">
            <w:pPr>
              <w:pStyle w:val="TableParagraph"/>
              <w:spacing w:before="1"/>
              <w:ind w:left="39"/>
              <w:rPr>
                <w:rFonts w:ascii="Calibri"/>
                <w:sz w:val="21"/>
              </w:rPr>
            </w:pPr>
            <w:r>
              <w:rPr>
                <w:rFonts w:ascii="Calibri"/>
                <w:spacing w:val="-5"/>
                <w:sz w:val="21"/>
              </w:rPr>
              <w:t>579</w:t>
            </w:r>
          </w:p>
        </w:tc>
        <w:tc>
          <w:tcPr>
            <w:tcW w:w="1359" w:type="dxa"/>
          </w:tcPr>
          <w:p w14:paraId="6D2A6C48" w14:textId="77777777" w:rsidR="00DF6792" w:rsidRDefault="002C0958">
            <w:pPr>
              <w:pStyle w:val="TableParagraph"/>
              <w:spacing w:before="1"/>
              <w:ind w:left="39"/>
              <w:rPr>
                <w:rFonts w:ascii="Calibri"/>
                <w:sz w:val="21"/>
              </w:rPr>
            </w:pPr>
            <w:r>
              <w:rPr>
                <w:rFonts w:ascii="Calibri"/>
                <w:spacing w:val="-5"/>
                <w:sz w:val="21"/>
              </w:rPr>
              <w:t>649</w:t>
            </w:r>
          </w:p>
        </w:tc>
        <w:tc>
          <w:tcPr>
            <w:tcW w:w="1082" w:type="dxa"/>
          </w:tcPr>
          <w:p w14:paraId="6D2A6C49" w14:textId="77777777" w:rsidR="00DF6792" w:rsidRDefault="002C0958">
            <w:pPr>
              <w:pStyle w:val="TableParagraph"/>
              <w:spacing w:before="1"/>
              <w:ind w:left="39"/>
              <w:rPr>
                <w:rFonts w:ascii="Calibri"/>
                <w:sz w:val="21"/>
              </w:rPr>
            </w:pPr>
            <w:r>
              <w:rPr>
                <w:rFonts w:ascii="Calibri"/>
                <w:spacing w:val="-5"/>
                <w:sz w:val="21"/>
              </w:rPr>
              <w:t>609</w:t>
            </w:r>
          </w:p>
        </w:tc>
        <w:tc>
          <w:tcPr>
            <w:tcW w:w="1046" w:type="dxa"/>
          </w:tcPr>
          <w:p w14:paraId="6D2A6C4A" w14:textId="77777777" w:rsidR="00DF6792" w:rsidRDefault="002C0958">
            <w:pPr>
              <w:pStyle w:val="TableParagraph"/>
              <w:spacing w:before="20"/>
              <w:ind w:left="37"/>
              <w:rPr>
                <w:rFonts w:ascii="Calibri"/>
                <w:sz w:val="21"/>
              </w:rPr>
            </w:pPr>
            <w:r>
              <w:rPr>
                <w:rFonts w:ascii="Calibri"/>
                <w:spacing w:val="-10"/>
                <w:sz w:val="21"/>
              </w:rPr>
              <w:t>0</w:t>
            </w:r>
          </w:p>
        </w:tc>
        <w:tc>
          <w:tcPr>
            <w:tcW w:w="1022" w:type="dxa"/>
          </w:tcPr>
          <w:p w14:paraId="6D2A6C4B" w14:textId="77777777" w:rsidR="00DF6792" w:rsidRDefault="002C0958">
            <w:pPr>
              <w:pStyle w:val="TableParagraph"/>
              <w:spacing w:before="20"/>
              <w:ind w:left="40"/>
              <w:rPr>
                <w:rFonts w:ascii="Calibri"/>
                <w:sz w:val="21"/>
              </w:rPr>
            </w:pPr>
            <w:r>
              <w:rPr>
                <w:rFonts w:ascii="Calibri"/>
                <w:spacing w:val="-10"/>
                <w:sz w:val="21"/>
              </w:rPr>
              <w:t>0</w:t>
            </w:r>
          </w:p>
        </w:tc>
        <w:tc>
          <w:tcPr>
            <w:tcW w:w="906" w:type="dxa"/>
          </w:tcPr>
          <w:p w14:paraId="6D2A6C4C" w14:textId="77777777" w:rsidR="00DF6792" w:rsidRDefault="002C0958">
            <w:pPr>
              <w:pStyle w:val="TableParagraph"/>
              <w:spacing w:before="20"/>
              <w:ind w:left="40"/>
              <w:rPr>
                <w:rFonts w:ascii="Calibri"/>
                <w:sz w:val="21"/>
              </w:rPr>
            </w:pPr>
            <w:r>
              <w:rPr>
                <w:rFonts w:ascii="Calibri"/>
                <w:spacing w:val="-5"/>
                <w:sz w:val="21"/>
              </w:rPr>
              <w:t>76</w:t>
            </w:r>
          </w:p>
        </w:tc>
        <w:tc>
          <w:tcPr>
            <w:tcW w:w="1084" w:type="dxa"/>
          </w:tcPr>
          <w:p w14:paraId="6D2A6C4D" w14:textId="77777777" w:rsidR="00DF6792" w:rsidRDefault="002C0958">
            <w:pPr>
              <w:pStyle w:val="TableParagraph"/>
              <w:spacing w:before="20"/>
              <w:rPr>
                <w:rFonts w:ascii="Calibri"/>
                <w:sz w:val="21"/>
              </w:rPr>
            </w:pPr>
            <w:r>
              <w:rPr>
                <w:rFonts w:ascii="Calibri"/>
                <w:spacing w:val="-5"/>
                <w:sz w:val="21"/>
              </w:rPr>
              <w:t>105</w:t>
            </w:r>
          </w:p>
        </w:tc>
        <w:tc>
          <w:tcPr>
            <w:tcW w:w="1617" w:type="dxa"/>
          </w:tcPr>
          <w:p w14:paraId="6D2A6C4E" w14:textId="77777777" w:rsidR="00DF6792" w:rsidRDefault="002C0958">
            <w:pPr>
              <w:pStyle w:val="TableParagraph"/>
              <w:spacing w:before="20"/>
              <w:rPr>
                <w:rFonts w:ascii="Calibri"/>
                <w:sz w:val="21"/>
              </w:rPr>
            </w:pPr>
            <w:r>
              <w:rPr>
                <w:rFonts w:ascii="Calibri"/>
                <w:spacing w:val="-2"/>
                <w:sz w:val="21"/>
              </w:rPr>
              <w:t>2,611</w:t>
            </w:r>
          </w:p>
        </w:tc>
        <w:tc>
          <w:tcPr>
            <w:tcW w:w="1523" w:type="dxa"/>
          </w:tcPr>
          <w:p w14:paraId="6D2A6C4F" w14:textId="77777777" w:rsidR="00DF6792" w:rsidRDefault="002C0958">
            <w:pPr>
              <w:pStyle w:val="TableParagraph"/>
              <w:spacing w:before="20"/>
              <w:ind w:left="44"/>
              <w:rPr>
                <w:rFonts w:ascii="Calibri"/>
                <w:sz w:val="21"/>
              </w:rPr>
            </w:pPr>
            <w:r>
              <w:rPr>
                <w:rFonts w:ascii="Calibri"/>
                <w:spacing w:val="-2"/>
                <w:sz w:val="21"/>
              </w:rPr>
              <w:t>2,611</w:t>
            </w:r>
          </w:p>
        </w:tc>
      </w:tr>
      <w:tr w:rsidR="00DF6792" w14:paraId="6D2A6C5C" w14:textId="77777777">
        <w:trPr>
          <w:trHeight w:val="297"/>
        </w:trPr>
        <w:tc>
          <w:tcPr>
            <w:tcW w:w="1280" w:type="dxa"/>
          </w:tcPr>
          <w:p w14:paraId="6D2A6C51" w14:textId="77777777" w:rsidR="00DF6792" w:rsidRDefault="002C0958">
            <w:pPr>
              <w:pStyle w:val="TableParagraph"/>
              <w:spacing w:before="23" w:line="254" w:lineRule="exact"/>
              <w:ind w:left="40"/>
              <w:rPr>
                <w:rFonts w:ascii="Calibri"/>
                <w:sz w:val="21"/>
              </w:rPr>
            </w:pPr>
            <w:r>
              <w:rPr>
                <w:rFonts w:ascii="Calibri"/>
                <w:spacing w:val="-2"/>
                <w:sz w:val="21"/>
              </w:rPr>
              <w:t>Downpatrick</w:t>
            </w:r>
          </w:p>
        </w:tc>
        <w:tc>
          <w:tcPr>
            <w:tcW w:w="1251" w:type="dxa"/>
          </w:tcPr>
          <w:p w14:paraId="6D2A6C52" w14:textId="77777777" w:rsidR="00DF6792" w:rsidRDefault="002C0958">
            <w:pPr>
              <w:pStyle w:val="TableParagraph"/>
              <w:spacing w:before="23" w:line="254" w:lineRule="exact"/>
              <w:ind w:left="40"/>
              <w:rPr>
                <w:rFonts w:ascii="Calibri"/>
                <w:sz w:val="21"/>
              </w:rPr>
            </w:pPr>
            <w:r>
              <w:rPr>
                <w:rFonts w:ascii="Calibri"/>
                <w:spacing w:val="-5"/>
                <w:sz w:val="21"/>
              </w:rPr>
              <w:t>274</w:t>
            </w:r>
          </w:p>
        </w:tc>
        <w:tc>
          <w:tcPr>
            <w:tcW w:w="1253" w:type="dxa"/>
          </w:tcPr>
          <w:p w14:paraId="6D2A6C53" w14:textId="77777777" w:rsidR="00DF6792" w:rsidRDefault="002C0958">
            <w:pPr>
              <w:pStyle w:val="TableParagraph"/>
              <w:spacing w:before="23" w:line="254" w:lineRule="exact"/>
              <w:ind w:left="39"/>
              <w:rPr>
                <w:rFonts w:ascii="Calibri"/>
                <w:sz w:val="21"/>
              </w:rPr>
            </w:pPr>
            <w:r>
              <w:rPr>
                <w:rFonts w:ascii="Calibri"/>
                <w:spacing w:val="-5"/>
                <w:sz w:val="21"/>
              </w:rPr>
              <w:t>113</w:t>
            </w:r>
          </w:p>
        </w:tc>
        <w:tc>
          <w:tcPr>
            <w:tcW w:w="1359" w:type="dxa"/>
          </w:tcPr>
          <w:p w14:paraId="6D2A6C54" w14:textId="77777777" w:rsidR="00DF6792" w:rsidRDefault="002C0958">
            <w:pPr>
              <w:pStyle w:val="TableParagraph"/>
              <w:spacing w:before="23" w:line="254" w:lineRule="exact"/>
              <w:ind w:left="39"/>
              <w:rPr>
                <w:rFonts w:ascii="Calibri"/>
                <w:sz w:val="21"/>
              </w:rPr>
            </w:pPr>
            <w:r>
              <w:rPr>
                <w:rFonts w:ascii="Calibri"/>
                <w:spacing w:val="-5"/>
                <w:sz w:val="21"/>
              </w:rPr>
              <w:t>48</w:t>
            </w:r>
          </w:p>
        </w:tc>
        <w:tc>
          <w:tcPr>
            <w:tcW w:w="1082" w:type="dxa"/>
          </w:tcPr>
          <w:p w14:paraId="6D2A6C55" w14:textId="77777777" w:rsidR="00DF6792" w:rsidRDefault="002C0958">
            <w:pPr>
              <w:pStyle w:val="TableParagraph"/>
              <w:spacing w:before="23" w:line="254" w:lineRule="exact"/>
              <w:ind w:left="39"/>
              <w:rPr>
                <w:rFonts w:ascii="Calibri"/>
                <w:sz w:val="21"/>
              </w:rPr>
            </w:pPr>
            <w:r>
              <w:rPr>
                <w:rFonts w:ascii="Calibri"/>
                <w:spacing w:val="-5"/>
                <w:sz w:val="21"/>
              </w:rPr>
              <w:t>871</w:t>
            </w:r>
          </w:p>
        </w:tc>
        <w:tc>
          <w:tcPr>
            <w:tcW w:w="1046" w:type="dxa"/>
          </w:tcPr>
          <w:p w14:paraId="6D2A6C56" w14:textId="77777777" w:rsidR="00DF6792" w:rsidRDefault="002C0958">
            <w:pPr>
              <w:pStyle w:val="TableParagraph"/>
              <w:spacing w:before="23" w:line="254" w:lineRule="exact"/>
              <w:ind w:left="37"/>
              <w:rPr>
                <w:rFonts w:ascii="Calibri"/>
                <w:sz w:val="21"/>
              </w:rPr>
            </w:pPr>
            <w:r>
              <w:rPr>
                <w:rFonts w:ascii="Calibri"/>
                <w:spacing w:val="-5"/>
                <w:sz w:val="21"/>
              </w:rPr>
              <w:t>652</w:t>
            </w:r>
          </w:p>
        </w:tc>
        <w:tc>
          <w:tcPr>
            <w:tcW w:w="1022" w:type="dxa"/>
          </w:tcPr>
          <w:p w14:paraId="6D2A6C57" w14:textId="77777777" w:rsidR="00DF6792" w:rsidRDefault="002C0958">
            <w:pPr>
              <w:pStyle w:val="TableParagraph"/>
              <w:spacing w:before="23" w:line="254" w:lineRule="exact"/>
              <w:ind w:left="40"/>
              <w:rPr>
                <w:rFonts w:ascii="Calibri"/>
                <w:sz w:val="21"/>
              </w:rPr>
            </w:pPr>
            <w:r>
              <w:rPr>
                <w:rFonts w:ascii="Calibri"/>
                <w:spacing w:val="-10"/>
                <w:sz w:val="21"/>
              </w:rPr>
              <w:t>0</w:t>
            </w:r>
          </w:p>
        </w:tc>
        <w:tc>
          <w:tcPr>
            <w:tcW w:w="906" w:type="dxa"/>
          </w:tcPr>
          <w:p w14:paraId="6D2A6C58" w14:textId="77777777" w:rsidR="00DF6792" w:rsidRDefault="002C0958">
            <w:pPr>
              <w:pStyle w:val="TableParagraph"/>
              <w:spacing w:before="23" w:line="254" w:lineRule="exact"/>
              <w:ind w:left="40"/>
              <w:rPr>
                <w:rFonts w:ascii="Calibri"/>
                <w:sz w:val="21"/>
              </w:rPr>
            </w:pPr>
            <w:r>
              <w:rPr>
                <w:rFonts w:ascii="Calibri"/>
                <w:spacing w:val="-5"/>
                <w:sz w:val="21"/>
              </w:rPr>
              <w:t>117</w:t>
            </w:r>
          </w:p>
        </w:tc>
        <w:tc>
          <w:tcPr>
            <w:tcW w:w="1084" w:type="dxa"/>
          </w:tcPr>
          <w:p w14:paraId="6D2A6C59" w14:textId="77777777" w:rsidR="00DF6792" w:rsidRDefault="002C0958">
            <w:pPr>
              <w:pStyle w:val="TableParagraph"/>
              <w:spacing w:before="23" w:line="254" w:lineRule="exact"/>
              <w:rPr>
                <w:rFonts w:ascii="Calibri"/>
                <w:sz w:val="21"/>
              </w:rPr>
            </w:pPr>
            <w:r>
              <w:rPr>
                <w:rFonts w:ascii="Calibri"/>
                <w:spacing w:val="-5"/>
                <w:sz w:val="21"/>
              </w:rPr>
              <w:t>45</w:t>
            </w:r>
          </w:p>
        </w:tc>
        <w:tc>
          <w:tcPr>
            <w:tcW w:w="1617" w:type="dxa"/>
          </w:tcPr>
          <w:p w14:paraId="6D2A6C5A" w14:textId="77777777" w:rsidR="00DF6792" w:rsidRDefault="002C0958">
            <w:pPr>
              <w:pStyle w:val="TableParagraph"/>
              <w:spacing w:before="23" w:line="254" w:lineRule="exact"/>
              <w:rPr>
                <w:rFonts w:ascii="Calibri"/>
                <w:sz w:val="21"/>
              </w:rPr>
            </w:pPr>
            <w:r>
              <w:rPr>
                <w:rFonts w:ascii="Calibri"/>
                <w:spacing w:val="-2"/>
                <w:sz w:val="21"/>
              </w:rPr>
              <w:t>1,468</w:t>
            </w:r>
          </w:p>
        </w:tc>
        <w:tc>
          <w:tcPr>
            <w:tcW w:w="1523" w:type="dxa"/>
          </w:tcPr>
          <w:p w14:paraId="6D2A6C5B" w14:textId="77777777" w:rsidR="00DF6792" w:rsidRDefault="002C0958">
            <w:pPr>
              <w:pStyle w:val="TableParagraph"/>
              <w:spacing w:before="23" w:line="254" w:lineRule="exact"/>
              <w:ind w:left="44"/>
              <w:rPr>
                <w:rFonts w:ascii="Calibri"/>
                <w:sz w:val="21"/>
              </w:rPr>
            </w:pPr>
            <w:r>
              <w:rPr>
                <w:rFonts w:ascii="Calibri"/>
                <w:spacing w:val="-2"/>
                <w:sz w:val="21"/>
              </w:rPr>
              <w:t>2,120</w:t>
            </w:r>
          </w:p>
        </w:tc>
      </w:tr>
      <w:tr w:rsidR="00DF6792" w14:paraId="6D2A6C68" w14:textId="77777777">
        <w:trPr>
          <w:trHeight w:val="297"/>
        </w:trPr>
        <w:tc>
          <w:tcPr>
            <w:tcW w:w="1280" w:type="dxa"/>
          </w:tcPr>
          <w:p w14:paraId="6D2A6C5D" w14:textId="77777777" w:rsidR="00DF6792" w:rsidRDefault="002C0958">
            <w:pPr>
              <w:pStyle w:val="TableParagraph"/>
              <w:spacing w:before="21"/>
              <w:ind w:left="40"/>
              <w:rPr>
                <w:rFonts w:ascii="Calibri"/>
                <w:sz w:val="21"/>
              </w:rPr>
            </w:pPr>
            <w:r>
              <w:rPr>
                <w:rFonts w:ascii="Calibri"/>
                <w:spacing w:val="-2"/>
                <w:sz w:val="21"/>
              </w:rPr>
              <w:t>Newcastle</w:t>
            </w:r>
          </w:p>
        </w:tc>
        <w:tc>
          <w:tcPr>
            <w:tcW w:w="1251" w:type="dxa"/>
          </w:tcPr>
          <w:p w14:paraId="6D2A6C5E" w14:textId="77777777" w:rsidR="00DF6792" w:rsidRDefault="002C0958">
            <w:pPr>
              <w:pStyle w:val="TableParagraph"/>
              <w:spacing w:before="21"/>
              <w:ind w:left="40"/>
              <w:rPr>
                <w:rFonts w:ascii="Calibri"/>
                <w:sz w:val="21"/>
              </w:rPr>
            </w:pPr>
            <w:r>
              <w:rPr>
                <w:rFonts w:ascii="Calibri"/>
                <w:spacing w:val="-5"/>
                <w:sz w:val="21"/>
              </w:rPr>
              <w:t>122</w:t>
            </w:r>
          </w:p>
        </w:tc>
        <w:tc>
          <w:tcPr>
            <w:tcW w:w="1253" w:type="dxa"/>
          </w:tcPr>
          <w:p w14:paraId="6D2A6C5F" w14:textId="77777777" w:rsidR="00DF6792" w:rsidRDefault="002C0958">
            <w:pPr>
              <w:pStyle w:val="TableParagraph"/>
              <w:spacing w:before="21"/>
              <w:ind w:left="39"/>
              <w:rPr>
                <w:rFonts w:ascii="Calibri"/>
                <w:sz w:val="21"/>
              </w:rPr>
            </w:pPr>
            <w:r>
              <w:rPr>
                <w:rFonts w:ascii="Calibri"/>
                <w:spacing w:val="-5"/>
                <w:sz w:val="21"/>
              </w:rPr>
              <w:t>90</w:t>
            </w:r>
          </w:p>
        </w:tc>
        <w:tc>
          <w:tcPr>
            <w:tcW w:w="1359" w:type="dxa"/>
          </w:tcPr>
          <w:p w14:paraId="6D2A6C60" w14:textId="77777777" w:rsidR="00DF6792" w:rsidRDefault="002C0958">
            <w:pPr>
              <w:pStyle w:val="TableParagraph"/>
              <w:spacing w:before="21"/>
              <w:ind w:left="39"/>
              <w:rPr>
                <w:rFonts w:ascii="Calibri"/>
                <w:sz w:val="21"/>
              </w:rPr>
            </w:pPr>
            <w:r>
              <w:rPr>
                <w:rFonts w:ascii="Calibri"/>
                <w:spacing w:val="-5"/>
                <w:sz w:val="21"/>
              </w:rPr>
              <w:t>47</w:t>
            </w:r>
          </w:p>
        </w:tc>
        <w:tc>
          <w:tcPr>
            <w:tcW w:w="1082" w:type="dxa"/>
          </w:tcPr>
          <w:p w14:paraId="6D2A6C61" w14:textId="77777777" w:rsidR="00DF6792" w:rsidRDefault="002C0958">
            <w:pPr>
              <w:pStyle w:val="TableParagraph"/>
              <w:spacing w:before="21"/>
              <w:ind w:left="39"/>
              <w:rPr>
                <w:rFonts w:ascii="Calibri"/>
                <w:sz w:val="21"/>
              </w:rPr>
            </w:pPr>
            <w:r>
              <w:rPr>
                <w:rFonts w:ascii="Calibri"/>
                <w:spacing w:val="-5"/>
                <w:sz w:val="21"/>
              </w:rPr>
              <w:t>180</w:t>
            </w:r>
          </w:p>
        </w:tc>
        <w:tc>
          <w:tcPr>
            <w:tcW w:w="1046" w:type="dxa"/>
          </w:tcPr>
          <w:p w14:paraId="6D2A6C62" w14:textId="77777777" w:rsidR="00DF6792" w:rsidRDefault="002C0958">
            <w:pPr>
              <w:pStyle w:val="TableParagraph"/>
              <w:spacing w:before="21"/>
              <w:ind w:left="37"/>
              <w:rPr>
                <w:rFonts w:ascii="Calibri"/>
                <w:sz w:val="21"/>
              </w:rPr>
            </w:pPr>
            <w:r>
              <w:rPr>
                <w:rFonts w:ascii="Calibri"/>
                <w:spacing w:val="-10"/>
                <w:sz w:val="21"/>
              </w:rPr>
              <w:t>0</w:t>
            </w:r>
          </w:p>
        </w:tc>
        <w:tc>
          <w:tcPr>
            <w:tcW w:w="1022" w:type="dxa"/>
          </w:tcPr>
          <w:p w14:paraId="6D2A6C63" w14:textId="77777777" w:rsidR="00DF6792" w:rsidRDefault="002C0958">
            <w:pPr>
              <w:pStyle w:val="TableParagraph"/>
              <w:spacing w:before="21"/>
              <w:ind w:left="40"/>
              <w:rPr>
                <w:rFonts w:ascii="Calibri"/>
                <w:sz w:val="21"/>
              </w:rPr>
            </w:pPr>
            <w:r>
              <w:rPr>
                <w:rFonts w:ascii="Calibri"/>
                <w:spacing w:val="-10"/>
                <w:sz w:val="21"/>
              </w:rPr>
              <w:t>0</w:t>
            </w:r>
          </w:p>
        </w:tc>
        <w:tc>
          <w:tcPr>
            <w:tcW w:w="906" w:type="dxa"/>
          </w:tcPr>
          <w:p w14:paraId="6D2A6C64" w14:textId="77777777" w:rsidR="00DF6792" w:rsidRDefault="002C0958">
            <w:pPr>
              <w:pStyle w:val="TableParagraph"/>
              <w:spacing w:before="21"/>
              <w:ind w:left="40"/>
              <w:rPr>
                <w:rFonts w:ascii="Calibri"/>
                <w:sz w:val="21"/>
              </w:rPr>
            </w:pPr>
            <w:r>
              <w:rPr>
                <w:rFonts w:ascii="Calibri"/>
                <w:spacing w:val="-5"/>
                <w:sz w:val="21"/>
              </w:rPr>
              <w:t>32</w:t>
            </w:r>
          </w:p>
        </w:tc>
        <w:tc>
          <w:tcPr>
            <w:tcW w:w="1084" w:type="dxa"/>
          </w:tcPr>
          <w:p w14:paraId="6D2A6C65" w14:textId="77777777" w:rsidR="00DF6792" w:rsidRDefault="002C0958">
            <w:pPr>
              <w:pStyle w:val="TableParagraph"/>
              <w:spacing w:before="21"/>
              <w:rPr>
                <w:rFonts w:ascii="Calibri"/>
                <w:sz w:val="21"/>
              </w:rPr>
            </w:pPr>
            <w:r>
              <w:rPr>
                <w:rFonts w:ascii="Calibri"/>
                <w:spacing w:val="-5"/>
                <w:sz w:val="21"/>
              </w:rPr>
              <w:t>33</w:t>
            </w:r>
          </w:p>
        </w:tc>
        <w:tc>
          <w:tcPr>
            <w:tcW w:w="1617" w:type="dxa"/>
          </w:tcPr>
          <w:p w14:paraId="6D2A6C66" w14:textId="77777777" w:rsidR="00DF6792" w:rsidRDefault="002C0958">
            <w:pPr>
              <w:pStyle w:val="TableParagraph"/>
              <w:spacing w:before="21"/>
              <w:rPr>
                <w:rFonts w:ascii="Calibri"/>
                <w:sz w:val="21"/>
              </w:rPr>
            </w:pPr>
            <w:r>
              <w:rPr>
                <w:rFonts w:ascii="Calibri"/>
                <w:spacing w:val="-5"/>
                <w:sz w:val="21"/>
              </w:rPr>
              <w:t>504</w:t>
            </w:r>
          </w:p>
        </w:tc>
        <w:tc>
          <w:tcPr>
            <w:tcW w:w="1523" w:type="dxa"/>
          </w:tcPr>
          <w:p w14:paraId="6D2A6C67" w14:textId="77777777" w:rsidR="00DF6792" w:rsidRDefault="002C0958">
            <w:pPr>
              <w:pStyle w:val="TableParagraph"/>
              <w:spacing w:before="21"/>
              <w:ind w:left="44"/>
              <w:rPr>
                <w:rFonts w:ascii="Calibri"/>
                <w:sz w:val="21"/>
              </w:rPr>
            </w:pPr>
            <w:r>
              <w:rPr>
                <w:rFonts w:ascii="Calibri"/>
                <w:spacing w:val="-5"/>
                <w:sz w:val="21"/>
              </w:rPr>
              <w:t>504</w:t>
            </w:r>
          </w:p>
        </w:tc>
      </w:tr>
      <w:tr w:rsidR="00DF6792" w14:paraId="6D2A6C74" w14:textId="77777777">
        <w:trPr>
          <w:trHeight w:val="294"/>
        </w:trPr>
        <w:tc>
          <w:tcPr>
            <w:tcW w:w="1280" w:type="dxa"/>
          </w:tcPr>
          <w:p w14:paraId="6D2A6C69" w14:textId="77777777" w:rsidR="00DF6792" w:rsidRDefault="002C0958">
            <w:pPr>
              <w:pStyle w:val="TableParagraph"/>
              <w:spacing w:before="20" w:line="254" w:lineRule="exact"/>
              <w:ind w:left="40"/>
              <w:rPr>
                <w:rFonts w:ascii="Calibri"/>
                <w:sz w:val="21"/>
              </w:rPr>
            </w:pPr>
            <w:r>
              <w:rPr>
                <w:rFonts w:ascii="Calibri"/>
                <w:spacing w:val="-2"/>
                <w:sz w:val="21"/>
              </w:rPr>
              <w:t>Warrenpoint</w:t>
            </w:r>
          </w:p>
        </w:tc>
        <w:tc>
          <w:tcPr>
            <w:tcW w:w="1251" w:type="dxa"/>
          </w:tcPr>
          <w:p w14:paraId="6D2A6C6A" w14:textId="77777777" w:rsidR="00DF6792" w:rsidRDefault="002C0958">
            <w:pPr>
              <w:pStyle w:val="TableParagraph"/>
              <w:spacing w:before="20" w:line="254" w:lineRule="exact"/>
              <w:ind w:left="40"/>
              <w:rPr>
                <w:rFonts w:ascii="Calibri"/>
                <w:sz w:val="21"/>
              </w:rPr>
            </w:pPr>
            <w:r>
              <w:rPr>
                <w:rFonts w:ascii="Calibri"/>
                <w:spacing w:val="-5"/>
                <w:sz w:val="21"/>
              </w:rPr>
              <w:t>62</w:t>
            </w:r>
          </w:p>
        </w:tc>
        <w:tc>
          <w:tcPr>
            <w:tcW w:w="1253" w:type="dxa"/>
          </w:tcPr>
          <w:p w14:paraId="6D2A6C6B" w14:textId="77777777" w:rsidR="00DF6792" w:rsidRDefault="002C0958">
            <w:pPr>
              <w:pStyle w:val="TableParagraph"/>
              <w:spacing w:before="20" w:line="254" w:lineRule="exact"/>
              <w:ind w:left="39"/>
              <w:rPr>
                <w:rFonts w:ascii="Calibri"/>
                <w:sz w:val="21"/>
              </w:rPr>
            </w:pPr>
            <w:r>
              <w:rPr>
                <w:rFonts w:ascii="Calibri"/>
                <w:spacing w:val="-5"/>
                <w:sz w:val="21"/>
              </w:rPr>
              <w:t>75</w:t>
            </w:r>
          </w:p>
        </w:tc>
        <w:tc>
          <w:tcPr>
            <w:tcW w:w="1359" w:type="dxa"/>
          </w:tcPr>
          <w:p w14:paraId="6D2A6C6C" w14:textId="77777777" w:rsidR="00DF6792" w:rsidRDefault="002C0958">
            <w:pPr>
              <w:pStyle w:val="TableParagraph"/>
              <w:spacing w:before="20" w:line="254" w:lineRule="exact"/>
              <w:ind w:left="39"/>
              <w:rPr>
                <w:rFonts w:ascii="Calibri"/>
                <w:sz w:val="21"/>
              </w:rPr>
            </w:pPr>
            <w:r>
              <w:rPr>
                <w:rFonts w:ascii="Calibri"/>
                <w:spacing w:val="-5"/>
                <w:sz w:val="21"/>
              </w:rPr>
              <w:t>122</w:t>
            </w:r>
          </w:p>
        </w:tc>
        <w:tc>
          <w:tcPr>
            <w:tcW w:w="1082" w:type="dxa"/>
          </w:tcPr>
          <w:p w14:paraId="6D2A6C6D" w14:textId="77777777" w:rsidR="00DF6792" w:rsidRDefault="002C0958">
            <w:pPr>
              <w:pStyle w:val="TableParagraph"/>
              <w:spacing w:before="20" w:line="254" w:lineRule="exact"/>
              <w:ind w:left="39"/>
              <w:rPr>
                <w:rFonts w:ascii="Calibri"/>
                <w:sz w:val="21"/>
              </w:rPr>
            </w:pPr>
            <w:r>
              <w:rPr>
                <w:rFonts w:ascii="Calibri"/>
                <w:spacing w:val="-5"/>
                <w:sz w:val="21"/>
              </w:rPr>
              <w:t>305</w:t>
            </w:r>
          </w:p>
        </w:tc>
        <w:tc>
          <w:tcPr>
            <w:tcW w:w="1046" w:type="dxa"/>
          </w:tcPr>
          <w:p w14:paraId="6D2A6C6E" w14:textId="77777777" w:rsidR="00DF6792" w:rsidRDefault="002C0958">
            <w:pPr>
              <w:pStyle w:val="TableParagraph"/>
              <w:spacing w:before="20" w:line="254" w:lineRule="exact"/>
              <w:ind w:left="37"/>
              <w:rPr>
                <w:rFonts w:ascii="Calibri"/>
                <w:sz w:val="21"/>
              </w:rPr>
            </w:pPr>
            <w:r>
              <w:rPr>
                <w:rFonts w:ascii="Calibri"/>
                <w:spacing w:val="-10"/>
                <w:sz w:val="21"/>
              </w:rPr>
              <w:t>0</w:t>
            </w:r>
          </w:p>
        </w:tc>
        <w:tc>
          <w:tcPr>
            <w:tcW w:w="1022" w:type="dxa"/>
          </w:tcPr>
          <w:p w14:paraId="6D2A6C6F" w14:textId="77777777" w:rsidR="00DF6792" w:rsidRDefault="002C0958">
            <w:pPr>
              <w:pStyle w:val="TableParagraph"/>
              <w:spacing w:before="20" w:line="254" w:lineRule="exact"/>
              <w:ind w:left="40"/>
              <w:rPr>
                <w:rFonts w:ascii="Calibri"/>
                <w:sz w:val="21"/>
              </w:rPr>
            </w:pPr>
            <w:r>
              <w:rPr>
                <w:rFonts w:ascii="Calibri"/>
                <w:spacing w:val="-10"/>
                <w:sz w:val="21"/>
              </w:rPr>
              <w:t>0</w:t>
            </w:r>
          </w:p>
        </w:tc>
        <w:tc>
          <w:tcPr>
            <w:tcW w:w="906" w:type="dxa"/>
          </w:tcPr>
          <w:p w14:paraId="6D2A6C70" w14:textId="77777777" w:rsidR="00DF6792" w:rsidRDefault="002C0958">
            <w:pPr>
              <w:pStyle w:val="TableParagraph"/>
              <w:spacing w:before="20" w:line="254" w:lineRule="exact"/>
              <w:ind w:left="40"/>
              <w:rPr>
                <w:rFonts w:ascii="Calibri"/>
                <w:sz w:val="21"/>
              </w:rPr>
            </w:pPr>
            <w:r>
              <w:rPr>
                <w:rFonts w:ascii="Calibri"/>
                <w:spacing w:val="-5"/>
                <w:sz w:val="21"/>
              </w:rPr>
              <w:t>17</w:t>
            </w:r>
          </w:p>
        </w:tc>
        <w:tc>
          <w:tcPr>
            <w:tcW w:w="1084" w:type="dxa"/>
          </w:tcPr>
          <w:p w14:paraId="6D2A6C71" w14:textId="77777777" w:rsidR="00DF6792" w:rsidRDefault="002C0958">
            <w:pPr>
              <w:pStyle w:val="TableParagraph"/>
              <w:spacing w:before="20" w:line="254" w:lineRule="exact"/>
              <w:rPr>
                <w:rFonts w:ascii="Calibri"/>
                <w:sz w:val="21"/>
              </w:rPr>
            </w:pPr>
            <w:r>
              <w:rPr>
                <w:rFonts w:ascii="Calibri"/>
                <w:spacing w:val="-5"/>
                <w:sz w:val="21"/>
              </w:rPr>
              <w:t>42</w:t>
            </w:r>
          </w:p>
        </w:tc>
        <w:tc>
          <w:tcPr>
            <w:tcW w:w="1617" w:type="dxa"/>
          </w:tcPr>
          <w:p w14:paraId="6D2A6C72" w14:textId="77777777" w:rsidR="00DF6792" w:rsidRDefault="002C0958">
            <w:pPr>
              <w:pStyle w:val="TableParagraph"/>
              <w:spacing w:before="20" w:line="254" w:lineRule="exact"/>
              <w:rPr>
                <w:rFonts w:ascii="Calibri"/>
                <w:sz w:val="21"/>
              </w:rPr>
            </w:pPr>
            <w:r>
              <w:rPr>
                <w:rFonts w:ascii="Calibri"/>
                <w:spacing w:val="-5"/>
                <w:sz w:val="21"/>
              </w:rPr>
              <w:t>623</w:t>
            </w:r>
          </w:p>
        </w:tc>
        <w:tc>
          <w:tcPr>
            <w:tcW w:w="1523" w:type="dxa"/>
          </w:tcPr>
          <w:p w14:paraId="6D2A6C73" w14:textId="77777777" w:rsidR="00DF6792" w:rsidRDefault="002C0958">
            <w:pPr>
              <w:pStyle w:val="TableParagraph"/>
              <w:spacing w:before="20" w:line="254" w:lineRule="exact"/>
              <w:ind w:left="44"/>
              <w:rPr>
                <w:rFonts w:ascii="Calibri"/>
                <w:sz w:val="21"/>
              </w:rPr>
            </w:pPr>
            <w:r>
              <w:rPr>
                <w:rFonts w:ascii="Calibri"/>
                <w:spacing w:val="-5"/>
                <w:sz w:val="21"/>
              </w:rPr>
              <w:t>623</w:t>
            </w:r>
          </w:p>
        </w:tc>
      </w:tr>
      <w:tr w:rsidR="00DF6792" w14:paraId="6D2A6C80" w14:textId="77777777">
        <w:trPr>
          <w:trHeight w:val="297"/>
        </w:trPr>
        <w:tc>
          <w:tcPr>
            <w:tcW w:w="1280" w:type="dxa"/>
          </w:tcPr>
          <w:p w14:paraId="6D2A6C75" w14:textId="77777777" w:rsidR="00DF6792" w:rsidRDefault="002C0958">
            <w:pPr>
              <w:pStyle w:val="TableParagraph"/>
              <w:spacing w:before="23" w:line="254" w:lineRule="exact"/>
              <w:ind w:left="40"/>
              <w:rPr>
                <w:rFonts w:ascii="Calibri"/>
                <w:sz w:val="21"/>
              </w:rPr>
            </w:pPr>
            <w:r>
              <w:rPr>
                <w:rFonts w:ascii="Calibri"/>
                <w:spacing w:val="-2"/>
                <w:sz w:val="21"/>
              </w:rPr>
              <w:t>Kilkeel</w:t>
            </w:r>
          </w:p>
        </w:tc>
        <w:tc>
          <w:tcPr>
            <w:tcW w:w="1251" w:type="dxa"/>
          </w:tcPr>
          <w:p w14:paraId="6D2A6C76" w14:textId="77777777" w:rsidR="00DF6792" w:rsidRDefault="002C0958">
            <w:pPr>
              <w:pStyle w:val="TableParagraph"/>
              <w:spacing w:before="23" w:line="254" w:lineRule="exact"/>
              <w:ind w:left="40"/>
              <w:rPr>
                <w:rFonts w:ascii="Calibri"/>
                <w:sz w:val="21"/>
              </w:rPr>
            </w:pPr>
            <w:r>
              <w:rPr>
                <w:rFonts w:ascii="Calibri"/>
                <w:spacing w:val="-5"/>
                <w:sz w:val="21"/>
              </w:rPr>
              <w:t>88</w:t>
            </w:r>
          </w:p>
        </w:tc>
        <w:tc>
          <w:tcPr>
            <w:tcW w:w="1253" w:type="dxa"/>
          </w:tcPr>
          <w:p w14:paraId="6D2A6C77" w14:textId="77777777" w:rsidR="00DF6792" w:rsidRDefault="002C0958">
            <w:pPr>
              <w:pStyle w:val="TableParagraph"/>
              <w:spacing w:before="23" w:line="254" w:lineRule="exact"/>
              <w:ind w:left="39"/>
              <w:rPr>
                <w:rFonts w:ascii="Calibri"/>
                <w:sz w:val="21"/>
              </w:rPr>
            </w:pPr>
            <w:r>
              <w:rPr>
                <w:rFonts w:ascii="Calibri"/>
                <w:spacing w:val="-5"/>
                <w:sz w:val="21"/>
              </w:rPr>
              <w:t>89</w:t>
            </w:r>
          </w:p>
        </w:tc>
        <w:tc>
          <w:tcPr>
            <w:tcW w:w="1359" w:type="dxa"/>
          </w:tcPr>
          <w:p w14:paraId="6D2A6C78" w14:textId="77777777" w:rsidR="00DF6792" w:rsidRDefault="002C0958">
            <w:pPr>
              <w:pStyle w:val="TableParagraph"/>
              <w:spacing w:before="23" w:line="254" w:lineRule="exact"/>
              <w:ind w:left="39"/>
              <w:rPr>
                <w:rFonts w:ascii="Calibri"/>
                <w:sz w:val="21"/>
              </w:rPr>
            </w:pPr>
            <w:r>
              <w:rPr>
                <w:rFonts w:ascii="Calibri"/>
                <w:spacing w:val="-5"/>
                <w:sz w:val="21"/>
              </w:rPr>
              <w:t>48</w:t>
            </w:r>
          </w:p>
        </w:tc>
        <w:tc>
          <w:tcPr>
            <w:tcW w:w="1082" w:type="dxa"/>
          </w:tcPr>
          <w:p w14:paraId="6D2A6C79" w14:textId="77777777" w:rsidR="00DF6792" w:rsidRDefault="002C0958">
            <w:pPr>
              <w:pStyle w:val="TableParagraph"/>
              <w:spacing w:before="23" w:line="254" w:lineRule="exact"/>
              <w:ind w:left="39"/>
              <w:rPr>
                <w:rFonts w:ascii="Calibri"/>
                <w:sz w:val="21"/>
              </w:rPr>
            </w:pPr>
            <w:r>
              <w:rPr>
                <w:rFonts w:ascii="Calibri"/>
                <w:spacing w:val="-5"/>
                <w:sz w:val="21"/>
              </w:rPr>
              <w:t>345</w:t>
            </w:r>
          </w:p>
        </w:tc>
        <w:tc>
          <w:tcPr>
            <w:tcW w:w="1046" w:type="dxa"/>
          </w:tcPr>
          <w:p w14:paraId="6D2A6C7A" w14:textId="77777777" w:rsidR="00DF6792" w:rsidRDefault="002C0958">
            <w:pPr>
              <w:pStyle w:val="TableParagraph"/>
              <w:spacing w:before="23" w:line="254" w:lineRule="exact"/>
              <w:ind w:left="37"/>
              <w:rPr>
                <w:rFonts w:ascii="Calibri"/>
                <w:sz w:val="21"/>
              </w:rPr>
            </w:pPr>
            <w:r>
              <w:rPr>
                <w:rFonts w:ascii="Calibri"/>
                <w:spacing w:val="-10"/>
                <w:sz w:val="21"/>
              </w:rPr>
              <w:t>0</w:t>
            </w:r>
          </w:p>
        </w:tc>
        <w:tc>
          <w:tcPr>
            <w:tcW w:w="1022" w:type="dxa"/>
          </w:tcPr>
          <w:p w14:paraId="6D2A6C7B" w14:textId="77777777" w:rsidR="00DF6792" w:rsidRDefault="002C0958">
            <w:pPr>
              <w:pStyle w:val="TableParagraph"/>
              <w:spacing w:before="23" w:line="254" w:lineRule="exact"/>
              <w:ind w:left="40"/>
              <w:rPr>
                <w:rFonts w:ascii="Calibri"/>
                <w:sz w:val="21"/>
              </w:rPr>
            </w:pPr>
            <w:r>
              <w:rPr>
                <w:rFonts w:ascii="Calibri"/>
                <w:spacing w:val="-5"/>
                <w:sz w:val="21"/>
              </w:rPr>
              <w:t>20</w:t>
            </w:r>
          </w:p>
        </w:tc>
        <w:tc>
          <w:tcPr>
            <w:tcW w:w="906" w:type="dxa"/>
          </w:tcPr>
          <w:p w14:paraId="6D2A6C7C" w14:textId="77777777" w:rsidR="00DF6792" w:rsidRDefault="002C0958">
            <w:pPr>
              <w:pStyle w:val="TableParagraph"/>
              <w:spacing w:before="23" w:line="254" w:lineRule="exact"/>
              <w:ind w:left="40"/>
              <w:rPr>
                <w:rFonts w:ascii="Calibri"/>
                <w:sz w:val="21"/>
              </w:rPr>
            </w:pPr>
            <w:r>
              <w:rPr>
                <w:rFonts w:ascii="Calibri"/>
                <w:spacing w:val="-5"/>
                <w:sz w:val="21"/>
              </w:rPr>
              <w:t>50</w:t>
            </w:r>
          </w:p>
        </w:tc>
        <w:tc>
          <w:tcPr>
            <w:tcW w:w="1084" w:type="dxa"/>
          </w:tcPr>
          <w:p w14:paraId="6D2A6C7D" w14:textId="77777777" w:rsidR="00DF6792" w:rsidRDefault="002C0958">
            <w:pPr>
              <w:pStyle w:val="TableParagraph"/>
              <w:spacing w:before="23" w:line="254" w:lineRule="exact"/>
              <w:rPr>
                <w:rFonts w:ascii="Calibri"/>
                <w:sz w:val="21"/>
              </w:rPr>
            </w:pPr>
            <w:r>
              <w:rPr>
                <w:rFonts w:ascii="Calibri"/>
                <w:spacing w:val="-5"/>
                <w:sz w:val="21"/>
              </w:rPr>
              <w:t>43</w:t>
            </w:r>
          </w:p>
        </w:tc>
        <w:tc>
          <w:tcPr>
            <w:tcW w:w="1617" w:type="dxa"/>
          </w:tcPr>
          <w:p w14:paraId="6D2A6C7E" w14:textId="77777777" w:rsidR="00DF6792" w:rsidRDefault="002C0958">
            <w:pPr>
              <w:pStyle w:val="TableParagraph"/>
              <w:spacing w:before="23" w:line="254" w:lineRule="exact"/>
              <w:rPr>
                <w:rFonts w:ascii="Calibri"/>
                <w:sz w:val="21"/>
              </w:rPr>
            </w:pPr>
            <w:r>
              <w:rPr>
                <w:rFonts w:ascii="Calibri"/>
                <w:spacing w:val="-5"/>
                <w:sz w:val="21"/>
              </w:rPr>
              <w:t>682</w:t>
            </w:r>
          </w:p>
        </w:tc>
        <w:tc>
          <w:tcPr>
            <w:tcW w:w="1523" w:type="dxa"/>
          </w:tcPr>
          <w:p w14:paraId="6D2A6C7F" w14:textId="77777777" w:rsidR="00DF6792" w:rsidRDefault="002C0958">
            <w:pPr>
              <w:pStyle w:val="TableParagraph"/>
              <w:spacing w:before="23" w:line="254" w:lineRule="exact"/>
              <w:ind w:left="44"/>
              <w:rPr>
                <w:rFonts w:ascii="Calibri"/>
                <w:sz w:val="21"/>
              </w:rPr>
            </w:pPr>
            <w:r>
              <w:rPr>
                <w:rFonts w:ascii="Calibri"/>
                <w:spacing w:val="-5"/>
                <w:sz w:val="21"/>
              </w:rPr>
              <w:t>682</w:t>
            </w:r>
          </w:p>
        </w:tc>
      </w:tr>
      <w:tr w:rsidR="00DF6792" w14:paraId="6D2A6C8C" w14:textId="77777777">
        <w:trPr>
          <w:trHeight w:val="297"/>
        </w:trPr>
        <w:tc>
          <w:tcPr>
            <w:tcW w:w="1280" w:type="dxa"/>
          </w:tcPr>
          <w:p w14:paraId="6D2A6C81" w14:textId="77777777" w:rsidR="00DF6792" w:rsidRDefault="002C0958">
            <w:pPr>
              <w:pStyle w:val="TableParagraph"/>
              <w:spacing w:before="20"/>
              <w:ind w:left="40"/>
              <w:rPr>
                <w:rFonts w:ascii="Calibri"/>
                <w:sz w:val="21"/>
              </w:rPr>
            </w:pPr>
            <w:r>
              <w:rPr>
                <w:rFonts w:ascii="Calibri"/>
                <w:spacing w:val="-2"/>
                <w:sz w:val="21"/>
              </w:rPr>
              <w:t>Ballynahinch</w:t>
            </w:r>
          </w:p>
        </w:tc>
        <w:tc>
          <w:tcPr>
            <w:tcW w:w="1251" w:type="dxa"/>
          </w:tcPr>
          <w:p w14:paraId="6D2A6C82" w14:textId="77777777" w:rsidR="00DF6792" w:rsidRDefault="002C0958">
            <w:pPr>
              <w:pStyle w:val="TableParagraph"/>
              <w:spacing w:before="20"/>
              <w:ind w:left="40"/>
              <w:rPr>
                <w:rFonts w:ascii="Calibri"/>
                <w:sz w:val="21"/>
              </w:rPr>
            </w:pPr>
            <w:r>
              <w:rPr>
                <w:rFonts w:ascii="Calibri"/>
                <w:spacing w:val="-5"/>
                <w:sz w:val="21"/>
              </w:rPr>
              <w:t>135</w:t>
            </w:r>
          </w:p>
        </w:tc>
        <w:tc>
          <w:tcPr>
            <w:tcW w:w="1253" w:type="dxa"/>
          </w:tcPr>
          <w:p w14:paraId="6D2A6C83" w14:textId="77777777" w:rsidR="00DF6792" w:rsidRDefault="002C0958">
            <w:pPr>
              <w:pStyle w:val="TableParagraph"/>
              <w:spacing w:before="20"/>
              <w:ind w:left="39"/>
              <w:rPr>
                <w:rFonts w:ascii="Calibri"/>
                <w:sz w:val="21"/>
              </w:rPr>
            </w:pPr>
            <w:r>
              <w:rPr>
                <w:rFonts w:ascii="Calibri"/>
                <w:spacing w:val="-5"/>
                <w:sz w:val="21"/>
              </w:rPr>
              <w:t>221</w:t>
            </w:r>
          </w:p>
        </w:tc>
        <w:tc>
          <w:tcPr>
            <w:tcW w:w="1359" w:type="dxa"/>
          </w:tcPr>
          <w:p w14:paraId="6D2A6C84" w14:textId="77777777" w:rsidR="00DF6792" w:rsidRDefault="002C0958">
            <w:pPr>
              <w:pStyle w:val="TableParagraph"/>
              <w:spacing w:before="20"/>
              <w:ind w:left="39"/>
              <w:rPr>
                <w:rFonts w:ascii="Calibri"/>
                <w:sz w:val="21"/>
              </w:rPr>
            </w:pPr>
            <w:r>
              <w:rPr>
                <w:rFonts w:ascii="Calibri"/>
                <w:spacing w:val="-5"/>
                <w:sz w:val="21"/>
              </w:rPr>
              <w:t>21</w:t>
            </w:r>
          </w:p>
        </w:tc>
        <w:tc>
          <w:tcPr>
            <w:tcW w:w="1082" w:type="dxa"/>
          </w:tcPr>
          <w:p w14:paraId="6D2A6C85" w14:textId="77777777" w:rsidR="00DF6792" w:rsidRDefault="002C0958">
            <w:pPr>
              <w:pStyle w:val="TableParagraph"/>
              <w:spacing w:before="20"/>
              <w:ind w:left="39"/>
              <w:rPr>
                <w:rFonts w:ascii="Calibri"/>
                <w:sz w:val="21"/>
              </w:rPr>
            </w:pPr>
            <w:r>
              <w:rPr>
                <w:rFonts w:ascii="Calibri"/>
                <w:spacing w:val="-5"/>
                <w:sz w:val="21"/>
              </w:rPr>
              <w:t>151</w:t>
            </w:r>
          </w:p>
        </w:tc>
        <w:tc>
          <w:tcPr>
            <w:tcW w:w="1046" w:type="dxa"/>
          </w:tcPr>
          <w:p w14:paraId="6D2A6C86" w14:textId="77777777" w:rsidR="00DF6792" w:rsidRDefault="002C0958">
            <w:pPr>
              <w:pStyle w:val="TableParagraph"/>
              <w:spacing w:before="20"/>
              <w:ind w:left="37"/>
              <w:rPr>
                <w:rFonts w:ascii="Calibri"/>
                <w:sz w:val="21"/>
              </w:rPr>
            </w:pPr>
            <w:r>
              <w:rPr>
                <w:rFonts w:ascii="Calibri"/>
                <w:spacing w:val="-5"/>
                <w:sz w:val="21"/>
              </w:rPr>
              <w:t>384</w:t>
            </w:r>
          </w:p>
        </w:tc>
        <w:tc>
          <w:tcPr>
            <w:tcW w:w="1022" w:type="dxa"/>
          </w:tcPr>
          <w:p w14:paraId="6D2A6C87" w14:textId="77777777" w:rsidR="00DF6792" w:rsidRDefault="002C0958">
            <w:pPr>
              <w:pStyle w:val="TableParagraph"/>
              <w:spacing w:before="20"/>
              <w:ind w:left="40"/>
              <w:rPr>
                <w:rFonts w:ascii="Calibri"/>
                <w:sz w:val="21"/>
              </w:rPr>
            </w:pPr>
            <w:r>
              <w:rPr>
                <w:rFonts w:ascii="Calibri"/>
                <w:spacing w:val="-10"/>
                <w:sz w:val="21"/>
              </w:rPr>
              <w:t>0</w:t>
            </w:r>
          </w:p>
        </w:tc>
        <w:tc>
          <w:tcPr>
            <w:tcW w:w="906" w:type="dxa"/>
          </w:tcPr>
          <w:p w14:paraId="6D2A6C88" w14:textId="77777777" w:rsidR="00DF6792" w:rsidRDefault="002C0958">
            <w:pPr>
              <w:pStyle w:val="TableParagraph"/>
              <w:spacing w:before="20"/>
              <w:ind w:left="40"/>
              <w:rPr>
                <w:rFonts w:ascii="Calibri"/>
                <w:sz w:val="21"/>
              </w:rPr>
            </w:pPr>
            <w:r>
              <w:rPr>
                <w:rFonts w:ascii="Calibri"/>
                <w:spacing w:val="-5"/>
                <w:sz w:val="21"/>
              </w:rPr>
              <w:t>61</w:t>
            </w:r>
          </w:p>
        </w:tc>
        <w:tc>
          <w:tcPr>
            <w:tcW w:w="1084" w:type="dxa"/>
          </w:tcPr>
          <w:p w14:paraId="6D2A6C89" w14:textId="77777777" w:rsidR="00DF6792" w:rsidRDefault="002C0958">
            <w:pPr>
              <w:pStyle w:val="TableParagraph"/>
              <w:spacing w:before="20"/>
              <w:rPr>
                <w:rFonts w:ascii="Calibri"/>
                <w:sz w:val="21"/>
              </w:rPr>
            </w:pPr>
            <w:r>
              <w:rPr>
                <w:rFonts w:ascii="Calibri"/>
                <w:spacing w:val="-5"/>
                <w:sz w:val="21"/>
              </w:rPr>
              <w:t>36</w:t>
            </w:r>
          </w:p>
        </w:tc>
        <w:tc>
          <w:tcPr>
            <w:tcW w:w="1617" w:type="dxa"/>
          </w:tcPr>
          <w:p w14:paraId="6D2A6C8A" w14:textId="77777777" w:rsidR="00DF6792" w:rsidRDefault="002C0958">
            <w:pPr>
              <w:pStyle w:val="TableParagraph"/>
              <w:spacing w:before="20"/>
              <w:rPr>
                <w:rFonts w:ascii="Calibri"/>
                <w:sz w:val="21"/>
              </w:rPr>
            </w:pPr>
            <w:r>
              <w:rPr>
                <w:rFonts w:ascii="Calibri"/>
                <w:spacing w:val="-5"/>
                <w:sz w:val="21"/>
              </w:rPr>
              <w:t>625</w:t>
            </w:r>
          </w:p>
        </w:tc>
        <w:tc>
          <w:tcPr>
            <w:tcW w:w="1523" w:type="dxa"/>
          </w:tcPr>
          <w:p w14:paraId="6D2A6C8B" w14:textId="77777777" w:rsidR="00DF6792" w:rsidRDefault="002C0958">
            <w:pPr>
              <w:pStyle w:val="TableParagraph"/>
              <w:spacing w:before="20"/>
              <w:ind w:left="44"/>
              <w:rPr>
                <w:rFonts w:ascii="Calibri"/>
                <w:sz w:val="21"/>
              </w:rPr>
            </w:pPr>
            <w:r>
              <w:rPr>
                <w:rFonts w:ascii="Calibri"/>
                <w:spacing w:val="-2"/>
                <w:sz w:val="21"/>
              </w:rPr>
              <w:t>1,009</w:t>
            </w:r>
          </w:p>
        </w:tc>
      </w:tr>
      <w:tr w:rsidR="00DF6792" w14:paraId="6D2A6C98" w14:textId="77777777">
        <w:trPr>
          <w:trHeight w:val="294"/>
        </w:trPr>
        <w:tc>
          <w:tcPr>
            <w:tcW w:w="1280" w:type="dxa"/>
          </w:tcPr>
          <w:p w14:paraId="6D2A6C8D" w14:textId="77777777" w:rsidR="00DF6792" w:rsidRDefault="002C0958">
            <w:pPr>
              <w:pStyle w:val="TableParagraph"/>
              <w:spacing w:before="20" w:line="254" w:lineRule="exact"/>
              <w:ind w:left="40"/>
              <w:rPr>
                <w:rFonts w:ascii="Calibri"/>
                <w:sz w:val="21"/>
              </w:rPr>
            </w:pPr>
            <w:r>
              <w:rPr>
                <w:rFonts w:ascii="Calibri"/>
                <w:spacing w:val="-2"/>
                <w:sz w:val="21"/>
              </w:rPr>
              <w:t>Saintfield</w:t>
            </w:r>
          </w:p>
        </w:tc>
        <w:tc>
          <w:tcPr>
            <w:tcW w:w="1251" w:type="dxa"/>
          </w:tcPr>
          <w:p w14:paraId="6D2A6C8E" w14:textId="77777777" w:rsidR="00DF6792" w:rsidRDefault="002C0958">
            <w:pPr>
              <w:pStyle w:val="TableParagraph"/>
              <w:spacing w:before="20" w:line="254" w:lineRule="exact"/>
              <w:ind w:left="40"/>
              <w:rPr>
                <w:rFonts w:ascii="Calibri"/>
                <w:sz w:val="21"/>
              </w:rPr>
            </w:pPr>
            <w:r>
              <w:rPr>
                <w:rFonts w:ascii="Calibri"/>
                <w:spacing w:val="-5"/>
                <w:sz w:val="21"/>
              </w:rPr>
              <w:t>11</w:t>
            </w:r>
          </w:p>
        </w:tc>
        <w:tc>
          <w:tcPr>
            <w:tcW w:w="1253" w:type="dxa"/>
          </w:tcPr>
          <w:p w14:paraId="6D2A6C8F" w14:textId="77777777" w:rsidR="00DF6792" w:rsidRDefault="002C0958">
            <w:pPr>
              <w:pStyle w:val="TableParagraph"/>
              <w:spacing w:before="20" w:line="254" w:lineRule="exact"/>
              <w:ind w:left="39"/>
              <w:rPr>
                <w:rFonts w:ascii="Calibri"/>
                <w:sz w:val="21"/>
              </w:rPr>
            </w:pPr>
            <w:r>
              <w:rPr>
                <w:rFonts w:ascii="Calibri"/>
                <w:spacing w:val="-5"/>
                <w:sz w:val="21"/>
              </w:rPr>
              <w:t>16</w:t>
            </w:r>
          </w:p>
        </w:tc>
        <w:tc>
          <w:tcPr>
            <w:tcW w:w="1359" w:type="dxa"/>
          </w:tcPr>
          <w:p w14:paraId="6D2A6C90" w14:textId="77777777" w:rsidR="00DF6792" w:rsidRDefault="002C0958">
            <w:pPr>
              <w:pStyle w:val="TableParagraph"/>
              <w:spacing w:before="20" w:line="254" w:lineRule="exact"/>
              <w:ind w:left="39"/>
              <w:rPr>
                <w:rFonts w:ascii="Calibri"/>
                <w:sz w:val="21"/>
              </w:rPr>
            </w:pPr>
            <w:r>
              <w:rPr>
                <w:rFonts w:ascii="Calibri"/>
                <w:spacing w:val="-10"/>
                <w:sz w:val="21"/>
              </w:rPr>
              <w:t>1</w:t>
            </w:r>
          </w:p>
        </w:tc>
        <w:tc>
          <w:tcPr>
            <w:tcW w:w="1082" w:type="dxa"/>
          </w:tcPr>
          <w:p w14:paraId="6D2A6C91" w14:textId="77777777" w:rsidR="00DF6792" w:rsidRDefault="002C0958">
            <w:pPr>
              <w:pStyle w:val="TableParagraph"/>
              <w:spacing w:before="20" w:line="254" w:lineRule="exact"/>
              <w:ind w:left="39"/>
              <w:rPr>
                <w:rFonts w:ascii="Calibri"/>
                <w:sz w:val="21"/>
              </w:rPr>
            </w:pPr>
            <w:r>
              <w:rPr>
                <w:rFonts w:ascii="Calibri"/>
                <w:spacing w:val="-5"/>
                <w:sz w:val="21"/>
              </w:rPr>
              <w:t>29</w:t>
            </w:r>
          </w:p>
        </w:tc>
        <w:tc>
          <w:tcPr>
            <w:tcW w:w="1046" w:type="dxa"/>
          </w:tcPr>
          <w:p w14:paraId="6D2A6C92" w14:textId="77777777" w:rsidR="00DF6792" w:rsidRDefault="002C0958">
            <w:pPr>
              <w:pStyle w:val="TableParagraph"/>
              <w:spacing w:before="20" w:line="254" w:lineRule="exact"/>
              <w:ind w:left="37"/>
              <w:rPr>
                <w:rFonts w:ascii="Calibri"/>
                <w:sz w:val="21"/>
              </w:rPr>
            </w:pPr>
            <w:r>
              <w:rPr>
                <w:rFonts w:ascii="Calibri"/>
                <w:spacing w:val="-10"/>
                <w:sz w:val="21"/>
              </w:rPr>
              <w:t>0</w:t>
            </w:r>
          </w:p>
        </w:tc>
        <w:tc>
          <w:tcPr>
            <w:tcW w:w="1022" w:type="dxa"/>
          </w:tcPr>
          <w:p w14:paraId="6D2A6C93" w14:textId="77777777" w:rsidR="00DF6792" w:rsidRDefault="002C0958">
            <w:pPr>
              <w:pStyle w:val="TableParagraph"/>
              <w:spacing w:before="20" w:line="254" w:lineRule="exact"/>
              <w:ind w:left="40"/>
              <w:rPr>
                <w:rFonts w:ascii="Calibri"/>
                <w:sz w:val="21"/>
              </w:rPr>
            </w:pPr>
            <w:r>
              <w:rPr>
                <w:rFonts w:ascii="Calibri"/>
                <w:spacing w:val="-10"/>
                <w:sz w:val="21"/>
              </w:rPr>
              <w:t>0</w:t>
            </w:r>
          </w:p>
        </w:tc>
        <w:tc>
          <w:tcPr>
            <w:tcW w:w="906" w:type="dxa"/>
          </w:tcPr>
          <w:p w14:paraId="6D2A6C94" w14:textId="77777777" w:rsidR="00DF6792" w:rsidRDefault="002C0958">
            <w:pPr>
              <w:pStyle w:val="TableParagraph"/>
              <w:spacing w:before="20" w:line="254" w:lineRule="exact"/>
              <w:ind w:left="40"/>
              <w:rPr>
                <w:rFonts w:ascii="Calibri"/>
                <w:sz w:val="21"/>
              </w:rPr>
            </w:pPr>
            <w:r>
              <w:rPr>
                <w:rFonts w:ascii="Calibri"/>
                <w:spacing w:val="-10"/>
                <w:sz w:val="21"/>
              </w:rPr>
              <w:t>0</w:t>
            </w:r>
          </w:p>
        </w:tc>
        <w:tc>
          <w:tcPr>
            <w:tcW w:w="1084" w:type="dxa"/>
          </w:tcPr>
          <w:p w14:paraId="6D2A6C95" w14:textId="77777777" w:rsidR="00DF6792" w:rsidRDefault="002C0958">
            <w:pPr>
              <w:pStyle w:val="TableParagraph"/>
              <w:spacing w:before="20" w:line="254" w:lineRule="exact"/>
              <w:rPr>
                <w:rFonts w:ascii="Calibri"/>
                <w:sz w:val="21"/>
              </w:rPr>
            </w:pPr>
            <w:r>
              <w:rPr>
                <w:rFonts w:ascii="Calibri"/>
                <w:spacing w:val="-10"/>
                <w:sz w:val="21"/>
              </w:rPr>
              <w:t>3</w:t>
            </w:r>
          </w:p>
        </w:tc>
        <w:tc>
          <w:tcPr>
            <w:tcW w:w="1617" w:type="dxa"/>
          </w:tcPr>
          <w:p w14:paraId="6D2A6C96" w14:textId="77777777" w:rsidR="00DF6792" w:rsidRDefault="002C0958">
            <w:pPr>
              <w:pStyle w:val="TableParagraph"/>
              <w:spacing w:before="20" w:line="254" w:lineRule="exact"/>
              <w:rPr>
                <w:rFonts w:ascii="Calibri"/>
                <w:sz w:val="21"/>
              </w:rPr>
            </w:pPr>
            <w:r>
              <w:rPr>
                <w:rFonts w:ascii="Calibri"/>
                <w:spacing w:val="-5"/>
                <w:sz w:val="21"/>
              </w:rPr>
              <w:t>60</w:t>
            </w:r>
          </w:p>
        </w:tc>
        <w:tc>
          <w:tcPr>
            <w:tcW w:w="1523" w:type="dxa"/>
          </w:tcPr>
          <w:p w14:paraId="6D2A6C97" w14:textId="77777777" w:rsidR="00DF6792" w:rsidRDefault="002C0958">
            <w:pPr>
              <w:pStyle w:val="TableParagraph"/>
              <w:spacing w:before="20" w:line="254" w:lineRule="exact"/>
              <w:ind w:left="44"/>
              <w:rPr>
                <w:rFonts w:ascii="Calibri"/>
                <w:sz w:val="21"/>
              </w:rPr>
            </w:pPr>
            <w:r>
              <w:rPr>
                <w:rFonts w:ascii="Calibri"/>
                <w:spacing w:val="-5"/>
                <w:sz w:val="21"/>
              </w:rPr>
              <w:t>60</w:t>
            </w:r>
          </w:p>
        </w:tc>
      </w:tr>
      <w:tr w:rsidR="00DF6792" w14:paraId="6D2A6CA4" w14:textId="77777777">
        <w:trPr>
          <w:trHeight w:val="297"/>
        </w:trPr>
        <w:tc>
          <w:tcPr>
            <w:tcW w:w="1280" w:type="dxa"/>
          </w:tcPr>
          <w:p w14:paraId="6D2A6C99" w14:textId="77777777" w:rsidR="00DF6792" w:rsidRDefault="002C0958">
            <w:pPr>
              <w:pStyle w:val="TableParagraph"/>
              <w:spacing w:before="23" w:line="254" w:lineRule="exact"/>
              <w:ind w:left="40"/>
              <w:rPr>
                <w:rFonts w:ascii="Calibri"/>
                <w:sz w:val="21"/>
              </w:rPr>
            </w:pPr>
            <w:r>
              <w:rPr>
                <w:rFonts w:ascii="Calibri"/>
                <w:spacing w:val="-2"/>
                <w:sz w:val="21"/>
              </w:rPr>
              <w:t>Killyleagh</w:t>
            </w:r>
          </w:p>
        </w:tc>
        <w:tc>
          <w:tcPr>
            <w:tcW w:w="1251" w:type="dxa"/>
          </w:tcPr>
          <w:p w14:paraId="6D2A6C9A" w14:textId="77777777" w:rsidR="00DF6792" w:rsidRDefault="002C0958">
            <w:pPr>
              <w:pStyle w:val="TableParagraph"/>
              <w:spacing w:before="23" w:line="254" w:lineRule="exact"/>
              <w:ind w:left="40"/>
              <w:rPr>
                <w:rFonts w:ascii="Calibri"/>
                <w:sz w:val="21"/>
              </w:rPr>
            </w:pPr>
            <w:r>
              <w:rPr>
                <w:rFonts w:ascii="Calibri"/>
                <w:spacing w:val="-5"/>
                <w:sz w:val="21"/>
              </w:rPr>
              <w:t>26</w:t>
            </w:r>
          </w:p>
        </w:tc>
        <w:tc>
          <w:tcPr>
            <w:tcW w:w="1253" w:type="dxa"/>
          </w:tcPr>
          <w:p w14:paraId="6D2A6C9B" w14:textId="77777777" w:rsidR="00DF6792" w:rsidRDefault="002C0958">
            <w:pPr>
              <w:pStyle w:val="TableParagraph"/>
              <w:spacing w:before="23" w:line="254" w:lineRule="exact"/>
              <w:ind w:left="39"/>
              <w:rPr>
                <w:rFonts w:ascii="Calibri"/>
                <w:sz w:val="21"/>
              </w:rPr>
            </w:pPr>
            <w:r>
              <w:rPr>
                <w:rFonts w:ascii="Calibri"/>
                <w:spacing w:val="-5"/>
                <w:sz w:val="21"/>
              </w:rPr>
              <w:t>27</w:t>
            </w:r>
          </w:p>
        </w:tc>
        <w:tc>
          <w:tcPr>
            <w:tcW w:w="1359" w:type="dxa"/>
          </w:tcPr>
          <w:p w14:paraId="6D2A6C9C" w14:textId="77777777" w:rsidR="00DF6792" w:rsidRDefault="002C0958">
            <w:pPr>
              <w:pStyle w:val="TableParagraph"/>
              <w:spacing w:before="23" w:line="254" w:lineRule="exact"/>
              <w:ind w:left="39"/>
              <w:rPr>
                <w:rFonts w:ascii="Calibri"/>
                <w:sz w:val="21"/>
              </w:rPr>
            </w:pPr>
            <w:r>
              <w:rPr>
                <w:rFonts w:ascii="Calibri"/>
                <w:spacing w:val="-5"/>
                <w:sz w:val="21"/>
              </w:rPr>
              <w:t>48</w:t>
            </w:r>
          </w:p>
        </w:tc>
        <w:tc>
          <w:tcPr>
            <w:tcW w:w="1082" w:type="dxa"/>
          </w:tcPr>
          <w:p w14:paraId="6D2A6C9D" w14:textId="77777777" w:rsidR="00DF6792" w:rsidRDefault="002C0958">
            <w:pPr>
              <w:pStyle w:val="TableParagraph"/>
              <w:spacing w:before="23" w:line="254" w:lineRule="exact"/>
              <w:ind w:left="39"/>
              <w:rPr>
                <w:rFonts w:ascii="Calibri"/>
                <w:sz w:val="21"/>
              </w:rPr>
            </w:pPr>
            <w:r>
              <w:rPr>
                <w:rFonts w:ascii="Calibri"/>
                <w:spacing w:val="-5"/>
                <w:sz w:val="21"/>
              </w:rPr>
              <w:t>59</w:t>
            </w:r>
          </w:p>
        </w:tc>
        <w:tc>
          <w:tcPr>
            <w:tcW w:w="1046" w:type="dxa"/>
          </w:tcPr>
          <w:p w14:paraId="6D2A6C9E" w14:textId="77777777" w:rsidR="00DF6792" w:rsidRDefault="002C0958">
            <w:pPr>
              <w:pStyle w:val="TableParagraph"/>
              <w:spacing w:before="23" w:line="254" w:lineRule="exact"/>
              <w:ind w:left="37"/>
              <w:rPr>
                <w:rFonts w:ascii="Calibri"/>
                <w:sz w:val="21"/>
              </w:rPr>
            </w:pPr>
            <w:r>
              <w:rPr>
                <w:rFonts w:ascii="Calibri"/>
                <w:spacing w:val="-10"/>
                <w:sz w:val="21"/>
              </w:rPr>
              <w:t>0</w:t>
            </w:r>
          </w:p>
        </w:tc>
        <w:tc>
          <w:tcPr>
            <w:tcW w:w="1022" w:type="dxa"/>
          </w:tcPr>
          <w:p w14:paraId="6D2A6C9F" w14:textId="77777777" w:rsidR="00DF6792" w:rsidRDefault="002C0958">
            <w:pPr>
              <w:pStyle w:val="TableParagraph"/>
              <w:spacing w:before="23" w:line="254" w:lineRule="exact"/>
              <w:ind w:left="40"/>
              <w:rPr>
                <w:rFonts w:ascii="Calibri"/>
                <w:sz w:val="21"/>
              </w:rPr>
            </w:pPr>
            <w:r>
              <w:rPr>
                <w:rFonts w:ascii="Calibri"/>
                <w:spacing w:val="-10"/>
                <w:sz w:val="21"/>
              </w:rPr>
              <w:t>0</w:t>
            </w:r>
          </w:p>
        </w:tc>
        <w:tc>
          <w:tcPr>
            <w:tcW w:w="906" w:type="dxa"/>
          </w:tcPr>
          <w:p w14:paraId="6D2A6CA0" w14:textId="77777777" w:rsidR="00DF6792" w:rsidRDefault="002C0958">
            <w:pPr>
              <w:pStyle w:val="TableParagraph"/>
              <w:spacing w:before="23" w:line="254" w:lineRule="exact"/>
              <w:ind w:left="40"/>
              <w:rPr>
                <w:rFonts w:ascii="Calibri"/>
                <w:sz w:val="21"/>
              </w:rPr>
            </w:pPr>
            <w:r>
              <w:rPr>
                <w:rFonts w:ascii="Calibri"/>
                <w:spacing w:val="-10"/>
                <w:sz w:val="21"/>
              </w:rPr>
              <w:t>0</w:t>
            </w:r>
          </w:p>
        </w:tc>
        <w:tc>
          <w:tcPr>
            <w:tcW w:w="1084" w:type="dxa"/>
          </w:tcPr>
          <w:p w14:paraId="6D2A6CA1" w14:textId="77777777" w:rsidR="00DF6792" w:rsidRDefault="002C0958">
            <w:pPr>
              <w:pStyle w:val="TableParagraph"/>
              <w:spacing w:before="23" w:line="254" w:lineRule="exact"/>
              <w:rPr>
                <w:rFonts w:ascii="Calibri"/>
                <w:sz w:val="21"/>
              </w:rPr>
            </w:pPr>
            <w:r>
              <w:rPr>
                <w:rFonts w:ascii="Calibri"/>
                <w:spacing w:val="-10"/>
                <w:sz w:val="21"/>
              </w:rPr>
              <w:t>8</w:t>
            </w:r>
          </w:p>
        </w:tc>
        <w:tc>
          <w:tcPr>
            <w:tcW w:w="1617" w:type="dxa"/>
          </w:tcPr>
          <w:p w14:paraId="6D2A6CA2" w14:textId="77777777" w:rsidR="00DF6792" w:rsidRDefault="002C0958">
            <w:pPr>
              <w:pStyle w:val="TableParagraph"/>
              <w:spacing w:before="23" w:line="254" w:lineRule="exact"/>
              <w:rPr>
                <w:rFonts w:ascii="Calibri"/>
                <w:sz w:val="21"/>
              </w:rPr>
            </w:pPr>
            <w:r>
              <w:rPr>
                <w:rFonts w:ascii="Calibri"/>
                <w:spacing w:val="-5"/>
                <w:sz w:val="21"/>
              </w:rPr>
              <w:t>168</w:t>
            </w:r>
          </w:p>
        </w:tc>
        <w:tc>
          <w:tcPr>
            <w:tcW w:w="1523" w:type="dxa"/>
          </w:tcPr>
          <w:p w14:paraId="6D2A6CA3" w14:textId="77777777" w:rsidR="00DF6792" w:rsidRDefault="002C0958">
            <w:pPr>
              <w:pStyle w:val="TableParagraph"/>
              <w:spacing w:before="23" w:line="254" w:lineRule="exact"/>
              <w:ind w:left="44"/>
              <w:rPr>
                <w:rFonts w:ascii="Calibri"/>
                <w:sz w:val="21"/>
              </w:rPr>
            </w:pPr>
            <w:r>
              <w:rPr>
                <w:rFonts w:ascii="Calibri"/>
                <w:spacing w:val="-5"/>
                <w:sz w:val="21"/>
              </w:rPr>
              <w:t>168</w:t>
            </w:r>
          </w:p>
        </w:tc>
      </w:tr>
      <w:tr w:rsidR="00DF6792" w14:paraId="6D2A6CB0" w14:textId="77777777">
        <w:trPr>
          <w:trHeight w:val="297"/>
        </w:trPr>
        <w:tc>
          <w:tcPr>
            <w:tcW w:w="1280" w:type="dxa"/>
          </w:tcPr>
          <w:p w14:paraId="6D2A6CA5" w14:textId="77777777" w:rsidR="00DF6792" w:rsidRDefault="002C0958">
            <w:pPr>
              <w:pStyle w:val="TableParagraph"/>
              <w:spacing w:before="20"/>
              <w:ind w:left="40"/>
              <w:rPr>
                <w:rFonts w:ascii="Calibri"/>
                <w:sz w:val="21"/>
              </w:rPr>
            </w:pPr>
            <w:r>
              <w:rPr>
                <w:rFonts w:ascii="Calibri"/>
                <w:spacing w:val="-2"/>
                <w:sz w:val="21"/>
              </w:rPr>
              <w:t>Castlewellan</w:t>
            </w:r>
          </w:p>
        </w:tc>
        <w:tc>
          <w:tcPr>
            <w:tcW w:w="1251" w:type="dxa"/>
          </w:tcPr>
          <w:p w14:paraId="6D2A6CA6" w14:textId="77777777" w:rsidR="00DF6792" w:rsidRDefault="002C0958">
            <w:pPr>
              <w:pStyle w:val="TableParagraph"/>
              <w:spacing w:before="20"/>
              <w:ind w:left="40"/>
              <w:rPr>
                <w:rFonts w:ascii="Calibri"/>
                <w:sz w:val="21"/>
              </w:rPr>
            </w:pPr>
            <w:r>
              <w:rPr>
                <w:rFonts w:ascii="Calibri"/>
                <w:spacing w:val="-5"/>
                <w:sz w:val="21"/>
              </w:rPr>
              <w:t>18</w:t>
            </w:r>
          </w:p>
        </w:tc>
        <w:tc>
          <w:tcPr>
            <w:tcW w:w="1253" w:type="dxa"/>
          </w:tcPr>
          <w:p w14:paraId="6D2A6CA7" w14:textId="77777777" w:rsidR="00DF6792" w:rsidRDefault="002C0958">
            <w:pPr>
              <w:pStyle w:val="TableParagraph"/>
              <w:spacing w:before="20"/>
              <w:ind w:left="39"/>
              <w:rPr>
                <w:rFonts w:ascii="Calibri"/>
                <w:sz w:val="21"/>
              </w:rPr>
            </w:pPr>
            <w:r>
              <w:rPr>
                <w:rFonts w:ascii="Calibri"/>
                <w:spacing w:val="-5"/>
                <w:sz w:val="21"/>
              </w:rPr>
              <w:t>13</w:t>
            </w:r>
          </w:p>
        </w:tc>
        <w:tc>
          <w:tcPr>
            <w:tcW w:w="1359" w:type="dxa"/>
          </w:tcPr>
          <w:p w14:paraId="6D2A6CA8" w14:textId="77777777" w:rsidR="00DF6792" w:rsidRDefault="002C0958">
            <w:pPr>
              <w:pStyle w:val="TableParagraph"/>
              <w:spacing w:before="20"/>
              <w:ind w:left="39"/>
              <w:rPr>
                <w:rFonts w:ascii="Calibri"/>
                <w:sz w:val="21"/>
              </w:rPr>
            </w:pPr>
            <w:r>
              <w:rPr>
                <w:rFonts w:ascii="Calibri"/>
                <w:spacing w:val="-10"/>
                <w:sz w:val="21"/>
              </w:rPr>
              <w:t>3</w:t>
            </w:r>
          </w:p>
        </w:tc>
        <w:tc>
          <w:tcPr>
            <w:tcW w:w="1082" w:type="dxa"/>
          </w:tcPr>
          <w:p w14:paraId="6D2A6CA9" w14:textId="77777777" w:rsidR="00DF6792" w:rsidRDefault="002C0958">
            <w:pPr>
              <w:pStyle w:val="TableParagraph"/>
              <w:spacing w:before="20"/>
              <w:ind w:left="39"/>
              <w:rPr>
                <w:rFonts w:ascii="Calibri"/>
                <w:sz w:val="21"/>
              </w:rPr>
            </w:pPr>
            <w:r>
              <w:rPr>
                <w:rFonts w:ascii="Calibri"/>
                <w:spacing w:val="-10"/>
                <w:sz w:val="21"/>
              </w:rPr>
              <w:t>9</w:t>
            </w:r>
          </w:p>
        </w:tc>
        <w:tc>
          <w:tcPr>
            <w:tcW w:w="1046" w:type="dxa"/>
          </w:tcPr>
          <w:p w14:paraId="6D2A6CAA" w14:textId="77777777" w:rsidR="00DF6792" w:rsidRDefault="002C0958">
            <w:pPr>
              <w:pStyle w:val="TableParagraph"/>
              <w:spacing w:before="20"/>
              <w:ind w:left="37"/>
              <w:rPr>
                <w:rFonts w:ascii="Calibri"/>
                <w:sz w:val="21"/>
              </w:rPr>
            </w:pPr>
            <w:r>
              <w:rPr>
                <w:rFonts w:ascii="Calibri"/>
                <w:spacing w:val="-10"/>
                <w:sz w:val="21"/>
              </w:rPr>
              <w:t>0</w:t>
            </w:r>
          </w:p>
        </w:tc>
        <w:tc>
          <w:tcPr>
            <w:tcW w:w="1022" w:type="dxa"/>
          </w:tcPr>
          <w:p w14:paraId="6D2A6CAB" w14:textId="77777777" w:rsidR="00DF6792" w:rsidRDefault="002C0958">
            <w:pPr>
              <w:pStyle w:val="TableParagraph"/>
              <w:spacing w:before="20"/>
              <w:ind w:left="40"/>
              <w:rPr>
                <w:rFonts w:ascii="Calibri"/>
                <w:sz w:val="21"/>
              </w:rPr>
            </w:pPr>
            <w:r>
              <w:rPr>
                <w:rFonts w:ascii="Calibri"/>
                <w:spacing w:val="-10"/>
                <w:sz w:val="21"/>
              </w:rPr>
              <w:t>0</w:t>
            </w:r>
          </w:p>
        </w:tc>
        <w:tc>
          <w:tcPr>
            <w:tcW w:w="906" w:type="dxa"/>
          </w:tcPr>
          <w:p w14:paraId="6D2A6CAC" w14:textId="77777777" w:rsidR="00DF6792" w:rsidRDefault="002C0958">
            <w:pPr>
              <w:pStyle w:val="TableParagraph"/>
              <w:spacing w:before="20"/>
              <w:ind w:left="40"/>
              <w:rPr>
                <w:rFonts w:ascii="Calibri"/>
                <w:sz w:val="21"/>
              </w:rPr>
            </w:pPr>
            <w:r>
              <w:rPr>
                <w:rFonts w:ascii="Calibri"/>
                <w:spacing w:val="-10"/>
                <w:sz w:val="21"/>
              </w:rPr>
              <w:t>0</w:t>
            </w:r>
          </w:p>
        </w:tc>
        <w:tc>
          <w:tcPr>
            <w:tcW w:w="1084" w:type="dxa"/>
          </w:tcPr>
          <w:p w14:paraId="6D2A6CAD" w14:textId="77777777" w:rsidR="00DF6792" w:rsidRDefault="002C0958">
            <w:pPr>
              <w:pStyle w:val="TableParagraph"/>
              <w:spacing w:before="20"/>
              <w:rPr>
                <w:rFonts w:ascii="Calibri"/>
                <w:sz w:val="21"/>
              </w:rPr>
            </w:pPr>
            <w:r>
              <w:rPr>
                <w:rFonts w:ascii="Calibri"/>
                <w:spacing w:val="-10"/>
                <w:sz w:val="21"/>
              </w:rPr>
              <w:t>3</w:t>
            </w:r>
          </w:p>
        </w:tc>
        <w:tc>
          <w:tcPr>
            <w:tcW w:w="1617" w:type="dxa"/>
          </w:tcPr>
          <w:p w14:paraId="6D2A6CAE" w14:textId="77777777" w:rsidR="00DF6792" w:rsidRDefault="002C0958">
            <w:pPr>
              <w:pStyle w:val="TableParagraph"/>
              <w:spacing w:before="20"/>
              <w:rPr>
                <w:rFonts w:ascii="Calibri"/>
                <w:sz w:val="21"/>
              </w:rPr>
            </w:pPr>
            <w:r>
              <w:rPr>
                <w:rFonts w:ascii="Calibri"/>
                <w:spacing w:val="-5"/>
                <w:sz w:val="21"/>
              </w:rPr>
              <w:t>46</w:t>
            </w:r>
          </w:p>
        </w:tc>
        <w:tc>
          <w:tcPr>
            <w:tcW w:w="1523" w:type="dxa"/>
          </w:tcPr>
          <w:p w14:paraId="6D2A6CAF" w14:textId="77777777" w:rsidR="00DF6792" w:rsidRDefault="002C0958">
            <w:pPr>
              <w:pStyle w:val="TableParagraph"/>
              <w:spacing w:before="20"/>
              <w:ind w:left="44"/>
              <w:rPr>
                <w:rFonts w:ascii="Calibri"/>
                <w:sz w:val="21"/>
              </w:rPr>
            </w:pPr>
            <w:r>
              <w:rPr>
                <w:rFonts w:ascii="Calibri"/>
                <w:spacing w:val="-5"/>
                <w:sz w:val="21"/>
              </w:rPr>
              <w:t>46</w:t>
            </w:r>
          </w:p>
        </w:tc>
      </w:tr>
      <w:tr w:rsidR="00DF6792" w14:paraId="6D2A6CBC" w14:textId="77777777">
        <w:trPr>
          <w:trHeight w:val="294"/>
        </w:trPr>
        <w:tc>
          <w:tcPr>
            <w:tcW w:w="1280" w:type="dxa"/>
          </w:tcPr>
          <w:p w14:paraId="6D2A6CB1" w14:textId="77777777" w:rsidR="00DF6792" w:rsidRDefault="002C0958">
            <w:pPr>
              <w:pStyle w:val="TableParagraph"/>
              <w:spacing w:before="20" w:line="254" w:lineRule="exact"/>
              <w:ind w:left="40"/>
              <w:rPr>
                <w:rFonts w:ascii="Calibri"/>
                <w:sz w:val="21"/>
              </w:rPr>
            </w:pPr>
            <w:r>
              <w:rPr>
                <w:rFonts w:ascii="Calibri"/>
                <w:spacing w:val="-2"/>
                <w:sz w:val="21"/>
              </w:rPr>
              <w:t>Crossmaglen</w:t>
            </w:r>
          </w:p>
        </w:tc>
        <w:tc>
          <w:tcPr>
            <w:tcW w:w="1251" w:type="dxa"/>
          </w:tcPr>
          <w:p w14:paraId="6D2A6CB2" w14:textId="77777777" w:rsidR="00DF6792" w:rsidRDefault="002C0958">
            <w:pPr>
              <w:pStyle w:val="TableParagraph"/>
              <w:spacing w:before="20" w:line="254" w:lineRule="exact"/>
              <w:ind w:left="40"/>
              <w:rPr>
                <w:rFonts w:ascii="Calibri"/>
                <w:sz w:val="21"/>
              </w:rPr>
            </w:pPr>
            <w:r>
              <w:rPr>
                <w:rFonts w:ascii="Calibri"/>
                <w:spacing w:val="-5"/>
                <w:sz w:val="21"/>
              </w:rPr>
              <w:t>24</w:t>
            </w:r>
          </w:p>
        </w:tc>
        <w:tc>
          <w:tcPr>
            <w:tcW w:w="1253" w:type="dxa"/>
          </w:tcPr>
          <w:p w14:paraId="6D2A6CB3" w14:textId="77777777" w:rsidR="00DF6792" w:rsidRDefault="002C0958">
            <w:pPr>
              <w:pStyle w:val="TableParagraph"/>
              <w:spacing w:before="20" w:line="254" w:lineRule="exact"/>
              <w:ind w:left="39"/>
              <w:rPr>
                <w:rFonts w:ascii="Calibri"/>
                <w:sz w:val="21"/>
              </w:rPr>
            </w:pPr>
            <w:r>
              <w:rPr>
                <w:rFonts w:ascii="Calibri"/>
                <w:spacing w:val="-5"/>
                <w:sz w:val="21"/>
              </w:rPr>
              <w:t>118</w:t>
            </w:r>
          </w:p>
        </w:tc>
        <w:tc>
          <w:tcPr>
            <w:tcW w:w="1359" w:type="dxa"/>
          </w:tcPr>
          <w:p w14:paraId="6D2A6CB4" w14:textId="77777777" w:rsidR="00DF6792" w:rsidRDefault="002C0958">
            <w:pPr>
              <w:pStyle w:val="TableParagraph"/>
              <w:spacing w:before="20" w:line="254" w:lineRule="exact"/>
              <w:ind w:left="39"/>
              <w:rPr>
                <w:rFonts w:ascii="Calibri"/>
                <w:sz w:val="21"/>
              </w:rPr>
            </w:pPr>
            <w:r>
              <w:rPr>
                <w:rFonts w:ascii="Calibri"/>
                <w:spacing w:val="-5"/>
                <w:sz w:val="21"/>
              </w:rPr>
              <w:t>11</w:t>
            </w:r>
          </w:p>
        </w:tc>
        <w:tc>
          <w:tcPr>
            <w:tcW w:w="1082" w:type="dxa"/>
          </w:tcPr>
          <w:p w14:paraId="6D2A6CB5" w14:textId="77777777" w:rsidR="00DF6792" w:rsidRDefault="002C0958">
            <w:pPr>
              <w:pStyle w:val="TableParagraph"/>
              <w:spacing w:before="20" w:line="254" w:lineRule="exact"/>
              <w:ind w:left="39"/>
              <w:rPr>
                <w:rFonts w:ascii="Calibri"/>
                <w:sz w:val="21"/>
              </w:rPr>
            </w:pPr>
            <w:r>
              <w:rPr>
                <w:rFonts w:ascii="Calibri"/>
                <w:spacing w:val="-5"/>
                <w:sz w:val="21"/>
              </w:rPr>
              <w:t>87</w:t>
            </w:r>
          </w:p>
        </w:tc>
        <w:tc>
          <w:tcPr>
            <w:tcW w:w="1046" w:type="dxa"/>
          </w:tcPr>
          <w:p w14:paraId="6D2A6CB6" w14:textId="77777777" w:rsidR="00DF6792" w:rsidRDefault="002C0958">
            <w:pPr>
              <w:pStyle w:val="TableParagraph"/>
              <w:spacing w:before="20" w:line="254" w:lineRule="exact"/>
              <w:ind w:left="37"/>
              <w:rPr>
                <w:rFonts w:ascii="Calibri"/>
                <w:sz w:val="21"/>
              </w:rPr>
            </w:pPr>
            <w:r>
              <w:rPr>
                <w:rFonts w:ascii="Calibri"/>
                <w:spacing w:val="-10"/>
                <w:sz w:val="21"/>
              </w:rPr>
              <w:t>0</w:t>
            </w:r>
          </w:p>
        </w:tc>
        <w:tc>
          <w:tcPr>
            <w:tcW w:w="1022" w:type="dxa"/>
          </w:tcPr>
          <w:p w14:paraId="6D2A6CB7" w14:textId="77777777" w:rsidR="00DF6792" w:rsidRDefault="002C0958">
            <w:pPr>
              <w:pStyle w:val="TableParagraph"/>
              <w:spacing w:before="20" w:line="254" w:lineRule="exact"/>
              <w:ind w:left="40"/>
              <w:rPr>
                <w:rFonts w:ascii="Calibri"/>
                <w:sz w:val="21"/>
              </w:rPr>
            </w:pPr>
            <w:r>
              <w:rPr>
                <w:rFonts w:ascii="Calibri"/>
                <w:spacing w:val="-10"/>
                <w:sz w:val="21"/>
              </w:rPr>
              <w:t>0</w:t>
            </w:r>
          </w:p>
        </w:tc>
        <w:tc>
          <w:tcPr>
            <w:tcW w:w="906" w:type="dxa"/>
          </w:tcPr>
          <w:p w14:paraId="6D2A6CB8" w14:textId="77777777" w:rsidR="00DF6792" w:rsidRDefault="002C0958">
            <w:pPr>
              <w:pStyle w:val="TableParagraph"/>
              <w:spacing w:before="20" w:line="254" w:lineRule="exact"/>
              <w:ind w:left="40"/>
              <w:rPr>
                <w:rFonts w:ascii="Calibri"/>
                <w:sz w:val="21"/>
              </w:rPr>
            </w:pPr>
            <w:r>
              <w:rPr>
                <w:rFonts w:ascii="Calibri"/>
                <w:spacing w:val="-10"/>
                <w:sz w:val="21"/>
              </w:rPr>
              <w:t>0</w:t>
            </w:r>
          </w:p>
        </w:tc>
        <w:tc>
          <w:tcPr>
            <w:tcW w:w="1084" w:type="dxa"/>
          </w:tcPr>
          <w:p w14:paraId="6D2A6CB9" w14:textId="77777777" w:rsidR="00DF6792" w:rsidRDefault="002C0958">
            <w:pPr>
              <w:pStyle w:val="TableParagraph"/>
              <w:spacing w:before="20" w:line="254" w:lineRule="exact"/>
              <w:rPr>
                <w:rFonts w:ascii="Calibri"/>
                <w:sz w:val="21"/>
              </w:rPr>
            </w:pPr>
            <w:r>
              <w:rPr>
                <w:rFonts w:ascii="Calibri"/>
                <w:spacing w:val="-5"/>
                <w:sz w:val="21"/>
              </w:rPr>
              <w:t>17</w:t>
            </w:r>
          </w:p>
        </w:tc>
        <w:tc>
          <w:tcPr>
            <w:tcW w:w="1617" w:type="dxa"/>
          </w:tcPr>
          <w:p w14:paraId="6D2A6CBA" w14:textId="77777777" w:rsidR="00DF6792" w:rsidRDefault="002C0958">
            <w:pPr>
              <w:pStyle w:val="TableParagraph"/>
              <w:spacing w:before="20" w:line="254" w:lineRule="exact"/>
              <w:rPr>
                <w:rFonts w:ascii="Calibri"/>
                <w:sz w:val="21"/>
              </w:rPr>
            </w:pPr>
            <w:r>
              <w:rPr>
                <w:rFonts w:ascii="Calibri"/>
                <w:spacing w:val="-5"/>
                <w:sz w:val="21"/>
              </w:rPr>
              <w:t>257</w:t>
            </w:r>
          </w:p>
        </w:tc>
        <w:tc>
          <w:tcPr>
            <w:tcW w:w="1523" w:type="dxa"/>
          </w:tcPr>
          <w:p w14:paraId="6D2A6CBB" w14:textId="77777777" w:rsidR="00DF6792" w:rsidRDefault="002C0958">
            <w:pPr>
              <w:pStyle w:val="TableParagraph"/>
              <w:spacing w:before="20" w:line="254" w:lineRule="exact"/>
              <w:ind w:left="44"/>
              <w:rPr>
                <w:rFonts w:ascii="Calibri"/>
                <w:sz w:val="21"/>
              </w:rPr>
            </w:pPr>
            <w:r>
              <w:rPr>
                <w:rFonts w:ascii="Calibri"/>
                <w:spacing w:val="-5"/>
                <w:sz w:val="21"/>
              </w:rPr>
              <w:t>257</w:t>
            </w:r>
          </w:p>
        </w:tc>
      </w:tr>
      <w:tr w:rsidR="00DF6792" w14:paraId="6D2A6CC8" w14:textId="77777777">
        <w:trPr>
          <w:trHeight w:val="297"/>
        </w:trPr>
        <w:tc>
          <w:tcPr>
            <w:tcW w:w="1280" w:type="dxa"/>
          </w:tcPr>
          <w:p w14:paraId="6D2A6CBD" w14:textId="77777777" w:rsidR="00DF6792" w:rsidRDefault="002C0958">
            <w:pPr>
              <w:pStyle w:val="TableParagraph"/>
              <w:spacing w:before="20"/>
              <w:ind w:left="40"/>
              <w:rPr>
                <w:rFonts w:ascii="Calibri"/>
                <w:sz w:val="21"/>
              </w:rPr>
            </w:pPr>
            <w:r>
              <w:rPr>
                <w:rFonts w:ascii="Calibri"/>
                <w:spacing w:val="-2"/>
                <w:sz w:val="21"/>
              </w:rPr>
              <w:t>Villages</w:t>
            </w:r>
          </w:p>
        </w:tc>
        <w:tc>
          <w:tcPr>
            <w:tcW w:w="1251" w:type="dxa"/>
          </w:tcPr>
          <w:p w14:paraId="6D2A6CBE" w14:textId="77777777" w:rsidR="00DF6792" w:rsidRDefault="002C0958">
            <w:pPr>
              <w:pStyle w:val="TableParagraph"/>
              <w:spacing w:before="20"/>
              <w:ind w:left="40"/>
              <w:rPr>
                <w:rFonts w:ascii="Calibri"/>
                <w:sz w:val="21"/>
              </w:rPr>
            </w:pPr>
            <w:r>
              <w:rPr>
                <w:rFonts w:ascii="Calibri"/>
                <w:spacing w:val="-5"/>
                <w:sz w:val="21"/>
              </w:rPr>
              <w:t>434</w:t>
            </w:r>
          </w:p>
        </w:tc>
        <w:tc>
          <w:tcPr>
            <w:tcW w:w="1253" w:type="dxa"/>
          </w:tcPr>
          <w:p w14:paraId="6D2A6CBF" w14:textId="77777777" w:rsidR="00DF6792" w:rsidRDefault="002C0958">
            <w:pPr>
              <w:pStyle w:val="TableParagraph"/>
              <w:spacing w:before="20"/>
              <w:ind w:left="39"/>
              <w:rPr>
                <w:rFonts w:ascii="Calibri"/>
                <w:sz w:val="21"/>
              </w:rPr>
            </w:pPr>
            <w:r>
              <w:rPr>
                <w:rFonts w:ascii="Calibri"/>
                <w:spacing w:val="-5"/>
                <w:sz w:val="21"/>
              </w:rPr>
              <w:t>516</w:t>
            </w:r>
          </w:p>
        </w:tc>
        <w:tc>
          <w:tcPr>
            <w:tcW w:w="1359" w:type="dxa"/>
          </w:tcPr>
          <w:p w14:paraId="6D2A6CC0" w14:textId="77777777" w:rsidR="00DF6792" w:rsidRDefault="002C0958">
            <w:pPr>
              <w:pStyle w:val="TableParagraph"/>
              <w:spacing w:before="20"/>
              <w:ind w:left="39"/>
              <w:rPr>
                <w:rFonts w:ascii="Calibri"/>
                <w:sz w:val="21"/>
              </w:rPr>
            </w:pPr>
            <w:r>
              <w:rPr>
                <w:rFonts w:ascii="Calibri"/>
                <w:spacing w:val="-5"/>
                <w:sz w:val="21"/>
              </w:rPr>
              <w:t>213</w:t>
            </w:r>
          </w:p>
        </w:tc>
        <w:tc>
          <w:tcPr>
            <w:tcW w:w="1082" w:type="dxa"/>
          </w:tcPr>
          <w:p w14:paraId="6D2A6CC1" w14:textId="77777777" w:rsidR="00DF6792" w:rsidRDefault="002C0958">
            <w:pPr>
              <w:pStyle w:val="TableParagraph"/>
              <w:spacing w:before="20"/>
              <w:ind w:left="39"/>
              <w:rPr>
                <w:rFonts w:ascii="Calibri"/>
                <w:sz w:val="21"/>
              </w:rPr>
            </w:pPr>
            <w:r>
              <w:rPr>
                <w:rFonts w:ascii="Calibri"/>
                <w:spacing w:val="-5"/>
                <w:sz w:val="21"/>
              </w:rPr>
              <w:t>470</w:t>
            </w:r>
          </w:p>
        </w:tc>
        <w:tc>
          <w:tcPr>
            <w:tcW w:w="1046" w:type="dxa"/>
          </w:tcPr>
          <w:p w14:paraId="6D2A6CC2" w14:textId="77777777" w:rsidR="00DF6792" w:rsidRDefault="002C0958">
            <w:pPr>
              <w:pStyle w:val="TableParagraph"/>
              <w:spacing w:before="20"/>
              <w:ind w:left="37"/>
              <w:rPr>
                <w:rFonts w:ascii="Calibri"/>
                <w:sz w:val="21"/>
              </w:rPr>
            </w:pPr>
            <w:r>
              <w:rPr>
                <w:rFonts w:ascii="Calibri"/>
                <w:spacing w:val="-10"/>
                <w:sz w:val="21"/>
              </w:rPr>
              <w:t>0</w:t>
            </w:r>
          </w:p>
        </w:tc>
        <w:tc>
          <w:tcPr>
            <w:tcW w:w="1022" w:type="dxa"/>
          </w:tcPr>
          <w:p w14:paraId="6D2A6CC3" w14:textId="77777777" w:rsidR="00DF6792" w:rsidRDefault="002C0958">
            <w:pPr>
              <w:pStyle w:val="TableParagraph"/>
              <w:spacing w:before="20"/>
              <w:ind w:left="40"/>
              <w:rPr>
                <w:rFonts w:ascii="Calibri"/>
                <w:sz w:val="21"/>
              </w:rPr>
            </w:pPr>
            <w:r>
              <w:rPr>
                <w:rFonts w:ascii="Calibri"/>
                <w:spacing w:val="-5"/>
                <w:sz w:val="21"/>
              </w:rPr>
              <w:t>257</w:t>
            </w:r>
          </w:p>
        </w:tc>
        <w:tc>
          <w:tcPr>
            <w:tcW w:w="906" w:type="dxa"/>
          </w:tcPr>
          <w:p w14:paraId="6D2A6CC4" w14:textId="77777777" w:rsidR="00DF6792" w:rsidRDefault="002C0958">
            <w:pPr>
              <w:pStyle w:val="TableParagraph"/>
              <w:spacing w:before="20"/>
              <w:ind w:left="40"/>
              <w:rPr>
                <w:rFonts w:ascii="Calibri"/>
                <w:sz w:val="21"/>
              </w:rPr>
            </w:pPr>
            <w:r>
              <w:rPr>
                <w:rFonts w:ascii="Calibri"/>
                <w:spacing w:val="-10"/>
                <w:sz w:val="21"/>
              </w:rPr>
              <w:t>0</w:t>
            </w:r>
          </w:p>
        </w:tc>
        <w:tc>
          <w:tcPr>
            <w:tcW w:w="1084" w:type="dxa"/>
          </w:tcPr>
          <w:p w14:paraId="6D2A6CC5" w14:textId="77777777" w:rsidR="00DF6792" w:rsidRDefault="002C0958">
            <w:pPr>
              <w:pStyle w:val="TableParagraph"/>
              <w:spacing w:before="20"/>
              <w:rPr>
                <w:rFonts w:ascii="Calibri"/>
                <w:sz w:val="21"/>
              </w:rPr>
            </w:pPr>
            <w:r>
              <w:rPr>
                <w:rFonts w:ascii="Calibri"/>
                <w:spacing w:val="-5"/>
                <w:sz w:val="21"/>
              </w:rPr>
              <w:t>121</w:t>
            </w:r>
          </w:p>
        </w:tc>
        <w:tc>
          <w:tcPr>
            <w:tcW w:w="1617" w:type="dxa"/>
          </w:tcPr>
          <w:p w14:paraId="6D2A6CC6" w14:textId="77777777" w:rsidR="00DF6792" w:rsidRDefault="002C0958">
            <w:pPr>
              <w:pStyle w:val="TableParagraph"/>
              <w:spacing w:before="20"/>
              <w:rPr>
                <w:rFonts w:ascii="Calibri"/>
                <w:sz w:val="21"/>
              </w:rPr>
            </w:pPr>
            <w:r>
              <w:rPr>
                <w:rFonts w:ascii="Calibri"/>
                <w:spacing w:val="-2"/>
                <w:sz w:val="21"/>
              </w:rPr>
              <w:t>2,012</w:t>
            </w:r>
          </w:p>
        </w:tc>
        <w:tc>
          <w:tcPr>
            <w:tcW w:w="1523" w:type="dxa"/>
          </w:tcPr>
          <w:p w14:paraId="6D2A6CC7" w14:textId="77777777" w:rsidR="00DF6792" w:rsidRDefault="002C0958">
            <w:pPr>
              <w:pStyle w:val="TableParagraph"/>
              <w:spacing w:before="20"/>
              <w:ind w:left="44"/>
              <w:rPr>
                <w:rFonts w:ascii="Calibri"/>
                <w:sz w:val="21"/>
              </w:rPr>
            </w:pPr>
            <w:r>
              <w:rPr>
                <w:rFonts w:ascii="Calibri"/>
                <w:spacing w:val="-2"/>
                <w:sz w:val="21"/>
              </w:rPr>
              <w:t>2,012</w:t>
            </w:r>
          </w:p>
        </w:tc>
      </w:tr>
      <w:tr w:rsidR="00DF6792" w14:paraId="6D2A6CD4" w14:textId="77777777">
        <w:trPr>
          <w:trHeight w:val="551"/>
        </w:trPr>
        <w:tc>
          <w:tcPr>
            <w:tcW w:w="1280" w:type="dxa"/>
          </w:tcPr>
          <w:p w14:paraId="6D2A6CC9" w14:textId="77777777" w:rsidR="00DF6792" w:rsidRDefault="002C0958">
            <w:pPr>
              <w:pStyle w:val="TableParagraph"/>
              <w:spacing w:before="19" w:line="250" w:lineRule="atLeast"/>
              <w:ind w:left="40"/>
              <w:rPr>
                <w:rFonts w:ascii="Calibri"/>
                <w:sz w:val="21"/>
              </w:rPr>
            </w:pPr>
            <w:r>
              <w:rPr>
                <w:rFonts w:ascii="Calibri"/>
                <w:spacing w:val="-2"/>
                <w:sz w:val="21"/>
              </w:rPr>
              <w:t>Small settlements</w:t>
            </w:r>
          </w:p>
        </w:tc>
        <w:tc>
          <w:tcPr>
            <w:tcW w:w="1251" w:type="dxa"/>
          </w:tcPr>
          <w:p w14:paraId="6D2A6CCA" w14:textId="77777777" w:rsidR="00DF6792" w:rsidRDefault="002C0958">
            <w:pPr>
              <w:pStyle w:val="TableParagraph"/>
              <w:spacing w:before="20"/>
              <w:ind w:left="40"/>
              <w:rPr>
                <w:rFonts w:ascii="Calibri"/>
                <w:sz w:val="21"/>
              </w:rPr>
            </w:pPr>
            <w:r>
              <w:rPr>
                <w:rFonts w:ascii="Calibri"/>
                <w:spacing w:val="-5"/>
                <w:sz w:val="21"/>
              </w:rPr>
              <w:t>277</w:t>
            </w:r>
          </w:p>
        </w:tc>
        <w:tc>
          <w:tcPr>
            <w:tcW w:w="1253" w:type="dxa"/>
          </w:tcPr>
          <w:p w14:paraId="6D2A6CCB" w14:textId="77777777" w:rsidR="00DF6792" w:rsidRDefault="002C0958">
            <w:pPr>
              <w:pStyle w:val="TableParagraph"/>
              <w:spacing w:before="20"/>
              <w:ind w:left="39"/>
              <w:rPr>
                <w:rFonts w:ascii="Calibri"/>
                <w:sz w:val="21"/>
              </w:rPr>
            </w:pPr>
            <w:r>
              <w:rPr>
                <w:rFonts w:ascii="Calibri"/>
                <w:spacing w:val="-5"/>
                <w:sz w:val="21"/>
              </w:rPr>
              <w:t>268</w:t>
            </w:r>
          </w:p>
        </w:tc>
        <w:tc>
          <w:tcPr>
            <w:tcW w:w="1359" w:type="dxa"/>
          </w:tcPr>
          <w:p w14:paraId="6D2A6CCC" w14:textId="77777777" w:rsidR="00DF6792" w:rsidRDefault="002C0958">
            <w:pPr>
              <w:pStyle w:val="TableParagraph"/>
              <w:spacing w:before="20"/>
              <w:ind w:left="39"/>
              <w:rPr>
                <w:rFonts w:ascii="Calibri"/>
                <w:sz w:val="21"/>
              </w:rPr>
            </w:pPr>
            <w:r>
              <w:rPr>
                <w:rFonts w:ascii="Calibri"/>
                <w:spacing w:val="-5"/>
                <w:sz w:val="21"/>
              </w:rPr>
              <w:t>79</w:t>
            </w:r>
          </w:p>
        </w:tc>
        <w:tc>
          <w:tcPr>
            <w:tcW w:w="1082" w:type="dxa"/>
          </w:tcPr>
          <w:p w14:paraId="6D2A6CCD" w14:textId="77777777" w:rsidR="00DF6792" w:rsidRDefault="002C0958">
            <w:pPr>
              <w:pStyle w:val="TableParagraph"/>
              <w:spacing w:before="20"/>
              <w:ind w:left="39"/>
              <w:rPr>
                <w:rFonts w:ascii="Calibri"/>
                <w:sz w:val="21"/>
              </w:rPr>
            </w:pPr>
            <w:r>
              <w:rPr>
                <w:rFonts w:ascii="Calibri"/>
                <w:spacing w:val="-5"/>
                <w:sz w:val="21"/>
              </w:rPr>
              <w:t>41</w:t>
            </w:r>
          </w:p>
        </w:tc>
        <w:tc>
          <w:tcPr>
            <w:tcW w:w="1046" w:type="dxa"/>
          </w:tcPr>
          <w:p w14:paraId="6D2A6CCE" w14:textId="77777777" w:rsidR="00DF6792" w:rsidRDefault="002C0958">
            <w:pPr>
              <w:pStyle w:val="TableParagraph"/>
              <w:spacing w:before="20"/>
              <w:ind w:left="37"/>
              <w:rPr>
                <w:rFonts w:ascii="Calibri"/>
                <w:sz w:val="21"/>
              </w:rPr>
            </w:pPr>
            <w:r>
              <w:rPr>
                <w:rFonts w:ascii="Calibri"/>
                <w:spacing w:val="-10"/>
                <w:sz w:val="21"/>
              </w:rPr>
              <w:t>0</w:t>
            </w:r>
          </w:p>
        </w:tc>
        <w:tc>
          <w:tcPr>
            <w:tcW w:w="1022" w:type="dxa"/>
          </w:tcPr>
          <w:p w14:paraId="6D2A6CCF" w14:textId="77777777" w:rsidR="00DF6792" w:rsidRDefault="002C0958">
            <w:pPr>
              <w:pStyle w:val="TableParagraph"/>
              <w:spacing w:before="20"/>
              <w:ind w:left="40"/>
              <w:rPr>
                <w:rFonts w:ascii="Calibri"/>
                <w:sz w:val="21"/>
              </w:rPr>
            </w:pPr>
            <w:r>
              <w:rPr>
                <w:rFonts w:ascii="Calibri"/>
                <w:spacing w:val="-10"/>
                <w:sz w:val="21"/>
              </w:rPr>
              <w:t>0</w:t>
            </w:r>
          </w:p>
        </w:tc>
        <w:tc>
          <w:tcPr>
            <w:tcW w:w="906" w:type="dxa"/>
          </w:tcPr>
          <w:p w14:paraId="6D2A6CD0" w14:textId="77777777" w:rsidR="00DF6792" w:rsidRDefault="002C0958">
            <w:pPr>
              <w:pStyle w:val="TableParagraph"/>
              <w:spacing w:before="20"/>
              <w:ind w:left="40"/>
              <w:rPr>
                <w:rFonts w:ascii="Calibri"/>
                <w:sz w:val="21"/>
              </w:rPr>
            </w:pPr>
            <w:r>
              <w:rPr>
                <w:rFonts w:ascii="Calibri"/>
                <w:spacing w:val="-10"/>
                <w:sz w:val="21"/>
              </w:rPr>
              <w:t>0</w:t>
            </w:r>
          </w:p>
        </w:tc>
        <w:tc>
          <w:tcPr>
            <w:tcW w:w="1084" w:type="dxa"/>
          </w:tcPr>
          <w:p w14:paraId="6D2A6CD1" w14:textId="77777777" w:rsidR="00DF6792" w:rsidRDefault="002C0958">
            <w:pPr>
              <w:pStyle w:val="TableParagraph"/>
              <w:spacing w:before="20"/>
              <w:rPr>
                <w:rFonts w:ascii="Calibri"/>
                <w:sz w:val="21"/>
              </w:rPr>
            </w:pPr>
            <w:r>
              <w:rPr>
                <w:rFonts w:ascii="Calibri"/>
                <w:spacing w:val="-5"/>
                <w:sz w:val="21"/>
              </w:rPr>
              <w:t>41</w:t>
            </w:r>
          </w:p>
        </w:tc>
        <w:tc>
          <w:tcPr>
            <w:tcW w:w="1617" w:type="dxa"/>
          </w:tcPr>
          <w:p w14:paraId="6D2A6CD2" w14:textId="77777777" w:rsidR="00DF6792" w:rsidRDefault="002C0958">
            <w:pPr>
              <w:pStyle w:val="TableParagraph"/>
              <w:spacing w:before="20"/>
              <w:rPr>
                <w:rFonts w:ascii="Calibri"/>
                <w:sz w:val="21"/>
              </w:rPr>
            </w:pPr>
            <w:r>
              <w:rPr>
                <w:rFonts w:ascii="Calibri"/>
                <w:spacing w:val="-5"/>
                <w:sz w:val="21"/>
              </w:rPr>
              <w:t>706</w:t>
            </w:r>
          </w:p>
        </w:tc>
        <w:tc>
          <w:tcPr>
            <w:tcW w:w="1523" w:type="dxa"/>
          </w:tcPr>
          <w:p w14:paraId="6D2A6CD3" w14:textId="77777777" w:rsidR="00DF6792" w:rsidRDefault="002C0958">
            <w:pPr>
              <w:pStyle w:val="TableParagraph"/>
              <w:spacing w:before="20"/>
              <w:ind w:left="44"/>
              <w:rPr>
                <w:rFonts w:ascii="Calibri"/>
                <w:sz w:val="21"/>
              </w:rPr>
            </w:pPr>
            <w:r>
              <w:rPr>
                <w:rFonts w:ascii="Calibri"/>
                <w:spacing w:val="-5"/>
                <w:sz w:val="21"/>
              </w:rPr>
              <w:t>706</w:t>
            </w:r>
          </w:p>
        </w:tc>
      </w:tr>
      <w:tr w:rsidR="00DF6792" w14:paraId="6D2A6CE0" w14:textId="77777777">
        <w:trPr>
          <w:trHeight w:val="297"/>
        </w:trPr>
        <w:tc>
          <w:tcPr>
            <w:tcW w:w="1280" w:type="dxa"/>
          </w:tcPr>
          <w:p w14:paraId="6D2A6CD5" w14:textId="77777777" w:rsidR="00DF6792" w:rsidRDefault="002C0958">
            <w:pPr>
              <w:pStyle w:val="TableParagraph"/>
              <w:spacing w:before="23" w:line="254" w:lineRule="exact"/>
              <w:ind w:left="40"/>
              <w:rPr>
                <w:rFonts w:ascii="Calibri"/>
                <w:b/>
                <w:sz w:val="21"/>
              </w:rPr>
            </w:pPr>
            <w:r>
              <w:rPr>
                <w:rFonts w:ascii="Calibri"/>
                <w:b/>
                <w:spacing w:val="-2"/>
                <w:sz w:val="21"/>
              </w:rPr>
              <w:t>Total</w:t>
            </w:r>
          </w:p>
        </w:tc>
        <w:tc>
          <w:tcPr>
            <w:tcW w:w="1251" w:type="dxa"/>
          </w:tcPr>
          <w:p w14:paraId="6D2A6CD6" w14:textId="77777777" w:rsidR="00DF6792" w:rsidRDefault="002C0958">
            <w:pPr>
              <w:pStyle w:val="TableParagraph"/>
              <w:spacing w:before="23" w:line="254" w:lineRule="exact"/>
              <w:ind w:left="40"/>
              <w:rPr>
                <w:rFonts w:ascii="Calibri"/>
                <w:sz w:val="21"/>
              </w:rPr>
            </w:pPr>
            <w:r>
              <w:rPr>
                <w:rFonts w:ascii="Calibri"/>
                <w:spacing w:val="-2"/>
                <w:sz w:val="21"/>
              </w:rPr>
              <w:t>2,064</w:t>
            </w:r>
          </w:p>
        </w:tc>
        <w:tc>
          <w:tcPr>
            <w:tcW w:w="1253" w:type="dxa"/>
          </w:tcPr>
          <w:p w14:paraId="6D2A6CD7" w14:textId="77777777" w:rsidR="00DF6792" w:rsidRDefault="002C0958">
            <w:pPr>
              <w:pStyle w:val="TableParagraph"/>
              <w:spacing w:before="23" w:line="254" w:lineRule="exact"/>
              <w:ind w:left="39"/>
              <w:rPr>
                <w:rFonts w:ascii="Calibri"/>
                <w:sz w:val="21"/>
              </w:rPr>
            </w:pPr>
            <w:r>
              <w:rPr>
                <w:rFonts w:ascii="Calibri"/>
                <w:spacing w:val="-2"/>
                <w:sz w:val="21"/>
              </w:rPr>
              <w:t>2,125</w:t>
            </w:r>
          </w:p>
        </w:tc>
        <w:tc>
          <w:tcPr>
            <w:tcW w:w="1359" w:type="dxa"/>
          </w:tcPr>
          <w:p w14:paraId="6D2A6CD8" w14:textId="77777777" w:rsidR="00DF6792" w:rsidRDefault="002C0958">
            <w:pPr>
              <w:pStyle w:val="TableParagraph"/>
              <w:spacing w:before="23" w:line="254" w:lineRule="exact"/>
              <w:ind w:left="39"/>
              <w:rPr>
                <w:rFonts w:ascii="Calibri"/>
                <w:sz w:val="21"/>
              </w:rPr>
            </w:pPr>
            <w:r>
              <w:rPr>
                <w:rFonts w:ascii="Calibri"/>
                <w:spacing w:val="-2"/>
                <w:sz w:val="21"/>
              </w:rPr>
              <w:t>1,288</w:t>
            </w:r>
          </w:p>
        </w:tc>
        <w:tc>
          <w:tcPr>
            <w:tcW w:w="1082" w:type="dxa"/>
          </w:tcPr>
          <w:p w14:paraId="6D2A6CD9" w14:textId="77777777" w:rsidR="00DF6792" w:rsidRDefault="002C0958">
            <w:pPr>
              <w:pStyle w:val="TableParagraph"/>
              <w:spacing w:before="23" w:line="254" w:lineRule="exact"/>
              <w:ind w:left="39"/>
              <w:rPr>
                <w:rFonts w:ascii="Calibri"/>
                <w:sz w:val="21"/>
              </w:rPr>
            </w:pPr>
            <w:r>
              <w:rPr>
                <w:rFonts w:ascii="Calibri"/>
                <w:spacing w:val="-2"/>
                <w:sz w:val="21"/>
              </w:rPr>
              <w:t>3,156</w:t>
            </w:r>
          </w:p>
        </w:tc>
        <w:tc>
          <w:tcPr>
            <w:tcW w:w="1046" w:type="dxa"/>
          </w:tcPr>
          <w:p w14:paraId="6D2A6CDA" w14:textId="77777777" w:rsidR="00DF6792" w:rsidRDefault="002C0958">
            <w:pPr>
              <w:pStyle w:val="TableParagraph"/>
              <w:spacing w:before="23" w:line="254" w:lineRule="exact"/>
              <w:ind w:left="37"/>
              <w:rPr>
                <w:rFonts w:ascii="Calibri"/>
                <w:sz w:val="21"/>
              </w:rPr>
            </w:pPr>
            <w:r>
              <w:rPr>
                <w:rFonts w:ascii="Calibri"/>
                <w:spacing w:val="-2"/>
                <w:sz w:val="21"/>
              </w:rPr>
              <w:t>1,036</w:t>
            </w:r>
          </w:p>
        </w:tc>
        <w:tc>
          <w:tcPr>
            <w:tcW w:w="1022" w:type="dxa"/>
          </w:tcPr>
          <w:p w14:paraId="6D2A6CDB" w14:textId="77777777" w:rsidR="00DF6792" w:rsidRDefault="002C0958">
            <w:pPr>
              <w:pStyle w:val="TableParagraph"/>
              <w:spacing w:before="23" w:line="254" w:lineRule="exact"/>
              <w:ind w:left="40"/>
              <w:rPr>
                <w:rFonts w:ascii="Calibri"/>
                <w:sz w:val="21"/>
              </w:rPr>
            </w:pPr>
            <w:r>
              <w:rPr>
                <w:rFonts w:ascii="Calibri"/>
                <w:spacing w:val="-5"/>
                <w:sz w:val="21"/>
              </w:rPr>
              <w:t>277</w:t>
            </w:r>
          </w:p>
        </w:tc>
        <w:tc>
          <w:tcPr>
            <w:tcW w:w="906" w:type="dxa"/>
          </w:tcPr>
          <w:p w14:paraId="6D2A6CDC" w14:textId="77777777" w:rsidR="00DF6792" w:rsidRDefault="002C0958">
            <w:pPr>
              <w:pStyle w:val="TableParagraph"/>
              <w:spacing w:before="23" w:line="254" w:lineRule="exact"/>
              <w:ind w:left="40"/>
              <w:rPr>
                <w:rFonts w:ascii="Calibri"/>
                <w:sz w:val="21"/>
              </w:rPr>
            </w:pPr>
            <w:r>
              <w:rPr>
                <w:rFonts w:ascii="Calibri"/>
                <w:spacing w:val="-5"/>
                <w:sz w:val="21"/>
              </w:rPr>
              <w:t>353</w:t>
            </w:r>
          </w:p>
        </w:tc>
        <w:tc>
          <w:tcPr>
            <w:tcW w:w="1084" w:type="dxa"/>
          </w:tcPr>
          <w:p w14:paraId="6D2A6CDD" w14:textId="77777777" w:rsidR="00DF6792" w:rsidRDefault="002C0958">
            <w:pPr>
              <w:pStyle w:val="TableParagraph"/>
              <w:spacing w:before="23" w:line="254" w:lineRule="exact"/>
              <w:rPr>
                <w:rFonts w:ascii="Calibri"/>
                <w:sz w:val="21"/>
              </w:rPr>
            </w:pPr>
            <w:r>
              <w:rPr>
                <w:rFonts w:ascii="Calibri"/>
                <w:spacing w:val="-5"/>
                <w:sz w:val="21"/>
              </w:rPr>
              <w:t>497</w:t>
            </w:r>
          </w:p>
        </w:tc>
        <w:tc>
          <w:tcPr>
            <w:tcW w:w="1617" w:type="dxa"/>
          </w:tcPr>
          <w:p w14:paraId="6D2A6CDE" w14:textId="77777777" w:rsidR="00DF6792" w:rsidRDefault="002C0958">
            <w:pPr>
              <w:pStyle w:val="TableParagraph"/>
              <w:spacing w:before="23" w:line="254" w:lineRule="exact"/>
              <w:rPr>
                <w:rFonts w:ascii="Calibri"/>
                <w:sz w:val="21"/>
              </w:rPr>
            </w:pPr>
            <w:r>
              <w:rPr>
                <w:rFonts w:ascii="Calibri"/>
                <w:spacing w:val="-2"/>
                <w:sz w:val="21"/>
              </w:rPr>
              <w:t>9,760</w:t>
            </w:r>
          </w:p>
        </w:tc>
        <w:tc>
          <w:tcPr>
            <w:tcW w:w="1523" w:type="dxa"/>
          </w:tcPr>
          <w:p w14:paraId="6D2A6CDF" w14:textId="77777777" w:rsidR="00DF6792" w:rsidRDefault="002C0958">
            <w:pPr>
              <w:pStyle w:val="TableParagraph"/>
              <w:spacing w:before="23" w:line="254" w:lineRule="exact"/>
              <w:ind w:left="44"/>
              <w:rPr>
                <w:rFonts w:ascii="Calibri"/>
                <w:sz w:val="21"/>
              </w:rPr>
            </w:pPr>
            <w:r>
              <w:rPr>
                <w:rFonts w:ascii="Calibri"/>
                <w:spacing w:val="-2"/>
                <w:sz w:val="21"/>
              </w:rPr>
              <w:t>10,796</w:t>
            </w:r>
          </w:p>
        </w:tc>
      </w:tr>
      <w:tr w:rsidR="00DF6792" w14:paraId="6D2A6CE6" w14:textId="77777777">
        <w:trPr>
          <w:trHeight w:val="297"/>
        </w:trPr>
        <w:tc>
          <w:tcPr>
            <w:tcW w:w="1280" w:type="dxa"/>
          </w:tcPr>
          <w:p w14:paraId="6D2A6CE1" w14:textId="77777777" w:rsidR="00DF6792" w:rsidRDefault="002C0958">
            <w:pPr>
              <w:pStyle w:val="TableParagraph"/>
              <w:spacing w:before="20"/>
              <w:ind w:left="40"/>
              <w:rPr>
                <w:rFonts w:ascii="Calibri"/>
                <w:sz w:val="21"/>
              </w:rPr>
            </w:pPr>
            <w:r>
              <w:rPr>
                <w:rFonts w:ascii="Calibri"/>
                <w:spacing w:val="-2"/>
                <w:sz w:val="21"/>
              </w:rPr>
              <w:t>Countryside</w:t>
            </w:r>
          </w:p>
        </w:tc>
        <w:tc>
          <w:tcPr>
            <w:tcW w:w="1251" w:type="dxa"/>
          </w:tcPr>
          <w:p w14:paraId="6D2A6CE2" w14:textId="77777777" w:rsidR="00DF6792" w:rsidRDefault="002C0958">
            <w:pPr>
              <w:pStyle w:val="TableParagraph"/>
              <w:spacing w:before="20"/>
              <w:ind w:left="40"/>
              <w:rPr>
                <w:rFonts w:ascii="Calibri"/>
                <w:sz w:val="21"/>
              </w:rPr>
            </w:pPr>
            <w:r>
              <w:rPr>
                <w:rFonts w:ascii="Calibri"/>
                <w:spacing w:val="-5"/>
                <w:sz w:val="21"/>
              </w:rPr>
              <w:t>741</w:t>
            </w:r>
          </w:p>
        </w:tc>
        <w:tc>
          <w:tcPr>
            <w:tcW w:w="7752" w:type="dxa"/>
            <w:gridSpan w:val="7"/>
          </w:tcPr>
          <w:p w14:paraId="6D2A6CE3" w14:textId="77777777" w:rsidR="00DF6792" w:rsidRDefault="002C0958">
            <w:pPr>
              <w:pStyle w:val="TableParagraph"/>
              <w:spacing w:before="20"/>
              <w:ind w:left="39"/>
              <w:rPr>
                <w:rFonts w:ascii="Calibri"/>
                <w:sz w:val="21"/>
              </w:rPr>
            </w:pPr>
            <w:r>
              <w:rPr>
                <w:rFonts w:ascii="Calibri"/>
                <w:spacing w:val="-2"/>
                <w:sz w:val="21"/>
              </w:rPr>
              <w:t>1,220</w:t>
            </w:r>
          </w:p>
        </w:tc>
        <w:tc>
          <w:tcPr>
            <w:tcW w:w="1617" w:type="dxa"/>
          </w:tcPr>
          <w:p w14:paraId="6D2A6CE4" w14:textId="77777777" w:rsidR="00DF6792" w:rsidRDefault="002C0958">
            <w:pPr>
              <w:pStyle w:val="TableParagraph"/>
              <w:spacing w:before="1"/>
              <w:rPr>
                <w:rFonts w:ascii="Calibri"/>
                <w:sz w:val="21"/>
              </w:rPr>
            </w:pPr>
            <w:r>
              <w:rPr>
                <w:rFonts w:ascii="Calibri"/>
                <w:spacing w:val="-2"/>
                <w:sz w:val="21"/>
              </w:rPr>
              <w:t>1,961</w:t>
            </w:r>
          </w:p>
        </w:tc>
        <w:tc>
          <w:tcPr>
            <w:tcW w:w="1523" w:type="dxa"/>
          </w:tcPr>
          <w:p w14:paraId="6D2A6CE5" w14:textId="77777777" w:rsidR="00DF6792" w:rsidRDefault="002C0958">
            <w:pPr>
              <w:pStyle w:val="TableParagraph"/>
              <w:spacing w:before="1"/>
              <w:ind w:left="44"/>
              <w:rPr>
                <w:rFonts w:ascii="Calibri"/>
                <w:sz w:val="21"/>
              </w:rPr>
            </w:pPr>
            <w:r>
              <w:rPr>
                <w:rFonts w:ascii="Calibri"/>
                <w:spacing w:val="-2"/>
                <w:sz w:val="21"/>
              </w:rPr>
              <w:t>1,961</w:t>
            </w:r>
          </w:p>
        </w:tc>
      </w:tr>
      <w:tr w:rsidR="00DF6792" w14:paraId="6D2A6CEB" w14:textId="77777777">
        <w:trPr>
          <w:trHeight w:val="297"/>
        </w:trPr>
        <w:tc>
          <w:tcPr>
            <w:tcW w:w="1280" w:type="dxa"/>
          </w:tcPr>
          <w:p w14:paraId="6D2A6CE7" w14:textId="77777777" w:rsidR="00DF6792" w:rsidRDefault="002C0958">
            <w:pPr>
              <w:pStyle w:val="TableParagraph"/>
              <w:spacing w:before="20"/>
              <w:ind w:left="40"/>
              <w:rPr>
                <w:rFonts w:ascii="Calibri"/>
                <w:b/>
                <w:sz w:val="21"/>
              </w:rPr>
            </w:pPr>
            <w:r>
              <w:rPr>
                <w:rFonts w:ascii="Calibri"/>
                <w:b/>
                <w:spacing w:val="-2"/>
                <w:sz w:val="21"/>
              </w:rPr>
              <w:t>Total</w:t>
            </w:r>
          </w:p>
        </w:tc>
        <w:tc>
          <w:tcPr>
            <w:tcW w:w="9003" w:type="dxa"/>
            <w:gridSpan w:val="8"/>
          </w:tcPr>
          <w:p w14:paraId="6D2A6CE8" w14:textId="77777777" w:rsidR="00DF6792" w:rsidRDefault="00DF6792">
            <w:pPr>
              <w:pStyle w:val="TableParagraph"/>
              <w:ind w:left="0"/>
              <w:rPr>
                <w:rFonts w:ascii="Times New Roman"/>
                <w:sz w:val="20"/>
              </w:rPr>
            </w:pPr>
          </w:p>
        </w:tc>
        <w:tc>
          <w:tcPr>
            <w:tcW w:w="1617" w:type="dxa"/>
          </w:tcPr>
          <w:p w14:paraId="6D2A6CE9" w14:textId="77777777" w:rsidR="00DF6792" w:rsidRDefault="002C0958">
            <w:pPr>
              <w:pStyle w:val="TableParagraph"/>
              <w:spacing w:before="1"/>
              <w:rPr>
                <w:rFonts w:ascii="Calibri"/>
                <w:b/>
                <w:sz w:val="21"/>
              </w:rPr>
            </w:pPr>
            <w:r>
              <w:rPr>
                <w:rFonts w:ascii="Calibri"/>
                <w:b/>
                <w:spacing w:val="-2"/>
                <w:sz w:val="21"/>
              </w:rPr>
              <w:t>11,721</w:t>
            </w:r>
          </w:p>
        </w:tc>
        <w:tc>
          <w:tcPr>
            <w:tcW w:w="1523" w:type="dxa"/>
          </w:tcPr>
          <w:p w14:paraId="6D2A6CEA" w14:textId="77777777" w:rsidR="00DF6792" w:rsidRDefault="002C0958">
            <w:pPr>
              <w:pStyle w:val="TableParagraph"/>
              <w:spacing w:before="1"/>
              <w:ind w:left="44"/>
              <w:rPr>
                <w:rFonts w:ascii="Calibri"/>
                <w:b/>
                <w:sz w:val="21"/>
              </w:rPr>
            </w:pPr>
            <w:r>
              <w:rPr>
                <w:rFonts w:ascii="Calibri"/>
                <w:b/>
                <w:spacing w:val="-2"/>
                <w:sz w:val="21"/>
              </w:rPr>
              <w:t>12,757</w:t>
            </w:r>
          </w:p>
        </w:tc>
      </w:tr>
    </w:tbl>
    <w:p w14:paraId="6D2A6CEC" w14:textId="77777777" w:rsidR="00DF6792" w:rsidRDefault="002C0958">
      <w:pPr>
        <w:spacing w:before="30"/>
        <w:ind w:left="56"/>
        <w:rPr>
          <w:rFonts w:ascii="Calibri"/>
          <w:sz w:val="17"/>
        </w:rPr>
      </w:pPr>
      <w:r>
        <w:rPr>
          <w:rFonts w:ascii="Calibri"/>
          <w:sz w:val="17"/>
        </w:rPr>
        <w:t>Source:</w:t>
      </w:r>
      <w:r>
        <w:rPr>
          <w:rFonts w:ascii="Calibri"/>
          <w:spacing w:val="-5"/>
          <w:sz w:val="17"/>
        </w:rPr>
        <w:t xml:space="preserve"> </w:t>
      </w:r>
      <w:proofErr w:type="spellStart"/>
      <w:r>
        <w:rPr>
          <w:rFonts w:ascii="Calibri"/>
          <w:sz w:val="17"/>
        </w:rPr>
        <w:t>Lichfields</w:t>
      </w:r>
      <w:proofErr w:type="spellEnd"/>
      <w:r>
        <w:rPr>
          <w:rFonts w:ascii="Calibri"/>
          <w:spacing w:val="-3"/>
          <w:sz w:val="17"/>
        </w:rPr>
        <w:t xml:space="preserve"> </w:t>
      </w:r>
      <w:r>
        <w:rPr>
          <w:rFonts w:ascii="Calibri"/>
          <w:sz w:val="17"/>
        </w:rPr>
        <w:t>analysis.</w:t>
      </w:r>
      <w:r>
        <w:rPr>
          <w:rFonts w:ascii="Calibri"/>
          <w:spacing w:val="-3"/>
          <w:sz w:val="17"/>
        </w:rPr>
        <w:t xml:space="preserve"> </w:t>
      </w:r>
      <w:r>
        <w:rPr>
          <w:rFonts w:ascii="Calibri"/>
          <w:sz w:val="17"/>
        </w:rPr>
        <w:t>Note</w:t>
      </w:r>
      <w:r>
        <w:rPr>
          <w:rFonts w:ascii="Calibri"/>
          <w:spacing w:val="-4"/>
          <w:sz w:val="17"/>
        </w:rPr>
        <w:t xml:space="preserve"> </w:t>
      </w:r>
      <w:r>
        <w:rPr>
          <w:rFonts w:ascii="Calibri"/>
          <w:sz w:val="17"/>
        </w:rPr>
        <w:t>that</w:t>
      </w:r>
      <w:r>
        <w:rPr>
          <w:rFonts w:ascii="Calibri"/>
          <w:spacing w:val="-3"/>
          <w:sz w:val="17"/>
        </w:rPr>
        <w:t xml:space="preserve"> </w:t>
      </w:r>
      <w:r>
        <w:rPr>
          <w:rFonts w:ascii="Calibri"/>
          <w:sz w:val="17"/>
        </w:rPr>
        <w:t>some</w:t>
      </w:r>
      <w:r>
        <w:rPr>
          <w:rFonts w:ascii="Calibri"/>
          <w:spacing w:val="-4"/>
          <w:sz w:val="17"/>
        </w:rPr>
        <w:t xml:space="preserve"> </w:t>
      </w:r>
      <w:r>
        <w:rPr>
          <w:rFonts w:ascii="Calibri"/>
          <w:sz w:val="17"/>
        </w:rPr>
        <w:t>differences</w:t>
      </w:r>
      <w:r>
        <w:rPr>
          <w:rFonts w:ascii="Calibri"/>
          <w:spacing w:val="-3"/>
          <w:sz w:val="17"/>
        </w:rPr>
        <w:t xml:space="preserve"> </w:t>
      </w:r>
      <w:r>
        <w:rPr>
          <w:rFonts w:ascii="Calibri"/>
          <w:sz w:val="17"/>
        </w:rPr>
        <w:t>might</w:t>
      </w:r>
      <w:r>
        <w:rPr>
          <w:rFonts w:ascii="Calibri"/>
          <w:spacing w:val="-3"/>
          <w:sz w:val="17"/>
        </w:rPr>
        <w:t xml:space="preserve"> </w:t>
      </w:r>
      <w:r>
        <w:rPr>
          <w:rFonts w:ascii="Calibri"/>
          <w:sz w:val="17"/>
        </w:rPr>
        <w:t>arise</w:t>
      </w:r>
      <w:r>
        <w:rPr>
          <w:rFonts w:ascii="Calibri"/>
          <w:spacing w:val="-1"/>
          <w:sz w:val="17"/>
        </w:rPr>
        <w:t xml:space="preserve"> </w:t>
      </w:r>
      <w:r>
        <w:rPr>
          <w:rFonts w:ascii="Calibri"/>
          <w:sz w:val="17"/>
        </w:rPr>
        <w:t>due</w:t>
      </w:r>
      <w:r>
        <w:rPr>
          <w:rFonts w:ascii="Calibri"/>
          <w:spacing w:val="-5"/>
          <w:sz w:val="17"/>
        </w:rPr>
        <w:t xml:space="preserve"> </w:t>
      </w:r>
      <w:r>
        <w:rPr>
          <w:rFonts w:ascii="Calibri"/>
          <w:sz w:val="17"/>
        </w:rPr>
        <w:t>to</w:t>
      </w:r>
      <w:r>
        <w:rPr>
          <w:rFonts w:ascii="Calibri"/>
          <w:spacing w:val="-3"/>
          <w:sz w:val="17"/>
        </w:rPr>
        <w:t xml:space="preserve"> </w:t>
      </w:r>
      <w:r>
        <w:rPr>
          <w:rFonts w:ascii="Calibri"/>
          <w:spacing w:val="-2"/>
          <w:sz w:val="17"/>
        </w:rPr>
        <w:t>rounding</w:t>
      </w:r>
    </w:p>
    <w:p w14:paraId="6D2A6CED" w14:textId="77777777" w:rsidR="00DF6792" w:rsidRDefault="00DF6792">
      <w:pPr>
        <w:pStyle w:val="BodyText"/>
        <w:rPr>
          <w:rFonts w:ascii="Calibri"/>
          <w:sz w:val="20"/>
        </w:rPr>
      </w:pPr>
    </w:p>
    <w:p w14:paraId="6D2A6CEE" w14:textId="77777777" w:rsidR="00DF6792" w:rsidRDefault="00DF6792">
      <w:pPr>
        <w:pStyle w:val="BodyText"/>
        <w:rPr>
          <w:rFonts w:ascii="Calibri"/>
          <w:sz w:val="20"/>
        </w:rPr>
      </w:pPr>
    </w:p>
    <w:p w14:paraId="6D2A6CEF" w14:textId="77777777" w:rsidR="00DF6792" w:rsidRDefault="00DF6792">
      <w:pPr>
        <w:pStyle w:val="BodyText"/>
        <w:rPr>
          <w:rFonts w:ascii="Calibri"/>
          <w:sz w:val="20"/>
        </w:rPr>
      </w:pPr>
    </w:p>
    <w:p w14:paraId="6D2A6CF0" w14:textId="77777777" w:rsidR="00DF6792" w:rsidRDefault="00DF6792">
      <w:pPr>
        <w:pStyle w:val="BodyText"/>
        <w:rPr>
          <w:rFonts w:ascii="Calibri"/>
          <w:sz w:val="20"/>
        </w:rPr>
      </w:pPr>
    </w:p>
    <w:p w14:paraId="6D2A6CF1" w14:textId="77777777" w:rsidR="00DF6792" w:rsidRDefault="00DF6792">
      <w:pPr>
        <w:pStyle w:val="BodyText"/>
        <w:rPr>
          <w:rFonts w:ascii="Calibri"/>
          <w:sz w:val="20"/>
        </w:rPr>
      </w:pPr>
    </w:p>
    <w:p w14:paraId="6D2A6CF2" w14:textId="77777777" w:rsidR="00DF6792" w:rsidRDefault="00DF6792">
      <w:pPr>
        <w:pStyle w:val="BodyText"/>
        <w:rPr>
          <w:rFonts w:ascii="Calibri"/>
          <w:sz w:val="20"/>
        </w:rPr>
      </w:pPr>
    </w:p>
    <w:p w14:paraId="6D2A6CF3" w14:textId="77777777" w:rsidR="00DF6792" w:rsidRDefault="00DF6792">
      <w:pPr>
        <w:pStyle w:val="BodyText"/>
        <w:rPr>
          <w:rFonts w:ascii="Calibri"/>
          <w:sz w:val="20"/>
        </w:rPr>
      </w:pPr>
    </w:p>
    <w:p w14:paraId="6D2A6CF4" w14:textId="77777777" w:rsidR="00DF6792" w:rsidRDefault="00DF6792">
      <w:pPr>
        <w:pStyle w:val="BodyText"/>
        <w:rPr>
          <w:rFonts w:ascii="Calibri"/>
          <w:sz w:val="20"/>
        </w:rPr>
      </w:pPr>
    </w:p>
    <w:p w14:paraId="6D2A6CF5" w14:textId="77777777" w:rsidR="00DF6792" w:rsidRDefault="002C0958">
      <w:pPr>
        <w:pStyle w:val="BodyText"/>
        <w:spacing w:before="231"/>
        <w:rPr>
          <w:rFonts w:ascii="Calibri"/>
          <w:sz w:val="20"/>
        </w:rPr>
      </w:pPr>
      <w:r>
        <w:rPr>
          <w:rFonts w:ascii="Calibri"/>
          <w:noProof/>
          <w:sz w:val="20"/>
        </w:rPr>
        <mc:AlternateContent>
          <mc:Choice Requires="wps">
            <w:drawing>
              <wp:anchor distT="0" distB="0" distL="0" distR="0" simplePos="0" relativeHeight="487600128" behindDoc="1" locked="0" layoutInCell="1" allowOverlap="1" wp14:anchorId="6D2A71CD" wp14:editId="6D2A71CE">
                <wp:simplePos x="0" y="0"/>
                <wp:positionH relativeFrom="page">
                  <wp:posOffset>935736</wp:posOffset>
                </wp:positionH>
                <wp:positionV relativeFrom="paragraph">
                  <wp:posOffset>317547</wp:posOffset>
                </wp:positionV>
                <wp:extent cx="1829435" cy="635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42272F" id="Graphic 126" o:spid="_x0000_s1026" style="position:absolute;margin-left:73.7pt;margin-top:25pt;width:144.05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" path="m1829054,l,,,6096r1829054,l1829054,xe" fillcolor="black" stroked="f">
                <v:path arrowok="t"/>
                <w10:wrap type="topAndBottom" anchorx="page"/>
              </v:shape>
            </w:pict>
          </mc:Fallback>
        </mc:AlternateContent>
      </w:r>
    </w:p>
    <w:p w14:paraId="6D2A6CF6" w14:textId="77777777" w:rsidR="00DF6792" w:rsidRDefault="002C0958">
      <w:pPr>
        <w:spacing w:before="107"/>
        <w:ind w:left="56"/>
        <w:rPr>
          <w:rFonts w:ascii="Calibri"/>
          <w:sz w:val="16"/>
        </w:rPr>
      </w:pPr>
      <w:bookmarkStart w:id="21" w:name="_bookmark20"/>
      <w:bookmarkEnd w:id="21"/>
      <w:r>
        <w:rPr>
          <w:rFonts w:ascii="Calibri"/>
          <w:position w:val="5"/>
          <w:sz w:val="11"/>
        </w:rPr>
        <w:t>8</w:t>
      </w:r>
      <w:r>
        <w:rPr>
          <w:rFonts w:ascii="Calibri"/>
          <w:spacing w:val="4"/>
          <w:position w:val="5"/>
          <w:sz w:val="11"/>
        </w:rPr>
        <w:t xml:space="preserve"> </w:t>
      </w:r>
      <w:r>
        <w:rPr>
          <w:rFonts w:ascii="Calibri"/>
          <w:sz w:val="16"/>
        </w:rPr>
        <w:t>Includes</w:t>
      </w:r>
      <w:r>
        <w:rPr>
          <w:rFonts w:ascii="Calibri"/>
          <w:spacing w:val="-7"/>
          <w:sz w:val="16"/>
        </w:rPr>
        <w:t xml:space="preserve"> </w:t>
      </w:r>
      <w:r>
        <w:rPr>
          <w:rFonts w:ascii="Calibri"/>
          <w:sz w:val="16"/>
        </w:rPr>
        <w:t>non-implementation</w:t>
      </w:r>
      <w:r>
        <w:rPr>
          <w:rFonts w:ascii="Calibri"/>
          <w:spacing w:val="-6"/>
          <w:sz w:val="16"/>
        </w:rPr>
        <w:t xml:space="preserve"> </w:t>
      </w:r>
      <w:r>
        <w:rPr>
          <w:rFonts w:ascii="Calibri"/>
          <w:spacing w:val="-2"/>
          <w:sz w:val="16"/>
        </w:rPr>
        <w:t>allowance</w:t>
      </w:r>
    </w:p>
    <w:p w14:paraId="6D2A6CF7" w14:textId="77777777" w:rsidR="00DF6792" w:rsidRDefault="002C0958">
      <w:pPr>
        <w:pStyle w:val="BodyText"/>
        <w:spacing w:before="2"/>
        <w:rPr>
          <w:rFonts w:ascii="Calibri"/>
          <w:sz w:val="11"/>
        </w:rPr>
      </w:pPr>
      <w:r>
        <w:rPr>
          <w:rFonts w:ascii="Calibri"/>
          <w:noProof/>
          <w:sz w:val="11"/>
        </w:rPr>
        <mc:AlternateContent>
          <mc:Choice Requires="wps">
            <w:drawing>
              <wp:anchor distT="0" distB="0" distL="0" distR="0" simplePos="0" relativeHeight="487600640" behindDoc="1" locked="0" layoutInCell="1" allowOverlap="1" wp14:anchorId="6D2A71CF" wp14:editId="6D2A71D0">
                <wp:simplePos x="0" y="0"/>
                <wp:positionH relativeFrom="page">
                  <wp:posOffset>917447</wp:posOffset>
                </wp:positionH>
                <wp:positionV relativeFrom="paragraph">
                  <wp:posOffset>101776</wp:posOffset>
                </wp:positionV>
                <wp:extent cx="6158230" cy="635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7849" y="0"/>
                              </a:moveTo>
                              <a:lnTo>
                                <a:pt x="0" y="0"/>
                              </a:lnTo>
                              <a:lnTo>
                                <a:pt x="0" y="6096"/>
                              </a:lnTo>
                              <a:lnTo>
                                <a:pt x="6157849" y="6096"/>
                              </a:lnTo>
                              <a:lnTo>
                                <a:pt x="61578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0E1C72" id="Graphic 127" o:spid="_x0000_s1026" style="position:absolute;margin-left:72.25pt;margin-top:8pt;width:484.9pt;height:.5pt;z-index:-15715840;visibility:visible;mso-wrap-style:square;mso-wrap-distance-left:0;mso-wrap-distance-top:0;mso-wrap-distance-right:0;mso-wrap-distance-bottom:0;mso-position-horizontal:absolute;mso-position-horizontal-relative:page;mso-position-vertical:absolute;mso-position-vertical-relative:text;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" path="m6157849,l,,,6096r6157849,l6157849,xe" fillcolor="black" stroked="f">
                <v:path arrowok="t"/>
                <w10:wrap type="topAndBottom" anchorx="page"/>
              </v:shape>
            </w:pict>
          </mc:Fallback>
        </mc:AlternateContent>
      </w:r>
    </w:p>
    <w:p w14:paraId="6D2A6CF8" w14:textId="77777777" w:rsidR="00DF6792" w:rsidRDefault="00DF6792">
      <w:pPr>
        <w:pStyle w:val="BodyText"/>
        <w:rPr>
          <w:rFonts w:ascii="Calibri"/>
          <w:sz w:val="11"/>
        </w:rPr>
        <w:sectPr w:rsidR="00DF6792">
          <w:headerReference w:type="default" r:id="rId73"/>
          <w:footerReference w:type="default" r:id="rId74"/>
          <w:pgSz w:w="16840" w:h="11910" w:orient="landscape"/>
          <w:pgMar w:top="620" w:right="1842" w:bottom="920" w:left="1417" w:header="0" w:footer="732" w:gutter="0"/>
          <w:cols w:space="720"/>
        </w:sectPr>
      </w:pPr>
    </w:p>
    <w:p w14:paraId="6D2A6CF9" w14:textId="77777777" w:rsidR="00DF6792" w:rsidRPr="001F6621" w:rsidRDefault="002C0958" w:rsidP="005B7FB9">
      <w:pPr>
        <w:pStyle w:val="Heading2"/>
        <w:rPr>
          <w:rFonts w:ascii="Georgia" w:hAnsi="Georgia"/>
          <w:color w:val="auto"/>
        </w:rPr>
      </w:pPr>
      <w:r w:rsidRPr="001F6621">
        <w:rPr>
          <w:rFonts w:ascii="Georgia" w:hAnsi="Georgia"/>
          <w:color w:val="auto"/>
        </w:rPr>
        <w:lastRenderedPageBreak/>
        <w:t>Five-year housing land supply</w:t>
      </w:r>
    </w:p>
    <w:p w14:paraId="6D2A6CFA" w14:textId="77777777" w:rsidR="00DF6792" w:rsidRDefault="002C0958">
      <w:pPr>
        <w:pStyle w:val="ListParagraph"/>
        <w:numPr>
          <w:ilvl w:val="1"/>
          <w:numId w:val="7"/>
        </w:numPr>
        <w:tabs>
          <w:tab w:val="left" w:pos="1273"/>
        </w:tabs>
        <w:spacing w:before="202" w:line="280" w:lineRule="auto"/>
        <w:ind w:left="1273" w:right="708"/>
        <w:jc w:val="left"/>
        <w:rPr>
          <w:sz w:val="21"/>
        </w:rPr>
      </w:pPr>
      <w:r>
        <w:rPr>
          <w:sz w:val="21"/>
        </w:rPr>
        <w:t>Although</w:t>
      </w:r>
      <w:r>
        <w:rPr>
          <w:spacing w:val="-3"/>
          <w:sz w:val="21"/>
        </w:rPr>
        <w:t xml:space="preserve"> </w:t>
      </w:r>
      <w:r>
        <w:rPr>
          <w:sz w:val="21"/>
        </w:rPr>
        <w:t>the</w:t>
      </w:r>
      <w:r>
        <w:rPr>
          <w:spacing w:val="-2"/>
          <w:sz w:val="21"/>
        </w:rPr>
        <w:t xml:space="preserve"> </w:t>
      </w:r>
      <w:r>
        <w:rPr>
          <w:sz w:val="21"/>
        </w:rPr>
        <w:t>focus</w:t>
      </w:r>
      <w:r>
        <w:rPr>
          <w:spacing w:val="-3"/>
          <w:sz w:val="21"/>
        </w:rPr>
        <w:t xml:space="preserve"> </w:t>
      </w:r>
      <w:r>
        <w:rPr>
          <w:sz w:val="21"/>
        </w:rPr>
        <w:t>of</w:t>
      </w:r>
      <w:r>
        <w:rPr>
          <w:spacing w:val="-2"/>
          <w:sz w:val="21"/>
        </w:rPr>
        <w:t xml:space="preserve"> </w:t>
      </w:r>
      <w:r>
        <w:rPr>
          <w:sz w:val="21"/>
        </w:rPr>
        <w:t>this</w:t>
      </w:r>
      <w:r>
        <w:rPr>
          <w:spacing w:val="-3"/>
          <w:sz w:val="21"/>
        </w:rPr>
        <w:t xml:space="preserve"> </w:t>
      </w:r>
      <w:r>
        <w:rPr>
          <w:sz w:val="21"/>
        </w:rPr>
        <w:t>report</w:t>
      </w:r>
      <w:r>
        <w:rPr>
          <w:spacing w:val="-4"/>
          <w:sz w:val="21"/>
        </w:rPr>
        <w:t xml:space="preserve"> </w:t>
      </w:r>
      <w:r>
        <w:rPr>
          <w:sz w:val="21"/>
        </w:rPr>
        <w:t>is</w:t>
      </w:r>
      <w:r>
        <w:rPr>
          <w:spacing w:val="-3"/>
          <w:sz w:val="21"/>
        </w:rPr>
        <w:t xml:space="preserve"> </w:t>
      </w:r>
      <w:r>
        <w:rPr>
          <w:sz w:val="21"/>
        </w:rPr>
        <w:t>on</w:t>
      </w:r>
      <w:r>
        <w:rPr>
          <w:spacing w:val="-3"/>
          <w:sz w:val="21"/>
        </w:rPr>
        <w:t xml:space="preserve"> </w:t>
      </w:r>
      <w:r>
        <w:rPr>
          <w:sz w:val="21"/>
        </w:rPr>
        <w:t>the</w:t>
      </w:r>
      <w:r>
        <w:rPr>
          <w:spacing w:val="-2"/>
          <w:sz w:val="21"/>
        </w:rPr>
        <w:t xml:space="preserve"> </w:t>
      </w:r>
      <w:r>
        <w:rPr>
          <w:sz w:val="21"/>
        </w:rPr>
        <w:t>housing</w:t>
      </w:r>
      <w:r>
        <w:rPr>
          <w:spacing w:val="-2"/>
          <w:sz w:val="21"/>
        </w:rPr>
        <w:t xml:space="preserve"> </w:t>
      </w:r>
      <w:r>
        <w:rPr>
          <w:sz w:val="21"/>
        </w:rPr>
        <w:t>requirement</w:t>
      </w:r>
      <w:r>
        <w:rPr>
          <w:spacing w:val="-4"/>
          <w:sz w:val="21"/>
        </w:rPr>
        <w:t xml:space="preserve"> </w:t>
      </w:r>
      <w:r>
        <w:rPr>
          <w:sz w:val="21"/>
        </w:rPr>
        <w:t>and</w:t>
      </w:r>
      <w:r>
        <w:rPr>
          <w:spacing w:val="-5"/>
          <w:sz w:val="21"/>
        </w:rPr>
        <w:t xml:space="preserve"> </w:t>
      </w:r>
      <w:r>
        <w:rPr>
          <w:sz w:val="21"/>
        </w:rPr>
        <w:t>supply</w:t>
      </w:r>
      <w:r>
        <w:rPr>
          <w:spacing w:val="-4"/>
          <w:sz w:val="21"/>
        </w:rPr>
        <w:t xml:space="preserve"> </w:t>
      </w:r>
      <w:r>
        <w:rPr>
          <w:sz w:val="21"/>
        </w:rPr>
        <w:t>position</w:t>
      </w:r>
      <w:r>
        <w:rPr>
          <w:spacing w:val="-3"/>
          <w:sz w:val="21"/>
        </w:rPr>
        <w:t xml:space="preserve"> </w:t>
      </w:r>
      <w:r>
        <w:rPr>
          <w:sz w:val="21"/>
        </w:rPr>
        <w:t>within the draft Plan Strategy, it is helpful to consider how this relates to the requirement for a five-year housing land supply.</w:t>
      </w:r>
    </w:p>
    <w:p w14:paraId="6D2A6CFB" w14:textId="77777777" w:rsidR="00DF6792" w:rsidRDefault="002C0958">
      <w:pPr>
        <w:pStyle w:val="ListParagraph"/>
        <w:numPr>
          <w:ilvl w:val="1"/>
          <w:numId w:val="7"/>
        </w:numPr>
        <w:tabs>
          <w:tab w:val="left" w:pos="1273"/>
        </w:tabs>
        <w:spacing w:before="161" w:line="283" w:lineRule="auto"/>
        <w:ind w:left="1273" w:right="579"/>
        <w:jc w:val="both"/>
        <w:rPr>
          <w:sz w:val="21"/>
        </w:rPr>
      </w:pPr>
      <w:r>
        <w:rPr>
          <w:sz w:val="21"/>
        </w:rPr>
        <w:t>The</w:t>
      </w:r>
      <w:r>
        <w:rPr>
          <w:spacing w:val="-3"/>
          <w:sz w:val="21"/>
        </w:rPr>
        <w:t xml:space="preserve"> </w:t>
      </w:r>
      <w:r>
        <w:rPr>
          <w:sz w:val="21"/>
        </w:rPr>
        <w:t>first</w:t>
      </w:r>
      <w:r>
        <w:rPr>
          <w:spacing w:val="-4"/>
          <w:sz w:val="21"/>
        </w:rPr>
        <w:t xml:space="preserve"> </w:t>
      </w:r>
      <w:r>
        <w:rPr>
          <w:sz w:val="21"/>
        </w:rPr>
        <w:t>step</w:t>
      </w:r>
      <w:r>
        <w:rPr>
          <w:spacing w:val="-4"/>
          <w:sz w:val="21"/>
        </w:rPr>
        <w:t xml:space="preserve"> </w:t>
      </w:r>
      <w:r>
        <w:rPr>
          <w:sz w:val="21"/>
        </w:rPr>
        <w:t>in</w:t>
      </w:r>
      <w:r>
        <w:rPr>
          <w:spacing w:val="-3"/>
          <w:sz w:val="21"/>
        </w:rPr>
        <w:t xml:space="preserve"> </w:t>
      </w:r>
      <w:r>
        <w:rPr>
          <w:sz w:val="21"/>
        </w:rPr>
        <w:t>calculating</w:t>
      </w:r>
      <w:r>
        <w:rPr>
          <w:spacing w:val="-3"/>
          <w:sz w:val="21"/>
        </w:rPr>
        <w:t xml:space="preserve"> </w:t>
      </w:r>
      <w:r>
        <w:rPr>
          <w:sz w:val="21"/>
        </w:rPr>
        <w:t>the</w:t>
      </w:r>
      <w:r>
        <w:rPr>
          <w:spacing w:val="-3"/>
          <w:sz w:val="21"/>
        </w:rPr>
        <w:t xml:space="preserve"> </w:t>
      </w:r>
      <w:r>
        <w:rPr>
          <w:sz w:val="21"/>
        </w:rPr>
        <w:t>five-year</w:t>
      </w:r>
      <w:r>
        <w:rPr>
          <w:spacing w:val="-4"/>
          <w:sz w:val="21"/>
        </w:rPr>
        <w:t xml:space="preserve"> </w:t>
      </w:r>
      <w:r>
        <w:rPr>
          <w:sz w:val="21"/>
        </w:rPr>
        <w:t>supply</w:t>
      </w:r>
      <w:r>
        <w:rPr>
          <w:spacing w:val="-4"/>
          <w:sz w:val="21"/>
        </w:rPr>
        <w:t xml:space="preserve"> </w:t>
      </w:r>
      <w:r>
        <w:rPr>
          <w:sz w:val="21"/>
        </w:rPr>
        <w:t>is</w:t>
      </w:r>
      <w:r>
        <w:rPr>
          <w:spacing w:val="-5"/>
          <w:sz w:val="21"/>
        </w:rPr>
        <w:t xml:space="preserve"> </w:t>
      </w:r>
      <w:r>
        <w:rPr>
          <w:sz w:val="21"/>
        </w:rPr>
        <w:t>determining</w:t>
      </w:r>
      <w:r>
        <w:rPr>
          <w:spacing w:val="-3"/>
          <w:sz w:val="21"/>
        </w:rPr>
        <w:t xml:space="preserve"> </w:t>
      </w:r>
      <w:r>
        <w:rPr>
          <w:sz w:val="21"/>
        </w:rPr>
        <w:t>the</w:t>
      </w:r>
      <w:r>
        <w:rPr>
          <w:spacing w:val="-3"/>
          <w:sz w:val="21"/>
        </w:rPr>
        <w:t xml:space="preserve"> </w:t>
      </w:r>
      <w:r>
        <w:rPr>
          <w:sz w:val="21"/>
        </w:rPr>
        <w:t>annual</w:t>
      </w:r>
      <w:r>
        <w:rPr>
          <w:spacing w:val="-4"/>
          <w:sz w:val="21"/>
        </w:rPr>
        <w:t xml:space="preserve"> </w:t>
      </w:r>
      <w:r>
        <w:rPr>
          <w:sz w:val="21"/>
        </w:rPr>
        <w:t>requirement.</w:t>
      </w:r>
      <w:r>
        <w:rPr>
          <w:spacing w:val="-3"/>
          <w:sz w:val="21"/>
        </w:rPr>
        <w:t xml:space="preserve"> </w:t>
      </w:r>
      <w:r>
        <w:rPr>
          <w:sz w:val="21"/>
        </w:rPr>
        <w:t>The overall</w:t>
      </w:r>
      <w:r>
        <w:rPr>
          <w:spacing w:val="-2"/>
          <w:sz w:val="21"/>
        </w:rPr>
        <w:t xml:space="preserve"> </w:t>
      </w:r>
      <w:r>
        <w:rPr>
          <w:sz w:val="21"/>
        </w:rPr>
        <w:t>housing</w:t>
      </w:r>
      <w:r>
        <w:rPr>
          <w:spacing w:val="-1"/>
          <w:sz w:val="21"/>
        </w:rPr>
        <w:t xml:space="preserve"> </w:t>
      </w:r>
      <w:r>
        <w:rPr>
          <w:sz w:val="21"/>
        </w:rPr>
        <w:t>need over</w:t>
      </w:r>
      <w:r>
        <w:rPr>
          <w:spacing w:val="-4"/>
          <w:sz w:val="21"/>
        </w:rPr>
        <w:t xml:space="preserve"> </w:t>
      </w:r>
      <w:r>
        <w:rPr>
          <w:sz w:val="21"/>
        </w:rPr>
        <w:t>the</w:t>
      </w:r>
      <w:r>
        <w:rPr>
          <w:spacing w:val="-1"/>
          <w:sz w:val="21"/>
        </w:rPr>
        <w:t xml:space="preserve"> </w:t>
      </w:r>
      <w:r>
        <w:rPr>
          <w:sz w:val="21"/>
        </w:rPr>
        <w:t>full</w:t>
      </w:r>
      <w:r>
        <w:rPr>
          <w:spacing w:val="-2"/>
          <w:sz w:val="21"/>
        </w:rPr>
        <w:t xml:space="preserve"> </w:t>
      </w:r>
      <w:r>
        <w:rPr>
          <w:sz w:val="21"/>
        </w:rPr>
        <w:t>Plan</w:t>
      </w:r>
      <w:r>
        <w:rPr>
          <w:spacing w:val="-1"/>
          <w:sz w:val="21"/>
        </w:rPr>
        <w:t xml:space="preserve"> </w:t>
      </w:r>
      <w:r>
        <w:rPr>
          <w:sz w:val="21"/>
        </w:rPr>
        <w:t>period 2020–2035 is</w:t>
      </w:r>
      <w:r>
        <w:rPr>
          <w:spacing w:val="-1"/>
          <w:sz w:val="21"/>
        </w:rPr>
        <w:t xml:space="preserve"> </w:t>
      </w:r>
      <w:r>
        <w:rPr>
          <w:sz w:val="21"/>
        </w:rPr>
        <w:t>11,000</w:t>
      </w:r>
      <w:r>
        <w:rPr>
          <w:spacing w:val="-4"/>
          <w:sz w:val="21"/>
        </w:rPr>
        <w:t xml:space="preserve"> </w:t>
      </w:r>
      <w:r>
        <w:rPr>
          <w:sz w:val="21"/>
        </w:rPr>
        <w:t>dwellings,</w:t>
      </w:r>
      <w:r>
        <w:rPr>
          <w:spacing w:val="-1"/>
          <w:sz w:val="21"/>
        </w:rPr>
        <w:t xml:space="preserve"> </w:t>
      </w:r>
      <w:r>
        <w:rPr>
          <w:sz w:val="21"/>
        </w:rPr>
        <w:t>equivalent</w:t>
      </w:r>
      <w:r>
        <w:rPr>
          <w:spacing w:val="-2"/>
          <w:sz w:val="21"/>
        </w:rPr>
        <w:t xml:space="preserve"> </w:t>
      </w:r>
      <w:r>
        <w:rPr>
          <w:sz w:val="21"/>
        </w:rPr>
        <w:t>to an annual requirement of 733.33 dwellings and a five-year need of 3,667 dwellings.</w:t>
      </w:r>
    </w:p>
    <w:p w14:paraId="6D2A6CFC" w14:textId="77777777" w:rsidR="00DF6792" w:rsidRDefault="002C0958">
      <w:pPr>
        <w:pStyle w:val="ListParagraph"/>
        <w:numPr>
          <w:ilvl w:val="1"/>
          <w:numId w:val="7"/>
        </w:numPr>
        <w:tabs>
          <w:tab w:val="left" w:pos="1273"/>
        </w:tabs>
        <w:spacing w:before="156" w:line="280" w:lineRule="auto"/>
        <w:ind w:left="1273" w:right="618"/>
        <w:jc w:val="left"/>
        <w:rPr>
          <w:sz w:val="21"/>
        </w:rPr>
      </w:pPr>
      <w:r>
        <w:rPr>
          <w:sz w:val="21"/>
        </w:rPr>
        <w:t>The</w:t>
      </w:r>
      <w:r>
        <w:rPr>
          <w:spacing w:val="-4"/>
          <w:sz w:val="21"/>
        </w:rPr>
        <w:t xml:space="preserve"> </w:t>
      </w:r>
      <w:r>
        <w:rPr>
          <w:sz w:val="21"/>
        </w:rPr>
        <w:t>calculation</w:t>
      </w:r>
      <w:r>
        <w:rPr>
          <w:spacing w:val="-5"/>
          <w:sz w:val="21"/>
        </w:rPr>
        <w:t xml:space="preserve"> </w:t>
      </w:r>
      <w:r>
        <w:rPr>
          <w:sz w:val="21"/>
        </w:rPr>
        <w:t>incorporates</w:t>
      </w:r>
      <w:r>
        <w:rPr>
          <w:spacing w:val="-4"/>
          <w:sz w:val="21"/>
        </w:rPr>
        <w:t xml:space="preserve"> </w:t>
      </w:r>
      <w:r>
        <w:rPr>
          <w:sz w:val="21"/>
        </w:rPr>
        <w:t>both</w:t>
      </w:r>
      <w:r>
        <w:rPr>
          <w:spacing w:val="-5"/>
          <w:sz w:val="21"/>
        </w:rPr>
        <w:t xml:space="preserve"> </w:t>
      </w:r>
      <w:r>
        <w:rPr>
          <w:sz w:val="21"/>
        </w:rPr>
        <w:t>urban</w:t>
      </w:r>
      <w:r>
        <w:rPr>
          <w:spacing w:val="-4"/>
          <w:sz w:val="21"/>
        </w:rPr>
        <w:t xml:space="preserve"> </w:t>
      </w:r>
      <w:r>
        <w:rPr>
          <w:sz w:val="21"/>
        </w:rPr>
        <w:t>and</w:t>
      </w:r>
      <w:r>
        <w:rPr>
          <w:spacing w:val="-3"/>
          <w:sz w:val="21"/>
        </w:rPr>
        <w:t xml:space="preserve"> </w:t>
      </w:r>
      <w:r>
        <w:rPr>
          <w:sz w:val="21"/>
        </w:rPr>
        <w:t>countryside</w:t>
      </w:r>
      <w:r>
        <w:rPr>
          <w:spacing w:val="-3"/>
          <w:sz w:val="21"/>
        </w:rPr>
        <w:t xml:space="preserve"> </w:t>
      </w:r>
      <w:r>
        <w:rPr>
          <w:sz w:val="21"/>
        </w:rPr>
        <w:t>housing</w:t>
      </w:r>
      <w:r>
        <w:rPr>
          <w:spacing w:val="-4"/>
          <w:sz w:val="21"/>
        </w:rPr>
        <w:t xml:space="preserve"> </w:t>
      </w:r>
      <w:proofErr w:type="gramStart"/>
      <w:r>
        <w:rPr>
          <w:sz w:val="21"/>
        </w:rPr>
        <w:t>need</w:t>
      </w:r>
      <w:proofErr w:type="gramEnd"/>
      <w:r>
        <w:rPr>
          <w:sz w:val="21"/>
        </w:rPr>
        <w:t>.</w:t>
      </w:r>
      <w:r>
        <w:rPr>
          <w:spacing w:val="-5"/>
          <w:sz w:val="21"/>
        </w:rPr>
        <w:t xml:space="preserve"> </w:t>
      </w:r>
      <w:r>
        <w:rPr>
          <w:sz w:val="21"/>
        </w:rPr>
        <w:t>Countryside</w:t>
      </w:r>
      <w:r>
        <w:rPr>
          <w:spacing w:val="-3"/>
          <w:sz w:val="21"/>
        </w:rPr>
        <w:t xml:space="preserve"> </w:t>
      </w:r>
      <w:r>
        <w:rPr>
          <w:sz w:val="21"/>
        </w:rPr>
        <w:t>supply is addressed through the countryside housing policies and is therefore included as a component of supply when determining whether a five-year supply exists.</w:t>
      </w:r>
    </w:p>
    <w:p w14:paraId="6D2A6CFD" w14:textId="77777777" w:rsidR="00DF6792" w:rsidRDefault="002C0958">
      <w:pPr>
        <w:pStyle w:val="ListParagraph"/>
        <w:numPr>
          <w:ilvl w:val="1"/>
          <w:numId w:val="7"/>
        </w:numPr>
        <w:tabs>
          <w:tab w:val="left" w:pos="1273"/>
        </w:tabs>
        <w:spacing w:line="280" w:lineRule="auto"/>
        <w:ind w:left="1273" w:right="593"/>
        <w:jc w:val="left"/>
        <w:rPr>
          <w:sz w:val="21"/>
        </w:rPr>
      </w:pPr>
      <w:r>
        <w:rPr>
          <w:sz w:val="21"/>
        </w:rPr>
        <w:t>Analysis undertaken by NMDDC and based on the 2025 housing monitor indicates that supply (excluding</w:t>
      </w:r>
      <w:r>
        <w:rPr>
          <w:spacing w:val="-1"/>
          <w:sz w:val="21"/>
        </w:rPr>
        <w:t xml:space="preserve"> </w:t>
      </w:r>
      <w:r>
        <w:rPr>
          <w:sz w:val="21"/>
        </w:rPr>
        <w:t>Phase 2</w:t>
      </w:r>
      <w:r>
        <w:rPr>
          <w:spacing w:val="-2"/>
          <w:sz w:val="21"/>
        </w:rPr>
        <w:t xml:space="preserve"> </w:t>
      </w:r>
      <w:r>
        <w:rPr>
          <w:sz w:val="21"/>
        </w:rPr>
        <w:t>lands)</w:t>
      </w:r>
      <w:r>
        <w:rPr>
          <w:spacing w:val="-1"/>
          <w:sz w:val="21"/>
        </w:rPr>
        <w:t xml:space="preserve"> </w:t>
      </w:r>
      <w:r>
        <w:rPr>
          <w:sz w:val="21"/>
        </w:rPr>
        <w:t xml:space="preserve">would deliver 5,853 units within the </w:t>
      </w:r>
      <w:proofErr w:type="gramStart"/>
      <w:r>
        <w:rPr>
          <w:sz w:val="21"/>
        </w:rPr>
        <w:t>five year</w:t>
      </w:r>
      <w:proofErr w:type="gramEnd"/>
      <w:r>
        <w:rPr>
          <w:sz w:val="21"/>
        </w:rPr>
        <w:t xml:space="preserve"> period from 2025 to</w:t>
      </w:r>
      <w:r>
        <w:rPr>
          <w:spacing w:val="-1"/>
          <w:sz w:val="21"/>
        </w:rPr>
        <w:t xml:space="preserve"> </w:t>
      </w:r>
      <w:r>
        <w:rPr>
          <w:sz w:val="21"/>
        </w:rPr>
        <w:t>2030. This figure</w:t>
      </w:r>
      <w:r>
        <w:rPr>
          <w:spacing w:val="-2"/>
          <w:sz w:val="21"/>
        </w:rPr>
        <w:t xml:space="preserve"> </w:t>
      </w:r>
      <w:r>
        <w:rPr>
          <w:sz w:val="21"/>
        </w:rPr>
        <w:t>comprises commitments</w:t>
      </w:r>
      <w:r>
        <w:rPr>
          <w:spacing w:val="-3"/>
          <w:sz w:val="21"/>
        </w:rPr>
        <w:t xml:space="preserve"> </w:t>
      </w:r>
      <w:r>
        <w:rPr>
          <w:sz w:val="21"/>
        </w:rPr>
        <w:t>not</w:t>
      </w:r>
      <w:r>
        <w:rPr>
          <w:spacing w:val="-1"/>
          <w:sz w:val="21"/>
        </w:rPr>
        <w:t xml:space="preserve"> </w:t>
      </w:r>
      <w:r>
        <w:rPr>
          <w:sz w:val="21"/>
        </w:rPr>
        <w:t>started,</w:t>
      </w:r>
      <w:r>
        <w:rPr>
          <w:spacing w:val="-2"/>
          <w:sz w:val="21"/>
        </w:rPr>
        <w:t xml:space="preserve"> </w:t>
      </w:r>
      <w:r>
        <w:rPr>
          <w:sz w:val="21"/>
        </w:rPr>
        <w:t>uncommitted</w:t>
      </w:r>
      <w:r>
        <w:rPr>
          <w:spacing w:val="-2"/>
          <w:sz w:val="21"/>
        </w:rPr>
        <w:t xml:space="preserve"> </w:t>
      </w:r>
      <w:r>
        <w:rPr>
          <w:sz w:val="21"/>
        </w:rPr>
        <w:t>Phase 1 zoned sites,</w:t>
      </w:r>
      <w:r>
        <w:rPr>
          <w:spacing w:val="-3"/>
          <w:sz w:val="21"/>
        </w:rPr>
        <w:t xml:space="preserve"> </w:t>
      </w:r>
      <w:r>
        <w:rPr>
          <w:sz w:val="21"/>
        </w:rPr>
        <w:t>windfall</w:t>
      </w:r>
      <w:r>
        <w:rPr>
          <w:spacing w:val="-4"/>
          <w:sz w:val="21"/>
        </w:rPr>
        <w:t xml:space="preserve"> </w:t>
      </w:r>
      <w:r>
        <w:rPr>
          <w:sz w:val="21"/>
        </w:rPr>
        <w:t>supply</w:t>
      </w:r>
      <w:r>
        <w:rPr>
          <w:spacing w:val="-4"/>
          <w:sz w:val="21"/>
        </w:rPr>
        <w:t xml:space="preserve"> </w:t>
      </w:r>
      <w:r>
        <w:rPr>
          <w:sz w:val="21"/>
        </w:rPr>
        <w:t>based</w:t>
      </w:r>
      <w:r>
        <w:rPr>
          <w:spacing w:val="-2"/>
          <w:sz w:val="21"/>
        </w:rPr>
        <w:t xml:space="preserve"> </w:t>
      </w:r>
      <w:r>
        <w:rPr>
          <w:sz w:val="21"/>
        </w:rPr>
        <w:t>on</w:t>
      </w:r>
      <w:r>
        <w:rPr>
          <w:spacing w:val="-3"/>
          <w:sz w:val="21"/>
        </w:rPr>
        <w:t xml:space="preserve"> </w:t>
      </w:r>
      <w:r>
        <w:rPr>
          <w:sz w:val="21"/>
        </w:rPr>
        <w:t>expected</w:t>
      </w:r>
      <w:r>
        <w:rPr>
          <w:spacing w:val="-5"/>
          <w:sz w:val="21"/>
        </w:rPr>
        <w:t xml:space="preserve"> </w:t>
      </w:r>
      <w:r>
        <w:rPr>
          <w:sz w:val="21"/>
        </w:rPr>
        <w:t>delivery</w:t>
      </w:r>
      <w:r>
        <w:rPr>
          <w:spacing w:val="-4"/>
          <w:sz w:val="21"/>
        </w:rPr>
        <w:t xml:space="preserve"> </w:t>
      </w:r>
      <w:r>
        <w:rPr>
          <w:sz w:val="21"/>
        </w:rPr>
        <w:t>trends,</w:t>
      </w:r>
      <w:r>
        <w:rPr>
          <w:spacing w:val="-3"/>
          <w:sz w:val="21"/>
        </w:rPr>
        <w:t xml:space="preserve"> </w:t>
      </w:r>
      <w:r>
        <w:rPr>
          <w:sz w:val="21"/>
        </w:rPr>
        <w:t>and</w:t>
      </w:r>
      <w:r>
        <w:rPr>
          <w:spacing w:val="-5"/>
          <w:sz w:val="21"/>
        </w:rPr>
        <w:t xml:space="preserve"> </w:t>
      </w:r>
      <w:r>
        <w:rPr>
          <w:sz w:val="21"/>
        </w:rPr>
        <w:t>countryside</w:t>
      </w:r>
      <w:r>
        <w:rPr>
          <w:spacing w:val="-2"/>
          <w:sz w:val="21"/>
        </w:rPr>
        <w:t xml:space="preserve"> </w:t>
      </w:r>
      <w:r>
        <w:rPr>
          <w:sz w:val="21"/>
        </w:rPr>
        <w:t>supply</w:t>
      </w:r>
      <w:r>
        <w:rPr>
          <w:spacing w:val="-4"/>
          <w:sz w:val="21"/>
        </w:rPr>
        <w:t xml:space="preserve"> </w:t>
      </w:r>
      <w:r>
        <w:rPr>
          <w:sz w:val="21"/>
        </w:rPr>
        <w:t>anticipated through rural planning policies.</w:t>
      </w:r>
    </w:p>
    <w:p w14:paraId="6D2A6CFE" w14:textId="77777777" w:rsidR="00DF6792" w:rsidRDefault="002C0958">
      <w:pPr>
        <w:pStyle w:val="BodyText"/>
        <w:spacing w:before="2"/>
        <w:rPr>
          <w:sz w:val="17"/>
        </w:rPr>
      </w:pPr>
      <w:r>
        <w:rPr>
          <w:noProof/>
          <w:sz w:val="17"/>
        </w:rPr>
        <mc:AlternateContent>
          <mc:Choice Requires="wps">
            <w:drawing>
              <wp:anchor distT="0" distB="0" distL="0" distR="0" simplePos="0" relativeHeight="487601152" behindDoc="1" locked="0" layoutInCell="1" allowOverlap="1" wp14:anchorId="6D2A71D1" wp14:editId="6D2A71D2">
                <wp:simplePos x="0" y="0"/>
                <wp:positionH relativeFrom="page">
                  <wp:posOffset>1440433</wp:posOffset>
                </wp:positionH>
                <wp:positionV relativeFrom="paragraph">
                  <wp:posOffset>139782</wp:posOffset>
                </wp:positionV>
                <wp:extent cx="5411470" cy="635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350"/>
                        </a:xfrm>
                        <a:custGeom>
                          <a:avLst/>
                          <a:gdLst/>
                          <a:ahLst/>
                          <a:cxnLst/>
                          <a:rect l="l" t="t" r="r" b="b"/>
                          <a:pathLst>
                            <a:path w="5411470" h="6350">
                              <a:moveTo>
                                <a:pt x="5411089" y="0"/>
                              </a:moveTo>
                              <a:lnTo>
                                <a:pt x="0" y="0"/>
                              </a:lnTo>
                              <a:lnTo>
                                <a:pt x="0" y="6096"/>
                              </a:lnTo>
                              <a:lnTo>
                                <a:pt x="5411089" y="6096"/>
                              </a:lnTo>
                              <a:lnTo>
                                <a:pt x="54110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EDA184" id="Graphic 128" o:spid="_x0000_s1026" style="position:absolute;margin-left:113.4pt;margin-top:11pt;width:426.1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5411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1myIgIAAL0EAAAOAAAAZHJzL2Uyb0RvYy54bWysVMFu2zAMvQ/YPwi6L3a6Nm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" path="m5411089,l,,,6096r5411089,l5411089,xe" fillcolor="black" stroked="f">
                <v:path arrowok="t"/>
                <w10:wrap type="topAndBottom" anchorx="page"/>
              </v:shape>
            </w:pict>
          </mc:Fallback>
        </mc:AlternateContent>
      </w:r>
    </w:p>
    <w:p w14:paraId="6D2A6CFF" w14:textId="77777777" w:rsidR="00DF6792" w:rsidRDefault="002C0958">
      <w:pPr>
        <w:pStyle w:val="BodyText"/>
        <w:spacing w:before="1" w:after="23"/>
        <w:ind w:left="1276"/>
        <w:rPr>
          <w:rFonts w:ascii="Calibri"/>
        </w:rPr>
      </w:pPr>
      <w:r>
        <w:rPr>
          <w:rFonts w:ascii="Calibri"/>
        </w:rPr>
        <w:t>Table</w:t>
      </w:r>
      <w:r>
        <w:rPr>
          <w:rFonts w:ascii="Calibri"/>
          <w:spacing w:val="-9"/>
        </w:rPr>
        <w:t xml:space="preserve"> </w:t>
      </w:r>
      <w:r>
        <w:rPr>
          <w:rFonts w:ascii="Calibri"/>
        </w:rPr>
        <w:t>4.8</w:t>
      </w:r>
      <w:r>
        <w:rPr>
          <w:rFonts w:ascii="Calibri"/>
          <w:spacing w:val="-5"/>
        </w:rPr>
        <w:t xml:space="preserve"> </w:t>
      </w:r>
      <w:r>
        <w:rPr>
          <w:rFonts w:ascii="Calibri"/>
        </w:rPr>
        <w:t>Components</w:t>
      </w:r>
      <w:r>
        <w:rPr>
          <w:rFonts w:ascii="Calibri"/>
          <w:spacing w:val="-5"/>
        </w:rPr>
        <w:t xml:space="preserve"> </w:t>
      </w:r>
      <w:r>
        <w:rPr>
          <w:rFonts w:ascii="Calibri"/>
        </w:rPr>
        <w:t>of</w:t>
      </w:r>
      <w:r>
        <w:rPr>
          <w:rFonts w:ascii="Calibri"/>
          <w:spacing w:val="-4"/>
        </w:rPr>
        <w:t xml:space="preserve"> </w:t>
      </w:r>
      <w:r>
        <w:rPr>
          <w:rFonts w:ascii="Calibri"/>
        </w:rPr>
        <w:t>Supply</w:t>
      </w:r>
      <w:r>
        <w:rPr>
          <w:rFonts w:ascii="Calibri"/>
          <w:spacing w:val="-5"/>
        </w:rPr>
        <w:t xml:space="preserve"> </w:t>
      </w:r>
      <w:r>
        <w:rPr>
          <w:rFonts w:ascii="Calibri"/>
        </w:rPr>
        <w:t>(2025</w:t>
      </w:r>
      <w:r>
        <w:rPr>
          <w:rFonts w:ascii="Calibri"/>
          <w:spacing w:val="-4"/>
        </w:rPr>
        <w:t xml:space="preserve"> </w:t>
      </w:r>
      <w:r>
        <w:rPr>
          <w:rFonts w:ascii="Calibri"/>
        </w:rPr>
        <w:t>based)</w:t>
      </w:r>
      <w:r>
        <w:rPr>
          <w:rFonts w:ascii="Calibri"/>
          <w:spacing w:val="-6"/>
        </w:rPr>
        <w:t xml:space="preserve"> </w:t>
      </w:r>
      <w:r>
        <w:rPr>
          <w:rFonts w:ascii="Calibri"/>
        </w:rPr>
        <w:t>to</w:t>
      </w:r>
      <w:r>
        <w:rPr>
          <w:rFonts w:ascii="Calibri"/>
          <w:spacing w:val="-5"/>
        </w:rPr>
        <w:t xml:space="preserve"> </w:t>
      </w:r>
      <w:r>
        <w:rPr>
          <w:rFonts w:ascii="Calibri"/>
        </w:rPr>
        <w:t>inform</w:t>
      </w:r>
      <w:r>
        <w:rPr>
          <w:rFonts w:ascii="Calibri"/>
          <w:spacing w:val="-9"/>
        </w:rPr>
        <w:t xml:space="preserve"> </w:t>
      </w:r>
      <w:r>
        <w:rPr>
          <w:rFonts w:ascii="Calibri"/>
        </w:rPr>
        <w:t>Five-Year</w:t>
      </w:r>
      <w:r>
        <w:rPr>
          <w:rFonts w:ascii="Calibri"/>
          <w:spacing w:val="-4"/>
        </w:rPr>
        <w:t xml:space="preserve"> </w:t>
      </w:r>
      <w:r>
        <w:rPr>
          <w:rFonts w:ascii="Calibri"/>
        </w:rPr>
        <w:t>Supply</w:t>
      </w:r>
      <w:r>
        <w:rPr>
          <w:rFonts w:ascii="Calibri"/>
          <w:spacing w:val="-4"/>
        </w:rPr>
        <w:t xml:space="preserve"> </w:t>
      </w:r>
      <w:r>
        <w:rPr>
          <w:rFonts w:ascii="Calibri"/>
          <w:spacing w:val="-2"/>
        </w:rPr>
        <w:t>Estimate</w:t>
      </w:r>
    </w:p>
    <w:tbl>
      <w:tblPr>
        <w:tblW w:w="0" w:type="auto"/>
        <w:tblInd w:w="1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1527"/>
        <w:gridCol w:w="1289"/>
        <w:gridCol w:w="1013"/>
        <w:gridCol w:w="1133"/>
        <w:gridCol w:w="1378"/>
        <w:gridCol w:w="1032"/>
      </w:tblGrid>
      <w:tr w:rsidR="00DF6792" w14:paraId="6D2A6D07" w14:textId="77777777">
        <w:trPr>
          <w:trHeight w:val="553"/>
        </w:trPr>
        <w:tc>
          <w:tcPr>
            <w:tcW w:w="1270" w:type="dxa"/>
            <w:shd w:val="clear" w:color="auto" w:fill="D3D3D3"/>
          </w:tcPr>
          <w:p w14:paraId="6D2A6D00" w14:textId="77777777" w:rsidR="00DF6792" w:rsidRDefault="002C0958">
            <w:pPr>
              <w:pStyle w:val="TableParagraph"/>
              <w:spacing w:before="14" w:line="260" w:lineRule="atLeast"/>
              <w:ind w:left="40"/>
              <w:rPr>
                <w:rFonts w:ascii="Calibri"/>
                <w:sz w:val="21"/>
              </w:rPr>
            </w:pPr>
            <w:r>
              <w:rPr>
                <w:rFonts w:ascii="Calibri"/>
                <w:spacing w:val="-2"/>
                <w:sz w:val="21"/>
              </w:rPr>
              <w:t>Under construction</w:t>
            </w:r>
          </w:p>
        </w:tc>
        <w:tc>
          <w:tcPr>
            <w:tcW w:w="1527" w:type="dxa"/>
            <w:shd w:val="clear" w:color="auto" w:fill="D3D3D3"/>
          </w:tcPr>
          <w:p w14:paraId="6D2A6D01" w14:textId="77777777" w:rsidR="00DF6792" w:rsidRDefault="002C0958">
            <w:pPr>
              <w:pStyle w:val="TableParagraph"/>
              <w:spacing w:before="14" w:line="260" w:lineRule="atLeast"/>
              <w:ind w:left="40" w:right="15"/>
              <w:rPr>
                <w:rFonts w:ascii="Calibri"/>
                <w:sz w:val="21"/>
              </w:rPr>
            </w:pPr>
            <w:r>
              <w:rPr>
                <w:rFonts w:ascii="Calibri"/>
                <w:spacing w:val="-2"/>
                <w:sz w:val="21"/>
              </w:rPr>
              <w:t xml:space="preserve">Commitments </w:t>
            </w:r>
            <w:r>
              <w:rPr>
                <w:rFonts w:ascii="Calibri"/>
                <w:sz w:val="21"/>
              </w:rPr>
              <w:t>not Started</w:t>
            </w:r>
          </w:p>
        </w:tc>
        <w:tc>
          <w:tcPr>
            <w:tcW w:w="1289" w:type="dxa"/>
            <w:shd w:val="clear" w:color="auto" w:fill="D3D3D3"/>
          </w:tcPr>
          <w:p w14:paraId="6D2A6D02" w14:textId="77777777" w:rsidR="00DF6792" w:rsidRDefault="002C0958">
            <w:pPr>
              <w:pStyle w:val="TableParagraph"/>
              <w:spacing w:before="14" w:line="260" w:lineRule="atLeast"/>
              <w:ind w:left="40" w:right="247"/>
              <w:rPr>
                <w:rFonts w:ascii="Calibri"/>
                <w:sz w:val="21"/>
              </w:rPr>
            </w:pPr>
            <w:r>
              <w:rPr>
                <w:rFonts w:ascii="Calibri"/>
                <w:sz w:val="21"/>
              </w:rPr>
              <w:t>Phase 1 Zoned</w:t>
            </w:r>
            <w:r>
              <w:rPr>
                <w:rFonts w:ascii="Calibri"/>
                <w:spacing w:val="-12"/>
                <w:sz w:val="21"/>
              </w:rPr>
              <w:t xml:space="preserve"> </w:t>
            </w:r>
            <w:r>
              <w:rPr>
                <w:rFonts w:ascii="Calibri"/>
                <w:sz w:val="21"/>
              </w:rPr>
              <w:t>Sites</w:t>
            </w:r>
          </w:p>
        </w:tc>
        <w:tc>
          <w:tcPr>
            <w:tcW w:w="1013" w:type="dxa"/>
            <w:shd w:val="clear" w:color="auto" w:fill="D3D3D3"/>
          </w:tcPr>
          <w:p w14:paraId="6D2A6D03" w14:textId="77777777" w:rsidR="00DF6792" w:rsidRDefault="002C0958">
            <w:pPr>
              <w:pStyle w:val="TableParagraph"/>
              <w:spacing w:before="14" w:line="260" w:lineRule="atLeast"/>
              <w:ind w:left="40"/>
              <w:rPr>
                <w:rFonts w:ascii="Calibri"/>
                <w:sz w:val="21"/>
              </w:rPr>
            </w:pPr>
            <w:r>
              <w:rPr>
                <w:rFonts w:ascii="Calibri"/>
                <w:spacing w:val="-2"/>
                <w:sz w:val="21"/>
              </w:rPr>
              <w:t>Urban Capacity</w:t>
            </w:r>
          </w:p>
        </w:tc>
        <w:tc>
          <w:tcPr>
            <w:tcW w:w="1133" w:type="dxa"/>
            <w:shd w:val="clear" w:color="auto" w:fill="D3D3D3"/>
          </w:tcPr>
          <w:p w14:paraId="6D2A6D04" w14:textId="77777777" w:rsidR="00DF6792" w:rsidRDefault="002C0958">
            <w:pPr>
              <w:pStyle w:val="TableParagraph"/>
              <w:spacing w:before="20"/>
              <w:ind w:left="40"/>
              <w:rPr>
                <w:rFonts w:ascii="Calibri"/>
                <w:sz w:val="21"/>
              </w:rPr>
            </w:pPr>
            <w:r>
              <w:rPr>
                <w:rFonts w:ascii="Calibri"/>
                <w:spacing w:val="-2"/>
                <w:sz w:val="21"/>
              </w:rPr>
              <w:t>Windfall</w:t>
            </w:r>
          </w:p>
        </w:tc>
        <w:tc>
          <w:tcPr>
            <w:tcW w:w="1378" w:type="dxa"/>
            <w:shd w:val="clear" w:color="auto" w:fill="D3D3D3"/>
          </w:tcPr>
          <w:p w14:paraId="6D2A6D05" w14:textId="77777777" w:rsidR="00DF6792" w:rsidRDefault="002C0958">
            <w:pPr>
              <w:pStyle w:val="TableParagraph"/>
              <w:spacing w:before="20"/>
              <w:ind w:left="40"/>
              <w:rPr>
                <w:rFonts w:ascii="Calibri"/>
                <w:sz w:val="21"/>
              </w:rPr>
            </w:pPr>
            <w:r>
              <w:rPr>
                <w:rFonts w:ascii="Calibri"/>
                <w:spacing w:val="-2"/>
                <w:sz w:val="21"/>
              </w:rPr>
              <w:t>Countryside</w:t>
            </w:r>
          </w:p>
        </w:tc>
        <w:tc>
          <w:tcPr>
            <w:tcW w:w="1032" w:type="dxa"/>
            <w:shd w:val="clear" w:color="auto" w:fill="D3D3D3"/>
          </w:tcPr>
          <w:p w14:paraId="6D2A6D06" w14:textId="77777777" w:rsidR="00DF6792" w:rsidRDefault="002C0958">
            <w:pPr>
              <w:pStyle w:val="TableParagraph"/>
              <w:spacing w:before="20"/>
              <w:rPr>
                <w:rFonts w:ascii="Calibri"/>
                <w:b/>
                <w:sz w:val="21"/>
              </w:rPr>
            </w:pPr>
            <w:r>
              <w:rPr>
                <w:rFonts w:ascii="Calibri"/>
                <w:b/>
                <w:spacing w:val="-2"/>
                <w:sz w:val="21"/>
              </w:rPr>
              <w:t>Total</w:t>
            </w:r>
          </w:p>
        </w:tc>
      </w:tr>
      <w:tr w:rsidR="00DF6792" w14:paraId="6D2A6D0F" w14:textId="77777777">
        <w:trPr>
          <w:trHeight w:val="297"/>
        </w:trPr>
        <w:tc>
          <w:tcPr>
            <w:tcW w:w="1270" w:type="dxa"/>
          </w:tcPr>
          <w:p w14:paraId="6D2A6D08" w14:textId="77777777" w:rsidR="00DF6792" w:rsidRDefault="002C0958">
            <w:pPr>
              <w:pStyle w:val="TableParagraph"/>
              <w:spacing w:before="20"/>
              <w:ind w:left="40"/>
              <w:rPr>
                <w:rFonts w:ascii="Calibri"/>
                <w:sz w:val="21"/>
              </w:rPr>
            </w:pPr>
            <w:r>
              <w:rPr>
                <w:rFonts w:ascii="Calibri"/>
                <w:spacing w:val="-2"/>
                <w:sz w:val="21"/>
              </w:rPr>
              <w:t>2,125</w:t>
            </w:r>
          </w:p>
        </w:tc>
        <w:tc>
          <w:tcPr>
            <w:tcW w:w="1527" w:type="dxa"/>
          </w:tcPr>
          <w:p w14:paraId="6D2A6D09" w14:textId="77777777" w:rsidR="00DF6792" w:rsidRDefault="002C0958">
            <w:pPr>
              <w:pStyle w:val="TableParagraph"/>
              <w:spacing w:before="20"/>
              <w:ind w:left="40"/>
              <w:rPr>
                <w:rFonts w:ascii="Calibri"/>
                <w:sz w:val="21"/>
              </w:rPr>
            </w:pPr>
            <w:r>
              <w:rPr>
                <w:rFonts w:ascii="Calibri"/>
                <w:spacing w:val="-2"/>
                <w:sz w:val="21"/>
              </w:rPr>
              <w:t>1,288</w:t>
            </w:r>
          </w:p>
        </w:tc>
        <w:tc>
          <w:tcPr>
            <w:tcW w:w="1289" w:type="dxa"/>
          </w:tcPr>
          <w:p w14:paraId="6D2A6D0A" w14:textId="77777777" w:rsidR="00DF6792" w:rsidRDefault="002C0958">
            <w:pPr>
              <w:pStyle w:val="TableParagraph"/>
              <w:spacing w:before="20"/>
              <w:ind w:left="40"/>
              <w:rPr>
                <w:rFonts w:ascii="Calibri"/>
                <w:sz w:val="21"/>
              </w:rPr>
            </w:pPr>
            <w:r>
              <w:rPr>
                <w:rFonts w:ascii="Calibri"/>
                <w:spacing w:val="-2"/>
                <w:sz w:val="21"/>
              </w:rPr>
              <w:t>3,156</w:t>
            </w:r>
          </w:p>
        </w:tc>
        <w:tc>
          <w:tcPr>
            <w:tcW w:w="1013" w:type="dxa"/>
          </w:tcPr>
          <w:p w14:paraId="6D2A6D0B" w14:textId="77777777" w:rsidR="00DF6792" w:rsidRDefault="002C0958">
            <w:pPr>
              <w:pStyle w:val="TableParagraph"/>
              <w:spacing w:before="20"/>
              <w:ind w:left="40"/>
              <w:rPr>
                <w:rFonts w:ascii="Calibri"/>
                <w:sz w:val="21"/>
              </w:rPr>
            </w:pPr>
            <w:r>
              <w:rPr>
                <w:rFonts w:ascii="Calibri"/>
                <w:spacing w:val="-5"/>
                <w:sz w:val="21"/>
              </w:rPr>
              <w:t>353</w:t>
            </w:r>
          </w:p>
        </w:tc>
        <w:tc>
          <w:tcPr>
            <w:tcW w:w="1133" w:type="dxa"/>
          </w:tcPr>
          <w:p w14:paraId="6D2A6D0C" w14:textId="77777777" w:rsidR="00DF6792" w:rsidRDefault="002C0958">
            <w:pPr>
              <w:pStyle w:val="TableParagraph"/>
              <w:spacing w:before="20"/>
              <w:ind w:left="40"/>
              <w:rPr>
                <w:rFonts w:ascii="Calibri"/>
                <w:sz w:val="21"/>
              </w:rPr>
            </w:pPr>
            <w:r>
              <w:rPr>
                <w:rFonts w:ascii="Calibri"/>
                <w:spacing w:val="-5"/>
                <w:sz w:val="21"/>
              </w:rPr>
              <w:t>497</w:t>
            </w:r>
          </w:p>
        </w:tc>
        <w:tc>
          <w:tcPr>
            <w:tcW w:w="1378" w:type="dxa"/>
          </w:tcPr>
          <w:p w14:paraId="6D2A6D0D" w14:textId="77777777" w:rsidR="00DF6792" w:rsidRDefault="002C0958">
            <w:pPr>
              <w:pStyle w:val="TableParagraph"/>
              <w:spacing w:before="20"/>
              <w:ind w:left="40"/>
              <w:rPr>
                <w:rFonts w:ascii="Calibri"/>
                <w:sz w:val="21"/>
              </w:rPr>
            </w:pPr>
            <w:r>
              <w:rPr>
                <w:rFonts w:ascii="Calibri"/>
                <w:spacing w:val="-5"/>
                <w:sz w:val="21"/>
              </w:rPr>
              <w:t>610</w:t>
            </w:r>
          </w:p>
        </w:tc>
        <w:tc>
          <w:tcPr>
            <w:tcW w:w="1032" w:type="dxa"/>
          </w:tcPr>
          <w:p w14:paraId="6D2A6D0E" w14:textId="77777777" w:rsidR="00DF6792" w:rsidRDefault="002C0958">
            <w:pPr>
              <w:pStyle w:val="TableParagraph"/>
              <w:spacing w:before="20"/>
              <w:rPr>
                <w:rFonts w:ascii="Calibri"/>
                <w:b/>
                <w:sz w:val="21"/>
              </w:rPr>
            </w:pPr>
            <w:r>
              <w:rPr>
                <w:rFonts w:ascii="Calibri"/>
                <w:b/>
                <w:spacing w:val="-2"/>
                <w:sz w:val="21"/>
              </w:rPr>
              <w:t>8,029</w:t>
            </w:r>
          </w:p>
        </w:tc>
      </w:tr>
    </w:tbl>
    <w:p w14:paraId="6D2A6D10" w14:textId="77777777" w:rsidR="00DF6792" w:rsidRDefault="002C0958">
      <w:pPr>
        <w:spacing w:before="23"/>
        <w:ind w:left="1276"/>
        <w:rPr>
          <w:rFonts w:ascii="Calibri"/>
          <w:sz w:val="17"/>
        </w:rPr>
      </w:pPr>
      <w:r>
        <w:rPr>
          <w:rFonts w:ascii="Calibri"/>
          <w:sz w:val="17"/>
        </w:rPr>
        <w:t>Source:</w:t>
      </w:r>
      <w:r>
        <w:rPr>
          <w:rFonts w:ascii="Calibri"/>
          <w:spacing w:val="-6"/>
          <w:sz w:val="17"/>
        </w:rPr>
        <w:t xml:space="preserve"> </w:t>
      </w:r>
      <w:r>
        <w:rPr>
          <w:rFonts w:ascii="Calibri"/>
          <w:spacing w:val="-2"/>
          <w:sz w:val="17"/>
        </w:rPr>
        <w:t>NMDDC</w:t>
      </w:r>
    </w:p>
    <w:p w14:paraId="6D2A6D11" w14:textId="77777777" w:rsidR="00DF6792" w:rsidRDefault="002C0958">
      <w:pPr>
        <w:pStyle w:val="ListParagraph"/>
        <w:numPr>
          <w:ilvl w:val="1"/>
          <w:numId w:val="7"/>
        </w:numPr>
        <w:tabs>
          <w:tab w:val="left" w:pos="1273"/>
        </w:tabs>
        <w:spacing w:before="201" w:line="283" w:lineRule="auto"/>
        <w:ind w:left="1273" w:right="767"/>
        <w:jc w:val="left"/>
        <w:rPr>
          <w:sz w:val="21"/>
        </w:rPr>
      </w:pPr>
      <w:r>
        <w:rPr>
          <w:sz w:val="21"/>
        </w:rPr>
        <w:t>The</w:t>
      </w:r>
      <w:r>
        <w:rPr>
          <w:spacing w:val="-2"/>
          <w:sz w:val="21"/>
        </w:rPr>
        <w:t xml:space="preserve"> </w:t>
      </w:r>
      <w:r>
        <w:rPr>
          <w:sz w:val="21"/>
        </w:rPr>
        <w:t>overall</w:t>
      </w:r>
      <w:r>
        <w:rPr>
          <w:spacing w:val="-3"/>
          <w:sz w:val="21"/>
        </w:rPr>
        <w:t xml:space="preserve"> </w:t>
      </w:r>
      <w:r>
        <w:rPr>
          <w:sz w:val="21"/>
        </w:rPr>
        <w:t>remaining</w:t>
      </w:r>
      <w:r>
        <w:rPr>
          <w:spacing w:val="-2"/>
          <w:sz w:val="21"/>
        </w:rPr>
        <w:t xml:space="preserve"> </w:t>
      </w:r>
      <w:r>
        <w:rPr>
          <w:sz w:val="21"/>
        </w:rPr>
        <w:t>supply</w:t>
      </w:r>
      <w:r>
        <w:rPr>
          <w:spacing w:val="-3"/>
          <w:sz w:val="21"/>
        </w:rPr>
        <w:t xml:space="preserve"> </w:t>
      </w:r>
      <w:r>
        <w:rPr>
          <w:sz w:val="21"/>
        </w:rPr>
        <w:t>of 8,029</w:t>
      </w:r>
      <w:r>
        <w:rPr>
          <w:spacing w:val="-5"/>
          <w:sz w:val="21"/>
        </w:rPr>
        <w:t xml:space="preserve"> </w:t>
      </w:r>
      <w:r>
        <w:rPr>
          <w:sz w:val="21"/>
        </w:rPr>
        <w:t>units</w:t>
      </w:r>
      <w:r>
        <w:rPr>
          <w:spacing w:val="-6"/>
          <w:sz w:val="21"/>
        </w:rPr>
        <w:t xml:space="preserve"> </w:t>
      </w:r>
      <w:r>
        <w:rPr>
          <w:sz w:val="21"/>
        </w:rPr>
        <w:t>is</w:t>
      </w:r>
      <w:r>
        <w:rPr>
          <w:spacing w:val="-2"/>
          <w:sz w:val="21"/>
        </w:rPr>
        <w:t xml:space="preserve"> </w:t>
      </w:r>
      <w:r>
        <w:rPr>
          <w:sz w:val="21"/>
        </w:rPr>
        <w:t>divided</w:t>
      </w:r>
      <w:r>
        <w:rPr>
          <w:spacing w:val="-1"/>
          <w:sz w:val="21"/>
        </w:rPr>
        <w:t xml:space="preserve"> </w:t>
      </w:r>
      <w:r>
        <w:rPr>
          <w:sz w:val="21"/>
        </w:rPr>
        <w:t>by</w:t>
      </w:r>
      <w:r>
        <w:rPr>
          <w:spacing w:val="-3"/>
          <w:sz w:val="21"/>
        </w:rPr>
        <w:t xml:space="preserve"> </w:t>
      </w:r>
      <w:r>
        <w:rPr>
          <w:sz w:val="21"/>
        </w:rPr>
        <w:t>annual</w:t>
      </w:r>
      <w:r>
        <w:rPr>
          <w:spacing w:val="-3"/>
          <w:sz w:val="21"/>
        </w:rPr>
        <w:t xml:space="preserve"> </w:t>
      </w:r>
      <w:r>
        <w:rPr>
          <w:sz w:val="21"/>
        </w:rPr>
        <w:t>need</w:t>
      </w:r>
      <w:r>
        <w:rPr>
          <w:spacing w:val="-1"/>
          <w:sz w:val="21"/>
        </w:rPr>
        <w:t xml:space="preserve"> </w:t>
      </w:r>
      <w:r>
        <w:rPr>
          <w:sz w:val="21"/>
        </w:rPr>
        <w:t>of</w:t>
      </w:r>
      <w:r>
        <w:rPr>
          <w:spacing w:val="-1"/>
          <w:sz w:val="21"/>
        </w:rPr>
        <w:t xml:space="preserve"> </w:t>
      </w:r>
      <w:r>
        <w:rPr>
          <w:sz w:val="21"/>
        </w:rPr>
        <w:t>733.33</w:t>
      </w:r>
      <w:r>
        <w:rPr>
          <w:spacing w:val="-4"/>
          <w:sz w:val="21"/>
        </w:rPr>
        <w:t xml:space="preserve"> </w:t>
      </w:r>
      <w:r>
        <w:rPr>
          <w:sz w:val="21"/>
        </w:rPr>
        <w:t>dwellings to establish the number of years supply remaining. With 10 years of the Plan period remaining in 2025, this equates to 10.95 years of housing supply.</w:t>
      </w:r>
    </w:p>
    <w:p w14:paraId="6D2A6D12" w14:textId="77777777" w:rsidR="00DF6792" w:rsidRDefault="002C0958">
      <w:pPr>
        <w:pStyle w:val="ListParagraph"/>
        <w:numPr>
          <w:ilvl w:val="1"/>
          <w:numId w:val="7"/>
        </w:numPr>
        <w:tabs>
          <w:tab w:val="left" w:pos="1273"/>
        </w:tabs>
        <w:spacing w:before="157" w:line="280" w:lineRule="auto"/>
        <w:ind w:left="1273" w:right="753"/>
        <w:jc w:val="left"/>
        <w:rPr>
          <w:sz w:val="21"/>
        </w:rPr>
      </w:pPr>
      <w:r>
        <w:rPr>
          <w:sz w:val="21"/>
        </w:rPr>
        <w:t>The significant level of supply provides considerable flexibility. Indeed, a five-year supply would</w:t>
      </w:r>
      <w:r>
        <w:rPr>
          <w:spacing w:val="-1"/>
          <w:sz w:val="21"/>
        </w:rPr>
        <w:t xml:space="preserve"> </w:t>
      </w:r>
      <w:r>
        <w:rPr>
          <w:sz w:val="21"/>
        </w:rPr>
        <w:t>be</w:t>
      </w:r>
      <w:r>
        <w:rPr>
          <w:spacing w:val="-4"/>
          <w:sz w:val="21"/>
        </w:rPr>
        <w:t xml:space="preserve"> </w:t>
      </w:r>
      <w:r>
        <w:rPr>
          <w:sz w:val="21"/>
        </w:rPr>
        <w:t>maintained</w:t>
      </w:r>
      <w:r>
        <w:rPr>
          <w:spacing w:val="-4"/>
          <w:sz w:val="21"/>
        </w:rPr>
        <w:t xml:space="preserve"> </w:t>
      </w:r>
      <w:r>
        <w:rPr>
          <w:sz w:val="21"/>
        </w:rPr>
        <w:t>even</w:t>
      </w:r>
      <w:r>
        <w:rPr>
          <w:spacing w:val="-5"/>
          <w:sz w:val="21"/>
        </w:rPr>
        <w:t xml:space="preserve"> </w:t>
      </w:r>
      <w:r>
        <w:rPr>
          <w:sz w:val="21"/>
        </w:rPr>
        <w:t>in</w:t>
      </w:r>
      <w:r>
        <w:rPr>
          <w:spacing w:val="-2"/>
          <w:sz w:val="21"/>
        </w:rPr>
        <w:t xml:space="preserve"> </w:t>
      </w:r>
      <w:r>
        <w:rPr>
          <w:sz w:val="21"/>
        </w:rPr>
        <w:t>the</w:t>
      </w:r>
      <w:r>
        <w:rPr>
          <w:spacing w:val="-2"/>
          <w:sz w:val="21"/>
        </w:rPr>
        <w:t xml:space="preserve"> </w:t>
      </w:r>
      <w:r>
        <w:rPr>
          <w:sz w:val="21"/>
        </w:rPr>
        <w:t>(unlikely)</w:t>
      </w:r>
      <w:r>
        <w:rPr>
          <w:spacing w:val="-5"/>
          <w:sz w:val="21"/>
        </w:rPr>
        <w:t xml:space="preserve"> </w:t>
      </w:r>
      <w:r>
        <w:rPr>
          <w:sz w:val="21"/>
        </w:rPr>
        <w:t>event</w:t>
      </w:r>
      <w:r>
        <w:rPr>
          <w:spacing w:val="-3"/>
          <w:sz w:val="21"/>
        </w:rPr>
        <w:t xml:space="preserve"> </w:t>
      </w:r>
      <w:r>
        <w:rPr>
          <w:sz w:val="21"/>
        </w:rPr>
        <w:t>that</w:t>
      </w:r>
      <w:r>
        <w:rPr>
          <w:spacing w:val="-3"/>
          <w:sz w:val="21"/>
        </w:rPr>
        <w:t xml:space="preserve"> </w:t>
      </w:r>
      <w:r>
        <w:rPr>
          <w:sz w:val="21"/>
        </w:rPr>
        <w:t>none</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Phase</w:t>
      </w:r>
      <w:r>
        <w:rPr>
          <w:spacing w:val="-1"/>
          <w:sz w:val="21"/>
        </w:rPr>
        <w:t xml:space="preserve"> </w:t>
      </w:r>
      <w:r>
        <w:rPr>
          <w:sz w:val="21"/>
        </w:rPr>
        <w:t>1</w:t>
      </w:r>
      <w:r>
        <w:rPr>
          <w:spacing w:val="-2"/>
          <w:sz w:val="21"/>
        </w:rPr>
        <w:t xml:space="preserve"> </w:t>
      </w:r>
      <w:r>
        <w:rPr>
          <w:sz w:val="21"/>
        </w:rPr>
        <w:t>sites</w:t>
      </w:r>
      <w:r>
        <w:rPr>
          <w:spacing w:val="-5"/>
          <w:sz w:val="21"/>
        </w:rPr>
        <w:t xml:space="preserve"> </w:t>
      </w:r>
      <w:r>
        <w:rPr>
          <w:sz w:val="21"/>
        </w:rPr>
        <w:t>deliver</w:t>
      </w:r>
      <w:r>
        <w:rPr>
          <w:spacing w:val="-3"/>
          <w:sz w:val="21"/>
        </w:rPr>
        <w:t xml:space="preserve"> </w:t>
      </w:r>
      <w:r>
        <w:rPr>
          <w:sz w:val="21"/>
        </w:rPr>
        <w:t xml:space="preserve">any new homes by 2030. Under such a scenario, the total supply would equate to 4,873 dwellings; this represents a </w:t>
      </w:r>
      <w:proofErr w:type="gramStart"/>
      <w:r>
        <w:rPr>
          <w:sz w:val="21"/>
        </w:rPr>
        <w:t>6.6 year</w:t>
      </w:r>
      <w:proofErr w:type="gramEnd"/>
      <w:r>
        <w:rPr>
          <w:sz w:val="21"/>
        </w:rPr>
        <w:t xml:space="preserve"> supply.</w:t>
      </w:r>
    </w:p>
    <w:p w14:paraId="6D2A6D13" w14:textId="77777777" w:rsidR="00DF6792" w:rsidRDefault="002C0958">
      <w:pPr>
        <w:pStyle w:val="Heading7"/>
        <w:spacing w:before="162"/>
        <w:ind w:left="1273"/>
      </w:pPr>
      <w:r>
        <w:t>Approach</w:t>
      </w:r>
      <w:r>
        <w:rPr>
          <w:spacing w:val="-6"/>
        </w:rPr>
        <w:t xml:space="preserve"> </w:t>
      </w:r>
      <w:r>
        <w:t>to</w:t>
      </w:r>
      <w:r>
        <w:rPr>
          <w:spacing w:val="-5"/>
        </w:rPr>
        <w:t xml:space="preserve"> </w:t>
      </w:r>
      <w:r>
        <w:t>Release</w:t>
      </w:r>
      <w:r>
        <w:rPr>
          <w:spacing w:val="-6"/>
        </w:rPr>
        <w:t xml:space="preserve"> </w:t>
      </w:r>
      <w:r>
        <w:t>of</w:t>
      </w:r>
      <w:r>
        <w:rPr>
          <w:spacing w:val="-4"/>
        </w:rPr>
        <w:t xml:space="preserve"> </w:t>
      </w:r>
      <w:r>
        <w:t>Existing</w:t>
      </w:r>
      <w:r>
        <w:rPr>
          <w:spacing w:val="-7"/>
        </w:rPr>
        <w:t xml:space="preserve"> </w:t>
      </w:r>
      <w:r>
        <w:t>Phase</w:t>
      </w:r>
      <w:r>
        <w:rPr>
          <w:spacing w:val="-5"/>
        </w:rPr>
        <w:t xml:space="preserve"> </w:t>
      </w:r>
      <w:r>
        <w:rPr>
          <w:spacing w:val="-10"/>
        </w:rPr>
        <w:t>2</w:t>
      </w:r>
    </w:p>
    <w:p w14:paraId="6D2A6D14" w14:textId="77777777" w:rsidR="00DF6792" w:rsidRDefault="002C0958">
      <w:pPr>
        <w:pStyle w:val="ListParagraph"/>
        <w:numPr>
          <w:ilvl w:val="1"/>
          <w:numId w:val="7"/>
        </w:numPr>
        <w:tabs>
          <w:tab w:val="left" w:pos="1273"/>
        </w:tabs>
        <w:spacing w:before="201" w:line="283" w:lineRule="auto"/>
        <w:ind w:left="1273" w:right="849"/>
        <w:jc w:val="left"/>
        <w:rPr>
          <w:sz w:val="21"/>
        </w:rPr>
      </w:pPr>
      <w:r>
        <w:rPr>
          <w:sz w:val="21"/>
        </w:rPr>
        <w:t>There is therefore no current need to release Phase 2 housing lands as sufficient Phase 1 sites</w:t>
      </w:r>
      <w:r>
        <w:rPr>
          <w:spacing w:val="-3"/>
          <w:sz w:val="21"/>
        </w:rPr>
        <w:t xml:space="preserve"> </w:t>
      </w:r>
      <w:r>
        <w:rPr>
          <w:sz w:val="21"/>
        </w:rPr>
        <w:t>remain</w:t>
      </w:r>
      <w:r>
        <w:rPr>
          <w:spacing w:val="-3"/>
          <w:sz w:val="21"/>
        </w:rPr>
        <w:t xml:space="preserve"> </w:t>
      </w:r>
      <w:r>
        <w:rPr>
          <w:sz w:val="21"/>
        </w:rPr>
        <w:t>available.</w:t>
      </w:r>
      <w:r>
        <w:rPr>
          <w:spacing w:val="-5"/>
          <w:sz w:val="21"/>
        </w:rPr>
        <w:t xml:space="preserve"> </w:t>
      </w:r>
      <w:r>
        <w:rPr>
          <w:sz w:val="21"/>
        </w:rPr>
        <w:t>However,</w:t>
      </w:r>
      <w:r>
        <w:rPr>
          <w:spacing w:val="-3"/>
          <w:sz w:val="21"/>
        </w:rPr>
        <w:t xml:space="preserve"> </w:t>
      </w:r>
      <w:r>
        <w:rPr>
          <w:sz w:val="21"/>
        </w:rPr>
        <w:t>this</w:t>
      </w:r>
      <w:r>
        <w:rPr>
          <w:spacing w:val="-3"/>
          <w:sz w:val="21"/>
        </w:rPr>
        <w:t xml:space="preserve"> </w:t>
      </w:r>
      <w:r>
        <w:rPr>
          <w:sz w:val="21"/>
        </w:rPr>
        <w:t>assessment</w:t>
      </w:r>
      <w:r>
        <w:rPr>
          <w:spacing w:val="-4"/>
          <w:sz w:val="21"/>
        </w:rPr>
        <w:t xml:space="preserve"> </w:t>
      </w:r>
      <w:r>
        <w:rPr>
          <w:sz w:val="21"/>
        </w:rPr>
        <w:t>indicates</w:t>
      </w:r>
      <w:r>
        <w:rPr>
          <w:spacing w:val="-3"/>
          <w:sz w:val="21"/>
        </w:rPr>
        <w:t xml:space="preserve"> </w:t>
      </w:r>
      <w:r>
        <w:rPr>
          <w:sz w:val="21"/>
        </w:rPr>
        <w:t>that,</w:t>
      </w:r>
      <w:r>
        <w:rPr>
          <w:spacing w:val="-3"/>
          <w:sz w:val="21"/>
        </w:rPr>
        <w:t xml:space="preserve"> </w:t>
      </w:r>
      <w:r>
        <w:rPr>
          <w:sz w:val="21"/>
        </w:rPr>
        <w:t>if</w:t>
      </w:r>
      <w:r>
        <w:rPr>
          <w:spacing w:val="-2"/>
          <w:sz w:val="21"/>
        </w:rPr>
        <w:t xml:space="preserve"> </w:t>
      </w:r>
      <w:r>
        <w:rPr>
          <w:sz w:val="21"/>
        </w:rPr>
        <w:t>current</w:t>
      </w:r>
      <w:r>
        <w:rPr>
          <w:spacing w:val="-4"/>
          <w:sz w:val="21"/>
        </w:rPr>
        <w:t xml:space="preserve"> </w:t>
      </w:r>
      <w:r>
        <w:rPr>
          <w:sz w:val="21"/>
        </w:rPr>
        <w:t>delivery</w:t>
      </w:r>
      <w:r>
        <w:rPr>
          <w:spacing w:val="-4"/>
          <w:sz w:val="21"/>
        </w:rPr>
        <w:t xml:space="preserve"> </w:t>
      </w:r>
      <w:r>
        <w:rPr>
          <w:sz w:val="21"/>
        </w:rPr>
        <w:t>trends continue, there</w:t>
      </w:r>
      <w:r>
        <w:rPr>
          <w:spacing w:val="-2"/>
          <w:sz w:val="21"/>
        </w:rPr>
        <w:t xml:space="preserve"> </w:t>
      </w:r>
      <w:r>
        <w:rPr>
          <w:sz w:val="21"/>
        </w:rPr>
        <w:t>may</w:t>
      </w:r>
      <w:r>
        <w:rPr>
          <w:spacing w:val="-1"/>
          <w:sz w:val="21"/>
        </w:rPr>
        <w:t xml:space="preserve"> </w:t>
      </w:r>
      <w:r>
        <w:rPr>
          <w:sz w:val="21"/>
        </w:rPr>
        <w:t>be a</w:t>
      </w:r>
      <w:r>
        <w:rPr>
          <w:spacing w:val="-1"/>
          <w:sz w:val="21"/>
        </w:rPr>
        <w:t xml:space="preserve"> </w:t>
      </w:r>
      <w:r>
        <w:rPr>
          <w:sz w:val="21"/>
        </w:rPr>
        <w:t>need to</w:t>
      </w:r>
      <w:r>
        <w:rPr>
          <w:spacing w:val="-1"/>
          <w:sz w:val="21"/>
        </w:rPr>
        <w:t xml:space="preserve"> </w:t>
      </w:r>
      <w:r>
        <w:rPr>
          <w:sz w:val="21"/>
        </w:rPr>
        <w:t>make</w:t>
      </w:r>
      <w:r>
        <w:rPr>
          <w:spacing w:val="-3"/>
          <w:sz w:val="21"/>
        </w:rPr>
        <w:t xml:space="preserve"> </w:t>
      </w:r>
      <w:r>
        <w:rPr>
          <w:sz w:val="21"/>
        </w:rPr>
        <w:t>Phase 2</w:t>
      </w:r>
      <w:r>
        <w:rPr>
          <w:spacing w:val="-1"/>
          <w:sz w:val="21"/>
        </w:rPr>
        <w:t xml:space="preserve"> </w:t>
      </w:r>
      <w:r>
        <w:rPr>
          <w:sz w:val="21"/>
        </w:rPr>
        <w:t>lands</w:t>
      </w:r>
      <w:r>
        <w:rPr>
          <w:spacing w:val="-3"/>
          <w:sz w:val="21"/>
        </w:rPr>
        <w:t xml:space="preserve"> </w:t>
      </w:r>
      <w:r>
        <w:rPr>
          <w:sz w:val="21"/>
        </w:rPr>
        <w:t>available before the</w:t>
      </w:r>
      <w:r>
        <w:rPr>
          <w:spacing w:val="-3"/>
          <w:sz w:val="21"/>
        </w:rPr>
        <w:t xml:space="preserve"> </w:t>
      </w:r>
      <w:r>
        <w:rPr>
          <w:sz w:val="21"/>
        </w:rPr>
        <w:t>end of the</w:t>
      </w:r>
      <w:r>
        <w:rPr>
          <w:spacing w:val="-3"/>
          <w:sz w:val="21"/>
        </w:rPr>
        <w:t xml:space="preserve"> </w:t>
      </w:r>
      <w:r>
        <w:rPr>
          <w:sz w:val="21"/>
        </w:rPr>
        <w:t>Plan period. This position will be kept under review.</w:t>
      </w:r>
    </w:p>
    <w:p w14:paraId="6D2A6D15" w14:textId="77777777" w:rsidR="00DF6792" w:rsidRDefault="002C0958">
      <w:pPr>
        <w:pStyle w:val="ListParagraph"/>
        <w:numPr>
          <w:ilvl w:val="1"/>
          <w:numId w:val="7"/>
        </w:numPr>
        <w:tabs>
          <w:tab w:val="left" w:pos="1273"/>
        </w:tabs>
        <w:spacing w:before="155" w:line="283" w:lineRule="auto"/>
        <w:ind w:left="1273" w:right="1549"/>
        <w:jc w:val="left"/>
        <w:rPr>
          <w:sz w:val="21"/>
        </w:rPr>
      </w:pPr>
      <w:r>
        <w:rPr>
          <w:sz w:val="21"/>
        </w:rPr>
        <w:t>Where</w:t>
      </w:r>
      <w:r>
        <w:rPr>
          <w:spacing w:val="-4"/>
          <w:sz w:val="21"/>
        </w:rPr>
        <w:t xml:space="preserve"> </w:t>
      </w:r>
      <w:r>
        <w:rPr>
          <w:sz w:val="21"/>
        </w:rPr>
        <w:t>it</w:t>
      </w:r>
      <w:r>
        <w:rPr>
          <w:spacing w:val="-3"/>
          <w:sz w:val="21"/>
        </w:rPr>
        <w:t xml:space="preserve"> </w:t>
      </w:r>
      <w:r>
        <w:rPr>
          <w:sz w:val="21"/>
        </w:rPr>
        <w:t>is</w:t>
      </w:r>
      <w:r>
        <w:rPr>
          <w:spacing w:val="-2"/>
          <w:sz w:val="21"/>
        </w:rPr>
        <w:t xml:space="preserve"> </w:t>
      </w:r>
      <w:r>
        <w:rPr>
          <w:sz w:val="21"/>
        </w:rPr>
        <w:t>determined</w:t>
      </w:r>
      <w:r>
        <w:rPr>
          <w:spacing w:val="-1"/>
          <w:sz w:val="21"/>
        </w:rPr>
        <w:t xml:space="preserve"> </w:t>
      </w:r>
      <w:r>
        <w:rPr>
          <w:sz w:val="21"/>
        </w:rPr>
        <w:t>that</w:t>
      </w:r>
      <w:r>
        <w:rPr>
          <w:spacing w:val="-3"/>
          <w:sz w:val="21"/>
        </w:rPr>
        <w:t xml:space="preserve"> </w:t>
      </w:r>
      <w:r>
        <w:rPr>
          <w:sz w:val="21"/>
        </w:rPr>
        <w:t>there</w:t>
      </w:r>
      <w:r>
        <w:rPr>
          <w:spacing w:val="-1"/>
          <w:sz w:val="21"/>
        </w:rPr>
        <w:t xml:space="preserve"> </w:t>
      </w:r>
      <w:r>
        <w:rPr>
          <w:sz w:val="21"/>
        </w:rPr>
        <w:t>is</w:t>
      </w:r>
      <w:r>
        <w:rPr>
          <w:spacing w:val="-2"/>
          <w:sz w:val="21"/>
        </w:rPr>
        <w:t xml:space="preserve"> </w:t>
      </w:r>
      <w:r>
        <w:rPr>
          <w:sz w:val="21"/>
        </w:rPr>
        <w:t>a</w:t>
      </w:r>
      <w:r>
        <w:rPr>
          <w:spacing w:val="-6"/>
          <w:sz w:val="21"/>
        </w:rPr>
        <w:t xml:space="preserve"> </w:t>
      </w:r>
      <w:r>
        <w:rPr>
          <w:sz w:val="21"/>
        </w:rPr>
        <w:t>deficit</w:t>
      </w:r>
      <w:r>
        <w:rPr>
          <w:spacing w:val="-3"/>
          <w:sz w:val="21"/>
        </w:rPr>
        <w:t xml:space="preserve"> </w:t>
      </w:r>
      <w:r>
        <w:rPr>
          <w:sz w:val="21"/>
        </w:rPr>
        <w:t>in</w:t>
      </w:r>
      <w:r>
        <w:rPr>
          <w:spacing w:val="-2"/>
          <w:sz w:val="21"/>
        </w:rPr>
        <w:t xml:space="preserve"> </w:t>
      </w:r>
      <w:r>
        <w:rPr>
          <w:sz w:val="21"/>
        </w:rPr>
        <w:t>the</w:t>
      </w:r>
      <w:r>
        <w:rPr>
          <w:spacing w:val="-1"/>
          <w:sz w:val="21"/>
        </w:rPr>
        <w:t xml:space="preserve"> </w:t>
      </w:r>
      <w:r>
        <w:rPr>
          <w:sz w:val="21"/>
        </w:rPr>
        <w:t>five-year</w:t>
      </w:r>
      <w:r>
        <w:rPr>
          <w:spacing w:val="-3"/>
          <w:sz w:val="21"/>
        </w:rPr>
        <w:t xml:space="preserve"> </w:t>
      </w:r>
      <w:r>
        <w:rPr>
          <w:sz w:val="21"/>
        </w:rPr>
        <w:t>supply,</w:t>
      </w:r>
      <w:r>
        <w:rPr>
          <w:spacing w:val="-2"/>
          <w:sz w:val="21"/>
        </w:rPr>
        <w:t xml:space="preserve"> </w:t>
      </w:r>
      <w:r>
        <w:rPr>
          <w:sz w:val="21"/>
        </w:rPr>
        <w:t>the</w:t>
      </w:r>
      <w:r>
        <w:rPr>
          <w:spacing w:val="-2"/>
          <w:sz w:val="21"/>
        </w:rPr>
        <w:t xml:space="preserve"> </w:t>
      </w:r>
      <w:r>
        <w:rPr>
          <w:sz w:val="21"/>
        </w:rPr>
        <w:t>release</w:t>
      </w:r>
      <w:r>
        <w:rPr>
          <w:spacing w:val="-1"/>
          <w:sz w:val="21"/>
        </w:rPr>
        <w:t xml:space="preserve"> </w:t>
      </w:r>
      <w:r>
        <w:rPr>
          <w:sz w:val="21"/>
        </w:rPr>
        <w:t>of additional housing lands will be in line with the following approach:</w:t>
      </w:r>
    </w:p>
    <w:p w14:paraId="6D2A6D16" w14:textId="77777777" w:rsidR="00DF6792" w:rsidRDefault="002C0958">
      <w:pPr>
        <w:pStyle w:val="ListParagraph"/>
        <w:numPr>
          <w:ilvl w:val="2"/>
          <w:numId w:val="7"/>
        </w:numPr>
        <w:tabs>
          <w:tab w:val="left" w:pos="1672"/>
        </w:tabs>
        <w:spacing w:before="117" w:line="283" w:lineRule="auto"/>
        <w:ind w:right="1065"/>
        <w:rPr>
          <w:sz w:val="21"/>
        </w:rPr>
      </w:pPr>
      <w:r>
        <w:rPr>
          <w:sz w:val="21"/>
        </w:rPr>
        <w:t>The</w:t>
      </w:r>
      <w:r>
        <w:rPr>
          <w:spacing w:val="-3"/>
          <w:sz w:val="21"/>
        </w:rPr>
        <w:t xml:space="preserve"> </w:t>
      </w:r>
      <w:r>
        <w:rPr>
          <w:sz w:val="21"/>
        </w:rPr>
        <w:t>release</w:t>
      </w:r>
      <w:r>
        <w:rPr>
          <w:spacing w:val="-2"/>
          <w:sz w:val="21"/>
        </w:rPr>
        <w:t xml:space="preserve"> </w:t>
      </w:r>
      <w:r>
        <w:rPr>
          <w:sz w:val="21"/>
        </w:rPr>
        <w:t>of</w:t>
      </w:r>
      <w:r>
        <w:rPr>
          <w:spacing w:val="-5"/>
          <w:sz w:val="21"/>
        </w:rPr>
        <w:t xml:space="preserve"> </w:t>
      </w:r>
      <w:r>
        <w:rPr>
          <w:sz w:val="21"/>
        </w:rPr>
        <w:t>Phase</w:t>
      </w:r>
      <w:r>
        <w:rPr>
          <w:spacing w:val="-2"/>
          <w:sz w:val="21"/>
        </w:rPr>
        <w:t xml:space="preserve"> </w:t>
      </w:r>
      <w:r>
        <w:rPr>
          <w:sz w:val="21"/>
        </w:rPr>
        <w:t>2</w:t>
      </w:r>
      <w:r>
        <w:rPr>
          <w:spacing w:val="-4"/>
          <w:sz w:val="21"/>
        </w:rPr>
        <w:t xml:space="preserve"> </w:t>
      </w:r>
      <w:r>
        <w:rPr>
          <w:sz w:val="21"/>
        </w:rPr>
        <w:t>lands</w:t>
      </w:r>
      <w:r>
        <w:rPr>
          <w:spacing w:val="-3"/>
          <w:sz w:val="21"/>
        </w:rPr>
        <w:t xml:space="preserve"> </w:t>
      </w:r>
      <w:r>
        <w:rPr>
          <w:sz w:val="21"/>
        </w:rPr>
        <w:t>will</w:t>
      </w:r>
      <w:r>
        <w:rPr>
          <w:spacing w:val="-4"/>
          <w:sz w:val="21"/>
        </w:rPr>
        <w:t xml:space="preserve"> </w:t>
      </w:r>
      <w:r>
        <w:rPr>
          <w:sz w:val="21"/>
        </w:rPr>
        <w:t>be</w:t>
      </w:r>
      <w:r>
        <w:rPr>
          <w:spacing w:val="-2"/>
          <w:sz w:val="21"/>
        </w:rPr>
        <w:t xml:space="preserve"> </w:t>
      </w:r>
      <w:proofErr w:type="spellStart"/>
      <w:r>
        <w:rPr>
          <w:sz w:val="21"/>
        </w:rPr>
        <w:t>prioritised</w:t>
      </w:r>
      <w:proofErr w:type="spellEnd"/>
      <w:r>
        <w:rPr>
          <w:spacing w:val="-2"/>
          <w:sz w:val="21"/>
        </w:rPr>
        <w:t xml:space="preserve"> </w:t>
      </w:r>
      <w:r>
        <w:rPr>
          <w:sz w:val="21"/>
        </w:rPr>
        <w:t>over</w:t>
      </w:r>
      <w:r>
        <w:rPr>
          <w:spacing w:val="-6"/>
          <w:sz w:val="21"/>
        </w:rPr>
        <w:t xml:space="preserve"> </w:t>
      </w:r>
      <w:r>
        <w:rPr>
          <w:sz w:val="21"/>
        </w:rPr>
        <w:t>the</w:t>
      </w:r>
      <w:r>
        <w:rPr>
          <w:spacing w:val="-3"/>
          <w:sz w:val="21"/>
        </w:rPr>
        <w:t xml:space="preserve"> </w:t>
      </w:r>
      <w:r>
        <w:rPr>
          <w:sz w:val="21"/>
        </w:rPr>
        <w:t>identification</w:t>
      </w:r>
      <w:r>
        <w:rPr>
          <w:spacing w:val="-4"/>
          <w:sz w:val="21"/>
        </w:rPr>
        <w:t xml:space="preserve"> </w:t>
      </w:r>
      <w:r>
        <w:rPr>
          <w:sz w:val="21"/>
        </w:rPr>
        <w:t>of</w:t>
      </w:r>
      <w:r>
        <w:rPr>
          <w:spacing w:val="-2"/>
          <w:sz w:val="21"/>
        </w:rPr>
        <w:t xml:space="preserve"> </w:t>
      </w:r>
      <w:r>
        <w:rPr>
          <w:sz w:val="21"/>
        </w:rPr>
        <w:t>additional zoned housing land and will be brought forward</w:t>
      </w:r>
      <w:r>
        <w:rPr>
          <w:spacing w:val="80"/>
          <w:sz w:val="21"/>
        </w:rPr>
        <w:t xml:space="preserve"> </w:t>
      </w:r>
      <w:r>
        <w:rPr>
          <w:sz w:val="21"/>
        </w:rPr>
        <w:t xml:space="preserve">to ensure a five-year supply is </w:t>
      </w:r>
      <w:r>
        <w:rPr>
          <w:spacing w:val="-2"/>
          <w:sz w:val="21"/>
        </w:rPr>
        <w:t>maintained.</w:t>
      </w:r>
    </w:p>
    <w:p w14:paraId="6D2A6D17" w14:textId="77777777" w:rsidR="00DF6792" w:rsidRDefault="002C0958">
      <w:pPr>
        <w:pStyle w:val="ListParagraph"/>
        <w:numPr>
          <w:ilvl w:val="2"/>
          <w:numId w:val="7"/>
        </w:numPr>
        <w:tabs>
          <w:tab w:val="left" w:pos="1672"/>
        </w:tabs>
        <w:spacing w:before="115" w:line="283" w:lineRule="auto"/>
        <w:ind w:right="669"/>
        <w:rPr>
          <w:sz w:val="21"/>
        </w:rPr>
      </w:pPr>
      <w:r>
        <w:rPr>
          <w:sz w:val="21"/>
        </w:rPr>
        <w:t>Where</w:t>
      </w:r>
      <w:r>
        <w:rPr>
          <w:spacing w:val="-1"/>
          <w:sz w:val="21"/>
        </w:rPr>
        <w:t xml:space="preserve"> </w:t>
      </w:r>
      <w:r>
        <w:rPr>
          <w:sz w:val="21"/>
        </w:rPr>
        <w:t>there</w:t>
      </w:r>
      <w:r>
        <w:rPr>
          <w:spacing w:val="-1"/>
          <w:sz w:val="21"/>
        </w:rPr>
        <w:t xml:space="preserve"> </w:t>
      </w:r>
      <w:r>
        <w:rPr>
          <w:sz w:val="21"/>
        </w:rPr>
        <w:t>are</w:t>
      </w:r>
      <w:r>
        <w:rPr>
          <w:spacing w:val="-1"/>
          <w:sz w:val="21"/>
        </w:rPr>
        <w:t xml:space="preserve"> </w:t>
      </w:r>
      <w:r>
        <w:rPr>
          <w:sz w:val="21"/>
        </w:rPr>
        <w:t>insufficient</w:t>
      </w:r>
      <w:r>
        <w:rPr>
          <w:spacing w:val="-3"/>
          <w:sz w:val="21"/>
        </w:rPr>
        <w:t xml:space="preserve"> </w:t>
      </w:r>
      <w:r>
        <w:rPr>
          <w:sz w:val="21"/>
        </w:rPr>
        <w:t>lands</w:t>
      </w:r>
      <w:r>
        <w:rPr>
          <w:spacing w:val="-2"/>
          <w:sz w:val="21"/>
        </w:rPr>
        <w:t xml:space="preserve"> </w:t>
      </w:r>
      <w:r>
        <w:rPr>
          <w:sz w:val="21"/>
        </w:rPr>
        <w:t>within</w:t>
      </w:r>
      <w:r>
        <w:rPr>
          <w:spacing w:val="-5"/>
          <w:sz w:val="21"/>
        </w:rPr>
        <w:t xml:space="preserve"> </w:t>
      </w:r>
      <w:r>
        <w:rPr>
          <w:sz w:val="21"/>
        </w:rPr>
        <w:t>Phase</w:t>
      </w:r>
      <w:r>
        <w:rPr>
          <w:spacing w:val="-1"/>
          <w:sz w:val="21"/>
        </w:rPr>
        <w:t xml:space="preserve"> </w:t>
      </w:r>
      <w:r>
        <w:rPr>
          <w:sz w:val="21"/>
        </w:rPr>
        <w:t>2</w:t>
      </w:r>
      <w:r>
        <w:rPr>
          <w:spacing w:val="-3"/>
          <w:sz w:val="21"/>
        </w:rPr>
        <w:t xml:space="preserve"> </w:t>
      </w:r>
      <w:r>
        <w:rPr>
          <w:sz w:val="21"/>
        </w:rPr>
        <w:t>to</w:t>
      </w:r>
      <w:r>
        <w:rPr>
          <w:spacing w:val="-3"/>
          <w:sz w:val="21"/>
        </w:rPr>
        <w:t xml:space="preserve"> </w:t>
      </w:r>
      <w:r>
        <w:rPr>
          <w:sz w:val="21"/>
        </w:rPr>
        <w:t>ensure</w:t>
      </w:r>
      <w:r>
        <w:rPr>
          <w:spacing w:val="-1"/>
          <w:sz w:val="21"/>
        </w:rPr>
        <w:t xml:space="preserve"> </w:t>
      </w:r>
      <w:r>
        <w:rPr>
          <w:sz w:val="21"/>
        </w:rPr>
        <w:t>a</w:t>
      </w:r>
      <w:r>
        <w:rPr>
          <w:spacing w:val="-3"/>
          <w:sz w:val="21"/>
        </w:rPr>
        <w:t xml:space="preserve"> </w:t>
      </w:r>
      <w:r>
        <w:rPr>
          <w:sz w:val="21"/>
        </w:rPr>
        <w:t>five-year</w:t>
      </w:r>
      <w:r>
        <w:rPr>
          <w:spacing w:val="-5"/>
          <w:sz w:val="21"/>
        </w:rPr>
        <w:t xml:space="preserve"> </w:t>
      </w:r>
      <w:r>
        <w:rPr>
          <w:sz w:val="21"/>
        </w:rPr>
        <w:t>supply,</w:t>
      </w:r>
      <w:r>
        <w:rPr>
          <w:spacing w:val="-2"/>
          <w:sz w:val="21"/>
        </w:rPr>
        <w:t xml:space="preserve"> </w:t>
      </w:r>
      <w:r>
        <w:rPr>
          <w:sz w:val="21"/>
        </w:rPr>
        <w:t>this</w:t>
      </w:r>
      <w:r>
        <w:rPr>
          <w:spacing w:val="-2"/>
          <w:sz w:val="21"/>
        </w:rPr>
        <w:t xml:space="preserve"> </w:t>
      </w:r>
      <w:r>
        <w:rPr>
          <w:sz w:val="21"/>
        </w:rPr>
        <w:t>will trigger a review of the LPP. To identify sites that can be brought forward, the Council</w:t>
      </w:r>
    </w:p>
    <w:p w14:paraId="6D2A6D18" w14:textId="77777777" w:rsidR="00DF6792" w:rsidRDefault="00DF6792">
      <w:pPr>
        <w:pStyle w:val="BodyText"/>
        <w:rPr>
          <w:sz w:val="17"/>
        </w:rPr>
      </w:pPr>
    </w:p>
    <w:p w14:paraId="6D2A6D19" w14:textId="77777777" w:rsidR="00DF6792" w:rsidRDefault="00DF6792">
      <w:pPr>
        <w:pStyle w:val="BodyText"/>
        <w:spacing w:before="128"/>
        <w:rPr>
          <w:sz w:val="17"/>
        </w:rPr>
      </w:pPr>
    </w:p>
    <w:p w14:paraId="6D2A6D1A" w14:textId="77777777" w:rsidR="00DF6792" w:rsidRDefault="002C0958">
      <w:pPr>
        <w:ind w:right="565"/>
        <w:jc w:val="right"/>
        <w:rPr>
          <w:rFonts w:ascii="Calibri"/>
          <w:sz w:val="17"/>
        </w:rPr>
      </w:pPr>
      <w:r>
        <w:rPr>
          <w:rFonts w:ascii="Calibri"/>
          <w:sz w:val="17"/>
        </w:rPr>
        <w:t>Pg</w:t>
      </w:r>
      <w:r>
        <w:rPr>
          <w:rFonts w:ascii="Calibri"/>
          <w:spacing w:val="-1"/>
          <w:sz w:val="17"/>
        </w:rPr>
        <w:t xml:space="preserve"> </w:t>
      </w:r>
      <w:r>
        <w:rPr>
          <w:rFonts w:ascii="Calibri"/>
          <w:spacing w:val="-7"/>
          <w:sz w:val="17"/>
        </w:rPr>
        <w:t>25</w:t>
      </w:r>
    </w:p>
    <w:p w14:paraId="6D2A6D1B" w14:textId="77777777" w:rsidR="00DF6792" w:rsidRDefault="00DF6792">
      <w:pPr>
        <w:jc w:val="right"/>
        <w:rPr>
          <w:rFonts w:ascii="Calibri"/>
          <w:sz w:val="17"/>
        </w:rPr>
        <w:sectPr w:rsidR="00DF6792">
          <w:headerReference w:type="default" r:id="rId75"/>
          <w:footerReference w:type="default" r:id="rId76"/>
          <w:pgSz w:w="11910" w:h="16840"/>
          <w:pgMar w:top="1920" w:right="566" w:bottom="280" w:left="992" w:header="0" w:footer="0" w:gutter="0"/>
          <w:cols w:space="720"/>
        </w:sectPr>
      </w:pPr>
    </w:p>
    <w:p w14:paraId="6D2A6D1C" w14:textId="77777777" w:rsidR="00DF6792" w:rsidRDefault="002C0958">
      <w:pPr>
        <w:pStyle w:val="BodyText"/>
        <w:spacing w:before="72" w:line="283" w:lineRule="auto"/>
        <w:ind w:left="1672" w:right="605"/>
      </w:pPr>
      <w:r>
        <w:lastRenderedPageBreak/>
        <w:t>will</w:t>
      </w:r>
      <w:r>
        <w:rPr>
          <w:spacing w:val="-3"/>
        </w:rPr>
        <w:t xml:space="preserve"> </w:t>
      </w:r>
      <w:r>
        <w:t>issue</w:t>
      </w:r>
      <w:r>
        <w:rPr>
          <w:spacing w:val="-1"/>
        </w:rPr>
        <w:t xml:space="preserve"> </w:t>
      </w:r>
      <w:r>
        <w:t>a</w:t>
      </w:r>
      <w:r>
        <w:rPr>
          <w:spacing w:val="-3"/>
        </w:rPr>
        <w:t xml:space="preserve"> </w:t>
      </w:r>
      <w:r>
        <w:t>call</w:t>
      </w:r>
      <w:r>
        <w:rPr>
          <w:spacing w:val="-3"/>
        </w:rPr>
        <w:t xml:space="preserve"> </w:t>
      </w:r>
      <w:r>
        <w:t>for</w:t>
      </w:r>
      <w:r>
        <w:rPr>
          <w:spacing w:val="-3"/>
        </w:rPr>
        <w:t xml:space="preserve"> </w:t>
      </w:r>
      <w:r>
        <w:t>sites.</w:t>
      </w:r>
      <w:r>
        <w:rPr>
          <w:spacing w:val="-4"/>
        </w:rPr>
        <w:t xml:space="preserve"> </w:t>
      </w:r>
      <w:r>
        <w:t>When</w:t>
      </w:r>
      <w:r>
        <w:rPr>
          <w:spacing w:val="-2"/>
        </w:rPr>
        <w:t xml:space="preserve"> </w:t>
      </w:r>
      <w:r>
        <w:t>identifying</w:t>
      </w:r>
      <w:r>
        <w:rPr>
          <w:spacing w:val="-1"/>
        </w:rPr>
        <w:t xml:space="preserve"> </w:t>
      </w:r>
      <w:r>
        <w:t>additional</w:t>
      </w:r>
      <w:r>
        <w:rPr>
          <w:spacing w:val="-3"/>
        </w:rPr>
        <w:t xml:space="preserve"> </w:t>
      </w:r>
      <w:r>
        <w:t>land</w:t>
      </w:r>
      <w:r>
        <w:rPr>
          <w:spacing w:val="-1"/>
        </w:rPr>
        <w:t xml:space="preserve"> </w:t>
      </w:r>
      <w:r>
        <w:t>to</w:t>
      </w:r>
      <w:r>
        <w:rPr>
          <w:spacing w:val="-3"/>
        </w:rPr>
        <w:t xml:space="preserve"> </w:t>
      </w:r>
      <w:r>
        <w:t>address</w:t>
      </w:r>
      <w:r>
        <w:rPr>
          <w:spacing w:val="-2"/>
        </w:rPr>
        <w:t xml:space="preserve"> </w:t>
      </w:r>
      <w:r>
        <w:t>the</w:t>
      </w:r>
      <w:r>
        <w:rPr>
          <w:spacing w:val="-5"/>
        </w:rPr>
        <w:t xml:space="preserve"> </w:t>
      </w:r>
      <w:r>
        <w:t>five-year deficit, land will be assessed and zoned in the following order:</w:t>
      </w:r>
    </w:p>
    <w:p w14:paraId="6D2A6D1D" w14:textId="77777777" w:rsidR="00DF6792" w:rsidRDefault="002C0958">
      <w:pPr>
        <w:pStyle w:val="ListParagraph"/>
        <w:numPr>
          <w:ilvl w:val="3"/>
          <w:numId w:val="7"/>
        </w:numPr>
        <w:tabs>
          <w:tab w:val="left" w:pos="2068"/>
        </w:tabs>
        <w:spacing w:before="118"/>
        <w:ind w:left="2068" w:hanging="396"/>
        <w:rPr>
          <w:sz w:val="21"/>
        </w:rPr>
      </w:pPr>
      <w:r>
        <w:rPr>
          <w:sz w:val="21"/>
        </w:rPr>
        <w:t>Brownfield</w:t>
      </w:r>
      <w:r>
        <w:rPr>
          <w:spacing w:val="-6"/>
          <w:sz w:val="21"/>
        </w:rPr>
        <w:t xml:space="preserve"> </w:t>
      </w:r>
      <w:r>
        <w:rPr>
          <w:sz w:val="21"/>
        </w:rPr>
        <w:t>sites</w:t>
      </w:r>
      <w:r>
        <w:rPr>
          <w:spacing w:val="-6"/>
          <w:sz w:val="21"/>
        </w:rPr>
        <w:t xml:space="preserve"> </w:t>
      </w:r>
      <w:r>
        <w:rPr>
          <w:sz w:val="21"/>
        </w:rPr>
        <w:t>within</w:t>
      </w:r>
      <w:r>
        <w:rPr>
          <w:spacing w:val="-5"/>
          <w:sz w:val="21"/>
        </w:rPr>
        <w:t xml:space="preserve"> </w:t>
      </w:r>
      <w:r>
        <w:rPr>
          <w:sz w:val="21"/>
        </w:rPr>
        <w:t>the</w:t>
      </w:r>
      <w:r>
        <w:rPr>
          <w:spacing w:val="-6"/>
          <w:sz w:val="21"/>
        </w:rPr>
        <w:t xml:space="preserve"> </w:t>
      </w:r>
      <w:r>
        <w:rPr>
          <w:sz w:val="21"/>
        </w:rPr>
        <w:t>urban</w:t>
      </w:r>
      <w:r>
        <w:rPr>
          <w:spacing w:val="-5"/>
          <w:sz w:val="21"/>
        </w:rPr>
        <w:t xml:space="preserve"> </w:t>
      </w:r>
      <w:r>
        <w:rPr>
          <w:spacing w:val="-2"/>
          <w:sz w:val="21"/>
        </w:rPr>
        <w:t>footprint;</w:t>
      </w:r>
    </w:p>
    <w:p w14:paraId="6D2A6D1E" w14:textId="77777777" w:rsidR="00DF6792" w:rsidRDefault="002C0958">
      <w:pPr>
        <w:pStyle w:val="ListParagraph"/>
        <w:numPr>
          <w:ilvl w:val="3"/>
          <w:numId w:val="7"/>
        </w:numPr>
        <w:tabs>
          <w:tab w:val="left" w:pos="2068"/>
        </w:tabs>
        <w:ind w:left="2068" w:hanging="396"/>
        <w:rPr>
          <w:sz w:val="21"/>
        </w:rPr>
      </w:pPr>
      <w:r>
        <w:rPr>
          <w:sz w:val="21"/>
        </w:rPr>
        <w:t>Greenfield</w:t>
      </w:r>
      <w:r>
        <w:rPr>
          <w:spacing w:val="-5"/>
          <w:sz w:val="21"/>
        </w:rPr>
        <w:t xml:space="preserve"> </w:t>
      </w:r>
      <w:r>
        <w:rPr>
          <w:sz w:val="21"/>
        </w:rPr>
        <w:t>sites</w:t>
      </w:r>
      <w:r>
        <w:rPr>
          <w:spacing w:val="-5"/>
          <w:sz w:val="21"/>
        </w:rPr>
        <w:t xml:space="preserve"> </w:t>
      </w:r>
      <w:r>
        <w:rPr>
          <w:sz w:val="21"/>
        </w:rPr>
        <w:t>within</w:t>
      </w:r>
      <w:r>
        <w:rPr>
          <w:spacing w:val="-6"/>
          <w:sz w:val="21"/>
        </w:rPr>
        <w:t xml:space="preserve"> </w:t>
      </w:r>
      <w:r>
        <w:rPr>
          <w:sz w:val="21"/>
        </w:rPr>
        <w:t>the</w:t>
      </w:r>
      <w:r>
        <w:rPr>
          <w:spacing w:val="-7"/>
          <w:sz w:val="21"/>
        </w:rPr>
        <w:t xml:space="preserve"> </w:t>
      </w:r>
      <w:r>
        <w:rPr>
          <w:sz w:val="21"/>
        </w:rPr>
        <w:t>urban</w:t>
      </w:r>
      <w:r>
        <w:rPr>
          <w:spacing w:val="-5"/>
          <w:sz w:val="21"/>
        </w:rPr>
        <w:t xml:space="preserve"> </w:t>
      </w:r>
      <w:r>
        <w:rPr>
          <w:spacing w:val="-2"/>
          <w:sz w:val="21"/>
        </w:rPr>
        <w:t>fringe;</w:t>
      </w:r>
    </w:p>
    <w:p w14:paraId="6D2A6D1F" w14:textId="77777777" w:rsidR="00DF6792" w:rsidRDefault="002C0958">
      <w:pPr>
        <w:pStyle w:val="ListParagraph"/>
        <w:numPr>
          <w:ilvl w:val="3"/>
          <w:numId w:val="7"/>
        </w:numPr>
        <w:tabs>
          <w:tab w:val="left" w:pos="2068"/>
        </w:tabs>
        <w:spacing w:before="160"/>
        <w:ind w:left="2068" w:hanging="396"/>
        <w:rPr>
          <w:sz w:val="21"/>
        </w:rPr>
      </w:pPr>
      <w:r>
        <w:rPr>
          <w:sz w:val="21"/>
        </w:rPr>
        <w:t>Greenfield</w:t>
      </w:r>
      <w:r>
        <w:rPr>
          <w:spacing w:val="-7"/>
          <w:sz w:val="21"/>
        </w:rPr>
        <w:t xml:space="preserve"> </w:t>
      </w:r>
      <w:r>
        <w:rPr>
          <w:sz w:val="21"/>
        </w:rPr>
        <w:t>extension</w:t>
      </w:r>
      <w:r>
        <w:rPr>
          <w:spacing w:val="-8"/>
          <w:sz w:val="21"/>
        </w:rPr>
        <w:t xml:space="preserve"> </w:t>
      </w:r>
      <w:r>
        <w:rPr>
          <w:sz w:val="21"/>
        </w:rPr>
        <w:t>to</w:t>
      </w:r>
      <w:r>
        <w:rPr>
          <w:spacing w:val="-9"/>
          <w:sz w:val="21"/>
        </w:rPr>
        <w:t xml:space="preserve"> </w:t>
      </w:r>
      <w:r>
        <w:rPr>
          <w:sz w:val="21"/>
        </w:rPr>
        <w:t>the</w:t>
      </w:r>
      <w:r>
        <w:rPr>
          <w:spacing w:val="-8"/>
          <w:sz w:val="21"/>
        </w:rPr>
        <w:t xml:space="preserve"> </w:t>
      </w:r>
      <w:r>
        <w:rPr>
          <w:sz w:val="21"/>
        </w:rPr>
        <w:t>settlement</w:t>
      </w:r>
      <w:r>
        <w:rPr>
          <w:spacing w:val="-8"/>
          <w:sz w:val="21"/>
        </w:rPr>
        <w:t xml:space="preserve"> </w:t>
      </w:r>
      <w:r>
        <w:rPr>
          <w:spacing w:val="-2"/>
          <w:sz w:val="21"/>
        </w:rPr>
        <w:t>limit.</w:t>
      </w:r>
    </w:p>
    <w:p w14:paraId="6D2A6D20" w14:textId="77777777" w:rsidR="00DF6792" w:rsidRDefault="00DF6792">
      <w:pPr>
        <w:pStyle w:val="BodyText"/>
        <w:spacing w:before="1"/>
      </w:pPr>
    </w:p>
    <w:p w14:paraId="6D2A6D21" w14:textId="77777777" w:rsidR="00DF6792" w:rsidRPr="001F6621" w:rsidRDefault="002C0958" w:rsidP="005B7FB9">
      <w:pPr>
        <w:pStyle w:val="Heading2"/>
        <w:rPr>
          <w:rFonts w:ascii="Georgia" w:hAnsi="Georgia"/>
          <w:color w:val="auto"/>
        </w:rPr>
      </w:pPr>
      <w:bookmarkStart w:id="22" w:name="_bookmark22"/>
      <w:bookmarkEnd w:id="22"/>
      <w:r w:rsidRPr="001F6621">
        <w:rPr>
          <w:rFonts w:ascii="Georgia" w:hAnsi="Georgia"/>
          <w:color w:val="auto"/>
        </w:rPr>
        <w:t>Affordable Housing</w:t>
      </w:r>
    </w:p>
    <w:p w14:paraId="6D2A6D22" w14:textId="77777777" w:rsidR="00DF6792" w:rsidRDefault="002C0958">
      <w:pPr>
        <w:pStyle w:val="ListParagraph"/>
        <w:numPr>
          <w:ilvl w:val="1"/>
          <w:numId w:val="7"/>
        </w:numPr>
        <w:tabs>
          <w:tab w:val="left" w:pos="1273"/>
        </w:tabs>
        <w:spacing w:before="200" w:line="280" w:lineRule="auto"/>
        <w:ind w:left="1273" w:right="876"/>
        <w:jc w:val="left"/>
        <w:rPr>
          <w:i/>
          <w:sz w:val="21"/>
        </w:rPr>
      </w:pPr>
      <w:proofErr w:type="gramStart"/>
      <w:r>
        <w:rPr>
          <w:sz w:val="21"/>
        </w:rPr>
        <w:t>A</w:t>
      </w:r>
      <w:r>
        <w:rPr>
          <w:spacing w:val="-3"/>
          <w:sz w:val="21"/>
        </w:rPr>
        <w:t xml:space="preserve"> </w:t>
      </w:r>
      <w:r>
        <w:rPr>
          <w:sz w:val="21"/>
        </w:rPr>
        <w:t>number</w:t>
      </w:r>
      <w:r>
        <w:rPr>
          <w:spacing w:val="-4"/>
          <w:sz w:val="21"/>
        </w:rPr>
        <w:t xml:space="preserve"> </w:t>
      </w:r>
      <w:r>
        <w:rPr>
          <w:sz w:val="21"/>
        </w:rPr>
        <w:t>of</w:t>
      </w:r>
      <w:proofErr w:type="gramEnd"/>
      <w:r>
        <w:rPr>
          <w:spacing w:val="-2"/>
          <w:sz w:val="21"/>
        </w:rPr>
        <w:t xml:space="preserve"> </w:t>
      </w:r>
      <w:r>
        <w:rPr>
          <w:sz w:val="21"/>
        </w:rPr>
        <w:t>representations</w:t>
      </w:r>
      <w:r>
        <w:rPr>
          <w:spacing w:val="-3"/>
          <w:sz w:val="21"/>
        </w:rPr>
        <w:t xml:space="preserve"> </w:t>
      </w:r>
      <w:r>
        <w:rPr>
          <w:sz w:val="21"/>
        </w:rPr>
        <w:t>to</w:t>
      </w:r>
      <w:r>
        <w:rPr>
          <w:spacing w:val="-4"/>
          <w:sz w:val="21"/>
        </w:rPr>
        <w:t xml:space="preserve"> </w:t>
      </w:r>
      <w:r>
        <w:rPr>
          <w:sz w:val="21"/>
        </w:rPr>
        <w:t>the</w:t>
      </w:r>
      <w:r>
        <w:rPr>
          <w:spacing w:val="-3"/>
          <w:sz w:val="21"/>
        </w:rPr>
        <w:t xml:space="preserve"> </w:t>
      </w:r>
      <w:r>
        <w:rPr>
          <w:sz w:val="21"/>
        </w:rPr>
        <w:t>draft</w:t>
      </w:r>
      <w:r>
        <w:rPr>
          <w:spacing w:val="-4"/>
          <w:sz w:val="21"/>
        </w:rPr>
        <w:t xml:space="preserve"> </w:t>
      </w:r>
      <w:r>
        <w:rPr>
          <w:sz w:val="21"/>
        </w:rPr>
        <w:t>Plan</w:t>
      </w:r>
      <w:r>
        <w:rPr>
          <w:spacing w:val="-3"/>
          <w:sz w:val="21"/>
        </w:rPr>
        <w:t xml:space="preserve"> </w:t>
      </w:r>
      <w:r>
        <w:rPr>
          <w:sz w:val="21"/>
        </w:rPr>
        <w:t>Strategy</w:t>
      </w:r>
      <w:r>
        <w:rPr>
          <w:spacing w:val="-4"/>
          <w:sz w:val="21"/>
        </w:rPr>
        <w:t xml:space="preserve"> </w:t>
      </w:r>
      <w:r>
        <w:rPr>
          <w:sz w:val="21"/>
        </w:rPr>
        <w:t>were</w:t>
      </w:r>
      <w:r>
        <w:rPr>
          <w:spacing w:val="-2"/>
          <w:sz w:val="21"/>
        </w:rPr>
        <w:t xml:space="preserve"> </w:t>
      </w:r>
      <w:r>
        <w:rPr>
          <w:sz w:val="21"/>
        </w:rPr>
        <w:t>received</w:t>
      </w:r>
      <w:r>
        <w:rPr>
          <w:spacing w:val="-2"/>
          <w:sz w:val="21"/>
        </w:rPr>
        <w:t xml:space="preserve"> </w:t>
      </w:r>
      <w:r>
        <w:rPr>
          <w:sz w:val="21"/>
        </w:rPr>
        <w:t>(Ref</w:t>
      </w:r>
      <w:r>
        <w:rPr>
          <w:spacing w:val="-2"/>
          <w:sz w:val="21"/>
        </w:rPr>
        <w:t xml:space="preserve"> </w:t>
      </w:r>
      <w:r>
        <w:rPr>
          <w:sz w:val="21"/>
        </w:rPr>
        <w:t>no.</w:t>
      </w:r>
      <w:r>
        <w:rPr>
          <w:spacing w:val="-5"/>
          <w:sz w:val="21"/>
        </w:rPr>
        <w:t xml:space="preserve"> </w:t>
      </w:r>
      <w:r>
        <w:rPr>
          <w:sz w:val="21"/>
        </w:rPr>
        <w:t>077,</w:t>
      </w:r>
      <w:r>
        <w:rPr>
          <w:spacing w:val="-3"/>
          <w:sz w:val="21"/>
        </w:rPr>
        <w:t xml:space="preserve"> </w:t>
      </w:r>
      <w:r>
        <w:rPr>
          <w:sz w:val="21"/>
        </w:rPr>
        <w:t>078</w:t>
      </w:r>
      <w:r>
        <w:rPr>
          <w:spacing w:val="-5"/>
          <w:sz w:val="21"/>
        </w:rPr>
        <w:t xml:space="preserve"> </w:t>
      </w:r>
      <w:r>
        <w:rPr>
          <w:sz w:val="21"/>
        </w:rPr>
        <w:t xml:space="preserve">&amp; 079) that raised concerns over the percentages set out in the affordable housing Policy HOU5. They </w:t>
      </w:r>
      <w:proofErr w:type="gramStart"/>
      <w:r>
        <w:rPr>
          <w:sz w:val="21"/>
        </w:rPr>
        <w:t>state</w:t>
      </w:r>
      <w:proofErr w:type="gramEnd"/>
      <w:r>
        <w:rPr>
          <w:sz w:val="21"/>
        </w:rPr>
        <w:t xml:space="preserve"> </w:t>
      </w:r>
      <w:r>
        <w:rPr>
          <w:i/>
          <w:sz w:val="21"/>
        </w:rPr>
        <w:t>“the percentage of affordable housing must be informed by a robust evidence base to ensure it is both necessary and viable.”</w:t>
      </w:r>
    </w:p>
    <w:p w14:paraId="6D2A6D23" w14:textId="77777777" w:rsidR="00DF6792" w:rsidRDefault="002C0958">
      <w:pPr>
        <w:pStyle w:val="ListParagraph"/>
        <w:numPr>
          <w:ilvl w:val="1"/>
          <w:numId w:val="7"/>
        </w:numPr>
        <w:tabs>
          <w:tab w:val="left" w:pos="1273"/>
        </w:tabs>
        <w:spacing w:before="163" w:line="283" w:lineRule="auto"/>
        <w:ind w:left="1273" w:right="913"/>
        <w:jc w:val="left"/>
        <w:rPr>
          <w:sz w:val="21"/>
        </w:rPr>
      </w:pPr>
      <w:r>
        <w:rPr>
          <w:sz w:val="21"/>
        </w:rPr>
        <w:t>Policy</w:t>
      </w:r>
      <w:r>
        <w:rPr>
          <w:spacing w:val="-6"/>
          <w:sz w:val="21"/>
        </w:rPr>
        <w:t xml:space="preserve"> </w:t>
      </w:r>
      <w:r>
        <w:rPr>
          <w:sz w:val="21"/>
        </w:rPr>
        <w:t>HOU5</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draft</w:t>
      </w:r>
      <w:r>
        <w:rPr>
          <w:spacing w:val="-6"/>
          <w:sz w:val="21"/>
        </w:rPr>
        <w:t xml:space="preserve"> </w:t>
      </w:r>
      <w:r>
        <w:rPr>
          <w:sz w:val="21"/>
        </w:rPr>
        <w:t>Plan</w:t>
      </w:r>
      <w:r>
        <w:rPr>
          <w:spacing w:val="-2"/>
          <w:sz w:val="21"/>
        </w:rPr>
        <w:t xml:space="preserve"> </w:t>
      </w:r>
      <w:r>
        <w:rPr>
          <w:sz w:val="21"/>
        </w:rPr>
        <w:t>Strategy</w:t>
      </w:r>
      <w:r>
        <w:rPr>
          <w:spacing w:val="-3"/>
          <w:sz w:val="21"/>
        </w:rPr>
        <w:t xml:space="preserve"> </w:t>
      </w:r>
      <w:r>
        <w:rPr>
          <w:sz w:val="21"/>
        </w:rPr>
        <w:t>sets</w:t>
      </w:r>
      <w:r>
        <w:rPr>
          <w:spacing w:val="-2"/>
          <w:sz w:val="21"/>
        </w:rPr>
        <w:t xml:space="preserve"> </w:t>
      </w:r>
      <w:r>
        <w:rPr>
          <w:sz w:val="21"/>
        </w:rPr>
        <w:t>out</w:t>
      </w:r>
      <w:r>
        <w:rPr>
          <w:spacing w:val="-3"/>
          <w:sz w:val="21"/>
        </w:rPr>
        <w:t xml:space="preserve"> </w:t>
      </w:r>
      <w:r>
        <w:rPr>
          <w:sz w:val="21"/>
        </w:rPr>
        <w:t>the</w:t>
      </w:r>
      <w:r>
        <w:rPr>
          <w:spacing w:val="-4"/>
          <w:sz w:val="21"/>
        </w:rPr>
        <w:t xml:space="preserve"> </w:t>
      </w:r>
      <w:r>
        <w:rPr>
          <w:sz w:val="21"/>
        </w:rPr>
        <w:t>affordable</w:t>
      </w:r>
      <w:r>
        <w:rPr>
          <w:spacing w:val="-2"/>
          <w:sz w:val="21"/>
        </w:rPr>
        <w:t xml:space="preserve"> </w:t>
      </w:r>
      <w:r>
        <w:rPr>
          <w:sz w:val="21"/>
        </w:rPr>
        <w:t>housing</w:t>
      </w:r>
      <w:r>
        <w:rPr>
          <w:spacing w:val="-2"/>
          <w:sz w:val="21"/>
        </w:rPr>
        <w:t xml:space="preserve"> </w:t>
      </w:r>
      <w:r>
        <w:rPr>
          <w:sz w:val="21"/>
        </w:rPr>
        <w:t>requirement</w:t>
      </w:r>
      <w:r>
        <w:rPr>
          <w:spacing w:val="-3"/>
          <w:sz w:val="21"/>
        </w:rPr>
        <w:t xml:space="preserve"> </w:t>
      </w:r>
      <w:r>
        <w:rPr>
          <w:sz w:val="21"/>
        </w:rPr>
        <w:t>for</w:t>
      </w:r>
      <w:r>
        <w:rPr>
          <w:spacing w:val="-3"/>
          <w:sz w:val="21"/>
        </w:rPr>
        <w:t xml:space="preserve"> </w:t>
      </w:r>
      <w:r>
        <w:rPr>
          <w:sz w:val="21"/>
        </w:rPr>
        <w:t>a minimum of 20% affordable housing provision on:</w:t>
      </w:r>
    </w:p>
    <w:p w14:paraId="6D2A6D24" w14:textId="77777777" w:rsidR="00DF6792" w:rsidRDefault="002C0958">
      <w:pPr>
        <w:pStyle w:val="ListParagraph"/>
        <w:numPr>
          <w:ilvl w:val="0"/>
          <w:numId w:val="5"/>
        </w:numPr>
        <w:tabs>
          <w:tab w:val="left" w:pos="2068"/>
        </w:tabs>
        <w:spacing w:before="119" w:line="283" w:lineRule="auto"/>
        <w:ind w:right="669"/>
        <w:rPr>
          <w:sz w:val="21"/>
        </w:rPr>
      </w:pPr>
      <w:r>
        <w:rPr>
          <w:sz w:val="21"/>
        </w:rPr>
        <w:t>Sites</w:t>
      </w:r>
      <w:r>
        <w:rPr>
          <w:spacing w:val="-2"/>
          <w:sz w:val="21"/>
        </w:rPr>
        <w:t xml:space="preserve"> </w:t>
      </w:r>
      <w:r>
        <w:rPr>
          <w:sz w:val="21"/>
        </w:rPr>
        <w:t>within</w:t>
      </w:r>
      <w:r>
        <w:rPr>
          <w:spacing w:val="-5"/>
          <w:sz w:val="21"/>
        </w:rPr>
        <w:t xml:space="preserve"> </w:t>
      </w:r>
      <w:r>
        <w:rPr>
          <w:sz w:val="21"/>
        </w:rPr>
        <w:t>Newry</w:t>
      </w:r>
      <w:r>
        <w:rPr>
          <w:spacing w:val="-6"/>
          <w:sz w:val="21"/>
        </w:rPr>
        <w:t xml:space="preserve"> </w:t>
      </w:r>
      <w:r>
        <w:rPr>
          <w:sz w:val="21"/>
        </w:rPr>
        <w:t>City</w:t>
      </w:r>
      <w:r>
        <w:rPr>
          <w:spacing w:val="-3"/>
          <w:sz w:val="21"/>
        </w:rPr>
        <w:t xml:space="preserve"> </w:t>
      </w:r>
      <w:r>
        <w:rPr>
          <w:sz w:val="21"/>
        </w:rPr>
        <w:t>and</w:t>
      </w:r>
      <w:r>
        <w:rPr>
          <w:spacing w:val="-1"/>
          <w:sz w:val="21"/>
        </w:rPr>
        <w:t xml:space="preserve"> </w:t>
      </w:r>
      <w:r>
        <w:rPr>
          <w:sz w:val="21"/>
        </w:rPr>
        <w:t>the</w:t>
      </w:r>
      <w:r>
        <w:rPr>
          <w:spacing w:val="-5"/>
          <w:sz w:val="21"/>
        </w:rPr>
        <w:t xml:space="preserve"> </w:t>
      </w:r>
      <w:r>
        <w:rPr>
          <w:sz w:val="21"/>
        </w:rPr>
        <w:t>district’s</w:t>
      </w:r>
      <w:r>
        <w:rPr>
          <w:spacing w:val="-2"/>
          <w:sz w:val="21"/>
        </w:rPr>
        <w:t xml:space="preserve"> </w:t>
      </w:r>
      <w:r>
        <w:rPr>
          <w:sz w:val="21"/>
        </w:rPr>
        <w:t>towns,</w:t>
      </w:r>
      <w:r>
        <w:rPr>
          <w:spacing w:val="-2"/>
          <w:sz w:val="21"/>
        </w:rPr>
        <w:t xml:space="preserve"> </w:t>
      </w:r>
      <w:r>
        <w:rPr>
          <w:sz w:val="21"/>
        </w:rPr>
        <w:t>of</w:t>
      </w:r>
      <w:r>
        <w:rPr>
          <w:spacing w:val="-1"/>
          <w:sz w:val="21"/>
        </w:rPr>
        <w:t xml:space="preserve"> </w:t>
      </w:r>
      <w:r>
        <w:rPr>
          <w:sz w:val="21"/>
        </w:rPr>
        <w:t>0.5ha</w:t>
      </w:r>
      <w:r>
        <w:rPr>
          <w:spacing w:val="-2"/>
          <w:sz w:val="21"/>
        </w:rPr>
        <w:t xml:space="preserve"> </w:t>
      </w:r>
      <w:r>
        <w:rPr>
          <w:sz w:val="21"/>
        </w:rPr>
        <w:t>or</w:t>
      </w:r>
      <w:r>
        <w:rPr>
          <w:spacing w:val="-3"/>
          <w:sz w:val="21"/>
        </w:rPr>
        <w:t xml:space="preserve"> </w:t>
      </w:r>
      <w:r>
        <w:rPr>
          <w:sz w:val="21"/>
        </w:rPr>
        <w:t>comprising</w:t>
      </w:r>
      <w:r>
        <w:rPr>
          <w:spacing w:val="-1"/>
          <w:sz w:val="21"/>
        </w:rPr>
        <w:t xml:space="preserve"> </w:t>
      </w:r>
      <w:r>
        <w:rPr>
          <w:sz w:val="21"/>
        </w:rPr>
        <w:t>of</w:t>
      </w:r>
      <w:r>
        <w:rPr>
          <w:spacing w:val="-1"/>
          <w:sz w:val="21"/>
        </w:rPr>
        <w:t xml:space="preserve"> </w:t>
      </w:r>
      <w:r>
        <w:rPr>
          <w:sz w:val="21"/>
        </w:rPr>
        <w:t>10</w:t>
      </w:r>
      <w:r>
        <w:rPr>
          <w:spacing w:val="-5"/>
          <w:sz w:val="21"/>
        </w:rPr>
        <w:t xml:space="preserve"> </w:t>
      </w:r>
      <w:r>
        <w:rPr>
          <w:sz w:val="21"/>
        </w:rPr>
        <w:t>units or more; or,</w:t>
      </w:r>
    </w:p>
    <w:p w14:paraId="6D2A6D25" w14:textId="77777777" w:rsidR="00DF6792" w:rsidRDefault="002C0958">
      <w:pPr>
        <w:pStyle w:val="ListParagraph"/>
        <w:numPr>
          <w:ilvl w:val="0"/>
          <w:numId w:val="5"/>
        </w:numPr>
        <w:tabs>
          <w:tab w:val="left" w:pos="2068"/>
        </w:tabs>
        <w:spacing w:before="116" w:line="283" w:lineRule="auto"/>
        <w:ind w:right="723"/>
        <w:rPr>
          <w:sz w:val="21"/>
        </w:rPr>
      </w:pPr>
      <w:r>
        <w:rPr>
          <w:sz w:val="21"/>
        </w:rPr>
        <w:t>Sites</w:t>
      </w:r>
      <w:r>
        <w:rPr>
          <w:spacing w:val="-3"/>
          <w:sz w:val="21"/>
        </w:rPr>
        <w:t xml:space="preserve"> </w:t>
      </w:r>
      <w:r>
        <w:rPr>
          <w:sz w:val="21"/>
        </w:rPr>
        <w:t>within</w:t>
      </w:r>
      <w:r>
        <w:rPr>
          <w:spacing w:val="-3"/>
          <w:sz w:val="21"/>
        </w:rPr>
        <w:t xml:space="preserve"> </w:t>
      </w:r>
      <w:r>
        <w:rPr>
          <w:sz w:val="21"/>
        </w:rPr>
        <w:t>the</w:t>
      </w:r>
      <w:r>
        <w:rPr>
          <w:spacing w:val="-2"/>
          <w:sz w:val="21"/>
        </w:rPr>
        <w:t xml:space="preserve"> </w:t>
      </w:r>
      <w:r>
        <w:rPr>
          <w:sz w:val="21"/>
        </w:rPr>
        <w:t>district’s</w:t>
      </w:r>
      <w:r>
        <w:rPr>
          <w:spacing w:val="-3"/>
          <w:sz w:val="21"/>
        </w:rPr>
        <w:t xml:space="preserve"> </w:t>
      </w:r>
      <w:r>
        <w:rPr>
          <w:sz w:val="21"/>
        </w:rPr>
        <w:t>villages</w:t>
      </w:r>
      <w:r>
        <w:rPr>
          <w:spacing w:val="-3"/>
          <w:sz w:val="21"/>
        </w:rPr>
        <w:t xml:space="preserve"> </w:t>
      </w:r>
      <w:r>
        <w:rPr>
          <w:sz w:val="21"/>
        </w:rPr>
        <w:t>and</w:t>
      </w:r>
      <w:r>
        <w:rPr>
          <w:spacing w:val="-2"/>
          <w:sz w:val="21"/>
        </w:rPr>
        <w:t xml:space="preserve"> </w:t>
      </w:r>
      <w:r>
        <w:rPr>
          <w:sz w:val="21"/>
        </w:rPr>
        <w:t>small</w:t>
      </w:r>
      <w:r>
        <w:rPr>
          <w:spacing w:val="-4"/>
          <w:sz w:val="21"/>
        </w:rPr>
        <w:t xml:space="preserve"> </w:t>
      </w:r>
      <w:r>
        <w:rPr>
          <w:sz w:val="21"/>
        </w:rPr>
        <w:t>settlements,</w:t>
      </w:r>
      <w:r>
        <w:rPr>
          <w:spacing w:val="-3"/>
          <w:sz w:val="21"/>
        </w:rPr>
        <w:t xml:space="preserve"> </w:t>
      </w:r>
      <w:r>
        <w:rPr>
          <w:sz w:val="21"/>
        </w:rPr>
        <w:t>of</w:t>
      </w:r>
      <w:r>
        <w:rPr>
          <w:spacing w:val="-1"/>
          <w:sz w:val="21"/>
        </w:rPr>
        <w:t xml:space="preserve"> </w:t>
      </w:r>
      <w:r>
        <w:rPr>
          <w:sz w:val="21"/>
        </w:rPr>
        <w:t>0.2ha</w:t>
      </w:r>
      <w:r>
        <w:rPr>
          <w:spacing w:val="-4"/>
          <w:sz w:val="21"/>
        </w:rPr>
        <w:t xml:space="preserve"> </w:t>
      </w:r>
      <w:r>
        <w:rPr>
          <w:sz w:val="21"/>
        </w:rPr>
        <w:t>or</w:t>
      </w:r>
      <w:r>
        <w:rPr>
          <w:spacing w:val="-4"/>
          <w:sz w:val="21"/>
        </w:rPr>
        <w:t xml:space="preserve"> </w:t>
      </w:r>
      <w:r>
        <w:rPr>
          <w:sz w:val="21"/>
        </w:rPr>
        <w:t>comprising</w:t>
      </w:r>
      <w:r>
        <w:rPr>
          <w:spacing w:val="-3"/>
          <w:sz w:val="21"/>
        </w:rPr>
        <w:t xml:space="preserve"> </w:t>
      </w:r>
      <w:r>
        <w:rPr>
          <w:sz w:val="21"/>
        </w:rPr>
        <w:t>of 5 residential units or more.</w:t>
      </w:r>
    </w:p>
    <w:p w14:paraId="6D2A6D26" w14:textId="77777777" w:rsidR="00DF6792" w:rsidRDefault="002C0958">
      <w:pPr>
        <w:pStyle w:val="ListParagraph"/>
        <w:numPr>
          <w:ilvl w:val="1"/>
          <w:numId w:val="7"/>
        </w:numPr>
        <w:tabs>
          <w:tab w:val="left" w:pos="1273"/>
        </w:tabs>
        <w:spacing w:before="157" w:line="280" w:lineRule="auto"/>
        <w:ind w:left="1273" w:right="834"/>
        <w:jc w:val="left"/>
        <w:rPr>
          <w:sz w:val="21"/>
        </w:rPr>
      </w:pPr>
      <w:r>
        <w:rPr>
          <w:sz w:val="21"/>
        </w:rPr>
        <w:t>This</w:t>
      </w:r>
      <w:r>
        <w:rPr>
          <w:spacing w:val="-2"/>
          <w:sz w:val="21"/>
        </w:rPr>
        <w:t xml:space="preserve"> </w:t>
      </w:r>
      <w:r>
        <w:rPr>
          <w:sz w:val="21"/>
        </w:rPr>
        <w:t>policy</w:t>
      </w:r>
      <w:r>
        <w:rPr>
          <w:spacing w:val="-3"/>
          <w:sz w:val="21"/>
        </w:rPr>
        <w:t xml:space="preserve"> </w:t>
      </w:r>
      <w:r>
        <w:rPr>
          <w:sz w:val="21"/>
        </w:rPr>
        <w:t>contributes</w:t>
      </w:r>
      <w:r>
        <w:rPr>
          <w:spacing w:val="-2"/>
          <w:sz w:val="21"/>
        </w:rPr>
        <w:t xml:space="preserve"> </w:t>
      </w:r>
      <w:r>
        <w:rPr>
          <w:sz w:val="21"/>
        </w:rPr>
        <w:t>towards</w:t>
      </w:r>
      <w:r>
        <w:rPr>
          <w:spacing w:val="-2"/>
          <w:sz w:val="21"/>
        </w:rPr>
        <w:t xml:space="preserve"> </w:t>
      </w:r>
      <w:r>
        <w:rPr>
          <w:sz w:val="21"/>
        </w:rPr>
        <w:t>the</w:t>
      </w:r>
      <w:r>
        <w:rPr>
          <w:spacing w:val="-1"/>
          <w:sz w:val="21"/>
        </w:rPr>
        <w:t xml:space="preserve"> </w:t>
      </w:r>
      <w:r>
        <w:rPr>
          <w:sz w:val="21"/>
        </w:rPr>
        <w:t>objective</w:t>
      </w:r>
      <w:r>
        <w:rPr>
          <w:spacing w:val="-1"/>
          <w:sz w:val="21"/>
        </w:rPr>
        <w:t xml:space="preserve"> </w:t>
      </w:r>
      <w:r>
        <w:rPr>
          <w:sz w:val="21"/>
        </w:rPr>
        <w:t>of</w:t>
      </w:r>
      <w:r>
        <w:rPr>
          <w:spacing w:val="-1"/>
          <w:sz w:val="21"/>
        </w:rPr>
        <w:t xml:space="preserve"> </w:t>
      </w:r>
      <w:r>
        <w:rPr>
          <w:sz w:val="21"/>
        </w:rPr>
        <w:t>the</w:t>
      </w:r>
      <w:r>
        <w:rPr>
          <w:spacing w:val="-5"/>
          <w:sz w:val="21"/>
        </w:rPr>
        <w:t xml:space="preserve"> </w:t>
      </w:r>
      <w:r>
        <w:rPr>
          <w:sz w:val="21"/>
        </w:rPr>
        <w:t>RDS</w:t>
      </w:r>
      <w:r>
        <w:rPr>
          <w:spacing w:val="-3"/>
          <w:sz w:val="21"/>
        </w:rPr>
        <w:t xml:space="preserve"> </w:t>
      </w:r>
      <w:r>
        <w:rPr>
          <w:sz w:val="21"/>
        </w:rPr>
        <w:t>2035</w:t>
      </w:r>
      <w:r>
        <w:rPr>
          <w:spacing w:val="-1"/>
          <w:sz w:val="21"/>
        </w:rPr>
        <w:t xml:space="preserve"> </w:t>
      </w:r>
      <w:r>
        <w:rPr>
          <w:sz w:val="21"/>
        </w:rPr>
        <w:t>to</w:t>
      </w:r>
      <w:r>
        <w:rPr>
          <w:spacing w:val="-3"/>
          <w:sz w:val="21"/>
        </w:rPr>
        <w:t xml:space="preserve"> </w:t>
      </w:r>
      <w:r>
        <w:rPr>
          <w:sz w:val="21"/>
        </w:rPr>
        <w:t>manage</w:t>
      </w:r>
      <w:r>
        <w:rPr>
          <w:spacing w:val="-1"/>
          <w:sz w:val="21"/>
        </w:rPr>
        <w:t xml:space="preserve"> </w:t>
      </w:r>
      <w:r>
        <w:rPr>
          <w:sz w:val="21"/>
        </w:rPr>
        <w:t>housing</w:t>
      </w:r>
      <w:r>
        <w:rPr>
          <w:spacing w:val="-4"/>
          <w:sz w:val="21"/>
        </w:rPr>
        <w:t xml:space="preserve"> </w:t>
      </w:r>
      <w:r>
        <w:rPr>
          <w:sz w:val="21"/>
        </w:rPr>
        <w:t xml:space="preserve">growth and </w:t>
      </w:r>
      <w:r>
        <w:rPr>
          <w:i/>
          <w:sz w:val="21"/>
        </w:rPr>
        <w:t>“ensure an adequate and available supply of quality housing to meet the needs of everyone.”</w:t>
      </w:r>
      <w:r>
        <w:rPr>
          <w:i/>
          <w:spacing w:val="-3"/>
          <w:sz w:val="21"/>
        </w:rPr>
        <w:t xml:space="preserve"> </w:t>
      </w:r>
      <w:r>
        <w:rPr>
          <w:sz w:val="21"/>
        </w:rPr>
        <w:t>The</w:t>
      </w:r>
      <w:r>
        <w:rPr>
          <w:spacing w:val="-5"/>
          <w:sz w:val="21"/>
        </w:rPr>
        <w:t xml:space="preserve"> </w:t>
      </w:r>
      <w:r>
        <w:rPr>
          <w:sz w:val="21"/>
        </w:rPr>
        <w:t>RDS</w:t>
      </w:r>
      <w:r>
        <w:rPr>
          <w:spacing w:val="-4"/>
          <w:sz w:val="21"/>
        </w:rPr>
        <w:t xml:space="preserve"> </w:t>
      </w:r>
      <w:r>
        <w:rPr>
          <w:sz w:val="21"/>
        </w:rPr>
        <w:t>2035</w:t>
      </w:r>
      <w:r>
        <w:rPr>
          <w:spacing w:val="-5"/>
          <w:sz w:val="21"/>
        </w:rPr>
        <w:t xml:space="preserve"> </w:t>
      </w:r>
      <w:proofErr w:type="spellStart"/>
      <w:r>
        <w:rPr>
          <w:sz w:val="21"/>
        </w:rPr>
        <w:t>recognises</w:t>
      </w:r>
      <w:proofErr w:type="spellEnd"/>
      <w:r>
        <w:rPr>
          <w:spacing w:val="-3"/>
          <w:sz w:val="21"/>
        </w:rPr>
        <w:t xml:space="preserve"> </w:t>
      </w:r>
      <w:r>
        <w:rPr>
          <w:sz w:val="21"/>
        </w:rPr>
        <w:t>that</w:t>
      </w:r>
      <w:r>
        <w:rPr>
          <w:spacing w:val="-4"/>
          <w:sz w:val="21"/>
        </w:rPr>
        <w:t xml:space="preserve"> </w:t>
      </w:r>
      <w:r>
        <w:rPr>
          <w:sz w:val="21"/>
        </w:rPr>
        <w:t>the</w:t>
      </w:r>
      <w:r>
        <w:rPr>
          <w:spacing w:val="-3"/>
          <w:sz w:val="21"/>
        </w:rPr>
        <w:t xml:space="preserve"> </w:t>
      </w:r>
      <w:r>
        <w:rPr>
          <w:sz w:val="21"/>
        </w:rPr>
        <w:t>housing</w:t>
      </w:r>
      <w:r>
        <w:rPr>
          <w:spacing w:val="-3"/>
          <w:sz w:val="21"/>
        </w:rPr>
        <w:t xml:space="preserve"> </w:t>
      </w:r>
      <w:r>
        <w:rPr>
          <w:sz w:val="21"/>
        </w:rPr>
        <w:t>needs</w:t>
      </w:r>
      <w:r>
        <w:rPr>
          <w:spacing w:val="-3"/>
          <w:sz w:val="21"/>
        </w:rPr>
        <w:t xml:space="preserve"> </w:t>
      </w:r>
      <w:r>
        <w:rPr>
          <w:sz w:val="21"/>
        </w:rPr>
        <w:t>of</w:t>
      </w:r>
      <w:r>
        <w:rPr>
          <w:spacing w:val="-2"/>
          <w:sz w:val="21"/>
        </w:rPr>
        <w:t xml:space="preserve"> </w:t>
      </w:r>
      <w:r>
        <w:rPr>
          <w:sz w:val="21"/>
        </w:rPr>
        <w:t>the</w:t>
      </w:r>
      <w:r>
        <w:rPr>
          <w:spacing w:val="-2"/>
          <w:sz w:val="21"/>
        </w:rPr>
        <w:t xml:space="preserve"> </w:t>
      </w:r>
      <w:r>
        <w:rPr>
          <w:sz w:val="21"/>
        </w:rPr>
        <w:t>community</w:t>
      </w:r>
      <w:r>
        <w:rPr>
          <w:spacing w:val="-4"/>
          <w:sz w:val="21"/>
        </w:rPr>
        <w:t xml:space="preserve"> </w:t>
      </w:r>
      <w:r>
        <w:rPr>
          <w:sz w:val="21"/>
        </w:rPr>
        <w:t>are</w:t>
      </w:r>
      <w:r>
        <w:rPr>
          <w:spacing w:val="-2"/>
          <w:sz w:val="21"/>
        </w:rPr>
        <w:t xml:space="preserve"> </w:t>
      </w:r>
      <w:r>
        <w:rPr>
          <w:sz w:val="21"/>
        </w:rPr>
        <w:t>varied and notes that this includes the availability of affordable and special needs housing.</w:t>
      </w:r>
    </w:p>
    <w:p w14:paraId="6D2A6D27" w14:textId="77777777" w:rsidR="00DF6792" w:rsidRDefault="002C0958">
      <w:pPr>
        <w:pStyle w:val="ListParagraph"/>
        <w:numPr>
          <w:ilvl w:val="1"/>
          <w:numId w:val="7"/>
        </w:numPr>
        <w:tabs>
          <w:tab w:val="left" w:pos="1273"/>
        </w:tabs>
        <w:spacing w:line="283" w:lineRule="auto"/>
        <w:ind w:left="1273" w:right="762"/>
        <w:jc w:val="left"/>
        <w:rPr>
          <w:sz w:val="21"/>
        </w:rPr>
      </w:pPr>
      <w:r>
        <w:rPr>
          <w:sz w:val="21"/>
        </w:rPr>
        <w:t>The RDS 2035 states that, in preparing development plans, Planning Authorities should take</w:t>
      </w:r>
      <w:r>
        <w:rPr>
          <w:spacing w:val="-3"/>
          <w:sz w:val="21"/>
        </w:rPr>
        <w:t xml:space="preserve"> </w:t>
      </w:r>
      <w:r>
        <w:rPr>
          <w:sz w:val="21"/>
        </w:rPr>
        <w:t>account</w:t>
      </w:r>
      <w:r>
        <w:rPr>
          <w:spacing w:val="-4"/>
          <w:sz w:val="21"/>
        </w:rPr>
        <w:t xml:space="preserve"> </w:t>
      </w:r>
      <w:r>
        <w:rPr>
          <w:sz w:val="21"/>
        </w:rPr>
        <w:t>of</w:t>
      </w:r>
      <w:r>
        <w:rPr>
          <w:spacing w:val="-2"/>
          <w:sz w:val="21"/>
        </w:rPr>
        <w:t xml:space="preserve"> </w:t>
      </w:r>
      <w:r>
        <w:rPr>
          <w:sz w:val="21"/>
        </w:rPr>
        <w:t>the</w:t>
      </w:r>
      <w:r>
        <w:rPr>
          <w:spacing w:val="-5"/>
          <w:sz w:val="21"/>
        </w:rPr>
        <w:t xml:space="preserve"> </w:t>
      </w:r>
      <w:r>
        <w:rPr>
          <w:sz w:val="21"/>
        </w:rPr>
        <w:t>Housing</w:t>
      </w:r>
      <w:r>
        <w:rPr>
          <w:spacing w:val="-5"/>
          <w:sz w:val="21"/>
        </w:rPr>
        <w:t xml:space="preserve"> </w:t>
      </w:r>
      <w:r>
        <w:rPr>
          <w:sz w:val="21"/>
        </w:rPr>
        <w:t>Needs</w:t>
      </w:r>
      <w:r>
        <w:rPr>
          <w:spacing w:val="-3"/>
          <w:sz w:val="21"/>
        </w:rPr>
        <w:t xml:space="preserve"> </w:t>
      </w:r>
      <w:r>
        <w:rPr>
          <w:sz w:val="21"/>
        </w:rPr>
        <w:t>Assessment/Housing</w:t>
      </w:r>
      <w:r>
        <w:rPr>
          <w:spacing w:val="-5"/>
          <w:sz w:val="21"/>
        </w:rPr>
        <w:t xml:space="preserve"> </w:t>
      </w:r>
      <w:r>
        <w:rPr>
          <w:sz w:val="21"/>
        </w:rPr>
        <w:t>Market</w:t>
      </w:r>
      <w:r>
        <w:rPr>
          <w:spacing w:val="-4"/>
          <w:sz w:val="21"/>
        </w:rPr>
        <w:t xml:space="preserve"> </w:t>
      </w:r>
      <w:r>
        <w:rPr>
          <w:sz w:val="21"/>
        </w:rPr>
        <w:t>Analysis</w:t>
      </w:r>
      <w:r>
        <w:rPr>
          <w:spacing w:val="-3"/>
          <w:sz w:val="21"/>
        </w:rPr>
        <w:t xml:space="preserve"> </w:t>
      </w:r>
      <w:r>
        <w:rPr>
          <w:sz w:val="21"/>
        </w:rPr>
        <w:t>that</w:t>
      </w:r>
      <w:r>
        <w:rPr>
          <w:spacing w:val="-4"/>
          <w:sz w:val="21"/>
        </w:rPr>
        <w:t xml:space="preserve"> </w:t>
      </w:r>
      <w:r>
        <w:rPr>
          <w:sz w:val="21"/>
        </w:rPr>
        <w:t>is</w:t>
      </w:r>
      <w:r>
        <w:rPr>
          <w:spacing w:val="-3"/>
          <w:sz w:val="21"/>
        </w:rPr>
        <w:t xml:space="preserve"> </w:t>
      </w:r>
      <w:r>
        <w:rPr>
          <w:sz w:val="21"/>
        </w:rPr>
        <w:t>prepared by the Northern Ireland Housing Executive (NIHE). Such assessments include an assessment of the need for affordable and intermediate housing.</w:t>
      </w:r>
    </w:p>
    <w:p w14:paraId="6D2A6D28" w14:textId="77777777" w:rsidR="00DF6792" w:rsidRDefault="002C0958">
      <w:pPr>
        <w:pStyle w:val="ListParagraph"/>
        <w:numPr>
          <w:ilvl w:val="1"/>
          <w:numId w:val="7"/>
        </w:numPr>
        <w:tabs>
          <w:tab w:val="left" w:pos="1273"/>
          <w:tab w:val="left" w:pos="1324"/>
        </w:tabs>
        <w:spacing w:before="156" w:line="283" w:lineRule="auto"/>
        <w:ind w:left="1273" w:right="799"/>
        <w:jc w:val="left"/>
        <w:rPr>
          <w:sz w:val="21"/>
        </w:rPr>
      </w:pPr>
      <w:r>
        <w:rPr>
          <w:sz w:val="21"/>
        </w:rPr>
        <w:t>The</w:t>
      </w:r>
      <w:r>
        <w:rPr>
          <w:spacing w:val="40"/>
          <w:sz w:val="21"/>
        </w:rPr>
        <w:t xml:space="preserve"> </w:t>
      </w:r>
      <w:r>
        <w:rPr>
          <w:sz w:val="21"/>
        </w:rPr>
        <w:t>SPPS</w:t>
      </w:r>
      <w:r>
        <w:rPr>
          <w:spacing w:val="-4"/>
          <w:sz w:val="21"/>
        </w:rPr>
        <w:t xml:space="preserve"> </w:t>
      </w:r>
      <w:r>
        <w:rPr>
          <w:sz w:val="21"/>
        </w:rPr>
        <w:t>underlines</w:t>
      </w:r>
      <w:r>
        <w:rPr>
          <w:spacing w:val="-3"/>
          <w:sz w:val="21"/>
        </w:rPr>
        <w:t xml:space="preserve"> </w:t>
      </w:r>
      <w:r>
        <w:rPr>
          <w:sz w:val="21"/>
        </w:rPr>
        <w:t>the</w:t>
      </w:r>
      <w:r>
        <w:rPr>
          <w:spacing w:val="-2"/>
          <w:sz w:val="21"/>
        </w:rPr>
        <w:t xml:space="preserve"> </w:t>
      </w:r>
      <w:r>
        <w:rPr>
          <w:sz w:val="21"/>
        </w:rPr>
        <w:t>importance</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evidence</w:t>
      </w:r>
      <w:r>
        <w:rPr>
          <w:spacing w:val="-5"/>
          <w:sz w:val="21"/>
        </w:rPr>
        <w:t xml:space="preserve"> </w:t>
      </w:r>
      <w:r>
        <w:rPr>
          <w:sz w:val="21"/>
        </w:rPr>
        <w:t>prepared</w:t>
      </w:r>
      <w:r>
        <w:rPr>
          <w:spacing w:val="-2"/>
          <w:sz w:val="21"/>
        </w:rPr>
        <w:t xml:space="preserve"> </w:t>
      </w:r>
      <w:r>
        <w:rPr>
          <w:sz w:val="21"/>
        </w:rPr>
        <w:t>by</w:t>
      </w:r>
      <w:r>
        <w:rPr>
          <w:spacing w:val="-4"/>
          <w:sz w:val="21"/>
        </w:rPr>
        <w:t xml:space="preserve"> </w:t>
      </w:r>
      <w:r>
        <w:rPr>
          <w:sz w:val="21"/>
        </w:rPr>
        <w:t>the</w:t>
      </w:r>
      <w:r>
        <w:rPr>
          <w:spacing w:val="-2"/>
          <w:sz w:val="21"/>
        </w:rPr>
        <w:t xml:space="preserve"> </w:t>
      </w:r>
      <w:r>
        <w:rPr>
          <w:sz w:val="21"/>
        </w:rPr>
        <w:t>NIHE</w:t>
      </w:r>
      <w:r>
        <w:rPr>
          <w:spacing w:val="-2"/>
          <w:sz w:val="21"/>
        </w:rPr>
        <w:t xml:space="preserve"> </w:t>
      </w:r>
      <w:r>
        <w:rPr>
          <w:sz w:val="21"/>
        </w:rPr>
        <w:t>to</w:t>
      </w:r>
      <w:r>
        <w:rPr>
          <w:spacing w:val="-4"/>
          <w:sz w:val="21"/>
        </w:rPr>
        <w:t xml:space="preserve"> </w:t>
      </w:r>
      <w:r>
        <w:rPr>
          <w:sz w:val="21"/>
        </w:rPr>
        <w:t>inform</w:t>
      </w:r>
      <w:r>
        <w:rPr>
          <w:spacing w:val="-2"/>
          <w:sz w:val="21"/>
        </w:rPr>
        <w:t xml:space="preserve"> </w:t>
      </w:r>
      <w:r>
        <w:rPr>
          <w:sz w:val="21"/>
        </w:rPr>
        <w:t>the affordable housing policies contained within emerging development plans.</w:t>
      </w:r>
    </w:p>
    <w:p w14:paraId="6D2A6D29" w14:textId="77777777" w:rsidR="00DF6792" w:rsidRDefault="002C0958">
      <w:pPr>
        <w:pStyle w:val="ListParagraph"/>
        <w:numPr>
          <w:ilvl w:val="1"/>
          <w:numId w:val="7"/>
        </w:numPr>
        <w:tabs>
          <w:tab w:val="left" w:pos="1273"/>
        </w:tabs>
        <w:spacing w:before="157" w:line="280" w:lineRule="auto"/>
        <w:ind w:left="1273" w:right="576"/>
        <w:jc w:val="left"/>
        <w:rPr>
          <w:sz w:val="21"/>
        </w:rPr>
      </w:pPr>
      <w:r>
        <w:rPr>
          <w:sz w:val="21"/>
        </w:rPr>
        <w:t>The draft Plan Strategy notes that the deliverability of affordable housing will depend on new zonings, urban capacity sites and windfalls. This is because existing commitments are not</w:t>
      </w:r>
      <w:r>
        <w:rPr>
          <w:spacing w:val="-3"/>
          <w:sz w:val="21"/>
        </w:rPr>
        <w:t xml:space="preserve"> </w:t>
      </w:r>
      <w:r>
        <w:rPr>
          <w:sz w:val="21"/>
        </w:rPr>
        <w:t>expected</w:t>
      </w:r>
      <w:r>
        <w:rPr>
          <w:spacing w:val="-1"/>
          <w:sz w:val="21"/>
        </w:rPr>
        <w:t xml:space="preserve"> </w:t>
      </w:r>
      <w:r>
        <w:rPr>
          <w:sz w:val="21"/>
        </w:rPr>
        <w:t>to</w:t>
      </w:r>
      <w:r>
        <w:rPr>
          <w:spacing w:val="-3"/>
          <w:sz w:val="21"/>
        </w:rPr>
        <w:t xml:space="preserve"> </w:t>
      </w:r>
      <w:r>
        <w:rPr>
          <w:sz w:val="21"/>
        </w:rPr>
        <w:t>include</w:t>
      </w:r>
      <w:r>
        <w:rPr>
          <w:spacing w:val="-1"/>
          <w:sz w:val="21"/>
        </w:rPr>
        <w:t xml:space="preserve"> </w:t>
      </w:r>
      <w:r>
        <w:rPr>
          <w:sz w:val="21"/>
        </w:rPr>
        <w:t>any</w:t>
      </w:r>
      <w:r>
        <w:rPr>
          <w:spacing w:val="-3"/>
          <w:sz w:val="21"/>
        </w:rPr>
        <w:t xml:space="preserve"> </w:t>
      </w:r>
      <w:r>
        <w:rPr>
          <w:sz w:val="21"/>
        </w:rPr>
        <w:t>affordable</w:t>
      </w:r>
      <w:r>
        <w:rPr>
          <w:spacing w:val="-2"/>
          <w:sz w:val="21"/>
        </w:rPr>
        <w:t xml:space="preserve"> </w:t>
      </w:r>
      <w:r>
        <w:rPr>
          <w:sz w:val="21"/>
        </w:rPr>
        <w:t>housing</w:t>
      </w:r>
      <w:r>
        <w:rPr>
          <w:spacing w:val="-2"/>
          <w:sz w:val="21"/>
        </w:rPr>
        <w:t xml:space="preserve"> </w:t>
      </w:r>
      <w:r>
        <w:rPr>
          <w:sz w:val="21"/>
        </w:rPr>
        <w:t>provision.</w:t>
      </w:r>
      <w:r>
        <w:rPr>
          <w:spacing w:val="-5"/>
          <w:sz w:val="21"/>
        </w:rPr>
        <w:t xml:space="preserve"> </w:t>
      </w:r>
      <w:r>
        <w:rPr>
          <w:sz w:val="21"/>
        </w:rPr>
        <w:t>Given</w:t>
      </w:r>
      <w:r>
        <w:rPr>
          <w:spacing w:val="-2"/>
          <w:sz w:val="21"/>
        </w:rPr>
        <w:t xml:space="preserve"> </w:t>
      </w:r>
      <w:r>
        <w:rPr>
          <w:sz w:val="21"/>
        </w:rPr>
        <w:t>the</w:t>
      </w:r>
      <w:r>
        <w:rPr>
          <w:spacing w:val="-1"/>
          <w:sz w:val="21"/>
        </w:rPr>
        <w:t xml:space="preserve"> </w:t>
      </w:r>
      <w:r>
        <w:rPr>
          <w:sz w:val="21"/>
        </w:rPr>
        <w:t>extent</w:t>
      </w:r>
      <w:r>
        <w:rPr>
          <w:spacing w:val="-1"/>
          <w:sz w:val="21"/>
        </w:rPr>
        <w:t xml:space="preserve"> </w:t>
      </w:r>
      <w:r>
        <w:rPr>
          <w:sz w:val="21"/>
        </w:rPr>
        <w:t>to</w:t>
      </w:r>
      <w:r>
        <w:rPr>
          <w:spacing w:val="-3"/>
          <w:sz w:val="21"/>
        </w:rPr>
        <w:t xml:space="preserve"> </w:t>
      </w:r>
      <w:r>
        <w:rPr>
          <w:sz w:val="21"/>
        </w:rPr>
        <w:t>which</w:t>
      </w:r>
      <w:r>
        <w:rPr>
          <w:spacing w:val="-6"/>
          <w:sz w:val="21"/>
        </w:rPr>
        <w:t xml:space="preserve"> </w:t>
      </w:r>
      <w:r>
        <w:rPr>
          <w:sz w:val="21"/>
        </w:rPr>
        <w:t>existing commitments</w:t>
      </w:r>
      <w:r>
        <w:rPr>
          <w:spacing w:val="-1"/>
          <w:sz w:val="21"/>
        </w:rPr>
        <w:t xml:space="preserve"> </w:t>
      </w:r>
      <w:r>
        <w:rPr>
          <w:sz w:val="21"/>
        </w:rPr>
        <w:t>are expected to</w:t>
      </w:r>
      <w:r>
        <w:rPr>
          <w:spacing w:val="-2"/>
          <w:sz w:val="21"/>
        </w:rPr>
        <w:t xml:space="preserve"> </w:t>
      </w:r>
      <w:r>
        <w:rPr>
          <w:sz w:val="21"/>
        </w:rPr>
        <w:t>contribute to</w:t>
      </w:r>
      <w:r>
        <w:rPr>
          <w:spacing w:val="-2"/>
          <w:sz w:val="21"/>
        </w:rPr>
        <w:t xml:space="preserve"> </w:t>
      </w:r>
      <w:r>
        <w:rPr>
          <w:sz w:val="21"/>
        </w:rPr>
        <w:t>the</w:t>
      </w:r>
      <w:r>
        <w:rPr>
          <w:spacing w:val="-1"/>
          <w:sz w:val="21"/>
        </w:rPr>
        <w:t xml:space="preserve"> </w:t>
      </w:r>
      <w:r>
        <w:rPr>
          <w:sz w:val="21"/>
        </w:rPr>
        <w:t>total</w:t>
      </w:r>
      <w:r>
        <w:rPr>
          <w:spacing w:val="-2"/>
          <w:sz w:val="21"/>
        </w:rPr>
        <w:t xml:space="preserve"> </w:t>
      </w:r>
      <w:r>
        <w:rPr>
          <w:sz w:val="21"/>
        </w:rPr>
        <w:t>housing</w:t>
      </w:r>
      <w:r>
        <w:rPr>
          <w:spacing w:val="-1"/>
          <w:sz w:val="21"/>
        </w:rPr>
        <w:t xml:space="preserve"> </w:t>
      </w:r>
      <w:r>
        <w:rPr>
          <w:sz w:val="21"/>
        </w:rPr>
        <w:t>need over</w:t>
      </w:r>
      <w:r>
        <w:rPr>
          <w:spacing w:val="-2"/>
          <w:sz w:val="21"/>
        </w:rPr>
        <w:t xml:space="preserve"> </w:t>
      </w:r>
      <w:r>
        <w:rPr>
          <w:sz w:val="21"/>
        </w:rPr>
        <w:t>the LDP</w:t>
      </w:r>
      <w:r>
        <w:rPr>
          <w:spacing w:val="-1"/>
          <w:sz w:val="21"/>
        </w:rPr>
        <w:t xml:space="preserve"> </w:t>
      </w:r>
      <w:r>
        <w:rPr>
          <w:sz w:val="21"/>
        </w:rPr>
        <w:t>period,</w:t>
      </w:r>
      <w:r>
        <w:rPr>
          <w:spacing w:val="-1"/>
          <w:sz w:val="21"/>
        </w:rPr>
        <w:t xml:space="preserve"> </w:t>
      </w:r>
      <w:r>
        <w:rPr>
          <w:sz w:val="21"/>
        </w:rPr>
        <w:t>this places a reliance on the emerging sites to contribute towards the identified affordable housing needs. This is a reasonable approach and consistent with how other LDPs have been developed across Northern Ireland.</w:t>
      </w:r>
    </w:p>
    <w:p w14:paraId="6D2A6D2A" w14:textId="77777777" w:rsidR="00DF6792" w:rsidRDefault="002C0958">
      <w:pPr>
        <w:pStyle w:val="ListParagraph"/>
        <w:numPr>
          <w:ilvl w:val="1"/>
          <w:numId w:val="7"/>
        </w:numPr>
        <w:tabs>
          <w:tab w:val="left" w:pos="1273"/>
        </w:tabs>
        <w:spacing w:before="166" w:line="280" w:lineRule="auto"/>
        <w:ind w:left="1273" w:right="695"/>
        <w:jc w:val="left"/>
        <w:rPr>
          <w:sz w:val="21"/>
        </w:rPr>
      </w:pPr>
      <w:r>
        <w:rPr>
          <w:sz w:val="21"/>
        </w:rPr>
        <w:t xml:space="preserve">Whilst </w:t>
      </w:r>
      <w:proofErr w:type="spellStart"/>
      <w:r>
        <w:rPr>
          <w:sz w:val="21"/>
        </w:rPr>
        <w:t>recognising</w:t>
      </w:r>
      <w:proofErr w:type="spellEnd"/>
      <w:r>
        <w:rPr>
          <w:sz w:val="21"/>
        </w:rPr>
        <w:t xml:space="preserve"> that the affordable housing target set out in</w:t>
      </w:r>
      <w:r>
        <w:rPr>
          <w:spacing w:val="-1"/>
          <w:sz w:val="21"/>
        </w:rPr>
        <w:t xml:space="preserve"> </w:t>
      </w:r>
      <w:r>
        <w:rPr>
          <w:sz w:val="21"/>
        </w:rPr>
        <w:t>Policy</w:t>
      </w:r>
      <w:r>
        <w:rPr>
          <w:spacing w:val="-2"/>
          <w:sz w:val="21"/>
        </w:rPr>
        <w:t xml:space="preserve"> </w:t>
      </w:r>
      <w:r>
        <w:rPr>
          <w:sz w:val="21"/>
        </w:rPr>
        <w:t>HOU5 will not meet the identified need in full, it is considered to represent a sound basis by which this important</w:t>
      </w:r>
      <w:r>
        <w:rPr>
          <w:spacing w:val="-3"/>
          <w:sz w:val="21"/>
        </w:rPr>
        <w:t xml:space="preserve"> </w:t>
      </w:r>
      <w:r>
        <w:rPr>
          <w:sz w:val="21"/>
        </w:rPr>
        <w:t>component</w:t>
      </w:r>
      <w:r>
        <w:rPr>
          <w:spacing w:val="-3"/>
          <w:sz w:val="21"/>
        </w:rPr>
        <w:t xml:space="preserve"> </w:t>
      </w:r>
      <w:r>
        <w:rPr>
          <w:sz w:val="21"/>
        </w:rPr>
        <w:t>of</w:t>
      </w:r>
      <w:r>
        <w:rPr>
          <w:spacing w:val="-4"/>
          <w:sz w:val="21"/>
        </w:rPr>
        <w:t xml:space="preserve"> </w:t>
      </w:r>
      <w:r>
        <w:rPr>
          <w:sz w:val="21"/>
        </w:rPr>
        <w:t>future</w:t>
      </w:r>
      <w:r>
        <w:rPr>
          <w:spacing w:val="-1"/>
          <w:sz w:val="21"/>
        </w:rPr>
        <w:t xml:space="preserve"> </w:t>
      </w:r>
      <w:r>
        <w:rPr>
          <w:sz w:val="21"/>
        </w:rPr>
        <w:t>housing</w:t>
      </w:r>
      <w:r>
        <w:rPr>
          <w:spacing w:val="-2"/>
          <w:sz w:val="21"/>
        </w:rPr>
        <w:t xml:space="preserve"> </w:t>
      </w:r>
      <w:r>
        <w:rPr>
          <w:sz w:val="21"/>
        </w:rPr>
        <w:t>supply</w:t>
      </w:r>
      <w:r>
        <w:rPr>
          <w:spacing w:val="-6"/>
          <w:sz w:val="21"/>
        </w:rPr>
        <w:t xml:space="preserve"> </w:t>
      </w:r>
      <w:r>
        <w:rPr>
          <w:sz w:val="21"/>
        </w:rPr>
        <w:t>can</w:t>
      </w:r>
      <w:r>
        <w:rPr>
          <w:spacing w:val="-5"/>
          <w:sz w:val="21"/>
        </w:rPr>
        <w:t xml:space="preserve"> </w:t>
      </w:r>
      <w:r>
        <w:rPr>
          <w:sz w:val="21"/>
        </w:rPr>
        <w:t>be</w:t>
      </w:r>
      <w:r>
        <w:rPr>
          <w:spacing w:val="-1"/>
          <w:sz w:val="21"/>
        </w:rPr>
        <w:t xml:space="preserve"> </w:t>
      </w:r>
      <w:r>
        <w:rPr>
          <w:sz w:val="21"/>
        </w:rPr>
        <w:t>delivered.</w:t>
      </w:r>
      <w:r>
        <w:rPr>
          <w:spacing w:val="-2"/>
          <w:sz w:val="21"/>
        </w:rPr>
        <w:t xml:space="preserve"> </w:t>
      </w:r>
      <w:r>
        <w:rPr>
          <w:sz w:val="21"/>
        </w:rPr>
        <w:t>The</w:t>
      </w:r>
      <w:r>
        <w:rPr>
          <w:spacing w:val="-5"/>
          <w:sz w:val="21"/>
        </w:rPr>
        <w:t xml:space="preserve"> </w:t>
      </w:r>
      <w:r>
        <w:rPr>
          <w:sz w:val="21"/>
        </w:rPr>
        <w:t>Council</w:t>
      </w:r>
      <w:r>
        <w:rPr>
          <w:spacing w:val="-5"/>
          <w:sz w:val="21"/>
        </w:rPr>
        <w:t xml:space="preserve"> </w:t>
      </w:r>
      <w:r>
        <w:rPr>
          <w:sz w:val="21"/>
        </w:rPr>
        <w:t>will</w:t>
      </w:r>
      <w:r>
        <w:rPr>
          <w:spacing w:val="-3"/>
          <w:sz w:val="21"/>
        </w:rPr>
        <w:t xml:space="preserve"> </w:t>
      </w:r>
      <w:r>
        <w:rPr>
          <w:sz w:val="21"/>
        </w:rPr>
        <w:t>continue to monitor the delivery of affordable housing and will consider whether additional provision could come forward through the Local Policies Plan, if required.</w:t>
      </w:r>
    </w:p>
    <w:p w14:paraId="6D2A6D2B" w14:textId="77777777" w:rsidR="00DF6792" w:rsidRDefault="002C0958">
      <w:pPr>
        <w:pStyle w:val="ListParagraph"/>
        <w:numPr>
          <w:ilvl w:val="1"/>
          <w:numId w:val="7"/>
        </w:numPr>
        <w:tabs>
          <w:tab w:val="left" w:pos="1273"/>
        </w:tabs>
        <w:spacing w:before="164"/>
        <w:ind w:left="1273" w:hanging="1133"/>
        <w:jc w:val="left"/>
        <w:rPr>
          <w:i/>
          <w:sz w:val="21"/>
        </w:rPr>
      </w:pPr>
      <w:r>
        <w:rPr>
          <w:sz w:val="21"/>
        </w:rPr>
        <w:t>Further</w:t>
      </w:r>
      <w:r>
        <w:rPr>
          <w:spacing w:val="-6"/>
          <w:sz w:val="21"/>
        </w:rPr>
        <w:t xml:space="preserve"> </w:t>
      </w:r>
      <w:r>
        <w:rPr>
          <w:sz w:val="21"/>
        </w:rPr>
        <w:t>detail</w:t>
      </w:r>
      <w:r>
        <w:rPr>
          <w:spacing w:val="-2"/>
          <w:sz w:val="21"/>
        </w:rPr>
        <w:t xml:space="preserve"> </w:t>
      </w:r>
      <w:r>
        <w:rPr>
          <w:sz w:val="21"/>
        </w:rPr>
        <w:t>is</w:t>
      </w:r>
      <w:r>
        <w:rPr>
          <w:spacing w:val="-3"/>
          <w:sz w:val="21"/>
        </w:rPr>
        <w:t xml:space="preserve"> </w:t>
      </w:r>
      <w:r>
        <w:rPr>
          <w:sz w:val="21"/>
        </w:rPr>
        <w:t>set</w:t>
      </w:r>
      <w:r>
        <w:rPr>
          <w:spacing w:val="-4"/>
          <w:sz w:val="21"/>
        </w:rPr>
        <w:t xml:space="preserve"> </w:t>
      </w:r>
      <w:r>
        <w:rPr>
          <w:sz w:val="21"/>
        </w:rPr>
        <w:t>out</w:t>
      </w:r>
      <w:r>
        <w:rPr>
          <w:spacing w:val="-3"/>
          <w:sz w:val="21"/>
        </w:rPr>
        <w:t xml:space="preserve"> </w:t>
      </w:r>
      <w:r>
        <w:rPr>
          <w:sz w:val="21"/>
        </w:rPr>
        <w:t>in</w:t>
      </w:r>
      <w:r>
        <w:rPr>
          <w:spacing w:val="-5"/>
          <w:sz w:val="21"/>
        </w:rPr>
        <w:t xml:space="preserve"> </w:t>
      </w:r>
      <w:r>
        <w:rPr>
          <w:sz w:val="21"/>
        </w:rPr>
        <w:t>Appendix</w:t>
      </w:r>
      <w:r>
        <w:rPr>
          <w:spacing w:val="-4"/>
          <w:sz w:val="21"/>
        </w:rPr>
        <w:t xml:space="preserve"> </w:t>
      </w:r>
      <w:r>
        <w:rPr>
          <w:sz w:val="21"/>
        </w:rPr>
        <w:t>2</w:t>
      </w:r>
      <w:r>
        <w:rPr>
          <w:spacing w:val="-3"/>
          <w:sz w:val="21"/>
        </w:rPr>
        <w:t xml:space="preserve"> </w:t>
      </w:r>
      <w:r>
        <w:rPr>
          <w:sz w:val="21"/>
        </w:rPr>
        <w:t>to</w:t>
      </w:r>
      <w:r>
        <w:rPr>
          <w:spacing w:val="-4"/>
          <w:sz w:val="21"/>
        </w:rPr>
        <w:t xml:space="preserve"> </w:t>
      </w:r>
      <w:r>
        <w:rPr>
          <w:sz w:val="21"/>
        </w:rPr>
        <w:t>this</w:t>
      </w:r>
      <w:r>
        <w:rPr>
          <w:spacing w:val="-2"/>
          <w:sz w:val="21"/>
        </w:rPr>
        <w:t xml:space="preserve"> report</w:t>
      </w:r>
      <w:r>
        <w:rPr>
          <w:i/>
          <w:spacing w:val="-2"/>
          <w:sz w:val="21"/>
        </w:rPr>
        <w:t>.</w:t>
      </w:r>
    </w:p>
    <w:p w14:paraId="6D2A6D2C" w14:textId="77777777" w:rsidR="00DF6792" w:rsidRDefault="00DF6792">
      <w:pPr>
        <w:pStyle w:val="BodyText"/>
        <w:rPr>
          <w:i/>
          <w:sz w:val="17"/>
        </w:rPr>
      </w:pPr>
    </w:p>
    <w:p w14:paraId="6D2A6D2D" w14:textId="77777777" w:rsidR="00DF6792" w:rsidRDefault="00DF6792">
      <w:pPr>
        <w:pStyle w:val="BodyText"/>
        <w:spacing w:before="89"/>
        <w:rPr>
          <w:i/>
          <w:sz w:val="17"/>
        </w:rPr>
      </w:pPr>
    </w:p>
    <w:p w14:paraId="6D2A6D2E" w14:textId="77777777" w:rsidR="00DF6792" w:rsidRDefault="002C0958">
      <w:pPr>
        <w:ind w:left="140"/>
        <w:rPr>
          <w:rFonts w:ascii="Calibri"/>
          <w:sz w:val="17"/>
        </w:rPr>
      </w:pPr>
      <w:r>
        <w:rPr>
          <w:rFonts w:ascii="Calibri"/>
          <w:sz w:val="17"/>
        </w:rPr>
        <w:t>Pg</w:t>
      </w:r>
      <w:r>
        <w:rPr>
          <w:rFonts w:ascii="Calibri"/>
          <w:spacing w:val="-1"/>
          <w:sz w:val="17"/>
        </w:rPr>
        <w:t xml:space="preserve"> </w:t>
      </w:r>
      <w:r>
        <w:rPr>
          <w:rFonts w:ascii="Calibri"/>
          <w:spacing w:val="-7"/>
          <w:sz w:val="17"/>
        </w:rPr>
        <w:t>26</w:t>
      </w:r>
    </w:p>
    <w:p w14:paraId="6D2A6D2F" w14:textId="77777777" w:rsidR="00DF6792" w:rsidRDefault="00DF6792">
      <w:pPr>
        <w:rPr>
          <w:rFonts w:ascii="Calibri"/>
          <w:sz w:val="17"/>
        </w:rPr>
        <w:sectPr w:rsidR="00DF6792">
          <w:headerReference w:type="default" r:id="rId77"/>
          <w:footerReference w:type="default" r:id="rId78"/>
          <w:pgSz w:w="11910" w:h="16840"/>
          <w:pgMar w:top="1880" w:right="566" w:bottom="280" w:left="992" w:header="0" w:footer="0" w:gutter="0"/>
          <w:cols w:space="720"/>
        </w:sectPr>
      </w:pPr>
    </w:p>
    <w:p w14:paraId="6D2A6D30" w14:textId="77777777" w:rsidR="00DF6792" w:rsidRPr="001F6621" w:rsidRDefault="002C0958" w:rsidP="002234F0">
      <w:pPr>
        <w:pStyle w:val="Heading2"/>
        <w:rPr>
          <w:rFonts w:ascii="Georgia" w:hAnsi="Georgia"/>
          <w:color w:val="auto"/>
        </w:rPr>
      </w:pPr>
      <w:bookmarkStart w:id="23" w:name="_bookmark23"/>
      <w:bookmarkEnd w:id="23"/>
      <w:r w:rsidRPr="001F6621">
        <w:rPr>
          <w:rFonts w:ascii="Georgia" w:hAnsi="Georgia"/>
          <w:color w:val="auto"/>
          <w:spacing w:val="-5"/>
          <w:sz w:val="17"/>
        </w:rPr>
        <w:lastRenderedPageBreak/>
        <w:t>5.0</w:t>
      </w:r>
      <w:r w:rsidRPr="001F6621">
        <w:rPr>
          <w:rFonts w:ascii="Georgia" w:hAnsi="Georgia"/>
          <w:color w:val="auto"/>
          <w:sz w:val="17"/>
        </w:rPr>
        <w:tab/>
      </w:r>
      <w:r w:rsidRPr="001F6621">
        <w:rPr>
          <w:rFonts w:ascii="Georgia" w:hAnsi="Georgia"/>
          <w:color w:val="auto"/>
        </w:rPr>
        <w:t>Demand and supply balance</w:t>
      </w:r>
    </w:p>
    <w:p w14:paraId="6D2A6D31" w14:textId="77777777" w:rsidR="00DF6792" w:rsidRDefault="002C0958">
      <w:pPr>
        <w:pStyle w:val="ListParagraph"/>
        <w:numPr>
          <w:ilvl w:val="1"/>
          <w:numId w:val="4"/>
        </w:numPr>
        <w:tabs>
          <w:tab w:val="left" w:pos="1273"/>
        </w:tabs>
        <w:spacing w:before="262" w:line="280" w:lineRule="auto"/>
        <w:ind w:left="1273" w:right="726"/>
        <w:rPr>
          <w:sz w:val="21"/>
        </w:rPr>
      </w:pPr>
      <w:r>
        <w:rPr>
          <w:sz w:val="21"/>
        </w:rPr>
        <w:t>The revised housing supply position</w:t>
      </w:r>
      <w:r>
        <w:rPr>
          <w:spacing w:val="-1"/>
          <w:sz w:val="21"/>
        </w:rPr>
        <w:t xml:space="preserve"> </w:t>
      </w:r>
      <w:r>
        <w:rPr>
          <w:sz w:val="21"/>
        </w:rPr>
        <w:t>demonstrates that</w:t>
      </w:r>
      <w:r>
        <w:rPr>
          <w:spacing w:val="-1"/>
          <w:sz w:val="21"/>
        </w:rPr>
        <w:t xml:space="preserve"> </w:t>
      </w:r>
      <w:r>
        <w:rPr>
          <w:sz w:val="21"/>
        </w:rPr>
        <w:t>the Council</w:t>
      </w:r>
      <w:r>
        <w:rPr>
          <w:spacing w:val="-3"/>
          <w:sz w:val="21"/>
        </w:rPr>
        <w:t xml:space="preserve"> </w:t>
      </w:r>
      <w:r>
        <w:rPr>
          <w:sz w:val="21"/>
        </w:rPr>
        <w:t>is comfortably</w:t>
      </w:r>
      <w:r>
        <w:rPr>
          <w:spacing w:val="-1"/>
          <w:sz w:val="21"/>
        </w:rPr>
        <w:t xml:space="preserve"> </w:t>
      </w:r>
      <w:r>
        <w:rPr>
          <w:sz w:val="21"/>
        </w:rPr>
        <w:t>capable of meeting the identified housing requirement over the Plan period. The identified requirement</w:t>
      </w:r>
      <w:r>
        <w:rPr>
          <w:spacing w:val="-4"/>
          <w:sz w:val="21"/>
        </w:rPr>
        <w:t xml:space="preserve"> </w:t>
      </w:r>
      <w:r>
        <w:rPr>
          <w:sz w:val="21"/>
        </w:rPr>
        <w:t>of</w:t>
      </w:r>
      <w:r>
        <w:rPr>
          <w:spacing w:val="-2"/>
          <w:sz w:val="21"/>
        </w:rPr>
        <w:t xml:space="preserve"> </w:t>
      </w:r>
      <w:r>
        <w:rPr>
          <w:sz w:val="21"/>
        </w:rPr>
        <w:t>10,000</w:t>
      </w:r>
      <w:r>
        <w:rPr>
          <w:spacing w:val="-3"/>
          <w:sz w:val="21"/>
        </w:rPr>
        <w:t xml:space="preserve"> </w:t>
      </w:r>
      <w:r>
        <w:rPr>
          <w:sz w:val="21"/>
        </w:rPr>
        <w:t>dwellings,</w:t>
      </w:r>
      <w:r>
        <w:rPr>
          <w:spacing w:val="-2"/>
          <w:sz w:val="21"/>
        </w:rPr>
        <w:t xml:space="preserve"> </w:t>
      </w:r>
      <w:r>
        <w:rPr>
          <w:sz w:val="21"/>
        </w:rPr>
        <w:t>together</w:t>
      </w:r>
      <w:r>
        <w:rPr>
          <w:spacing w:val="-4"/>
          <w:sz w:val="21"/>
        </w:rPr>
        <w:t xml:space="preserve"> </w:t>
      </w:r>
      <w:r>
        <w:rPr>
          <w:sz w:val="21"/>
        </w:rPr>
        <w:t>with</w:t>
      </w:r>
      <w:r>
        <w:rPr>
          <w:spacing w:val="-4"/>
          <w:sz w:val="21"/>
        </w:rPr>
        <w:t xml:space="preserve"> </w:t>
      </w:r>
      <w:r>
        <w:rPr>
          <w:sz w:val="21"/>
        </w:rPr>
        <w:t>the</w:t>
      </w:r>
      <w:r>
        <w:rPr>
          <w:spacing w:val="-2"/>
          <w:sz w:val="21"/>
        </w:rPr>
        <w:t xml:space="preserve"> </w:t>
      </w:r>
      <w:r>
        <w:rPr>
          <w:sz w:val="21"/>
        </w:rPr>
        <w:t>application</w:t>
      </w:r>
      <w:r>
        <w:rPr>
          <w:spacing w:val="-4"/>
          <w:sz w:val="21"/>
        </w:rPr>
        <w:t xml:space="preserve"> </w:t>
      </w:r>
      <w:r>
        <w:rPr>
          <w:sz w:val="21"/>
        </w:rPr>
        <w:t>of</w:t>
      </w:r>
      <w:r>
        <w:rPr>
          <w:spacing w:val="-2"/>
          <w:sz w:val="21"/>
        </w:rPr>
        <w:t xml:space="preserve"> </w:t>
      </w:r>
      <w:r>
        <w:rPr>
          <w:sz w:val="21"/>
        </w:rPr>
        <w:t>a</w:t>
      </w:r>
      <w:r>
        <w:rPr>
          <w:spacing w:val="-4"/>
          <w:sz w:val="21"/>
        </w:rPr>
        <w:t xml:space="preserve"> </w:t>
      </w:r>
      <w:r>
        <w:rPr>
          <w:sz w:val="21"/>
        </w:rPr>
        <w:t>10%</w:t>
      </w:r>
      <w:r>
        <w:rPr>
          <w:spacing w:val="-3"/>
          <w:sz w:val="21"/>
        </w:rPr>
        <w:t xml:space="preserve"> </w:t>
      </w:r>
      <w:r>
        <w:rPr>
          <w:sz w:val="21"/>
        </w:rPr>
        <w:t>flexibility</w:t>
      </w:r>
      <w:r>
        <w:rPr>
          <w:spacing w:val="-4"/>
          <w:sz w:val="21"/>
        </w:rPr>
        <w:t xml:space="preserve"> </w:t>
      </w:r>
      <w:r>
        <w:rPr>
          <w:sz w:val="21"/>
        </w:rPr>
        <w:t>margin, results in a total requirement for 11,000 dwellings.</w:t>
      </w:r>
    </w:p>
    <w:p w14:paraId="6D2A6D32" w14:textId="77777777" w:rsidR="00DF6792" w:rsidRDefault="002C0958">
      <w:pPr>
        <w:pStyle w:val="ListParagraph"/>
        <w:numPr>
          <w:ilvl w:val="1"/>
          <w:numId w:val="4"/>
        </w:numPr>
        <w:tabs>
          <w:tab w:val="left" w:pos="1273"/>
        </w:tabs>
        <w:spacing w:line="283" w:lineRule="auto"/>
        <w:ind w:left="1273" w:right="637"/>
        <w:rPr>
          <w:sz w:val="21"/>
        </w:rPr>
      </w:pPr>
      <w:r>
        <w:rPr>
          <w:sz w:val="21"/>
        </w:rPr>
        <w:t>The</w:t>
      </w:r>
      <w:r>
        <w:rPr>
          <w:spacing w:val="-2"/>
          <w:sz w:val="21"/>
        </w:rPr>
        <w:t xml:space="preserve"> </w:t>
      </w:r>
      <w:r>
        <w:rPr>
          <w:sz w:val="21"/>
        </w:rPr>
        <w:t>updated</w:t>
      </w:r>
      <w:r>
        <w:rPr>
          <w:spacing w:val="-2"/>
          <w:sz w:val="21"/>
        </w:rPr>
        <w:t xml:space="preserve"> </w:t>
      </w:r>
      <w:r>
        <w:rPr>
          <w:sz w:val="21"/>
        </w:rPr>
        <w:t>supply</w:t>
      </w:r>
      <w:r>
        <w:rPr>
          <w:spacing w:val="-3"/>
          <w:sz w:val="21"/>
        </w:rPr>
        <w:t xml:space="preserve"> </w:t>
      </w:r>
      <w:r>
        <w:rPr>
          <w:sz w:val="21"/>
        </w:rPr>
        <w:t>position</w:t>
      </w:r>
      <w:r>
        <w:rPr>
          <w:spacing w:val="-3"/>
          <w:sz w:val="21"/>
        </w:rPr>
        <w:t xml:space="preserve"> </w:t>
      </w:r>
      <w:r>
        <w:rPr>
          <w:sz w:val="21"/>
        </w:rPr>
        <w:t>indicates</w:t>
      </w:r>
      <w:r>
        <w:rPr>
          <w:spacing w:val="-2"/>
          <w:sz w:val="21"/>
        </w:rPr>
        <w:t xml:space="preserve"> </w:t>
      </w:r>
      <w:r>
        <w:rPr>
          <w:sz w:val="21"/>
        </w:rPr>
        <w:t>an</w:t>
      </w:r>
      <w:r>
        <w:rPr>
          <w:spacing w:val="-3"/>
          <w:sz w:val="21"/>
        </w:rPr>
        <w:t xml:space="preserve"> </w:t>
      </w:r>
      <w:r>
        <w:rPr>
          <w:sz w:val="21"/>
        </w:rPr>
        <w:t>expected</w:t>
      </w:r>
      <w:r>
        <w:rPr>
          <w:spacing w:val="-4"/>
          <w:sz w:val="21"/>
        </w:rPr>
        <w:t xml:space="preserve"> </w:t>
      </w:r>
      <w:r>
        <w:rPr>
          <w:sz w:val="21"/>
        </w:rPr>
        <w:t>delivery</w:t>
      </w:r>
      <w:r>
        <w:rPr>
          <w:spacing w:val="-3"/>
          <w:sz w:val="21"/>
        </w:rPr>
        <w:t xml:space="preserve"> </w:t>
      </w:r>
      <w:r>
        <w:rPr>
          <w:sz w:val="21"/>
        </w:rPr>
        <w:t>of</w:t>
      </w:r>
      <w:r>
        <w:rPr>
          <w:spacing w:val="-1"/>
          <w:sz w:val="21"/>
        </w:rPr>
        <w:t xml:space="preserve"> </w:t>
      </w:r>
      <w:r>
        <w:rPr>
          <w:sz w:val="21"/>
        </w:rPr>
        <w:t>11,721</w:t>
      </w:r>
      <w:hyperlink w:anchor="_bookmark24" w:history="1">
        <w:r>
          <w:rPr>
            <w:rFonts w:ascii="Calibri"/>
            <w:position w:val="5"/>
            <w:sz w:val="11"/>
          </w:rPr>
          <w:t>9</w:t>
        </w:r>
      </w:hyperlink>
      <w:r>
        <w:rPr>
          <w:rFonts w:ascii="Calibri"/>
          <w:spacing w:val="21"/>
          <w:position w:val="5"/>
          <w:sz w:val="11"/>
        </w:rPr>
        <w:t xml:space="preserve"> </w:t>
      </w:r>
      <w:r>
        <w:rPr>
          <w:sz w:val="21"/>
        </w:rPr>
        <w:t>and</w:t>
      </w:r>
      <w:r>
        <w:rPr>
          <w:spacing w:val="-2"/>
          <w:sz w:val="21"/>
        </w:rPr>
        <w:t xml:space="preserve"> </w:t>
      </w:r>
      <w:r>
        <w:rPr>
          <w:sz w:val="21"/>
        </w:rPr>
        <w:t>12,757</w:t>
      </w:r>
      <w:hyperlink w:anchor="_bookmark25" w:history="1">
        <w:r>
          <w:rPr>
            <w:rFonts w:ascii="Calibri"/>
            <w:position w:val="5"/>
            <w:sz w:val="11"/>
          </w:rPr>
          <w:t>10</w:t>
        </w:r>
      </w:hyperlink>
      <w:r>
        <w:rPr>
          <w:rFonts w:ascii="Calibri"/>
          <w:spacing w:val="21"/>
          <w:position w:val="5"/>
          <w:sz w:val="11"/>
        </w:rPr>
        <w:t xml:space="preserve"> </w:t>
      </w:r>
      <w:r>
        <w:rPr>
          <w:sz w:val="21"/>
        </w:rPr>
        <w:t xml:space="preserve">dwellings over the Plan period, </w:t>
      </w:r>
      <w:proofErr w:type="gramStart"/>
      <w:r>
        <w:rPr>
          <w:sz w:val="21"/>
        </w:rPr>
        <w:t>in order to</w:t>
      </w:r>
      <w:proofErr w:type="gramEnd"/>
      <w:r>
        <w:rPr>
          <w:sz w:val="21"/>
        </w:rPr>
        <w:t xml:space="preserve"> meet the identified requirement for 11,000 homes.</w:t>
      </w:r>
    </w:p>
    <w:p w14:paraId="6D2A6D33" w14:textId="77777777" w:rsidR="00DF6792" w:rsidRDefault="002C0958">
      <w:pPr>
        <w:pStyle w:val="ListParagraph"/>
        <w:numPr>
          <w:ilvl w:val="1"/>
          <w:numId w:val="4"/>
        </w:numPr>
        <w:tabs>
          <w:tab w:val="left" w:pos="1273"/>
        </w:tabs>
        <w:spacing w:before="157" w:line="283" w:lineRule="auto"/>
        <w:ind w:left="1273" w:right="726"/>
        <w:rPr>
          <w:sz w:val="21"/>
        </w:rPr>
      </w:pPr>
      <w:r>
        <w:rPr>
          <w:sz w:val="21"/>
        </w:rPr>
        <w:t>The</w:t>
      </w:r>
      <w:r>
        <w:rPr>
          <w:spacing w:val="-4"/>
          <w:sz w:val="21"/>
        </w:rPr>
        <w:t xml:space="preserve"> </w:t>
      </w:r>
      <w:r>
        <w:rPr>
          <w:sz w:val="21"/>
        </w:rPr>
        <w:t>level</w:t>
      </w:r>
      <w:r>
        <w:rPr>
          <w:spacing w:val="-5"/>
          <w:sz w:val="21"/>
        </w:rPr>
        <w:t xml:space="preserve"> </w:t>
      </w:r>
      <w:r>
        <w:rPr>
          <w:sz w:val="21"/>
        </w:rPr>
        <w:t>of</w:t>
      </w:r>
      <w:r>
        <w:rPr>
          <w:spacing w:val="-3"/>
          <w:sz w:val="21"/>
        </w:rPr>
        <w:t xml:space="preserve"> </w:t>
      </w:r>
      <w:r>
        <w:rPr>
          <w:sz w:val="21"/>
        </w:rPr>
        <w:t>identified</w:t>
      </w:r>
      <w:r>
        <w:rPr>
          <w:spacing w:val="-3"/>
          <w:sz w:val="21"/>
        </w:rPr>
        <w:t xml:space="preserve"> </w:t>
      </w:r>
      <w:r>
        <w:rPr>
          <w:sz w:val="21"/>
        </w:rPr>
        <w:t>provision</w:t>
      </w:r>
      <w:r>
        <w:rPr>
          <w:spacing w:val="-4"/>
          <w:sz w:val="21"/>
        </w:rPr>
        <w:t xml:space="preserve"> </w:t>
      </w:r>
      <w:r>
        <w:rPr>
          <w:sz w:val="21"/>
        </w:rPr>
        <w:t>reflects</w:t>
      </w:r>
      <w:r>
        <w:rPr>
          <w:spacing w:val="-4"/>
          <w:sz w:val="21"/>
        </w:rPr>
        <w:t xml:space="preserve"> </w:t>
      </w:r>
      <w:r>
        <w:rPr>
          <w:sz w:val="21"/>
        </w:rPr>
        <w:t>the</w:t>
      </w:r>
      <w:r>
        <w:rPr>
          <w:spacing w:val="-4"/>
          <w:sz w:val="21"/>
        </w:rPr>
        <w:t xml:space="preserve"> </w:t>
      </w:r>
      <w:r>
        <w:rPr>
          <w:sz w:val="21"/>
        </w:rPr>
        <w:t>cumulative</w:t>
      </w:r>
      <w:r>
        <w:rPr>
          <w:spacing w:val="-3"/>
          <w:sz w:val="21"/>
        </w:rPr>
        <w:t xml:space="preserve"> </w:t>
      </w:r>
      <w:r>
        <w:rPr>
          <w:sz w:val="21"/>
        </w:rPr>
        <w:t>effects</w:t>
      </w:r>
      <w:r>
        <w:rPr>
          <w:spacing w:val="-4"/>
          <w:sz w:val="21"/>
        </w:rPr>
        <w:t xml:space="preserve"> </w:t>
      </w:r>
      <w:r>
        <w:rPr>
          <w:sz w:val="21"/>
        </w:rPr>
        <w:t>of</w:t>
      </w:r>
      <w:r>
        <w:rPr>
          <w:spacing w:val="-3"/>
          <w:sz w:val="21"/>
        </w:rPr>
        <w:t xml:space="preserve"> </w:t>
      </w:r>
      <w:r>
        <w:rPr>
          <w:sz w:val="21"/>
        </w:rPr>
        <w:t>the</w:t>
      </w:r>
      <w:r>
        <w:rPr>
          <w:spacing w:val="-3"/>
          <w:sz w:val="21"/>
        </w:rPr>
        <w:t xml:space="preserve"> </w:t>
      </w:r>
      <w:r>
        <w:rPr>
          <w:sz w:val="21"/>
        </w:rPr>
        <w:t>following</w:t>
      </w:r>
      <w:r>
        <w:rPr>
          <w:spacing w:val="-5"/>
          <w:sz w:val="21"/>
        </w:rPr>
        <w:t xml:space="preserve"> </w:t>
      </w:r>
      <w:r>
        <w:rPr>
          <w:sz w:val="21"/>
        </w:rPr>
        <w:t>mechanism intended to ensure flexibility and deliverability:</w:t>
      </w:r>
    </w:p>
    <w:p w14:paraId="6D2A6D34" w14:textId="77777777" w:rsidR="00DF6792" w:rsidRDefault="002C0958">
      <w:pPr>
        <w:pStyle w:val="ListParagraph"/>
        <w:numPr>
          <w:ilvl w:val="2"/>
          <w:numId w:val="4"/>
        </w:numPr>
        <w:tabs>
          <w:tab w:val="left" w:pos="1672"/>
        </w:tabs>
        <w:spacing w:before="116" w:line="283" w:lineRule="auto"/>
        <w:ind w:right="1163"/>
        <w:rPr>
          <w:sz w:val="21"/>
        </w:rPr>
      </w:pPr>
      <w:r>
        <w:rPr>
          <w:sz w:val="21"/>
        </w:rPr>
        <w:t>The</w:t>
      </w:r>
      <w:r>
        <w:rPr>
          <w:spacing w:val="-4"/>
          <w:sz w:val="21"/>
        </w:rPr>
        <w:t xml:space="preserve"> </w:t>
      </w:r>
      <w:r>
        <w:rPr>
          <w:sz w:val="21"/>
        </w:rPr>
        <w:t>housing</w:t>
      </w:r>
      <w:r>
        <w:rPr>
          <w:spacing w:val="-3"/>
          <w:sz w:val="21"/>
        </w:rPr>
        <w:t xml:space="preserve"> </w:t>
      </w:r>
      <w:r>
        <w:rPr>
          <w:sz w:val="21"/>
        </w:rPr>
        <w:t>requirement</w:t>
      </w:r>
      <w:r>
        <w:rPr>
          <w:spacing w:val="-7"/>
          <w:sz w:val="21"/>
        </w:rPr>
        <w:t xml:space="preserve"> </w:t>
      </w:r>
      <w:r>
        <w:rPr>
          <w:sz w:val="21"/>
        </w:rPr>
        <w:t>itself</w:t>
      </w:r>
      <w:r>
        <w:rPr>
          <w:spacing w:val="-3"/>
          <w:sz w:val="21"/>
        </w:rPr>
        <w:t xml:space="preserve"> </w:t>
      </w:r>
      <w:r>
        <w:rPr>
          <w:sz w:val="21"/>
        </w:rPr>
        <w:t>incorporates</w:t>
      </w:r>
      <w:r>
        <w:rPr>
          <w:spacing w:val="-4"/>
          <w:sz w:val="21"/>
        </w:rPr>
        <w:t xml:space="preserve"> </w:t>
      </w:r>
      <w:r>
        <w:rPr>
          <w:sz w:val="21"/>
        </w:rPr>
        <w:t>a</w:t>
      </w:r>
      <w:r>
        <w:rPr>
          <w:spacing w:val="-6"/>
          <w:sz w:val="21"/>
        </w:rPr>
        <w:t xml:space="preserve"> </w:t>
      </w:r>
      <w:r>
        <w:rPr>
          <w:sz w:val="21"/>
        </w:rPr>
        <w:t>10%</w:t>
      </w:r>
      <w:r>
        <w:rPr>
          <w:spacing w:val="-4"/>
          <w:sz w:val="21"/>
        </w:rPr>
        <w:t xml:space="preserve"> </w:t>
      </w:r>
      <w:r>
        <w:rPr>
          <w:sz w:val="21"/>
        </w:rPr>
        <w:t>flexibility</w:t>
      </w:r>
      <w:r>
        <w:rPr>
          <w:spacing w:val="-5"/>
          <w:sz w:val="21"/>
        </w:rPr>
        <w:t xml:space="preserve"> </w:t>
      </w:r>
      <w:r>
        <w:rPr>
          <w:sz w:val="21"/>
        </w:rPr>
        <w:t>allowance</w:t>
      </w:r>
      <w:r>
        <w:rPr>
          <w:spacing w:val="-4"/>
          <w:sz w:val="21"/>
        </w:rPr>
        <w:t xml:space="preserve"> </w:t>
      </w:r>
      <w:r>
        <w:rPr>
          <w:sz w:val="21"/>
        </w:rPr>
        <w:t>above</w:t>
      </w:r>
      <w:r>
        <w:rPr>
          <w:spacing w:val="-3"/>
          <w:sz w:val="21"/>
        </w:rPr>
        <w:t xml:space="preserve"> </w:t>
      </w:r>
      <w:r>
        <w:rPr>
          <w:sz w:val="21"/>
        </w:rPr>
        <w:t>the baseline housing need; and,</w:t>
      </w:r>
    </w:p>
    <w:p w14:paraId="6D2A6D35" w14:textId="77777777" w:rsidR="00DF6792" w:rsidRDefault="002C0958">
      <w:pPr>
        <w:pStyle w:val="ListParagraph"/>
        <w:numPr>
          <w:ilvl w:val="2"/>
          <w:numId w:val="4"/>
        </w:numPr>
        <w:tabs>
          <w:tab w:val="left" w:pos="1672"/>
        </w:tabs>
        <w:spacing w:before="117" w:line="285" w:lineRule="auto"/>
        <w:ind w:right="608"/>
        <w:rPr>
          <w:sz w:val="21"/>
        </w:rPr>
      </w:pPr>
      <w:r>
        <w:rPr>
          <w:sz w:val="21"/>
        </w:rPr>
        <w:t>A</w:t>
      </w:r>
      <w:r>
        <w:rPr>
          <w:spacing w:val="-3"/>
          <w:sz w:val="21"/>
        </w:rPr>
        <w:t xml:space="preserve"> </w:t>
      </w:r>
      <w:r>
        <w:rPr>
          <w:sz w:val="21"/>
        </w:rPr>
        <w:t>10%</w:t>
      </w:r>
      <w:r>
        <w:rPr>
          <w:spacing w:val="-6"/>
          <w:sz w:val="21"/>
        </w:rPr>
        <w:t xml:space="preserve"> </w:t>
      </w:r>
      <w:r>
        <w:rPr>
          <w:sz w:val="21"/>
        </w:rPr>
        <w:t>non-implementation</w:t>
      </w:r>
      <w:r>
        <w:rPr>
          <w:spacing w:val="-4"/>
          <w:sz w:val="21"/>
        </w:rPr>
        <w:t xml:space="preserve"> </w:t>
      </w:r>
      <w:r>
        <w:rPr>
          <w:sz w:val="21"/>
        </w:rPr>
        <w:t>allowance</w:t>
      </w:r>
      <w:r>
        <w:rPr>
          <w:spacing w:val="-3"/>
          <w:sz w:val="21"/>
        </w:rPr>
        <w:t xml:space="preserve"> </w:t>
      </w:r>
      <w:r>
        <w:rPr>
          <w:sz w:val="21"/>
        </w:rPr>
        <w:t>has</w:t>
      </w:r>
      <w:r>
        <w:rPr>
          <w:spacing w:val="-3"/>
          <w:sz w:val="21"/>
        </w:rPr>
        <w:t xml:space="preserve"> </w:t>
      </w:r>
      <w:r>
        <w:rPr>
          <w:sz w:val="21"/>
        </w:rPr>
        <w:t>been</w:t>
      </w:r>
      <w:r>
        <w:rPr>
          <w:spacing w:val="-3"/>
          <w:sz w:val="21"/>
        </w:rPr>
        <w:t xml:space="preserve"> </w:t>
      </w:r>
      <w:r>
        <w:rPr>
          <w:sz w:val="21"/>
        </w:rPr>
        <w:t>applied</w:t>
      </w:r>
      <w:r>
        <w:rPr>
          <w:spacing w:val="-2"/>
          <w:sz w:val="21"/>
        </w:rPr>
        <w:t xml:space="preserve"> </w:t>
      </w:r>
      <w:r>
        <w:rPr>
          <w:sz w:val="21"/>
        </w:rPr>
        <w:t>to</w:t>
      </w:r>
      <w:r>
        <w:rPr>
          <w:spacing w:val="-4"/>
          <w:sz w:val="21"/>
        </w:rPr>
        <w:t xml:space="preserve"> </w:t>
      </w:r>
      <w:r>
        <w:rPr>
          <w:sz w:val="21"/>
        </w:rPr>
        <w:t>relevant</w:t>
      </w:r>
      <w:r>
        <w:rPr>
          <w:spacing w:val="-4"/>
          <w:sz w:val="21"/>
        </w:rPr>
        <w:t xml:space="preserve"> </w:t>
      </w:r>
      <w:r>
        <w:rPr>
          <w:sz w:val="21"/>
        </w:rPr>
        <w:t>sources</w:t>
      </w:r>
      <w:r>
        <w:rPr>
          <w:spacing w:val="-3"/>
          <w:sz w:val="21"/>
        </w:rPr>
        <w:t xml:space="preserve"> </w:t>
      </w:r>
      <w:r>
        <w:rPr>
          <w:sz w:val="21"/>
        </w:rPr>
        <w:t>of</w:t>
      </w:r>
      <w:r>
        <w:rPr>
          <w:spacing w:val="-2"/>
          <w:sz w:val="21"/>
        </w:rPr>
        <w:t xml:space="preserve"> </w:t>
      </w:r>
      <w:r>
        <w:rPr>
          <w:sz w:val="21"/>
        </w:rPr>
        <w:t>supply</w:t>
      </w:r>
      <w:r>
        <w:rPr>
          <w:spacing w:val="-4"/>
          <w:sz w:val="21"/>
        </w:rPr>
        <w:t xml:space="preserve"> </w:t>
      </w:r>
      <w:r>
        <w:rPr>
          <w:sz w:val="21"/>
        </w:rPr>
        <w:t>to reflect the likelihood that some sites will not be delivered in full.</w:t>
      </w:r>
    </w:p>
    <w:p w14:paraId="6D2A6D36" w14:textId="77777777" w:rsidR="00DF6792" w:rsidRDefault="002C0958">
      <w:pPr>
        <w:pStyle w:val="ListParagraph"/>
        <w:numPr>
          <w:ilvl w:val="1"/>
          <w:numId w:val="4"/>
        </w:numPr>
        <w:tabs>
          <w:tab w:val="left" w:pos="1273"/>
        </w:tabs>
        <w:spacing w:before="154" w:line="280" w:lineRule="auto"/>
        <w:ind w:left="1273" w:right="1168"/>
        <w:rPr>
          <w:sz w:val="21"/>
        </w:rPr>
      </w:pPr>
      <w:r>
        <w:rPr>
          <w:sz w:val="21"/>
        </w:rPr>
        <w:t>The</w:t>
      </w:r>
      <w:r>
        <w:rPr>
          <w:spacing w:val="-2"/>
          <w:sz w:val="21"/>
        </w:rPr>
        <w:t xml:space="preserve"> </w:t>
      </w:r>
      <w:r>
        <w:rPr>
          <w:sz w:val="21"/>
        </w:rPr>
        <w:t>supply</w:t>
      </w:r>
      <w:r>
        <w:rPr>
          <w:spacing w:val="-6"/>
          <w:sz w:val="21"/>
        </w:rPr>
        <w:t xml:space="preserve"> </w:t>
      </w:r>
      <w:r>
        <w:rPr>
          <w:sz w:val="21"/>
        </w:rPr>
        <w:t>equates</w:t>
      </w:r>
      <w:r>
        <w:rPr>
          <w:spacing w:val="-2"/>
          <w:sz w:val="21"/>
        </w:rPr>
        <w:t xml:space="preserve"> </w:t>
      </w:r>
      <w:r>
        <w:rPr>
          <w:sz w:val="21"/>
        </w:rPr>
        <w:t>to</w:t>
      </w:r>
      <w:r>
        <w:rPr>
          <w:spacing w:val="-3"/>
          <w:sz w:val="21"/>
        </w:rPr>
        <w:t xml:space="preserve"> </w:t>
      </w:r>
      <w:r>
        <w:rPr>
          <w:sz w:val="21"/>
        </w:rPr>
        <w:t>a</w:t>
      </w:r>
      <w:r>
        <w:rPr>
          <w:spacing w:val="-3"/>
          <w:sz w:val="21"/>
        </w:rPr>
        <w:t xml:space="preserve"> </w:t>
      </w:r>
      <w:r>
        <w:rPr>
          <w:sz w:val="21"/>
        </w:rPr>
        <w:t>surplus</w:t>
      </w:r>
      <w:r>
        <w:rPr>
          <w:spacing w:val="-2"/>
          <w:sz w:val="21"/>
        </w:rPr>
        <w:t xml:space="preserve"> </w:t>
      </w:r>
      <w:r>
        <w:rPr>
          <w:sz w:val="21"/>
        </w:rPr>
        <w:t>of</w:t>
      </w:r>
      <w:r>
        <w:rPr>
          <w:spacing w:val="-2"/>
          <w:sz w:val="21"/>
        </w:rPr>
        <w:t xml:space="preserve"> </w:t>
      </w:r>
      <w:r>
        <w:rPr>
          <w:sz w:val="21"/>
        </w:rPr>
        <w:t>between</w:t>
      </w:r>
      <w:r>
        <w:rPr>
          <w:spacing w:val="-2"/>
          <w:sz w:val="21"/>
        </w:rPr>
        <w:t xml:space="preserve"> </w:t>
      </w:r>
      <w:r>
        <w:rPr>
          <w:sz w:val="21"/>
        </w:rPr>
        <w:t>721</w:t>
      </w:r>
      <w:r>
        <w:rPr>
          <w:spacing w:val="-4"/>
          <w:sz w:val="21"/>
        </w:rPr>
        <w:t xml:space="preserve"> </w:t>
      </w:r>
      <w:r>
        <w:rPr>
          <w:sz w:val="21"/>
        </w:rPr>
        <w:t>dwellings</w:t>
      </w:r>
      <w:r>
        <w:rPr>
          <w:spacing w:val="-2"/>
          <w:sz w:val="21"/>
        </w:rPr>
        <w:t xml:space="preserve"> </w:t>
      </w:r>
      <w:r>
        <w:rPr>
          <w:sz w:val="21"/>
        </w:rPr>
        <w:t>(6.6%)</w:t>
      </w:r>
      <w:hyperlink w:anchor="_bookmark26" w:history="1">
        <w:r>
          <w:rPr>
            <w:rFonts w:ascii="Calibri"/>
            <w:position w:val="5"/>
            <w:sz w:val="11"/>
          </w:rPr>
          <w:t>11</w:t>
        </w:r>
      </w:hyperlink>
      <w:r>
        <w:rPr>
          <w:rFonts w:ascii="Calibri"/>
          <w:spacing w:val="21"/>
          <w:position w:val="5"/>
          <w:sz w:val="11"/>
        </w:rPr>
        <w:t xml:space="preserve"> </w:t>
      </w:r>
      <w:r>
        <w:rPr>
          <w:sz w:val="21"/>
        </w:rPr>
        <w:t>and</w:t>
      </w:r>
      <w:r>
        <w:rPr>
          <w:spacing w:val="-4"/>
          <w:sz w:val="21"/>
        </w:rPr>
        <w:t xml:space="preserve"> </w:t>
      </w:r>
      <w:r>
        <w:rPr>
          <w:sz w:val="21"/>
        </w:rPr>
        <w:t>1,757</w:t>
      </w:r>
      <w:r>
        <w:rPr>
          <w:spacing w:val="-3"/>
          <w:sz w:val="21"/>
        </w:rPr>
        <w:t xml:space="preserve"> </w:t>
      </w:r>
      <w:r>
        <w:rPr>
          <w:sz w:val="21"/>
        </w:rPr>
        <w:t>dwellings (16.0%)</w:t>
      </w:r>
      <w:hyperlink w:anchor="_bookmark27" w:history="1">
        <w:r>
          <w:rPr>
            <w:rFonts w:ascii="Calibri"/>
            <w:position w:val="5"/>
            <w:sz w:val="11"/>
          </w:rPr>
          <w:t>12</w:t>
        </w:r>
        <w:r>
          <w:rPr>
            <w:sz w:val="21"/>
          </w:rPr>
          <w:t>.</w:t>
        </w:r>
      </w:hyperlink>
      <w:r>
        <w:rPr>
          <w:sz w:val="21"/>
        </w:rPr>
        <w:t xml:space="preserve"> This level of surplus is considered reasonable in the context of:</w:t>
      </w:r>
    </w:p>
    <w:p w14:paraId="6D2A6D37" w14:textId="77777777" w:rsidR="00DF6792" w:rsidRDefault="002C0958">
      <w:pPr>
        <w:pStyle w:val="ListParagraph"/>
        <w:numPr>
          <w:ilvl w:val="2"/>
          <w:numId w:val="4"/>
        </w:numPr>
        <w:tabs>
          <w:tab w:val="left" w:pos="1672"/>
        </w:tabs>
        <w:spacing w:before="121" w:line="280" w:lineRule="auto"/>
        <w:ind w:right="867"/>
        <w:rPr>
          <w:sz w:val="21"/>
        </w:rPr>
      </w:pPr>
      <w:r>
        <w:rPr>
          <w:sz w:val="21"/>
        </w:rPr>
        <w:t>The extent to which the housing supply is reliant on past completions and commitments</w:t>
      </w:r>
      <w:r>
        <w:rPr>
          <w:spacing w:val="-5"/>
          <w:sz w:val="21"/>
        </w:rPr>
        <w:t xml:space="preserve"> </w:t>
      </w:r>
      <w:r>
        <w:rPr>
          <w:sz w:val="21"/>
        </w:rPr>
        <w:t>–</w:t>
      </w:r>
      <w:r>
        <w:rPr>
          <w:spacing w:val="-3"/>
          <w:sz w:val="21"/>
        </w:rPr>
        <w:t xml:space="preserve"> </w:t>
      </w:r>
      <w:r>
        <w:rPr>
          <w:sz w:val="21"/>
        </w:rPr>
        <w:t>which</w:t>
      </w:r>
      <w:r>
        <w:rPr>
          <w:spacing w:val="-4"/>
          <w:sz w:val="21"/>
        </w:rPr>
        <w:t xml:space="preserve"> </w:t>
      </w:r>
      <w:r>
        <w:rPr>
          <w:sz w:val="21"/>
        </w:rPr>
        <w:t>account</w:t>
      </w:r>
      <w:r>
        <w:rPr>
          <w:spacing w:val="-4"/>
          <w:sz w:val="21"/>
        </w:rPr>
        <w:t xml:space="preserve"> </w:t>
      </w:r>
      <w:r>
        <w:rPr>
          <w:sz w:val="21"/>
        </w:rPr>
        <w:t>for</w:t>
      </w:r>
      <w:r>
        <w:rPr>
          <w:spacing w:val="-7"/>
          <w:sz w:val="21"/>
        </w:rPr>
        <w:t xml:space="preserve"> </w:t>
      </w:r>
      <w:r>
        <w:rPr>
          <w:sz w:val="21"/>
        </w:rPr>
        <w:t>56.5%</w:t>
      </w:r>
      <w:r>
        <w:rPr>
          <w:spacing w:val="-4"/>
          <w:sz w:val="21"/>
        </w:rPr>
        <w:t xml:space="preserve"> </w:t>
      </w:r>
      <w:r>
        <w:rPr>
          <w:sz w:val="21"/>
        </w:rPr>
        <w:t>of</w:t>
      </w:r>
      <w:r>
        <w:rPr>
          <w:spacing w:val="-2"/>
          <w:sz w:val="21"/>
        </w:rPr>
        <w:t xml:space="preserve"> </w:t>
      </w:r>
      <w:r>
        <w:rPr>
          <w:sz w:val="21"/>
        </w:rPr>
        <w:t>the</w:t>
      </w:r>
      <w:r>
        <w:rPr>
          <w:spacing w:val="-2"/>
          <w:sz w:val="21"/>
        </w:rPr>
        <w:t xml:space="preserve"> </w:t>
      </w:r>
      <w:r>
        <w:rPr>
          <w:sz w:val="21"/>
        </w:rPr>
        <w:t>identified</w:t>
      </w:r>
      <w:r>
        <w:rPr>
          <w:spacing w:val="-2"/>
          <w:sz w:val="21"/>
        </w:rPr>
        <w:t xml:space="preserve"> </w:t>
      </w:r>
      <w:r>
        <w:rPr>
          <w:sz w:val="21"/>
        </w:rPr>
        <w:t>housing</w:t>
      </w:r>
      <w:r>
        <w:rPr>
          <w:spacing w:val="-2"/>
          <w:sz w:val="21"/>
        </w:rPr>
        <w:t xml:space="preserve"> </w:t>
      </w:r>
      <w:r>
        <w:rPr>
          <w:sz w:val="21"/>
        </w:rPr>
        <w:t>requirements</w:t>
      </w:r>
      <w:r>
        <w:rPr>
          <w:spacing w:val="-3"/>
          <w:sz w:val="21"/>
        </w:rPr>
        <w:t xml:space="preserve"> </w:t>
      </w:r>
      <w:r>
        <w:rPr>
          <w:sz w:val="21"/>
        </w:rPr>
        <w:t>and 53.1% of the identified supply</w:t>
      </w:r>
      <w:hyperlink w:anchor="_bookmark28" w:history="1">
        <w:r>
          <w:rPr>
            <w:rFonts w:ascii="Calibri" w:hAnsi="Calibri"/>
            <w:position w:val="5"/>
            <w:sz w:val="11"/>
          </w:rPr>
          <w:t>13</w:t>
        </w:r>
      </w:hyperlink>
      <w:r>
        <w:rPr>
          <w:rFonts w:ascii="Calibri" w:hAnsi="Calibri"/>
          <w:spacing w:val="34"/>
          <w:position w:val="5"/>
          <w:sz w:val="11"/>
        </w:rPr>
        <w:t xml:space="preserve"> </w:t>
      </w:r>
      <w:r>
        <w:rPr>
          <w:sz w:val="21"/>
        </w:rPr>
        <w:t>– together with legacy zonings and longer-term strategic sites;</w:t>
      </w:r>
    </w:p>
    <w:p w14:paraId="6D2A6D38" w14:textId="77777777" w:rsidR="00DF6792" w:rsidRDefault="002C0958">
      <w:pPr>
        <w:pStyle w:val="ListParagraph"/>
        <w:numPr>
          <w:ilvl w:val="2"/>
          <w:numId w:val="4"/>
        </w:numPr>
        <w:tabs>
          <w:tab w:val="left" w:pos="1672"/>
        </w:tabs>
        <w:spacing w:before="122" w:line="285" w:lineRule="auto"/>
        <w:ind w:right="770"/>
        <w:rPr>
          <w:sz w:val="21"/>
        </w:rPr>
      </w:pPr>
      <w:r>
        <w:rPr>
          <w:sz w:val="21"/>
        </w:rPr>
        <w:t xml:space="preserve">The resultant limited extent to which the Council </w:t>
      </w:r>
      <w:proofErr w:type="gramStart"/>
      <w:r>
        <w:rPr>
          <w:sz w:val="21"/>
        </w:rPr>
        <w:t>is able to</w:t>
      </w:r>
      <w:proofErr w:type="gramEnd"/>
      <w:r>
        <w:rPr>
          <w:sz w:val="21"/>
        </w:rPr>
        <w:t xml:space="preserve"> control the precise timing and</w:t>
      </w:r>
      <w:r>
        <w:rPr>
          <w:spacing w:val="-4"/>
          <w:sz w:val="21"/>
        </w:rPr>
        <w:t xml:space="preserve"> </w:t>
      </w:r>
      <w:r>
        <w:rPr>
          <w:sz w:val="21"/>
        </w:rPr>
        <w:t>extent</w:t>
      </w:r>
      <w:r>
        <w:rPr>
          <w:spacing w:val="-3"/>
          <w:sz w:val="21"/>
        </w:rPr>
        <w:t xml:space="preserve"> </w:t>
      </w:r>
      <w:r>
        <w:rPr>
          <w:sz w:val="21"/>
        </w:rPr>
        <w:t>of</w:t>
      </w:r>
      <w:r>
        <w:rPr>
          <w:spacing w:val="-4"/>
          <w:sz w:val="21"/>
        </w:rPr>
        <w:t xml:space="preserve"> </w:t>
      </w:r>
      <w:r>
        <w:rPr>
          <w:sz w:val="21"/>
        </w:rPr>
        <w:t>delivery</w:t>
      </w:r>
      <w:r>
        <w:rPr>
          <w:spacing w:val="-6"/>
          <w:sz w:val="21"/>
        </w:rPr>
        <w:t xml:space="preserve"> </w:t>
      </w:r>
      <w:r>
        <w:rPr>
          <w:sz w:val="21"/>
        </w:rPr>
        <w:t>from</w:t>
      </w:r>
      <w:r>
        <w:rPr>
          <w:spacing w:val="-4"/>
          <w:sz w:val="21"/>
        </w:rPr>
        <w:t xml:space="preserve"> </w:t>
      </w:r>
      <w:r>
        <w:rPr>
          <w:sz w:val="21"/>
        </w:rPr>
        <w:t>many</w:t>
      </w:r>
      <w:r>
        <w:rPr>
          <w:spacing w:val="-3"/>
          <w:sz w:val="21"/>
        </w:rPr>
        <w:t xml:space="preserve"> </w:t>
      </w:r>
      <w:r>
        <w:rPr>
          <w:sz w:val="21"/>
        </w:rPr>
        <w:t>sites,</w:t>
      </w:r>
      <w:r>
        <w:rPr>
          <w:spacing w:val="-2"/>
          <w:sz w:val="21"/>
        </w:rPr>
        <w:t xml:space="preserve"> </w:t>
      </w:r>
      <w:r>
        <w:rPr>
          <w:sz w:val="21"/>
        </w:rPr>
        <w:t>and</w:t>
      </w:r>
      <w:r>
        <w:rPr>
          <w:spacing w:val="-4"/>
          <w:sz w:val="21"/>
        </w:rPr>
        <w:t xml:space="preserve"> </w:t>
      </w:r>
      <w:r>
        <w:rPr>
          <w:sz w:val="21"/>
        </w:rPr>
        <w:t>inform</w:t>
      </w:r>
      <w:r>
        <w:rPr>
          <w:spacing w:val="-4"/>
          <w:sz w:val="21"/>
        </w:rPr>
        <w:t xml:space="preserve"> </w:t>
      </w:r>
      <w:r>
        <w:rPr>
          <w:sz w:val="21"/>
        </w:rPr>
        <w:t>the</w:t>
      </w:r>
      <w:r>
        <w:rPr>
          <w:spacing w:val="-2"/>
          <w:sz w:val="21"/>
        </w:rPr>
        <w:t xml:space="preserve"> </w:t>
      </w:r>
      <w:r>
        <w:rPr>
          <w:sz w:val="21"/>
        </w:rPr>
        <w:t>spatial</w:t>
      </w:r>
      <w:r>
        <w:rPr>
          <w:spacing w:val="-3"/>
          <w:sz w:val="21"/>
        </w:rPr>
        <w:t xml:space="preserve"> </w:t>
      </w:r>
      <w:r>
        <w:rPr>
          <w:sz w:val="21"/>
        </w:rPr>
        <w:t>strategy</w:t>
      </w:r>
      <w:r>
        <w:rPr>
          <w:spacing w:val="-5"/>
          <w:sz w:val="21"/>
        </w:rPr>
        <w:t xml:space="preserve"> </w:t>
      </w:r>
      <w:r>
        <w:rPr>
          <w:sz w:val="21"/>
        </w:rPr>
        <w:t>going</w:t>
      </w:r>
      <w:r>
        <w:rPr>
          <w:spacing w:val="-2"/>
          <w:sz w:val="21"/>
        </w:rPr>
        <w:t xml:space="preserve"> </w:t>
      </w:r>
      <w:r>
        <w:rPr>
          <w:sz w:val="21"/>
        </w:rPr>
        <w:t>forward;</w:t>
      </w:r>
    </w:p>
    <w:p w14:paraId="6D2A6D39" w14:textId="77777777" w:rsidR="00DF6792" w:rsidRDefault="002C0958">
      <w:pPr>
        <w:pStyle w:val="ListParagraph"/>
        <w:numPr>
          <w:ilvl w:val="2"/>
          <w:numId w:val="4"/>
        </w:numPr>
        <w:tabs>
          <w:tab w:val="left" w:pos="1672"/>
        </w:tabs>
        <w:spacing w:before="114" w:line="283" w:lineRule="auto"/>
        <w:ind w:right="723"/>
        <w:rPr>
          <w:sz w:val="21"/>
        </w:rPr>
      </w:pPr>
      <w:r>
        <w:rPr>
          <w:sz w:val="21"/>
        </w:rPr>
        <w:t>A reasonable level of over-provision therefore being important to ensure that the housing</w:t>
      </w:r>
      <w:r>
        <w:rPr>
          <w:spacing w:val="-2"/>
          <w:sz w:val="21"/>
        </w:rPr>
        <w:t xml:space="preserve"> </w:t>
      </w:r>
      <w:r>
        <w:rPr>
          <w:sz w:val="21"/>
        </w:rPr>
        <w:t>requirement</w:t>
      </w:r>
      <w:r>
        <w:rPr>
          <w:spacing w:val="-3"/>
          <w:sz w:val="21"/>
        </w:rPr>
        <w:t xml:space="preserve"> </w:t>
      </w:r>
      <w:r>
        <w:rPr>
          <w:sz w:val="21"/>
        </w:rPr>
        <w:t>can</w:t>
      </w:r>
      <w:r>
        <w:rPr>
          <w:spacing w:val="-2"/>
          <w:sz w:val="21"/>
        </w:rPr>
        <w:t xml:space="preserve"> </w:t>
      </w:r>
      <w:r>
        <w:rPr>
          <w:sz w:val="21"/>
        </w:rPr>
        <w:t>be</w:t>
      </w:r>
      <w:r>
        <w:rPr>
          <w:spacing w:val="-4"/>
          <w:sz w:val="21"/>
        </w:rPr>
        <w:t xml:space="preserve"> </w:t>
      </w:r>
      <w:r>
        <w:rPr>
          <w:sz w:val="21"/>
        </w:rPr>
        <w:t>met</w:t>
      </w:r>
      <w:r>
        <w:rPr>
          <w:spacing w:val="-3"/>
          <w:sz w:val="21"/>
        </w:rPr>
        <w:t xml:space="preserve"> </w:t>
      </w:r>
      <w:r>
        <w:rPr>
          <w:sz w:val="21"/>
        </w:rPr>
        <w:t>in</w:t>
      </w:r>
      <w:r>
        <w:rPr>
          <w:spacing w:val="-2"/>
          <w:sz w:val="21"/>
        </w:rPr>
        <w:t xml:space="preserve"> </w:t>
      </w:r>
      <w:r>
        <w:rPr>
          <w:sz w:val="21"/>
        </w:rPr>
        <w:t>full</w:t>
      </w:r>
      <w:r>
        <w:rPr>
          <w:spacing w:val="-3"/>
          <w:sz w:val="21"/>
        </w:rPr>
        <w:t xml:space="preserve"> </w:t>
      </w:r>
      <w:r>
        <w:rPr>
          <w:sz w:val="21"/>
        </w:rPr>
        <w:t>in</w:t>
      </w:r>
      <w:r>
        <w:rPr>
          <w:spacing w:val="-2"/>
          <w:sz w:val="21"/>
        </w:rPr>
        <w:t xml:space="preserve"> </w:t>
      </w:r>
      <w:r>
        <w:rPr>
          <w:sz w:val="21"/>
        </w:rPr>
        <w:t>the</w:t>
      </w:r>
      <w:r>
        <w:rPr>
          <w:spacing w:val="-1"/>
          <w:sz w:val="21"/>
        </w:rPr>
        <w:t xml:space="preserve"> </w:t>
      </w:r>
      <w:r>
        <w:rPr>
          <w:sz w:val="21"/>
        </w:rPr>
        <w:t>event</w:t>
      </w:r>
      <w:r>
        <w:rPr>
          <w:spacing w:val="-4"/>
          <w:sz w:val="21"/>
        </w:rPr>
        <w:t xml:space="preserve"> </w:t>
      </w:r>
      <w:r>
        <w:rPr>
          <w:sz w:val="21"/>
        </w:rPr>
        <w:t>of</w:t>
      </w:r>
      <w:r>
        <w:rPr>
          <w:spacing w:val="-1"/>
          <w:sz w:val="21"/>
        </w:rPr>
        <w:t xml:space="preserve"> </w:t>
      </w:r>
      <w:r>
        <w:rPr>
          <w:sz w:val="21"/>
        </w:rPr>
        <w:t>non-delivery</w:t>
      </w:r>
      <w:r>
        <w:rPr>
          <w:spacing w:val="-3"/>
          <w:sz w:val="21"/>
        </w:rPr>
        <w:t xml:space="preserve"> </w:t>
      </w:r>
      <w:r>
        <w:rPr>
          <w:sz w:val="21"/>
        </w:rPr>
        <w:t>of</w:t>
      </w:r>
      <w:r>
        <w:rPr>
          <w:spacing w:val="-4"/>
          <w:sz w:val="21"/>
        </w:rPr>
        <w:t xml:space="preserve"> </w:t>
      </w:r>
      <w:r>
        <w:rPr>
          <w:sz w:val="21"/>
        </w:rPr>
        <w:t>individual</w:t>
      </w:r>
      <w:r>
        <w:rPr>
          <w:spacing w:val="-3"/>
          <w:sz w:val="21"/>
        </w:rPr>
        <w:t xml:space="preserve"> </w:t>
      </w:r>
      <w:r>
        <w:rPr>
          <w:sz w:val="21"/>
        </w:rPr>
        <w:t xml:space="preserve">sites, and to support the achievement of the settlement strategy across the </w:t>
      </w:r>
      <w:proofErr w:type="gramStart"/>
      <w:r>
        <w:rPr>
          <w:sz w:val="21"/>
        </w:rPr>
        <w:t>District</w:t>
      </w:r>
      <w:proofErr w:type="gramEnd"/>
      <w:r>
        <w:rPr>
          <w:sz w:val="21"/>
        </w:rPr>
        <w:t>; and,</w:t>
      </w:r>
    </w:p>
    <w:p w14:paraId="6D2A6D3A" w14:textId="77777777" w:rsidR="00DF6792" w:rsidRDefault="002C0958">
      <w:pPr>
        <w:pStyle w:val="ListParagraph"/>
        <w:numPr>
          <w:ilvl w:val="2"/>
          <w:numId w:val="4"/>
        </w:numPr>
        <w:tabs>
          <w:tab w:val="left" w:pos="1672"/>
        </w:tabs>
        <w:spacing w:before="115" w:line="283" w:lineRule="auto"/>
        <w:ind w:right="575"/>
        <w:rPr>
          <w:sz w:val="21"/>
        </w:rPr>
      </w:pPr>
      <w:r>
        <w:rPr>
          <w:sz w:val="21"/>
        </w:rPr>
        <w:t>The</w:t>
      </w:r>
      <w:r>
        <w:rPr>
          <w:spacing w:val="-3"/>
          <w:sz w:val="21"/>
        </w:rPr>
        <w:t xml:space="preserve"> </w:t>
      </w:r>
      <w:r>
        <w:rPr>
          <w:sz w:val="21"/>
        </w:rPr>
        <w:t>supply</w:t>
      </w:r>
      <w:r>
        <w:rPr>
          <w:spacing w:val="-4"/>
          <w:sz w:val="21"/>
        </w:rPr>
        <w:t xml:space="preserve"> </w:t>
      </w:r>
      <w:r>
        <w:rPr>
          <w:sz w:val="21"/>
        </w:rPr>
        <w:t>being</w:t>
      </w:r>
      <w:r>
        <w:rPr>
          <w:spacing w:val="-3"/>
          <w:sz w:val="21"/>
        </w:rPr>
        <w:t xml:space="preserve"> </w:t>
      </w:r>
      <w:r>
        <w:rPr>
          <w:sz w:val="21"/>
        </w:rPr>
        <w:t>indicative</w:t>
      </w:r>
      <w:r>
        <w:rPr>
          <w:spacing w:val="-2"/>
          <w:sz w:val="21"/>
        </w:rPr>
        <w:t xml:space="preserve"> </w:t>
      </w:r>
      <w:r>
        <w:rPr>
          <w:sz w:val="21"/>
        </w:rPr>
        <w:t>at</w:t>
      </w:r>
      <w:r>
        <w:rPr>
          <w:spacing w:val="-4"/>
          <w:sz w:val="21"/>
        </w:rPr>
        <w:t xml:space="preserve"> </w:t>
      </w:r>
      <w:r>
        <w:rPr>
          <w:sz w:val="21"/>
        </w:rPr>
        <w:t>this</w:t>
      </w:r>
      <w:r>
        <w:rPr>
          <w:spacing w:val="-3"/>
          <w:sz w:val="21"/>
        </w:rPr>
        <w:t xml:space="preserve"> </w:t>
      </w:r>
      <w:r>
        <w:rPr>
          <w:sz w:val="21"/>
        </w:rPr>
        <w:t>stage</w:t>
      </w:r>
      <w:r>
        <w:rPr>
          <w:spacing w:val="-2"/>
          <w:sz w:val="21"/>
        </w:rPr>
        <w:t xml:space="preserve"> </w:t>
      </w:r>
      <w:r>
        <w:rPr>
          <w:sz w:val="21"/>
        </w:rPr>
        <w:t>and</w:t>
      </w:r>
      <w:r>
        <w:rPr>
          <w:spacing w:val="-2"/>
          <w:sz w:val="21"/>
        </w:rPr>
        <w:t xml:space="preserve"> </w:t>
      </w:r>
      <w:r>
        <w:rPr>
          <w:sz w:val="21"/>
        </w:rPr>
        <w:t>subject</w:t>
      </w:r>
      <w:r>
        <w:rPr>
          <w:spacing w:val="-6"/>
          <w:sz w:val="21"/>
        </w:rPr>
        <w:t xml:space="preserve"> </w:t>
      </w:r>
      <w:r>
        <w:rPr>
          <w:sz w:val="21"/>
        </w:rPr>
        <w:t>to</w:t>
      </w:r>
      <w:r>
        <w:rPr>
          <w:spacing w:val="-4"/>
          <w:sz w:val="21"/>
        </w:rPr>
        <w:t xml:space="preserve"> </w:t>
      </w:r>
      <w:r>
        <w:rPr>
          <w:sz w:val="21"/>
        </w:rPr>
        <w:t>review</w:t>
      </w:r>
      <w:r>
        <w:rPr>
          <w:spacing w:val="-6"/>
          <w:sz w:val="21"/>
        </w:rPr>
        <w:t xml:space="preserve"> </w:t>
      </w:r>
      <w:r>
        <w:rPr>
          <w:sz w:val="21"/>
        </w:rPr>
        <w:t>during</w:t>
      </w:r>
      <w:r>
        <w:rPr>
          <w:spacing w:val="-3"/>
          <w:sz w:val="21"/>
        </w:rPr>
        <w:t xml:space="preserve"> </w:t>
      </w:r>
      <w:r>
        <w:rPr>
          <w:sz w:val="21"/>
        </w:rPr>
        <w:t>preparation</w:t>
      </w:r>
      <w:r>
        <w:rPr>
          <w:spacing w:val="-3"/>
          <w:sz w:val="21"/>
        </w:rPr>
        <w:t xml:space="preserve"> </w:t>
      </w:r>
      <w:r>
        <w:rPr>
          <w:sz w:val="21"/>
        </w:rPr>
        <w:t>of</w:t>
      </w:r>
      <w:r>
        <w:rPr>
          <w:spacing w:val="-2"/>
          <w:sz w:val="21"/>
        </w:rPr>
        <w:t xml:space="preserve"> </w:t>
      </w:r>
      <w:r>
        <w:rPr>
          <w:sz w:val="21"/>
        </w:rPr>
        <w:t xml:space="preserve">the </w:t>
      </w:r>
      <w:r>
        <w:rPr>
          <w:spacing w:val="-4"/>
          <w:sz w:val="21"/>
        </w:rPr>
        <w:t>LPP.</w:t>
      </w:r>
    </w:p>
    <w:p w14:paraId="6D2A6D3B" w14:textId="77777777" w:rsidR="00DF6792" w:rsidRDefault="002C0958">
      <w:pPr>
        <w:pStyle w:val="ListParagraph"/>
        <w:numPr>
          <w:ilvl w:val="1"/>
          <w:numId w:val="4"/>
        </w:numPr>
        <w:tabs>
          <w:tab w:val="left" w:pos="1273"/>
        </w:tabs>
        <w:spacing w:before="157" w:line="280" w:lineRule="auto"/>
        <w:ind w:left="1273" w:right="684"/>
        <w:rPr>
          <w:sz w:val="21"/>
        </w:rPr>
      </w:pPr>
      <w:r>
        <w:rPr>
          <w:sz w:val="21"/>
        </w:rPr>
        <w:t>The identified surplus represents a proportionate response to uncertainty. It helps ensure that</w:t>
      </w:r>
      <w:r>
        <w:rPr>
          <w:spacing w:val="-4"/>
          <w:sz w:val="21"/>
        </w:rPr>
        <w:t xml:space="preserve"> </w:t>
      </w:r>
      <w:r>
        <w:rPr>
          <w:sz w:val="21"/>
        </w:rPr>
        <w:t>the</w:t>
      </w:r>
      <w:r>
        <w:rPr>
          <w:spacing w:val="-3"/>
          <w:sz w:val="21"/>
        </w:rPr>
        <w:t xml:space="preserve"> </w:t>
      </w:r>
      <w:r>
        <w:rPr>
          <w:sz w:val="21"/>
        </w:rPr>
        <w:t>Plan</w:t>
      </w:r>
      <w:r>
        <w:rPr>
          <w:spacing w:val="-3"/>
          <w:sz w:val="21"/>
        </w:rPr>
        <w:t xml:space="preserve"> </w:t>
      </w:r>
      <w:r>
        <w:rPr>
          <w:sz w:val="21"/>
        </w:rPr>
        <w:t>Strategy</w:t>
      </w:r>
      <w:r>
        <w:rPr>
          <w:spacing w:val="-4"/>
          <w:sz w:val="21"/>
        </w:rPr>
        <w:t xml:space="preserve"> </w:t>
      </w:r>
      <w:r>
        <w:rPr>
          <w:sz w:val="21"/>
        </w:rPr>
        <w:t>remains</w:t>
      </w:r>
      <w:r>
        <w:rPr>
          <w:spacing w:val="-3"/>
          <w:sz w:val="21"/>
        </w:rPr>
        <w:t xml:space="preserve"> </w:t>
      </w:r>
      <w:r>
        <w:rPr>
          <w:sz w:val="21"/>
        </w:rPr>
        <w:t>effective,</w:t>
      </w:r>
      <w:r>
        <w:rPr>
          <w:spacing w:val="-5"/>
          <w:sz w:val="21"/>
        </w:rPr>
        <w:t xml:space="preserve"> </w:t>
      </w:r>
      <w:r>
        <w:rPr>
          <w:sz w:val="21"/>
        </w:rPr>
        <w:t>deliverable</w:t>
      </w:r>
      <w:r>
        <w:rPr>
          <w:spacing w:val="-5"/>
          <w:sz w:val="21"/>
        </w:rPr>
        <w:t xml:space="preserve"> </w:t>
      </w:r>
      <w:r>
        <w:rPr>
          <w:sz w:val="21"/>
        </w:rPr>
        <w:t>and</w:t>
      </w:r>
      <w:r>
        <w:rPr>
          <w:spacing w:val="-2"/>
          <w:sz w:val="21"/>
        </w:rPr>
        <w:t xml:space="preserve"> </w:t>
      </w:r>
      <w:r>
        <w:rPr>
          <w:sz w:val="21"/>
        </w:rPr>
        <w:t>capable</w:t>
      </w:r>
      <w:r>
        <w:rPr>
          <w:spacing w:val="-2"/>
          <w:sz w:val="21"/>
        </w:rPr>
        <w:t xml:space="preserve"> </w:t>
      </w:r>
      <w:r>
        <w:rPr>
          <w:sz w:val="21"/>
        </w:rPr>
        <w:t>of</w:t>
      </w:r>
      <w:r>
        <w:rPr>
          <w:spacing w:val="-2"/>
          <w:sz w:val="21"/>
        </w:rPr>
        <w:t xml:space="preserve"> </w:t>
      </w:r>
      <w:r>
        <w:rPr>
          <w:sz w:val="21"/>
        </w:rPr>
        <w:t>responding</w:t>
      </w:r>
      <w:r>
        <w:rPr>
          <w:spacing w:val="-5"/>
          <w:sz w:val="21"/>
        </w:rPr>
        <w:t xml:space="preserve"> </w:t>
      </w:r>
      <w:r>
        <w:rPr>
          <w:sz w:val="21"/>
        </w:rPr>
        <w:t>to</w:t>
      </w:r>
      <w:r>
        <w:rPr>
          <w:spacing w:val="-4"/>
          <w:sz w:val="21"/>
        </w:rPr>
        <w:t xml:space="preserve"> </w:t>
      </w:r>
      <w:r>
        <w:rPr>
          <w:sz w:val="21"/>
        </w:rPr>
        <w:t>changing circumstances over the remainder of the Plan period, in accordance with the Tests of Soundness. This is particularly important given the uncertainties surrounding infrastructure delivery, wastewater capacity constraints and the timing of strategic sites.</w:t>
      </w:r>
    </w:p>
    <w:p w14:paraId="6D2A6D3C" w14:textId="77777777" w:rsidR="00DF6792" w:rsidRDefault="00DF6792">
      <w:pPr>
        <w:pStyle w:val="BodyText"/>
        <w:rPr>
          <w:sz w:val="20"/>
        </w:rPr>
      </w:pPr>
    </w:p>
    <w:p w14:paraId="6D2A6D3D" w14:textId="77777777" w:rsidR="00DF6792" w:rsidRDefault="00DF6792">
      <w:pPr>
        <w:pStyle w:val="BodyText"/>
        <w:rPr>
          <w:sz w:val="20"/>
        </w:rPr>
      </w:pPr>
    </w:p>
    <w:p w14:paraId="6D2A6D3E" w14:textId="77777777" w:rsidR="00DF6792" w:rsidRDefault="00DF6792">
      <w:pPr>
        <w:pStyle w:val="BodyText"/>
        <w:rPr>
          <w:sz w:val="20"/>
        </w:rPr>
      </w:pPr>
    </w:p>
    <w:p w14:paraId="6D2A6D3F" w14:textId="77777777" w:rsidR="00DF6792" w:rsidRDefault="00DF6792">
      <w:pPr>
        <w:pStyle w:val="BodyText"/>
        <w:rPr>
          <w:sz w:val="20"/>
        </w:rPr>
      </w:pPr>
    </w:p>
    <w:p w14:paraId="6D2A6D40" w14:textId="77777777" w:rsidR="00DF6792" w:rsidRDefault="00DF6792">
      <w:pPr>
        <w:pStyle w:val="BodyText"/>
        <w:rPr>
          <w:sz w:val="20"/>
        </w:rPr>
      </w:pPr>
    </w:p>
    <w:p w14:paraId="6D2A6D41" w14:textId="77777777" w:rsidR="00DF6792" w:rsidRDefault="00DF6792">
      <w:pPr>
        <w:pStyle w:val="BodyText"/>
        <w:rPr>
          <w:sz w:val="20"/>
        </w:rPr>
      </w:pPr>
    </w:p>
    <w:p w14:paraId="6D2A6D42" w14:textId="77777777" w:rsidR="00DF6792" w:rsidRDefault="002C0958">
      <w:pPr>
        <w:pStyle w:val="BodyText"/>
        <w:spacing w:before="226"/>
        <w:rPr>
          <w:sz w:val="20"/>
        </w:rPr>
      </w:pPr>
      <w:r>
        <w:rPr>
          <w:noProof/>
          <w:sz w:val="20"/>
        </w:rPr>
        <mc:AlternateContent>
          <mc:Choice Requires="wps">
            <w:drawing>
              <wp:anchor distT="0" distB="0" distL="0" distR="0" simplePos="0" relativeHeight="487601664" behindDoc="1" locked="0" layoutInCell="1" allowOverlap="1" wp14:anchorId="6D2A71D3" wp14:editId="6D2A71D4">
                <wp:simplePos x="0" y="0"/>
                <wp:positionH relativeFrom="page">
                  <wp:posOffset>719327</wp:posOffset>
                </wp:positionH>
                <wp:positionV relativeFrom="paragraph">
                  <wp:posOffset>303190</wp:posOffset>
                </wp:positionV>
                <wp:extent cx="1829435" cy="635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F9BB9B" id="Graphic 129" o:spid="_x0000_s1026" style="position:absolute;margin-left:56.65pt;margin-top:23.85pt;width:144.05pt;height:.5pt;z-index:-1571481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" path="m1829435,l,,,6095r1829435,l1829435,xe" fillcolor="black" stroked="f">
                <v:path arrowok="t"/>
                <w10:wrap type="topAndBottom" anchorx="page"/>
              </v:shape>
            </w:pict>
          </mc:Fallback>
        </mc:AlternateContent>
      </w:r>
    </w:p>
    <w:p w14:paraId="6D2A6D43" w14:textId="77777777" w:rsidR="00DF6792" w:rsidRDefault="002C0958">
      <w:pPr>
        <w:spacing w:before="104"/>
        <w:ind w:left="1273"/>
        <w:rPr>
          <w:rFonts w:ascii="Calibri"/>
          <w:sz w:val="16"/>
        </w:rPr>
      </w:pPr>
      <w:bookmarkStart w:id="24" w:name="_bookmark24"/>
      <w:bookmarkEnd w:id="24"/>
      <w:r>
        <w:rPr>
          <w:rFonts w:ascii="Calibri"/>
          <w:position w:val="5"/>
          <w:sz w:val="11"/>
        </w:rPr>
        <w:t>9</w:t>
      </w:r>
      <w:r>
        <w:rPr>
          <w:rFonts w:ascii="Calibri"/>
          <w:spacing w:val="8"/>
          <w:position w:val="5"/>
          <w:sz w:val="11"/>
        </w:rPr>
        <w:t xml:space="preserve"> </w:t>
      </w:r>
      <w:r>
        <w:rPr>
          <w:rFonts w:ascii="Calibri"/>
          <w:sz w:val="16"/>
        </w:rPr>
        <w:t>Without</w:t>
      </w:r>
      <w:r>
        <w:rPr>
          <w:rFonts w:ascii="Calibri"/>
          <w:spacing w:val="-4"/>
          <w:sz w:val="16"/>
        </w:rPr>
        <w:t xml:space="preserve"> </w:t>
      </w:r>
      <w:r>
        <w:rPr>
          <w:rFonts w:ascii="Calibri"/>
          <w:sz w:val="16"/>
        </w:rPr>
        <w:t>Phase</w:t>
      </w:r>
      <w:r>
        <w:rPr>
          <w:rFonts w:ascii="Calibri"/>
          <w:spacing w:val="-4"/>
          <w:sz w:val="16"/>
        </w:rPr>
        <w:t xml:space="preserve"> </w:t>
      </w:r>
      <w:r>
        <w:rPr>
          <w:rFonts w:ascii="Calibri"/>
          <w:sz w:val="16"/>
        </w:rPr>
        <w:t>2</w:t>
      </w:r>
      <w:r>
        <w:rPr>
          <w:rFonts w:ascii="Calibri"/>
          <w:spacing w:val="-2"/>
          <w:sz w:val="16"/>
        </w:rPr>
        <w:t xml:space="preserve"> sites</w:t>
      </w:r>
    </w:p>
    <w:p w14:paraId="6D2A6D44" w14:textId="77777777" w:rsidR="00DF6792" w:rsidRDefault="002C0958">
      <w:pPr>
        <w:spacing w:before="11"/>
        <w:ind w:left="1273"/>
        <w:rPr>
          <w:rFonts w:ascii="Calibri"/>
          <w:sz w:val="16"/>
        </w:rPr>
      </w:pPr>
      <w:bookmarkStart w:id="25" w:name="_bookmark25"/>
      <w:bookmarkEnd w:id="25"/>
      <w:r>
        <w:rPr>
          <w:rFonts w:ascii="Calibri"/>
          <w:position w:val="5"/>
          <w:sz w:val="11"/>
        </w:rPr>
        <w:t>10</w:t>
      </w:r>
      <w:r>
        <w:rPr>
          <w:rFonts w:ascii="Calibri"/>
          <w:spacing w:val="8"/>
          <w:position w:val="5"/>
          <w:sz w:val="11"/>
        </w:rPr>
        <w:t xml:space="preserve"> </w:t>
      </w:r>
      <w:r>
        <w:rPr>
          <w:rFonts w:ascii="Calibri"/>
          <w:sz w:val="16"/>
        </w:rPr>
        <w:t>With</w:t>
      </w:r>
      <w:r>
        <w:rPr>
          <w:rFonts w:ascii="Calibri"/>
          <w:spacing w:val="-2"/>
          <w:sz w:val="16"/>
        </w:rPr>
        <w:t xml:space="preserve"> </w:t>
      </w:r>
      <w:r>
        <w:rPr>
          <w:rFonts w:ascii="Calibri"/>
          <w:sz w:val="16"/>
        </w:rPr>
        <w:t>Phase</w:t>
      </w:r>
      <w:r>
        <w:rPr>
          <w:rFonts w:ascii="Calibri"/>
          <w:spacing w:val="-3"/>
          <w:sz w:val="16"/>
        </w:rPr>
        <w:t xml:space="preserve"> </w:t>
      </w:r>
      <w:r>
        <w:rPr>
          <w:rFonts w:ascii="Calibri"/>
          <w:sz w:val="16"/>
        </w:rPr>
        <w:t>2</w:t>
      </w:r>
      <w:r>
        <w:rPr>
          <w:rFonts w:ascii="Calibri"/>
          <w:spacing w:val="-2"/>
          <w:sz w:val="16"/>
        </w:rPr>
        <w:t xml:space="preserve"> sites</w:t>
      </w:r>
    </w:p>
    <w:p w14:paraId="6D2A6D45" w14:textId="77777777" w:rsidR="00DF6792" w:rsidRDefault="002C0958">
      <w:pPr>
        <w:spacing w:before="9"/>
        <w:ind w:left="1273"/>
        <w:rPr>
          <w:rFonts w:ascii="Calibri"/>
          <w:sz w:val="16"/>
        </w:rPr>
      </w:pPr>
      <w:bookmarkStart w:id="26" w:name="_bookmark26"/>
      <w:bookmarkEnd w:id="26"/>
      <w:r>
        <w:rPr>
          <w:rFonts w:ascii="Calibri"/>
          <w:position w:val="5"/>
          <w:sz w:val="11"/>
        </w:rPr>
        <w:t>11</w:t>
      </w:r>
      <w:r>
        <w:rPr>
          <w:rFonts w:ascii="Calibri"/>
          <w:spacing w:val="7"/>
          <w:position w:val="5"/>
          <w:sz w:val="11"/>
        </w:rPr>
        <w:t xml:space="preserve"> </w:t>
      </w:r>
      <w:r>
        <w:rPr>
          <w:rFonts w:ascii="Calibri"/>
          <w:sz w:val="16"/>
        </w:rPr>
        <w:t>Without</w:t>
      </w:r>
      <w:r>
        <w:rPr>
          <w:rFonts w:ascii="Calibri"/>
          <w:spacing w:val="-3"/>
          <w:sz w:val="16"/>
        </w:rPr>
        <w:t xml:space="preserve"> </w:t>
      </w:r>
      <w:r>
        <w:rPr>
          <w:rFonts w:ascii="Calibri"/>
          <w:sz w:val="16"/>
        </w:rPr>
        <w:t>Phase</w:t>
      </w:r>
      <w:r>
        <w:rPr>
          <w:rFonts w:ascii="Calibri"/>
          <w:spacing w:val="-4"/>
          <w:sz w:val="16"/>
        </w:rPr>
        <w:t xml:space="preserve"> </w:t>
      </w:r>
      <w:r>
        <w:rPr>
          <w:rFonts w:ascii="Calibri"/>
          <w:sz w:val="16"/>
        </w:rPr>
        <w:t>2</w:t>
      </w:r>
      <w:r>
        <w:rPr>
          <w:rFonts w:ascii="Calibri"/>
          <w:spacing w:val="-3"/>
          <w:sz w:val="16"/>
        </w:rPr>
        <w:t xml:space="preserve"> </w:t>
      </w:r>
      <w:r>
        <w:rPr>
          <w:rFonts w:ascii="Calibri"/>
          <w:spacing w:val="-4"/>
          <w:sz w:val="16"/>
        </w:rPr>
        <w:t>sites</w:t>
      </w:r>
    </w:p>
    <w:p w14:paraId="6D2A6D46" w14:textId="77777777" w:rsidR="00DF6792" w:rsidRDefault="002C0958">
      <w:pPr>
        <w:spacing w:before="11"/>
        <w:ind w:left="1273"/>
        <w:rPr>
          <w:rFonts w:ascii="Calibri"/>
          <w:sz w:val="16"/>
        </w:rPr>
      </w:pPr>
      <w:bookmarkStart w:id="27" w:name="_bookmark27"/>
      <w:bookmarkEnd w:id="27"/>
      <w:r>
        <w:rPr>
          <w:rFonts w:ascii="Calibri"/>
          <w:position w:val="5"/>
          <w:sz w:val="11"/>
        </w:rPr>
        <w:t>12</w:t>
      </w:r>
      <w:r>
        <w:rPr>
          <w:rFonts w:ascii="Calibri"/>
          <w:spacing w:val="8"/>
          <w:position w:val="5"/>
          <w:sz w:val="11"/>
        </w:rPr>
        <w:t xml:space="preserve"> </w:t>
      </w:r>
      <w:r>
        <w:rPr>
          <w:rFonts w:ascii="Calibri"/>
          <w:sz w:val="16"/>
        </w:rPr>
        <w:t>With</w:t>
      </w:r>
      <w:r>
        <w:rPr>
          <w:rFonts w:ascii="Calibri"/>
          <w:spacing w:val="-2"/>
          <w:sz w:val="16"/>
        </w:rPr>
        <w:t xml:space="preserve"> </w:t>
      </w:r>
      <w:r>
        <w:rPr>
          <w:rFonts w:ascii="Calibri"/>
          <w:sz w:val="16"/>
        </w:rPr>
        <w:t>Phase</w:t>
      </w:r>
      <w:r>
        <w:rPr>
          <w:rFonts w:ascii="Calibri"/>
          <w:spacing w:val="-3"/>
          <w:sz w:val="16"/>
        </w:rPr>
        <w:t xml:space="preserve"> </w:t>
      </w:r>
      <w:r>
        <w:rPr>
          <w:rFonts w:ascii="Calibri"/>
          <w:sz w:val="16"/>
        </w:rPr>
        <w:t>2</w:t>
      </w:r>
      <w:r>
        <w:rPr>
          <w:rFonts w:ascii="Calibri"/>
          <w:spacing w:val="-2"/>
          <w:sz w:val="16"/>
        </w:rPr>
        <w:t xml:space="preserve"> sites</w:t>
      </w:r>
    </w:p>
    <w:p w14:paraId="6D2A6D47" w14:textId="77777777" w:rsidR="00DF6792" w:rsidRDefault="002C0958">
      <w:pPr>
        <w:spacing w:before="9"/>
        <w:ind w:left="1273"/>
        <w:rPr>
          <w:rFonts w:ascii="Calibri"/>
          <w:sz w:val="16"/>
        </w:rPr>
      </w:pPr>
      <w:bookmarkStart w:id="28" w:name="_bookmark28"/>
      <w:bookmarkEnd w:id="28"/>
      <w:r>
        <w:rPr>
          <w:rFonts w:ascii="Calibri"/>
          <w:position w:val="5"/>
          <w:sz w:val="11"/>
        </w:rPr>
        <w:t>13</w:t>
      </w:r>
      <w:r>
        <w:rPr>
          <w:rFonts w:ascii="Calibri"/>
          <w:spacing w:val="7"/>
          <w:position w:val="5"/>
          <w:sz w:val="11"/>
        </w:rPr>
        <w:t xml:space="preserve"> </w:t>
      </w:r>
      <w:r>
        <w:rPr>
          <w:rFonts w:ascii="Calibri"/>
          <w:sz w:val="16"/>
        </w:rPr>
        <w:t>Without</w:t>
      </w:r>
      <w:r>
        <w:rPr>
          <w:rFonts w:ascii="Calibri"/>
          <w:spacing w:val="-3"/>
          <w:sz w:val="16"/>
        </w:rPr>
        <w:t xml:space="preserve"> </w:t>
      </w:r>
      <w:r>
        <w:rPr>
          <w:rFonts w:ascii="Calibri"/>
          <w:sz w:val="16"/>
        </w:rPr>
        <w:t>Phase</w:t>
      </w:r>
      <w:r>
        <w:rPr>
          <w:rFonts w:ascii="Calibri"/>
          <w:spacing w:val="-4"/>
          <w:sz w:val="16"/>
        </w:rPr>
        <w:t xml:space="preserve"> </w:t>
      </w:r>
      <w:r>
        <w:rPr>
          <w:rFonts w:ascii="Calibri"/>
          <w:sz w:val="16"/>
        </w:rPr>
        <w:t>2</w:t>
      </w:r>
      <w:r>
        <w:rPr>
          <w:rFonts w:ascii="Calibri"/>
          <w:spacing w:val="-3"/>
          <w:sz w:val="16"/>
        </w:rPr>
        <w:t xml:space="preserve"> </w:t>
      </w:r>
      <w:r>
        <w:rPr>
          <w:rFonts w:ascii="Calibri"/>
          <w:spacing w:val="-4"/>
          <w:sz w:val="16"/>
        </w:rPr>
        <w:t>sites</w:t>
      </w:r>
    </w:p>
    <w:p w14:paraId="6D2A6D48" w14:textId="77777777" w:rsidR="00DF6792" w:rsidRDefault="002C0958">
      <w:pPr>
        <w:spacing w:before="133"/>
        <w:ind w:right="565"/>
        <w:jc w:val="right"/>
        <w:rPr>
          <w:rFonts w:ascii="Calibri"/>
          <w:sz w:val="17"/>
        </w:rPr>
      </w:pPr>
      <w:r>
        <w:rPr>
          <w:rFonts w:ascii="Calibri"/>
          <w:sz w:val="17"/>
        </w:rPr>
        <w:t>Pg</w:t>
      </w:r>
      <w:r>
        <w:rPr>
          <w:rFonts w:ascii="Calibri"/>
          <w:spacing w:val="-1"/>
          <w:sz w:val="17"/>
        </w:rPr>
        <w:t xml:space="preserve"> </w:t>
      </w:r>
      <w:r>
        <w:rPr>
          <w:rFonts w:ascii="Calibri"/>
          <w:spacing w:val="-7"/>
          <w:sz w:val="17"/>
        </w:rPr>
        <w:t>27</w:t>
      </w:r>
    </w:p>
    <w:p w14:paraId="6D2A6D49" w14:textId="77777777" w:rsidR="00DF6792" w:rsidRDefault="00DF6792">
      <w:pPr>
        <w:jc w:val="right"/>
        <w:rPr>
          <w:rFonts w:ascii="Calibri"/>
          <w:sz w:val="17"/>
        </w:rPr>
        <w:sectPr w:rsidR="00DF6792">
          <w:headerReference w:type="default" r:id="rId79"/>
          <w:footerReference w:type="default" r:id="rId80"/>
          <w:pgSz w:w="11910" w:h="16840"/>
          <w:pgMar w:top="1840" w:right="566" w:bottom="280" w:left="992" w:header="0" w:footer="0" w:gutter="0"/>
          <w:cols w:space="720"/>
        </w:sectPr>
      </w:pPr>
    </w:p>
    <w:p w14:paraId="6D2A6D4A" w14:textId="77777777" w:rsidR="00DF6792" w:rsidRPr="001F6621" w:rsidRDefault="002C0958" w:rsidP="002234F0">
      <w:pPr>
        <w:pStyle w:val="Heading2"/>
        <w:rPr>
          <w:rFonts w:ascii="Georgia" w:hAnsi="Georgia"/>
          <w:color w:val="auto"/>
        </w:rPr>
      </w:pPr>
      <w:bookmarkStart w:id="29" w:name="_bookmark29"/>
      <w:bookmarkEnd w:id="29"/>
      <w:r w:rsidRPr="001F6621">
        <w:rPr>
          <w:rFonts w:ascii="Georgia" w:hAnsi="Georgia"/>
          <w:color w:val="auto"/>
          <w:spacing w:val="-5"/>
          <w:sz w:val="17"/>
        </w:rPr>
        <w:lastRenderedPageBreak/>
        <w:t>6.0</w:t>
      </w:r>
      <w:r w:rsidRPr="001F6621">
        <w:rPr>
          <w:rFonts w:ascii="Georgia" w:hAnsi="Georgia"/>
          <w:color w:val="auto"/>
          <w:sz w:val="17"/>
        </w:rPr>
        <w:tab/>
      </w:r>
      <w:r w:rsidRPr="001F6621">
        <w:rPr>
          <w:rFonts w:ascii="Georgia" w:hAnsi="Georgia"/>
          <w:color w:val="auto"/>
        </w:rPr>
        <w:t>Recommended</w:t>
      </w:r>
      <w:r w:rsidRPr="001F6621">
        <w:rPr>
          <w:rFonts w:ascii="Georgia" w:hAnsi="Georgia"/>
          <w:color w:val="auto"/>
          <w:spacing w:val="-25"/>
        </w:rPr>
        <w:t xml:space="preserve"> </w:t>
      </w:r>
      <w:r w:rsidRPr="001F6621">
        <w:rPr>
          <w:rFonts w:ascii="Georgia" w:hAnsi="Georgia"/>
          <w:color w:val="auto"/>
        </w:rPr>
        <w:t>Focused</w:t>
      </w:r>
      <w:r w:rsidRPr="001F6621">
        <w:rPr>
          <w:rFonts w:ascii="Georgia" w:hAnsi="Georgia"/>
          <w:color w:val="auto"/>
          <w:spacing w:val="-23"/>
        </w:rPr>
        <w:t xml:space="preserve"> </w:t>
      </w:r>
      <w:r w:rsidRPr="001F6621">
        <w:rPr>
          <w:rFonts w:ascii="Georgia" w:hAnsi="Georgia"/>
          <w:color w:val="auto"/>
          <w:spacing w:val="-2"/>
        </w:rPr>
        <w:t>Changes</w:t>
      </w:r>
    </w:p>
    <w:p w14:paraId="6D2A6D4B" w14:textId="77777777" w:rsidR="00DF6792" w:rsidRDefault="002C0958">
      <w:pPr>
        <w:pStyle w:val="ListParagraph"/>
        <w:numPr>
          <w:ilvl w:val="1"/>
          <w:numId w:val="3"/>
        </w:numPr>
        <w:tabs>
          <w:tab w:val="left" w:pos="1273"/>
        </w:tabs>
        <w:spacing w:before="262" w:line="280" w:lineRule="auto"/>
        <w:ind w:left="1273" w:right="839"/>
        <w:rPr>
          <w:sz w:val="21"/>
        </w:rPr>
      </w:pPr>
      <w:r>
        <w:rPr>
          <w:sz w:val="21"/>
        </w:rPr>
        <w:t>Based on the above review of representations, updated monitoring information and the revised</w:t>
      </w:r>
      <w:r>
        <w:rPr>
          <w:spacing w:val="-2"/>
          <w:sz w:val="21"/>
        </w:rPr>
        <w:t xml:space="preserve"> </w:t>
      </w:r>
      <w:r>
        <w:rPr>
          <w:sz w:val="21"/>
        </w:rPr>
        <w:t>assessment</w:t>
      </w:r>
      <w:r>
        <w:rPr>
          <w:spacing w:val="-4"/>
          <w:sz w:val="21"/>
        </w:rPr>
        <w:t xml:space="preserve"> </w:t>
      </w:r>
      <w:r>
        <w:rPr>
          <w:sz w:val="21"/>
        </w:rPr>
        <w:t>of</w:t>
      </w:r>
      <w:r>
        <w:rPr>
          <w:spacing w:val="-2"/>
          <w:sz w:val="21"/>
        </w:rPr>
        <w:t xml:space="preserve"> </w:t>
      </w:r>
      <w:r>
        <w:rPr>
          <w:sz w:val="21"/>
        </w:rPr>
        <w:t>housing</w:t>
      </w:r>
      <w:r>
        <w:rPr>
          <w:spacing w:val="-2"/>
          <w:sz w:val="21"/>
        </w:rPr>
        <w:t xml:space="preserve"> </w:t>
      </w:r>
      <w:r>
        <w:rPr>
          <w:sz w:val="21"/>
        </w:rPr>
        <w:t>supply,</w:t>
      </w:r>
      <w:r>
        <w:rPr>
          <w:spacing w:val="-5"/>
          <w:sz w:val="21"/>
        </w:rPr>
        <w:t xml:space="preserve"> </w:t>
      </w:r>
      <w:r>
        <w:rPr>
          <w:sz w:val="21"/>
        </w:rPr>
        <w:t>we</w:t>
      </w:r>
      <w:r>
        <w:rPr>
          <w:spacing w:val="-2"/>
          <w:sz w:val="21"/>
        </w:rPr>
        <w:t xml:space="preserve"> </w:t>
      </w:r>
      <w:r>
        <w:rPr>
          <w:sz w:val="21"/>
        </w:rPr>
        <w:t>recommend</w:t>
      </w:r>
      <w:r>
        <w:rPr>
          <w:spacing w:val="-2"/>
          <w:sz w:val="21"/>
        </w:rPr>
        <w:t xml:space="preserve"> </w:t>
      </w:r>
      <w:r>
        <w:rPr>
          <w:sz w:val="21"/>
        </w:rPr>
        <w:t>that</w:t>
      </w:r>
      <w:r>
        <w:rPr>
          <w:spacing w:val="-1"/>
          <w:sz w:val="21"/>
        </w:rPr>
        <w:t xml:space="preserve"> </w:t>
      </w:r>
      <w:r>
        <w:rPr>
          <w:sz w:val="21"/>
        </w:rPr>
        <w:t>the</w:t>
      </w:r>
      <w:r>
        <w:rPr>
          <w:spacing w:val="-3"/>
          <w:sz w:val="21"/>
        </w:rPr>
        <w:t xml:space="preserve"> </w:t>
      </w:r>
      <w:r>
        <w:rPr>
          <w:sz w:val="21"/>
        </w:rPr>
        <w:t>following</w:t>
      </w:r>
      <w:r>
        <w:rPr>
          <w:spacing w:val="-5"/>
          <w:sz w:val="21"/>
        </w:rPr>
        <w:t xml:space="preserve"> </w:t>
      </w:r>
      <w:r>
        <w:rPr>
          <w:sz w:val="21"/>
        </w:rPr>
        <w:t>focused</w:t>
      </w:r>
      <w:r>
        <w:rPr>
          <w:spacing w:val="-2"/>
          <w:sz w:val="21"/>
        </w:rPr>
        <w:t xml:space="preserve"> </w:t>
      </w:r>
      <w:r>
        <w:rPr>
          <w:sz w:val="21"/>
        </w:rPr>
        <w:t>changes should be made to the Plan Strategy:</w:t>
      </w:r>
    </w:p>
    <w:p w14:paraId="6D2A6D4C" w14:textId="77777777" w:rsidR="00DF6792" w:rsidRDefault="002C0958">
      <w:pPr>
        <w:pStyle w:val="ListParagraph"/>
        <w:numPr>
          <w:ilvl w:val="2"/>
          <w:numId w:val="3"/>
        </w:numPr>
        <w:tabs>
          <w:tab w:val="left" w:pos="1672"/>
        </w:tabs>
        <w:spacing w:before="122" w:line="280" w:lineRule="auto"/>
        <w:ind w:right="595"/>
        <w:rPr>
          <w:sz w:val="21"/>
        </w:rPr>
      </w:pPr>
      <w:r>
        <w:rPr>
          <w:b/>
          <w:sz w:val="21"/>
        </w:rPr>
        <w:t>The Plan Strategy should be updated to reflect a revised base date of April 2025</w:t>
      </w:r>
      <w:r>
        <w:rPr>
          <w:sz w:val="21"/>
        </w:rPr>
        <w:t>. Updated figures relating to completions, commitments and anticipated housing supply</w:t>
      </w:r>
      <w:r>
        <w:rPr>
          <w:spacing w:val="-4"/>
          <w:sz w:val="21"/>
        </w:rPr>
        <w:t xml:space="preserve"> </w:t>
      </w:r>
      <w:r>
        <w:rPr>
          <w:sz w:val="21"/>
        </w:rPr>
        <w:t>should</w:t>
      </w:r>
      <w:r>
        <w:rPr>
          <w:spacing w:val="-2"/>
          <w:sz w:val="21"/>
        </w:rPr>
        <w:t xml:space="preserve"> </w:t>
      </w:r>
      <w:r>
        <w:rPr>
          <w:sz w:val="21"/>
        </w:rPr>
        <w:t>be</w:t>
      </w:r>
      <w:r>
        <w:rPr>
          <w:spacing w:val="-2"/>
          <w:sz w:val="21"/>
        </w:rPr>
        <w:t xml:space="preserve"> </w:t>
      </w:r>
      <w:r>
        <w:rPr>
          <w:sz w:val="21"/>
        </w:rPr>
        <w:t>set</w:t>
      </w:r>
      <w:r>
        <w:rPr>
          <w:spacing w:val="-3"/>
          <w:sz w:val="21"/>
        </w:rPr>
        <w:t xml:space="preserve"> </w:t>
      </w:r>
      <w:r>
        <w:rPr>
          <w:sz w:val="21"/>
        </w:rPr>
        <w:t>out</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Plan</w:t>
      </w:r>
      <w:r>
        <w:rPr>
          <w:spacing w:val="-3"/>
          <w:sz w:val="21"/>
        </w:rPr>
        <w:t xml:space="preserve"> </w:t>
      </w:r>
      <w:r>
        <w:rPr>
          <w:sz w:val="21"/>
        </w:rPr>
        <w:t>Strategy.</w:t>
      </w:r>
      <w:r>
        <w:rPr>
          <w:spacing w:val="-3"/>
          <w:sz w:val="21"/>
        </w:rPr>
        <w:t xml:space="preserve"> </w:t>
      </w:r>
      <w:r>
        <w:rPr>
          <w:sz w:val="21"/>
        </w:rPr>
        <w:t>The</w:t>
      </w:r>
      <w:r>
        <w:rPr>
          <w:spacing w:val="-2"/>
          <w:sz w:val="21"/>
        </w:rPr>
        <w:t xml:space="preserve"> </w:t>
      </w:r>
      <w:r>
        <w:rPr>
          <w:sz w:val="21"/>
        </w:rPr>
        <w:t>revised</w:t>
      </w:r>
      <w:r>
        <w:rPr>
          <w:spacing w:val="-2"/>
          <w:sz w:val="21"/>
        </w:rPr>
        <w:t xml:space="preserve"> </w:t>
      </w:r>
      <w:r>
        <w:rPr>
          <w:sz w:val="21"/>
        </w:rPr>
        <w:t>figures</w:t>
      </w:r>
      <w:r>
        <w:rPr>
          <w:spacing w:val="-5"/>
          <w:sz w:val="21"/>
        </w:rPr>
        <w:t xml:space="preserve"> </w:t>
      </w:r>
      <w:r>
        <w:rPr>
          <w:sz w:val="21"/>
        </w:rPr>
        <w:t>should</w:t>
      </w:r>
      <w:r>
        <w:rPr>
          <w:spacing w:val="-2"/>
          <w:sz w:val="21"/>
        </w:rPr>
        <w:t xml:space="preserve"> </w:t>
      </w:r>
      <w:r>
        <w:rPr>
          <w:sz w:val="21"/>
        </w:rPr>
        <w:t>be</w:t>
      </w:r>
      <w:r>
        <w:rPr>
          <w:spacing w:val="-4"/>
          <w:sz w:val="21"/>
        </w:rPr>
        <w:t xml:space="preserve"> </w:t>
      </w:r>
      <w:r>
        <w:rPr>
          <w:sz w:val="21"/>
        </w:rPr>
        <w:t>consistently applied throughout the Plan Strategy and supporting evidence base.</w:t>
      </w:r>
    </w:p>
    <w:p w14:paraId="6D2A6D4D" w14:textId="77777777" w:rsidR="00DF6792" w:rsidRDefault="002C0958">
      <w:pPr>
        <w:pStyle w:val="ListParagraph"/>
        <w:numPr>
          <w:ilvl w:val="2"/>
          <w:numId w:val="3"/>
        </w:numPr>
        <w:tabs>
          <w:tab w:val="left" w:pos="1672"/>
        </w:tabs>
        <w:spacing w:before="122" w:line="280" w:lineRule="auto"/>
        <w:ind w:right="570"/>
        <w:rPr>
          <w:sz w:val="21"/>
        </w:rPr>
      </w:pPr>
      <w:r>
        <w:rPr>
          <w:b/>
          <w:sz w:val="21"/>
        </w:rPr>
        <w:t>Amend Strategic Policy HS1 and the associated housing supply table to clarify the distinction between the identified housing requirement of 11,000 dwellings and the higher level of housing provision identified</w:t>
      </w:r>
      <w:r>
        <w:rPr>
          <w:b/>
          <w:spacing w:val="40"/>
          <w:sz w:val="21"/>
        </w:rPr>
        <w:t xml:space="preserve"> </w:t>
      </w:r>
      <w:r>
        <w:rPr>
          <w:b/>
          <w:sz w:val="21"/>
        </w:rPr>
        <w:t>within the Plan Strategy</w:t>
      </w:r>
      <w:r>
        <w:rPr>
          <w:sz w:val="21"/>
        </w:rPr>
        <w:t>. The requirement figure comprises the baseline housing need together with a 10% flexibility allowance. The housing supply figure is higher because</w:t>
      </w:r>
      <w:r>
        <w:rPr>
          <w:spacing w:val="-2"/>
          <w:sz w:val="21"/>
        </w:rPr>
        <w:t xml:space="preserve"> </w:t>
      </w:r>
      <w:r>
        <w:rPr>
          <w:sz w:val="21"/>
        </w:rPr>
        <w:t>this</w:t>
      </w:r>
      <w:r>
        <w:rPr>
          <w:spacing w:val="-3"/>
          <w:sz w:val="21"/>
        </w:rPr>
        <w:t xml:space="preserve"> </w:t>
      </w:r>
      <w:r>
        <w:rPr>
          <w:sz w:val="21"/>
        </w:rPr>
        <w:t>also</w:t>
      </w:r>
      <w:r>
        <w:rPr>
          <w:spacing w:val="-5"/>
          <w:sz w:val="21"/>
        </w:rPr>
        <w:t xml:space="preserve"> </w:t>
      </w:r>
      <w:r>
        <w:rPr>
          <w:sz w:val="21"/>
        </w:rPr>
        <w:t>reflects</w:t>
      </w:r>
      <w:r>
        <w:rPr>
          <w:spacing w:val="-3"/>
          <w:sz w:val="21"/>
        </w:rPr>
        <w:t xml:space="preserve"> </w:t>
      </w:r>
      <w:r>
        <w:rPr>
          <w:sz w:val="21"/>
        </w:rPr>
        <w:t>the</w:t>
      </w:r>
      <w:r>
        <w:rPr>
          <w:spacing w:val="-3"/>
          <w:sz w:val="21"/>
        </w:rPr>
        <w:t xml:space="preserve"> </w:t>
      </w:r>
      <w:r>
        <w:rPr>
          <w:sz w:val="21"/>
        </w:rPr>
        <w:t>application</w:t>
      </w:r>
      <w:r>
        <w:rPr>
          <w:spacing w:val="-4"/>
          <w:sz w:val="21"/>
        </w:rPr>
        <w:t xml:space="preserve"> </w:t>
      </w:r>
      <w:r>
        <w:rPr>
          <w:sz w:val="21"/>
        </w:rPr>
        <w:t>of</w:t>
      </w:r>
      <w:r>
        <w:rPr>
          <w:spacing w:val="-2"/>
          <w:sz w:val="21"/>
        </w:rPr>
        <w:t xml:space="preserve"> </w:t>
      </w:r>
      <w:r>
        <w:rPr>
          <w:sz w:val="21"/>
        </w:rPr>
        <w:t>a</w:t>
      </w:r>
      <w:r>
        <w:rPr>
          <w:spacing w:val="-4"/>
          <w:sz w:val="21"/>
        </w:rPr>
        <w:t xml:space="preserve"> </w:t>
      </w:r>
      <w:r>
        <w:rPr>
          <w:sz w:val="21"/>
        </w:rPr>
        <w:t>non-implementation</w:t>
      </w:r>
      <w:r>
        <w:rPr>
          <w:spacing w:val="-4"/>
          <w:sz w:val="21"/>
        </w:rPr>
        <w:t xml:space="preserve"> </w:t>
      </w:r>
      <w:r>
        <w:rPr>
          <w:sz w:val="21"/>
        </w:rPr>
        <w:t>allowance</w:t>
      </w:r>
      <w:r>
        <w:rPr>
          <w:spacing w:val="-2"/>
          <w:sz w:val="21"/>
        </w:rPr>
        <w:t xml:space="preserve"> </w:t>
      </w:r>
      <w:r>
        <w:rPr>
          <w:sz w:val="21"/>
        </w:rPr>
        <w:t>to</w:t>
      </w:r>
      <w:r>
        <w:rPr>
          <w:spacing w:val="-4"/>
          <w:sz w:val="21"/>
        </w:rPr>
        <w:t xml:space="preserve"> </w:t>
      </w:r>
      <w:r>
        <w:rPr>
          <w:sz w:val="21"/>
        </w:rPr>
        <w:t xml:space="preserve">relevant sources of supply and the need to maintain flexibility where delivery is heavily dependent on past completions and existing commitments, together with legacy allocations and longer-term strategic sites. This clarification should be included within the Plan Strategy itself, rather than solely within the supporting evidence base </w:t>
      </w:r>
      <w:proofErr w:type="gramStart"/>
      <w:r>
        <w:rPr>
          <w:sz w:val="21"/>
        </w:rPr>
        <w:t>in order to</w:t>
      </w:r>
      <w:proofErr w:type="gramEnd"/>
      <w:r>
        <w:rPr>
          <w:sz w:val="21"/>
        </w:rPr>
        <w:t xml:space="preserve"> provide greater transparency.</w:t>
      </w:r>
    </w:p>
    <w:p w14:paraId="6D2A6D4E" w14:textId="77777777" w:rsidR="00DF6792" w:rsidRDefault="002C0958">
      <w:pPr>
        <w:pStyle w:val="ListParagraph"/>
        <w:numPr>
          <w:ilvl w:val="2"/>
          <w:numId w:val="3"/>
        </w:numPr>
        <w:tabs>
          <w:tab w:val="left" w:pos="1672"/>
        </w:tabs>
        <w:spacing w:before="129" w:line="283" w:lineRule="auto"/>
        <w:ind w:right="586"/>
        <w:rPr>
          <w:sz w:val="21"/>
        </w:rPr>
      </w:pPr>
      <w:r>
        <w:rPr>
          <w:b/>
          <w:sz w:val="21"/>
        </w:rPr>
        <w:t>Update the supply table to reflect that the figures should be presented net of</w:t>
      </w:r>
      <w:r>
        <w:rPr>
          <w:b/>
          <w:spacing w:val="-4"/>
          <w:sz w:val="21"/>
        </w:rPr>
        <w:t xml:space="preserve"> </w:t>
      </w:r>
      <w:r>
        <w:rPr>
          <w:b/>
          <w:sz w:val="21"/>
        </w:rPr>
        <w:t>non-implementation</w:t>
      </w:r>
      <w:r>
        <w:rPr>
          <w:sz w:val="21"/>
        </w:rPr>
        <w:t>.</w:t>
      </w:r>
      <w:r>
        <w:rPr>
          <w:spacing w:val="-4"/>
          <w:sz w:val="21"/>
        </w:rPr>
        <w:t xml:space="preserve"> </w:t>
      </w:r>
      <w:r>
        <w:rPr>
          <w:sz w:val="21"/>
        </w:rPr>
        <w:t>It</w:t>
      </w:r>
      <w:r>
        <w:rPr>
          <w:spacing w:val="-5"/>
          <w:sz w:val="21"/>
        </w:rPr>
        <w:t xml:space="preserve"> </w:t>
      </w:r>
      <w:r>
        <w:rPr>
          <w:sz w:val="21"/>
        </w:rPr>
        <w:t>is</w:t>
      </w:r>
      <w:r>
        <w:rPr>
          <w:spacing w:val="-4"/>
          <w:sz w:val="21"/>
        </w:rPr>
        <w:t xml:space="preserve"> </w:t>
      </w:r>
      <w:r>
        <w:rPr>
          <w:sz w:val="21"/>
        </w:rPr>
        <w:t>recommended</w:t>
      </w:r>
      <w:r>
        <w:rPr>
          <w:spacing w:val="-3"/>
          <w:sz w:val="21"/>
        </w:rPr>
        <w:t xml:space="preserve"> </w:t>
      </w:r>
      <w:r>
        <w:rPr>
          <w:sz w:val="21"/>
        </w:rPr>
        <w:t>that</w:t>
      </w:r>
      <w:r>
        <w:rPr>
          <w:spacing w:val="-5"/>
          <w:sz w:val="21"/>
        </w:rPr>
        <w:t xml:space="preserve"> </w:t>
      </w:r>
      <w:r>
        <w:rPr>
          <w:sz w:val="21"/>
        </w:rPr>
        <w:t>the</w:t>
      </w:r>
      <w:r>
        <w:rPr>
          <w:spacing w:val="-4"/>
          <w:sz w:val="21"/>
        </w:rPr>
        <w:t xml:space="preserve"> </w:t>
      </w:r>
      <w:r>
        <w:rPr>
          <w:sz w:val="21"/>
        </w:rPr>
        <w:t>non-implementation</w:t>
      </w:r>
      <w:r>
        <w:rPr>
          <w:spacing w:val="-7"/>
          <w:sz w:val="21"/>
        </w:rPr>
        <w:t xml:space="preserve"> </w:t>
      </w:r>
      <w:r>
        <w:rPr>
          <w:sz w:val="21"/>
        </w:rPr>
        <w:t>allowance is incorporated directly into the table, consistent with Table 4.6 of this report. This adjustment should also be carried through to the supply table included within the Plan Strategy. This approach will ensure that the supply table provides an accurate representation of the likely supply by settlement and source. Consistency between the two tables is important to avoid confusion and to provide a clear transition from the evidence base to the policy position.</w:t>
      </w:r>
    </w:p>
    <w:p w14:paraId="6D2A6D4F" w14:textId="77777777" w:rsidR="00DF6792" w:rsidRDefault="002C0958">
      <w:pPr>
        <w:pStyle w:val="ListParagraph"/>
        <w:numPr>
          <w:ilvl w:val="2"/>
          <w:numId w:val="3"/>
        </w:numPr>
        <w:tabs>
          <w:tab w:val="left" w:pos="1672"/>
        </w:tabs>
        <w:spacing w:before="109" w:line="280" w:lineRule="auto"/>
        <w:ind w:right="773"/>
        <w:rPr>
          <w:sz w:val="21"/>
        </w:rPr>
      </w:pPr>
      <w:r>
        <w:rPr>
          <w:b/>
          <w:sz w:val="21"/>
        </w:rPr>
        <w:t>Clarify the distinction between Phase 1 and Phase 2 housing sites</w:t>
      </w:r>
      <w:r>
        <w:rPr>
          <w:sz w:val="21"/>
        </w:rPr>
        <w:t xml:space="preserve">. In particular, the supply tables should separately identify Phase 2 provision in Ballynahinch and Downpatrick </w:t>
      </w:r>
      <w:proofErr w:type="gramStart"/>
      <w:r>
        <w:rPr>
          <w:sz w:val="21"/>
        </w:rPr>
        <w:t>in order to</w:t>
      </w:r>
      <w:proofErr w:type="gramEnd"/>
      <w:r>
        <w:rPr>
          <w:sz w:val="21"/>
        </w:rPr>
        <w:t xml:space="preserve"> make clear that these sites are not relied upon to demonstrate delivery of the identified housing requirement during the Plan period.</w:t>
      </w:r>
      <w:r>
        <w:rPr>
          <w:spacing w:val="-3"/>
          <w:sz w:val="21"/>
        </w:rPr>
        <w:t xml:space="preserve"> </w:t>
      </w:r>
      <w:r>
        <w:rPr>
          <w:sz w:val="21"/>
        </w:rPr>
        <w:t>This</w:t>
      </w:r>
      <w:r>
        <w:rPr>
          <w:spacing w:val="-3"/>
          <w:sz w:val="21"/>
        </w:rPr>
        <w:t xml:space="preserve"> </w:t>
      </w:r>
      <w:r>
        <w:rPr>
          <w:sz w:val="21"/>
        </w:rPr>
        <w:t>would</w:t>
      </w:r>
      <w:r>
        <w:rPr>
          <w:spacing w:val="-2"/>
          <w:sz w:val="21"/>
        </w:rPr>
        <w:t xml:space="preserve"> </w:t>
      </w:r>
      <w:r>
        <w:rPr>
          <w:sz w:val="21"/>
        </w:rPr>
        <w:t>provide</w:t>
      </w:r>
      <w:r>
        <w:rPr>
          <w:spacing w:val="-2"/>
          <w:sz w:val="21"/>
        </w:rPr>
        <w:t xml:space="preserve"> </w:t>
      </w:r>
      <w:r>
        <w:rPr>
          <w:sz w:val="21"/>
        </w:rPr>
        <w:t>greater</w:t>
      </w:r>
      <w:r>
        <w:rPr>
          <w:spacing w:val="-6"/>
          <w:sz w:val="21"/>
        </w:rPr>
        <w:t xml:space="preserve"> </w:t>
      </w:r>
      <w:r>
        <w:rPr>
          <w:sz w:val="21"/>
        </w:rPr>
        <w:t>clarity</w:t>
      </w:r>
      <w:r>
        <w:rPr>
          <w:spacing w:val="-5"/>
          <w:sz w:val="21"/>
        </w:rPr>
        <w:t xml:space="preserve"> </w:t>
      </w:r>
      <w:r>
        <w:rPr>
          <w:sz w:val="21"/>
        </w:rPr>
        <w:t>regarding</w:t>
      </w:r>
      <w:r>
        <w:rPr>
          <w:spacing w:val="-6"/>
          <w:sz w:val="21"/>
        </w:rPr>
        <w:t xml:space="preserve"> </w:t>
      </w:r>
      <w:r>
        <w:rPr>
          <w:sz w:val="21"/>
        </w:rPr>
        <w:t>the</w:t>
      </w:r>
      <w:r>
        <w:rPr>
          <w:spacing w:val="-3"/>
          <w:sz w:val="21"/>
        </w:rPr>
        <w:t xml:space="preserve"> </w:t>
      </w:r>
      <w:r>
        <w:rPr>
          <w:sz w:val="21"/>
        </w:rPr>
        <w:t>Council’s</w:t>
      </w:r>
      <w:r>
        <w:rPr>
          <w:spacing w:val="-3"/>
          <w:sz w:val="21"/>
        </w:rPr>
        <w:t xml:space="preserve"> </w:t>
      </w:r>
      <w:r>
        <w:rPr>
          <w:sz w:val="21"/>
        </w:rPr>
        <w:t>phased</w:t>
      </w:r>
      <w:r>
        <w:rPr>
          <w:spacing w:val="-2"/>
          <w:sz w:val="21"/>
        </w:rPr>
        <w:t xml:space="preserve"> </w:t>
      </w:r>
      <w:r>
        <w:rPr>
          <w:sz w:val="21"/>
        </w:rPr>
        <w:t>approach</w:t>
      </w:r>
      <w:r>
        <w:rPr>
          <w:spacing w:val="-4"/>
          <w:sz w:val="21"/>
        </w:rPr>
        <w:t xml:space="preserve"> </w:t>
      </w:r>
      <w:r>
        <w:rPr>
          <w:sz w:val="21"/>
        </w:rPr>
        <w:t>to housing land release and the role of longer-term strategic sites. The Plan Strategy should also set out the approach that is to be taken in respect of the future release of Phase 2 sites.</w:t>
      </w:r>
    </w:p>
    <w:p w14:paraId="6D2A6D50" w14:textId="77777777" w:rsidR="00DF6792" w:rsidRDefault="002C0958">
      <w:pPr>
        <w:pStyle w:val="ListParagraph"/>
        <w:numPr>
          <w:ilvl w:val="2"/>
          <w:numId w:val="3"/>
        </w:numPr>
        <w:tabs>
          <w:tab w:val="left" w:pos="1672"/>
        </w:tabs>
        <w:spacing w:before="126" w:line="283" w:lineRule="auto"/>
        <w:ind w:right="619"/>
        <w:rPr>
          <w:sz w:val="21"/>
        </w:rPr>
      </w:pPr>
      <w:r>
        <w:rPr>
          <w:b/>
          <w:sz w:val="21"/>
        </w:rPr>
        <w:t xml:space="preserve">Clarify those matters that will be addressed through the LPP stage </w:t>
      </w:r>
      <w:r>
        <w:rPr>
          <w:sz w:val="21"/>
        </w:rPr>
        <w:t>rather than through the Plan Strategy itself. This clarification is important in responding to representations seeking the allocation or release of specific sites, many of which are more</w:t>
      </w:r>
      <w:r>
        <w:rPr>
          <w:spacing w:val="-2"/>
          <w:sz w:val="21"/>
        </w:rPr>
        <w:t xml:space="preserve"> </w:t>
      </w:r>
      <w:r>
        <w:rPr>
          <w:sz w:val="21"/>
        </w:rPr>
        <w:t>appropriately</w:t>
      </w:r>
      <w:r>
        <w:rPr>
          <w:spacing w:val="-4"/>
          <w:sz w:val="21"/>
        </w:rPr>
        <w:t xml:space="preserve"> </w:t>
      </w:r>
      <w:r>
        <w:rPr>
          <w:sz w:val="21"/>
        </w:rPr>
        <w:t>addressed</w:t>
      </w:r>
      <w:r>
        <w:rPr>
          <w:spacing w:val="-2"/>
          <w:sz w:val="21"/>
        </w:rPr>
        <w:t xml:space="preserve"> </w:t>
      </w:r>
      <w:r>
        <w:rPr>
          <w:sz w:val="21"/>
        </w:rPr>
        <w:t>through</w:t>
      </w:r>
      <w:r>
        <w:rPr>
          <w:spacing w:val="-3"/>
          <w:sz w:val="21"/>
        </w:rPr>
        <w:t xml:space="preserve"> </w:t>
      </w:r>
      <w:r>
        <w:rPr>
          <w:sz w:val="21"/>
        </w:rPr>
        <w:t>the</w:t>
      </w:r>
      <w:r>
        <w:rPr>
          <w:spacing w:val="-3"/>
          <w:sz w:val="21"/>
        </w:rPr>
        <w:t xml:space="preserve"> </w:t>
      </w:r>
      <w:r>
        <w:rPr>
          <w:sz w:val="21"/>
        </w:rPr>
        <w:t>LPP</w:t>
      </w:r>
      <w:r>
        <w:rPr>
          <w:spacing w:val="-3"/>
          <w:sz w:val="21"/>
        </w:rPr>
        <w:t xml:space="preserve"> </w:t>
      </w:r>
      <w:r>
        <w:rPr>
          <w:sz w:val="21"/>
        </w:rPr>
        <w:t>process.</w:t>
      </w:r>
      <w:r>
        <w:rPr>
          <w:spacing w:val="-3"/>
          <w:sz w:val="21"/>
        </w:rPr>
        <w:t xml:space="preserve"> </w:t>
      </w:r>
      <w:proofErr w:type="gramStart"/>
      <w:r>
        <w:rPr>
          <w:sz w:val="21"/>
        </w:rPr>
        <w:t>In</w:t>
      </w:r>
      <w:r>
        <w:rPr>
          <w:spacing w:val="-3"/>
          <w:sz w:val="21"/>
        </w:rPr>
        <w:t xml:space="preserve"> </w:t>
      </w:r>
      <w:r>
        <w:rPr>
          <w:sz w:val="21"/>
        </w:rPr>
        <w:t>particular,</w:t>
      </w:r>
      <w:r>
        <w:rPr>
          <w:spacing w:val="-3"/>
          <w:sz w:val="21"/>
        </w:rPr>
        <w:t xml:space="preserve"> </w:t>
      </w:r>
      <w:r>
        <w:rPr>
          <w:sz w:val="21"/>
        </w:rPr>
        <w:t>it</w:t>
      </w:r>
      <w:proofErr w:type="gramEnd"/>
      <w:r>
        <w:rPr>
          <w:spacing w:val="-4"/>
          <w:sz w:val="21"/>
        </w:rPr>
        <w:t xml:space="preserve"> </w:t>
      </w:r>
      <w:r>
        <w:rPr>
          <w:sz w:val="21"/>
        </w:rPr>
        <w:t>is</w:t>
      </w:r>
      <w:r>
        <w:rPr>
          <w:spacing w:val="-3"/>
          <w:sz w:val="21"/>
        </w:rPr>
        <w:t xml:space="preserve"> </w:t>
      </w:r>
      <w:r>
        <w:rPr>
          <w:sz w:val="21"/>
        </w:rPr>
        <w:t>important</w:t>
      </w:r>
      <w:r>
        <w:rPr>
          <w:spacing w:val="-4"/>
          <w:sz w:val="21"/>
        </w:rPr>
        <w:t xml:space="preserve"> </w:t>
      </w:r>
      <w:r>
        <w:rPr>
          <w:sz w:val="21"/>
        </w:rPr>
        <w:t xml:space="preserve">to </w:t>
      </w:r>
      <w:proofErr w:type="spellStart"/>
      <w:r>
        <w:rPr>
          <w:sz w:val="21"/>
        </w:rPr>
        <w:t>emphasise</w:t>
      </w:r>
      <w:proofErr w:type="spellEnd"/>
      <w:r>
        <w:rPr>
          <w:sz w:val="21"/>
        </w:rPr>
        <w:t xml:space="preserve"> that the supply set out in the Plan Strategy is indicative and subject to review at LPP stage.</w:t>
      </w:r>
    </w:p>
    <w:p w14:paraId="6D2A6D51" w14:textId="77777777" w:rsidR="00DF6792" w:rsidRDefault="002C0958">
      <w:pPr>
        <w:pStyle w:val="ListParagraph"/>
        <w:numPr>
          <w:ilvl w:val="2"/>
          <w:numId w:val="3"/>
        </w:numPr>
        <w:tabs>
          <w:tab w:val="left" w:pos="1672"/>
        </w:tabs>
        <w:spacing w:before="111" w:line="283" w:lineRule="auto"/>
        <w:ind w:right="631"/>
        <w:rPr>
          <w:sz w:val="21"/>
        </w:rPr>
      </w:pPr>
      <w:r>
        <w:rPr>
          <w:b/>
          <w:sz w:val="21"/>
        </w:rPr>
        <w:t>The revised housing supply assumptions for Newcastle and Downpatrick should</w:t>
      </w:r>
      <w:r>
        <w:rPr>
          <w:b/>
          <w:spacing w:val="-4"/>
          <w:sz w:val="21"/>
        </w:rPr>
        <w:t xml:space="preserve"> </w:t>
      </w:r>
      <w:r>
        <w:rPr>
          <w:b/>
          <w:sz w:val="21"/>
        </w:rPr>
        <w:t>also</w:t>
      </w:r>
      <w:r>
        <w:rPr>
          <w:b/>
          <w:spacing w:val="-3"/>
          <w:sz w:val="21"/>
        </w:rPr>
        <w:t xml:space="preserve"> </w:t>
      </w:r>
      <w:r>
        <w:rPr>
          <w:b/>
          <w:sz w:val="21"/>
        </w:rPr>
        <w:t>be</w:t>
      </w:r>
      <w:r>
        <w:rPr>
          <w:b/>
          <w:spacing w:val="-3"/>
          <w:sz w:val="21"/>
        </w:rPr>
        <w:t xml:space="preserve"> </w:t>
      </w:r>
      <w:r>
        <w:rPr>
          <w:b/>
          <w:sz w:val="21"/>
        </w:rPr>
        <w:t>clearly</w:t>
      </w:r>
      <w:r>
        <w:rPr>
          <w:b/>
          <w:spacing w:val="-7"/>
          <w:sz w:val="21"/>
        </w:rPr>
        <w:t xml:space="preserve"> </w:t>
      </w:r>
      <w:r>
        <w:rPr>
          <w:b/>
          <w:sz w:val="21"/>
        </w:rPr>
        <w:t>explained</w:t>
      </w:r>
      <w:r>
        <w:rPr>
          <w:b/>
          <w:spacing w:val="-8"/>
          <w:sz w:val="21"/>
        </w:rPr>
        <w:t xml:space="preserve"> </w:t>
      </w:r>
      <w:r>
        <w:rPr>
          <w:sz w:val="21"/>
        </w:rPr>
        <w:t>within</w:t>
      </w:r>
      <w:r>
        <w:rPr>
          <w:spacing w:val="-2"/>
          <w:sz w:val="21"/>
        </w:rPr>
        <w:t xml:space="preserve"> </w:t>
      </w:r>
      <w:r>
        <w:rPr>
          <w:sz w:val="21"/>
        </w:rPr>
        <w:t>the</w:t>
      </w:r>
      <w:r>
        <w:rPr>
          <w:spacing w:val="-5"/>
          <w:sz w:val="21"/>
        </w:rPr>
        <w:t xml:space="preserve"> </w:t>
      </w:r>
      <w:r>
        <w:rPr>
          <w:sz w:val="21"/>
        </w:rPr>
        <w:t>Plan</w:t>
      </w:r>
      <w:r>
        <w:rPr>
          <w:spacing w:val="-2"/>
          <w:sz w:val="21"/>
        </w:rPr>
        <w:t xml:space="preserve"> </w:t>
      </w:r>
      <w:r>
        <w:rPr>
          <w:sz w:val="21"/>
        </w:rPr>
        <w:t>Strategy</w:t>
      </w:r>
      <w:r>
        <w:rPr>
          <w:spacing w:val="-3"/>
          <w:sz w:val="21"/>
        </w:rPr>
        <w:t xml:space="preserve"> </w:t>
      </w:r>
      <w:r>
        <w:rPr>
          <w:sz w:val="21"/>
        </w:rPr>
        <w:t>and</w:t>
      </w:r>
      <w:r>
        <w:rPr>
          <w:spacing w:val="-1"/>
          <w:sz w:val="21"/>
        </w:rPr>
        <w:t xml:space="preserve"> </w:t>
      </w:r>
      <w:r>
        <w:rPr>
          <w:sz w:val="21"/>
        </w:rPr>
        <w:t>supporting</w:t>
      </w:r>
      <w:r>
        <w:rPr>
          <w:spacing w:val="-4"/>
          <w:sz w:val="21"/>
        </w:rPr>
        <w:t xml:space="preserve"> </w:t>
      </w:r>
      <w:r>
        <w:rPr>
          <w:sz w:val="21"/>
        </w:rPr>
        <w:t xml:space="preserve">evidence </w:t>
      </w:r>
      <w:r>
        <w:rPr>
          <w:spacing w:val="-2"/>
          <w:sz w:val="21"/>
        </w:rPr>
        <w:t>base:</w:t>
      </w:r>
    </w:p>
    <w:p w14:paraId="6D2A6D52" w14:textId="77777777" w:rsidR="00DF6792" w:rsidRDefault="002C0958">
      <w:pPr>
        <w:spacing w:before="108"/>
        <w:ind w:left="140"/>
        <w:rPr>
          <w:rFonts w:ascii="Calibri"/>
          <w:sz w:val="17"/>
        </w:rPr>
      </w:pPr>
      <w:r>
        <w:rPr>
          <w:rFonts w:ascii="Calibri"/>
          <w:sz w:val="17"/>
        </w:rPr>
        <w:t>Pg</w:t>
      </w:r>
      <w:r>
        <w:rPr>
          <w:rFonts w:ascii="Calibri"/>
          <w:spacing w:val="-1"/>
          <w:sz w:val="17"/>
        </w:rPr>
        <w:t xml:space="preserve"> </w:t>
      </w:r>
      <w:r>
        <w:rPr>
          <w:rFonts w:ascii="Calibri"/>
          <w:spacing w:val="-7"/>
          <w:sz w:val="17"/>
        </w:rPr>
        <w:t>28</w:t>
      </w:r>
    </w:p>
    <w:p w14:paraId="6D2A6D53" w14:textId="77777777" w:rsidR="00DF6792" w:rsidRDefault="00DF6792">
      <w:pPr>
        <w:rPr>
          <w:rFonts w:ascii="Calibri"/>
          <w:sz w:val="17"/>
        </w:rPr>
        <w:sectPr w:rsidR="00DF6792">
          <w:headerReference w:type="default" r:id="rId81"/>
          <w:footerReference w:type="default" r:id="rId82"/>
          <w:pgSz w:w="11910" w:h="16840"/>
          <w:pgMar w:top="1840" w:right="566" w:bottom="280" w:left="992" w:header="0" w:footer="0" w:gutter="0"/>
          <w:cols w:space="720"/>
        </w:sectPr>
      </w:pPr>
    </w:p>
    <w:p w14:paraId="6D2A6D54" w14:textId="77777777" w:rsidR="00DF6792" w:rsidRDefault="002C0958">
      <w:pPr>
        <w:pStyle w:val="ListParagraph"/>
        <w:numPr>
          <w:ilvl w:val="3"/>
          <w:numId w:val="3"/>
        </w:numPr>
        <w:tabs>
          <w:tab w:val="left" w:pos="2068"/>
        </w:tabs>
        <w:spacing w:before="72" w:line="280" w:lineRule="auto"/>
        <w:ind w:right="619"/>
        <w:rPr>
          <w:sz w:val="21"/>
        </w:rPr>
      </w:pPr>
      <w:r>
        <w:rPr>
          <w:sz w:val="21"/>
        </w:rPr>
        <w:lastRenderedPageBreak/>
        <w:t>In Newcastle, the increase in the number of homes within the Phase 1 zoned sites category reflects the need to provide additional flexibility within a settlement where future supply is heavily reliant upon a single undeveloped zoning. The revised</w:t>
      </w:r>
      <w:r>
        <w:rPr>
          <w:spacing w:val="-3"/>
          <w:sz w:val="21"/>
        </w:rPr>
        <w:t xml:space="preserve"> </w:t>
      </w:r>
      <w:r>
        <w:rPr>
          <w:sz w:val="21"/>
        </w:rPr>
        <w:t>provision</w:t>
      </w:r>
      <w:r>
        <w:rPr>
          <w:spacing w:val="-4"/>
          <w:sz w:val="21"/>
        </w:rPr>
        <w:t xml:space="preserve"> </w:t>
      </w:r>
      <w:r>
        <w:rPr>
          <w:sz w:val="21"/>
        </w:rPr>
        <w:t>is</w:t>
      </w:r>
      <w:r>
        <w:rPr>
          <w:spacing w:val="-4"/>
          <w:sz w:val="21"/>
        </w:rPr>
        <w:t xml:space="preserve"> </w:t>
      </w:r>
      <w:r>
        <w:rPr>
          <w:sz w:val="21"/>
        </w:rPr>
        <w:t>also</w:t>
      </w:r>
      <w:r>
        <w:rPr>
          <w:spacing w:val="-6"/>
          <w:sz w:val="21"/>
        </w:rPr>
        <w:t xml:space="preserve"> </w:t>
      </w:r>
      <w:r>
        <w:rPr>
          <w:sz w:val="21"/>
        </w:rPr>
        <w:t>supported</w:t>
      </w:r>
      <w:r>
        <w:rPr>
          <w:spacing w:val="-3"/>
          <w:sz w:val="21"/>
        </w:rPr>
        <w:t xml:space="preserve"> </w:t>
      </w:r>
      <w:r>
        <w:rPr>
          <w:sz w:val="21"/>
        </w:rPr>
        <w:t>by</w:t>
      </w:r>
      <w:r>
        <w:rPr>
          <w:spacing w:val="-5"/>
          <w:sz w:val="21"/>
        </w:rPr>
        <w:t xml:space="preserve"> </w:t>
      </w:r>
      <w:r>
        <w:rPr>
          <w:sz w:val="21"/>
        </w:rPr>
        <w:t>the</w:t>
      </w:r>
      <w:r>
        <w:rPr>
          <w:spacing w:val="-4"/>
          <w:sz w:val="21"/>
        </w:rPr>
        <w:t xml:space="preserve"> </w:t>
      </w:r>
      <w:r>
        <w:rPr>
          <w:sz w:val="21"/>
        </w:rPr>
        <w:t>settlement’s</w:t>
      </w:r>
      <w:r>
        <w:rPr>
          <w:spacing w:val="-4"/>
          <w:sz w:val="21"/>
        </w:rPr>
        <w:t xml:space="preserve"> </w:t>
      </w:r>
      <w:r>
        <w:rPr>
          <w:sz w:val="21"/>
        </w:rPr>
        <w:t>existing</w:t>
      </w:r>
      <w:r>
        <w:rPr>
          <w:spacing w:val="-4"/>
          <w:sz w:val="21"/>
        </w:rPr>
        <w:t xml:space="preserve"> </w:t>
      </w:r>
      <w:r>
        <w:rPr>
          <w:sz w:val="21"/>
        </w:rPr>
        <w:t>household</w:t>
      </w:r>
      <w:r>
        <w:rPr>
          <w:spacing w:val="-3"/>
          <w:sz w:val="21"/>
        </w:rPr>
        <w:t xml:space="preserve"> </w:t>
      </w:r>
      <w:r>
        <w:rPr>
          <w:sz w:val="21"/>
        </w:rPr>
        <w:t>base</w:t>
      </w:r>
      <w:r>
        <w:rPr>
          <w:spacing w:val="-3"/>
          <w:sz w:val="21"/>
        </w:rPr>
        <w:t xml:space="preserve"> </w:t>
      </w:r>
      <w:r>
        <w:rPr>
          <w:sz w:val="21"/>
        </w:rPr>
        <w:t>and wider strategic role within the settlement hierarchy.</w:t>
      </w:r>
    </w:p>
    <w:p w14:paraId="6D2A6D55" w14:textId="77777777" w:rsidR="00DF6792" w:rsidRDefault="002C0958">
      <w:pPr>
        <w:pStyle w:val="ListParagraph"/>
        <w:numPr>
          <w:ilvl w:val="3"/>
          <w:numId w:val="3"/>
        </w:numPr>
        <w:tabs>
          <w:tab w:val="left" w:pos="2068"/>
        </w:tabs>
        <w:spacing w:before="123" w:line="280" w:lineRule="auto"/>
        <w:ind w:right="889"/>
        <w:rPr>
          <w:sz w:val="21"/>
        </w:rPr>
      </w:pPr>
      <w:r>
        <w:rPr>
          <w:sz w:val="21"/>
        </w:rPr>
        <w:t>Conversely,</w:t>
      </w:r>
      <w:r>
        <w:rPr>
          <w:spacing w:val="-3"/>
          <w:sz w:val="21"/>
        </w:rPr>
        <w:t xml:space="preserve"> </w:t>
      </w:r>
      <w:r>
        <w:rPr>
          <w:sz w:val="21"/>
        </w:rPr>
        <w:t>the</w:t>
      </w:r>
      <w:r>
        <w:rPr>
          <w:spacing w:val="-3"/>
          <w:sz w:val="21"/>
        </w:rPr>
        <w:t xml:space="preserve"> </w:t>
      </w:r>
      <w:r>
        <w:rPr>
          <w:sz w:val="21"/>
        </w:rPr>
        <w:t>reduction</w:t>
      </w:r>
      <w:r>
        <w:rPr>
          <w:spacing w:val="-7"/>
          <w:sz w:val="21"/>
        </w:rPr>
        <w:t xml:space="preserve"> </w:t>
      </w:r>
      <w:r>
        <w:rPr>
          <w:sz w:val="21"/>
        </w:rPr>
        <w:t>in</w:t>
      </w:r>
      <w:r>
        <w:rPr>
          <w:spacing w:val="-3"/>
          <w:sz w:val="21"/>
        </w:rPr>
        <w:t xml:space="preserve"> </w:t>
      </w:r>
      <w:r>
        <w:rPr>
          <w:sz w:val="21"/>
        </w:rPr>
        <w:t>anticipated</w:t>
      </w:r>
      <w:r>
        <w:rPr>
          <w:spacing w:val="-2"/>
          <w:sz w:val="21"/>
        </w:rPr>
        <w:t xml:space="preserve"> </w:t>
      </w:r>
      <w:r>
        <w:rPr>
          <w:sz w:val="21"/>
        </w:rPr>
        <w:t>delivery</w:t>
      </w:r>
      <w:r>
        <w:rPr>
          <w:spacing w:val="-4"/>
          <w:sz w:val="21"/>
        </w:rPr>
        <w:t xml:space="preserve"> </w:t>
      </w:r>
      <w:r>
        <w:rPr>
          <w:sz w:val="21"/>
        </w:rPr>
        <w:t>at</w:t>
      </w:r>
      <w:r>
        <w:rPr>
          <w:spacing w:val="-4"/>
          <w:sz w:val="21"/>
        </w:rPr>
        <w:t xml:space="preserve"> </w:t>
      </w:r>
      <w:r>
        <w:rPr>
          <w:sz w:val="21"/>
        </w:rPr>
        <w:t>Downpatrick</w:t>
      </w:r>
      <w:r>
        <w:rPr>
          <w:spacing w:val="-4"/>
          <w:sz w:val="21"/>
        </w:rPr>
        <w:t xml:space="preserve"> </w:t>
      </w:r>
      <w:r>
        <w:rPr>
          <w:sz w:val="21"/>
        </w:rPr>
        <w:t>reflects</w:t>
      </w:r>
      <w:r>
        <w:rPr>
          <w:spacing w:val="-3"/>
          <w:sz w:val="21"/>
        </w:rPr>
        <w:t xml:space="preserve"> </w:t>
      </w:r>
      <w:r>
        <w:rPr>
          <w:sz w:val="21"/>
        </w:rPr>
        <w:t>a</w:t>
      </w:r>
      <w:r>
        <w:rPr>
          <w:spacing w:val="-5"/>
          <w:sz w:val="21"/>
        </w:rPr>
        <w:t xml:space="preserve"> </w:t>
      </w:r>
      <w:r>
        <w:rPr>
          <w:sz w:val="21"/>
        </w:rPr>
        <w:t xml:space="preserve">more realistic assessment of likely delivery rates within the remaining Plan period, having regard to infrastructure requirements, lead-in times and the delivery trajectory associated with the strategic site and distributor road infrastructure, with an adjustment being made in respect of the expected Phase 1 and Phase 2 </w:t>
      </w:r>
      <w:r>
        <w:rPr>
          <w:spacing w:val="-2"/>
          <w:sz w:val="21"/>
        </w:rPr>
        <w:t>supply.</w:t>
      </w:r>
    </w:p>
    <w:p w14:paraId="6D2A6D56" w14:textId="77777777" w:rsidR="00DF6792" w:rsidRDefault="00DF6792">
      <w:pPr>
        <w:pStyle w:val="BodyText"/>
        <w:rPr>
          <w:sz w:val="17"/>
        </w:rPr>
      </w:pPr>
    </w:p>
    <w:p w14:paraId="6D2A6D57" w14:textId="77777777" w:rsidR="00DF6792" w:rsidRDefault="00DF6792">
      <w:pPr>
        <w:pStyle w:val="BodyText"/>
        <w:rPr>
          <w:sz w:val="17"/>
        </w:rPr>
      </w:pPr>
    </w:p>
    <w:p w14:paraId="6D2A6D58" w14:textId="77777777" w:rsidR="00DF6792" w:rsidRDefault="00DF6792">
      <w:pPr>
        <w:pStyle w:val="BodyText"/>
        <w:rPr>
          <w:sz w:val="17"/>
        </w:rPr>
      </w:pPr>
    </w:p>
    <w:p w14:paraId="6D2A6D59" w14:textId="77777777" w:rsidR="00DF6792" w:rsidRDefault="00DF6792">
      <w:pPr>
        <w:pStyle w:val="BodyText"/>
        <w:rPr>
          <w:sz w:val="17"/>
        </w:rPr>
      </w:pPr>
    </w:p>
    <w:p w14:paraId="6D2A6D5A" w14:textId="77777777" w:rsidR="00DF6792" w:rsidRDefault="00DF6792">
      <w:pPr>
        <w:pStyle w:val="BodyText"/>
        <w:rPr>
          <w:sz w:val="17"/>
        </w:rPr>
      </w:pPr>
    </w:p>
    <w:p w14:paraId="6D2A6D5B" w14:textId="77777777" w:rsidR="00DF6792" w:rsidRDefault="00DF6792">
      <w:pPr>
        <w:pStyle w:val="BodyText"/>
        <w:rPr>
          <w:sz w:val="17"/>
        </w:rPr>
      </w:pPr>
    </w:p>
    <w:p w14:paraId="6D2A6D5C" w14:textId="77777777" w:rsidR="00DF6792" w:rsidRDefault="00DF6792">
      <w:pPr>
        <w:pStyle w:val="BodyText"/>
        <w:rPr>
          <w:sz w:val="17"/>
        </w:rPr>
      </w:pPr>
    </w:p>
    <w:p w14:paraId="6D2A6D5D" w14:textId="77777777" w:rsidR="00DF6792" w:rsidRDefault="00DF6792">
      <w:pPr>
        <w:pStyle w:val="BodyText"/>
        <w:rPr>
          <w:sz w:val="17"/>
        </w:rPr>
      </w:pPr>
    </w:p>
    <w:p w14:paraId="6D2A6D5E" w14:textId="77777777" w:rsidR="00DF6792" w:rsidRDefault="00DF6792">
      <w:pPr>
        <w:pStyle w:val="BodyText"/>
        <w:rPr>
          <w:sz w:val="17"/>
        </w:rPr>
      </w:pPr>
    </w:p>
    <w:p w14:paraId="6D2A6D5F" w14:textId="77777777" w:rsidR="00DF6792" w:rsidRDefault="00DF6792">
      <w:pPr>
        <w:pStyle w:val="BodyText"/>
        <w:rPr>
          <w:sz w:val="17"/>
        </w:rPr>
      </w:pPr>
    </w:p>
    <w:p w14:paraId="6D2A6D60" w14:textId="77777777" w:rsidR="00DF6792" w:rsidRDefault="00DF6792">
      <w:pPr>
        <w:pStyle w:val="BodyText"/>
        <w:rPr>
          <w:sz w:val="17"/>
        </w:rPr>
      </w:pPr>
    </w:p>
    <w:p w14:paraId="6D2A6D61" w14:textId="77777777" w:rsidR="00DF6792" w:rsidRDefault="00DF6792">
      <w:pPr>
        <w:pStyle w:val="BodyText"/>
        <w:rPr>
          <w:sz w:val="17"/>
        </w:rPr>
      </w:pPr>
    </w:p>
    <w:p w14:paraId="6D2A6D62" w14:textId="77777777" w:rsidR="00DF6792" w:rsidRDefault="00DF6792">
      <w:pPr>
        <w:pStyle w:val="BodyText"/>
        <w:rPr>
          <w:sz w:val="17"/>
        </w:rPr>
      </w:pPr>
    </w:p>
    <w:p w14:paraId="6D2A6D63" w14:textId="77777777" w:rsidR="00DF6792" w:rsidRDefault="00DF6792">
      <w:pPr>
        <w:pStyle w:val="BodyText"/>
        <w:rPr>
          <w:sz w:val="17"/>
        </w:rPr>
      </w:pPr>
    </w:p>
    <w:p w14:paraId="6D2A6D64" w14:textId="77777777" w:rsidR="00DF6792" w:rsidRDefault="00DF6792">
      <w:pPr>
        <w:pStyle w:val="BodyText"/>
        <w:rPr>
          <w:sz w:val="17"/>
        </w:rPr>
      </w:pPr>
    </w:p>
    <w:p w14:paraId="6D2A6D65" w14:textId="77777777" w:rsidR="00DF6792" w:rsidRDefault="00DF6792">
      <w:pPr>
        <w:pStyle w:val="BodyText"/>
        <w:rPr>
          <w:sz w:val="17"/>
        </w:rPr>
      </w:pPr>
    </w:p>
    <w:p w14:paraId="6D2A6D66" w14:textId="77777777" w:rsidR="00DF6792" w:rsidRDefault="00DF6792">
      <w:pPr>
        <w:pStyle w:val="BodyText"/>
        <w:rPr>
          <w:sz w:val="17"/>
        </w:rPr>
      </w:pPr>
    </w:p>
    <w:p w14:paraId="6D2A6D67" w14:textId="77777777" w:rsidR="00DF6792" w:rsidRDefault="00DF6792">
      <w:pPr>
        <w:pStyle w:val="BodyText"/>
        <w:rPr>
          <w:sz w:val="17"/>
        </w:rPr>
      </w:pPr>
    </w:p>
    <w:p w14:paraId="6D2A6D68" w14:textId="77777777" w:rsidR="00DF6792" w:rsidRDefault="00DF6792">
      <w:pPr>
        <w:pStyle w:val="BodyText"/>
        <w:rPr>
          <w:sz w:val="17"/>
        </w:rPr>
      </w:pPr>
    </w:p>
    <w:p w14:paraId="6D2A6D69" w14:textId="77777777" w:rsidR="00DF6792" w:rsidRDefault="00DF6792">
      <w:pPr>
        <w:pStyle w:val="BodyText"/>
        <w:rPr>
          <w:sz w:val="17"/>
        </w:rPr>
      </w:pPr>
    </w:p>
    <w:p w14:paraId="6D2A6D6A" w14:textId="77777777" w:rsidR="00DF6792" w:rsidRDefault="00DF6792">
      <w:pPr>
        <w:pStyle w:val="BodyText"/>
        <w:rPr>
          <w:sz w:val="17"/>
        </w:rPr>
      </w:pPr>
    </w:p>
    <w:p w14:paraId="6D2A6D6B" w14:textId="77777777" w:rsidR="00DF6792" w:rsidRDefault="00DF6792">
      <w:pPr>
        <w:pStyle w:val="BodyText"/>
        <w:rPr>
          <w:sz w:val="17"/>
        </w:rPr>
      </w:pPr>
    </w:p>
    <w:p w14:paraId="6D2A6D6C" w14:textId="77777777" w:rsidR="00DF6792" w:rsidRDefault="00DF6792">
      <w:pPr>
        <w:pStyle w:val="BodyText"/>
        <w:rPr>
          <w:sz w:val="17"/>
        </w:rPr>
      </w:pPr>
    </w:p>
    <w:p w14:paraId="6D2A6D6D" w14:textId="77777777" w:rsidR="00DF6792" w:rsidRDefault="00DF6792">
      <w:pPr>
        <w:pStyle w:val="BodyText"/>
        <w:rPr>
          <w:sz w:val="17"/>
        </w:rPr>
      </w:pPr>
    </w:p>
    <w:p w14:paraId="6D2A6D6E" w14:textId="77777777" w:rsidR="00DF6792" w:rsidRDefault="00DF6792">
      <w:pPr>
        <w:pStyle w:val="BodyText"/>
        <w:rPr>
          <w:sz w:val="17"/>
        </w:rPr>
      </w:pPr>
    </w:p>
    <w:p w14:paraId="6D2A6D6F" w14:textId="77777777" w:rsidR="00DF6792" w:rsidRDefault="00DF6792">
      <w:pPr>
        <w:pStyle w:val="BodyText"/>
        <w:rPr>
          <w:sz w:val="17"/>
        </w:rPr>
      </w:pPr>
    </w:p>
    <w:p w14:paraId="6D2A6D70" w14:textId="77777777" w:rsidR="00DF6792" w:rsidRDefault="00DF6792">
      <w:pPr>
        <w:pStyle w:val="BodyText"/>
        <w:rPr>
          <w:sz w:val="17"/>
        </w:rPr>
      </w:pPr>
    </w:p>
    <w:p w14:paraId="6D2A6D71" w14:textId="77777777" w:rsidR="00DF6792" w:rsidRDefault="00DF6792">
      <w:pPr>
        <w:pStyle w:val="BodyText"/>
        <w:rPr>
          <w:sz w:val="17"/>
        </w:rPr>
      </w:pPr>
    </w:p>
    <w:p w14:paraId="6D2A6D72" w14:textId="77777777" w:rsidR="00DF6792" w:rsidRDefault="00DF6792">
      <w:pPr>
        <w:pStyle w:val="BodyText"/>
        <w:rPr>
          <w:sz w:val="17"/>
        </w:rPr>
      </w:pPr>
    </w:p>
    <w:p w14:paraId="6D2A6D73" w14:textId="77777777" w:rsidR="00DF6792" w:rsidRDefault="00DF6792">
      <w:pPr>
        <w:pStyle w:val="BodyText"/>
        <w:rPr>
          <w:sz w:val="17"/>
        </w:rPr>
      </w:pPr>
    </w:p>
    <w:p w14:paraId="6D2A6D74" w14:textId="77777777" w:rsidR="00DF6792" w:rsidRDefault="00DF6792">
      <w:pPr>
        <w:pStyle w:val="BodyText"/>
        <w:rPr>
          <w:sz w:val="17"/>
        </w:rPr>
      </w:pPr>
    </w:p>
    <w:p w14:paraId="6D2A6D75" w14:textId="77777777" w:rsidR="00DF6792" w:rsidRDefault="00DF6792">
      <w:pPr>
        <w:pStyle w:val="BodyText"/>
        <w:rPr>
          <w:sz w:val="17"/>
        </w:rPr>
      </w:pPr>
    </w:p>
    <w:p w14:paraId="6D2A6D76" w14:textId="77777777" w:rsidR="00DF6792" w:rsidRDefault="00DF6792">
      <w:pPr>
        <w:pStyle w:val="BodyText"/>
        <w:rPr>
          <w:sz w:val="17"/>
        </w:rPr>
      </w:pPr>
    </w:p>
    <w:p w14:paraId="6D2A6D77" w14:textId="77777777" w:rsidR="00DF6792" w:rsidRDefault="00DF6792">
      <w:pPr>
        <w:pStyle w:val="BodyText"/>
        <w:rPr>
          <w:sz w:val="17"/>
        </w:rPr>
      </w:pPr>
    </w:p>
    <w:p w14:paraId="6D2A6D78" w14:textId="77777777" w:rsidR="00DF6792" w:rsidRDefault="00DF6792">
      <w:pPr>
        <w:pStyle w:val="BodyText"/>
        <w:rPr>
          <w:sz w:val="17"/>
        </w:rPr>
      </w:pPr>
    </w:p>
    <w:p w14:paraId="6D2A6D79" w14:textId="77777777" w:rsidR="00DF6792" w:rsidRDefault="00DF6792">
      <w:pPr>
        <w:pStyle w:val="BodyText"/>
        <w:rPr>
          <w:sz w:val="17"/>
        </w:rPr>
      </w:pPr>
    </w:p>
    <w:p w14:paraId="6D2A6D7A" w14:textId="77777777" w:rsidR="00DF6792" w:rsidRDefault="00DF6792">
      <w:pPr>
        <w:pStyle w:val="BodyText"/>
        <w:rPr>
          <w:sz w:val="17"/>
        </w:rPr>
      </w:pPr>
    </w:p>
    <w:p w14:paraId="6D2A6D7B" w14:textId="77777777" w:rsidR="00DF6792" w:rsidRDefault="00DF6792">
      <w:pPr>
        <w:pStyle w:val="BodyText"/>
        <w:rPr>
          <w:sz w:val="17"/>
        </w:rPr>
      </w:pPr>
    </w:p>
    <w:p w14:paraId="6D2A6D7C" w14:textId="77777777" w:rsidR="00DF6792" w:rsidRDefault="00DF6792">
      <w:pPr>
        <w:pStyle w:val="BodyText"/>
        <w:rPr>
          <w:sz w:val="17"/>
        </w:rPr>
      </w:pPr>
    </w:p>
    <w:p w14:paraId="6D2A6D7D" w14:textId="77777777" w:rsidR="00DF6792" w:rsidRDefault="00DF6792">
      <w:pPr>
        <w:pStyle w:val="BodyText"/>
        <w:rPr>
          <w:sz w:val="17"/>
        </w:rPr>
      </w:pPr>
    </w:p>
    <w:p w14:paraId="6D2A6D7E" w14:textId="77777777" w:rsidR="00DF6792" w:rsidRDefault="00DF6792">
      <w:pPr>
        <w:pStyle w:val="BodyText"/>
        <w:rPr>
          <w:sz w:val="17"/>
        </w:rPr>
      </w:pPr>
    </w:p>
    <w:p w14:paraId="6D2A6D7F" w14:textId="77777777" w:rsidR="00DF6792" w:rsidRDefault="00DF6792">
      <w:pPr>
        <w:pStyle w:val="BodyText"/>
        <w:rPr>
          <w:sz w:val="17"/>
        </w:rPr>
      </w:pPr>
    </w:p>
    <w:p w14:paraId="6D2A6D80" w14:textId="77777777" w:rsidR="00DF6792" w:rsidRDefault="00DF6792">
      <w:pPr>
        <w:pStyle w:val="BodyText"/>
        <w:rPr>
          <w:sz w:val="17"/>
        </w:rPr>
      </w:pPr>
    </w:p>
    <w:p w14:paraId="6D2A6D81" w14:textId="77777777" w:rsidR="00DF6792" w:rsidRDefault="00DF6792">
      <w:pPr>
        <w:pStyle w:val="BodyText"/>
        <w:rPr>
          <w:sz w:val="17"/>
        </w:rPr>
      </w:pPr>
    </w:p>
    <w:p w14:paraId="6D2A6D82" w14:textId="77777777" w:rsidR="00DF6792" w:rsidRDefault="00DF6792">
      <w:pPr>
        <w:pStyle w:val="BodyText"/>
        <w:rPr>
          <w:sz w:val="17"/>
        </w:rPr>
      </w:pPr>
    </w:p>
    <w:p w14:paraId="6D2A6D83" w14:textId="77777777" w:rsidR="00DF6792" w:rsidRDefault="00DF6792">
      <w:pPr>
        <w:pStyle w:val="BodyText"/>
        <w:rPr>
          <w:sz w:val="17"/>
        </w:rPr>
      </w:pPr>
    </w:p>
    <w:p w14:paraId="6D2A6D84" w14:textId="77777777" w:rsidR="00DF6792" w:rsidRDefault="00DF6792">
      <w:pPr>
        <w:pStyle w:val="BodyText"/>
        <w:rPr>
          <w:sz w:val="17"/>
        </w:rPr>
      </w:pPr>
    </w:p>
    <w:p w14:paraId="6D2A6D85" w14:textId="77777777" w:rsidR="00DF6792" w:rsidRDefault="00DF6792">
      <w:pPr>
        <w:pStyle w:val="BodyText"/>
        <w:rPr>
          <w:sz w:val="17"/>
        </w:rPr>
      </w:pPr>
    </w:p>
    <w:p w14:paraId="6D2A6D86" w14:textId="77777777" w:rsidR="00DF6792" w:rsidRDefault="00DF6792">
      <w:pPr>
        <w:pStyle w:val="BodyText"/>
        <w:rPr>
          <w:sz w:val="17"/>
        </w:rPr>
      </w:pPr>
    </w:p>
    <w:p w14:paraId="6D2A6D87" w14:textId="77777777" w:rsidR="00DF6792" w:rsidRDefault="00DF6792">
      <w:pPr>
        <w:pStyle w:val="BodyText"/>
        <w:rPr>
          <w:sz w:val="17"/>
        </w:rPr>
      </w:pPr>
    </w:p>
    <w:p w14:paraId="6D2A6D88" w14:textId="77777777" w:rsidR="00DF6792" w:rsidRDefault="00DF6792">
      <w:pPr>
        <w:pStyle w:val="BodyText"/>
        <w:rPr>
          <w:sz w:val="17"/>
        </w:rPr>
      </w:pPr>
    </w:p>
    <w:p w14:paraId="6D2A6D89" w14:textId="77777777" w:rsidR="00DF6792" w:rsidRDefault="00DF6792">
      <w:pPr>
        <w:pStyle w:val="BodyText"/>
        <w:rPr>
          <w:sz w:val="17"/>
        </w:rPr>
      </w:pPr>
    </w:p>
    <w:p w14:paraId="6D2A6D8A" w14:textId="77777777" w:rsidR="00DF6792" w:rsidRDefault="00DF6792">
      <w:pPr>
        <w:pStyle w:val="BodyText"/>
        <w:spacing w:before="93"/>
        <w:rPr>
          <w:sz w:val="17"/>
        </w:rPr>
      </w:pPr>
    </w:p>
    <w:p w14:paraId="6D2A6D8B" w14:textId="77777777" w:rsidR="00DF6792" w:rsidRDefault="002C0958">
      <w:pPr>
        <w:ind w:right="565"/>
        <w:jc w:val="right"/>
        <w:rPr>
          <w:rFonts w:ascii="Calibri"/>
          <w:sz w:val="17"/>
        </w:rPr>
      </w:pPr>
      <w:r>
        <w:rPr>
          <w:rFonts w:ascii="Calibri"/>
          <w:sz w:val="17"/>
        </w:rPr>
        <w:t>Pg</w:t>
      </w:r>
      <w:r>
        <w:rPr>
          <w:rFonts w:ascii="Calibri"/>
          <w:spacing w:val="-1"/>
          <w:sz w:val="17"/>
        </w:rPr>
        <w:t xml:space="preserve"> </w:t>
      </w:r>
      <w:r>
        <w:rPr>
          <w:rFonts w:ascii="Calibri"/>
          <w:spacing w:val="-7"/>
          <w:sz w:val="17"/>
        </w:rPr>
        <w:t>29</w:t>
      </w:r>
    </w:p>
    <w:p w14:paraId="6D2A6D8C" w14:textId="77777777" w:rsidR="00DF6792" w:rsidRDefault="00DF6792">
      <w:pPr>
        <w:jc w:val="right"/>
        <w:rPr>
          <w:rFonts w:ascii="Calibri"/>
          <w:sz w:val="17"/>
        </w:rPr>
        <w:sectPr w:rsidR="00DF6792">
          <w:headerReference w:type="default" r:id="rId83"/>
          <w:footerReference w:type="default" r:id="rId84"/>
          <w:pgSz w:w="11910" w:h="16840"/>
          <w:pgMar w:top="1880" w:right="566" w:bottom="280" w:left="992" w:header="0" w:footer="0" w:gutter="0"/>
          <w:cols w:space="720"/>
        </w:sectPr>
      </w:pPr>
    </w:p>
    <w:p w14:paraId="6D2A6D8D" w14:textId="77777777" w:rsidR="00DF6792" w:rsidRPr="001F6621" w:rsidRDefault="002C0958" w:rsidP="002234F0">
      <w:pPr>
        <w:pStyle w:val="Heading2"/>
        <w:rPr>
          <w:rFonts w:ascii="Georgia" w:hAnsi="Georgia"/>
          <w:color w:val="auto"/>
        </w:rPr>
      </w:pPr>
      <w:bookmarkStart w:id="30" w:name="_bookmark30"/>
      <w:bookmarkEnd w:id="30"/>
      <w:r w:rsidRPr="001F6621">
        <w:rPr>
          <w:rFonts w:ascii="Georgia" w:hAnsi="Georgia"/>
          <w:color w:val="auto"/>
          <w:spacing w:val="-5"/>
          <w:sz w:val="17"/>
        </w:rPr>
        <w:lastRenderedPageBreak/>
        <w:t>7.0</w:t>
      </w:r>
      <w:r w:rsidRPr="001F6621">
        <w:rPr>
          <w:rFonts w:ascii="Georgia" w:hAnsi="Georgia"/>
          <w:color w:val="auto"/>
          <w:sz w:val="17"/>
        </w:rPr>
        <w:tab/>
      </w:r>
      <w:r w:rsidRPr="001F6621">
        <w:rPr>
          <w:rFonts w:ascii="Georgia" w:hAnsi="Georgia"/>
          <w:color w:val="auto"/>
        </w:rPr>
        <w:t>Towards</w:t>
      </w:r>
      <w:r w:rsidRPr="001F6621">
        <w:rPr>
          <w:rFonts w:ascii="Georgia" w:hAnsi="Georgia"/>
          <w:color w:val="auto"/>
          <w:spacing w:val="-14"/>
        </w:rPr>
        <w:t xml:space="preserve"> </w:t>
      </w:r>
      <w:r w:rsidRPr="001F6621">
        <w:rPr>
          <w:rFonts w:ascii="Georgia" w:hAnsi="Georgia"/>
          <w:color w:val="auto"/>
        </w:rPr>
        <w:t>the</w:t>
      </w:r>
      <w:r w:rsidRPr="001F6621">
        <w:rPr>
          <w:rFonts w:ascii="Georgia" w:hAnsi="Georgia"/>
          <w:color w:val="auto"/>
          <w:spacing w:val="-13"/>
        </w:rPr>
        <w:t xml:space="preserve"> </w:t>
      </w:r>
      <w:r w:rsidRPr="001F6621">
        <w:rPr>
          <w:rFonts w:ascii="Georgia" w:hAnsi="Georgia"/>
          <w:color w:val="auto"/>
          <w:spacing w:val="-5"/>
        </w:rPr>
        <w:t>LPP</w:t>
      </w:r>
    </w:p>
    <w:p w14:paraId="6D2A6D8E" w14:textId="77777777" w:rsidR="00DF6792" w:rsidRDefault="002C0958">
      <w:pPr>
        <w:pStyle w:val="ListParagraph"/>
        <w:numPr>
          <w:ilvl w:val="1"/>
          <w:numId w:val="2"/>
        </w:numPr>
        <w:tabs>
          <w:tab w:val="left" w:pos="1273"/>
        </w:tabs>
        <w:spacing w:before="265" w:line="280" w:lineRule="auto"/>
        <w:ind w:left="1273" w:right="643"/>
        <w:rPr>
          <w:sz w:val="21"/>
        </w:rPr>
      </w:pPr>
      <w:r>
        <w:rPr>
          <w:sz w:val="21"/>
        </w:rPr>
        <w:t>The</w:t>
      </w:r>
      <w:r>
        <w:rPr>
          <w:spacing w:val="-3"/>
          <w:sz w:val="21"/>
        </w:rPr>
        <w:t xml:space="preserve"> </w:t>
      </w:r>
      <w:r>
        <w:rPr>
          <w:sz w:val="21"/>
        </w:rPr>
        <w:t>review</w:t>
      </w:r>
      <w:r>
        <w:rPr>
          <w:spacing w:val="-3"/>
          <w:sz w:val="21"/>
        </w:rPr>
        <w:t xml:space="preserve"> </w:t>
      </w:r>
      <w:r>
        <w:rPr>
          <w:sz w:val="21"/>
        </w:rPr>
        <w:t>of</w:t>
      </w:r>
      <w:r>
        <w:rPr>
          <w:spacing w:val="-2"/>
          <w:sz w:val="21"/>
        </w:rPr>
        <w:t xml:space="preserve"> </w:t>
      </w:r>
      <w:r>
        <w:rPr>
          <w:sz w:val="21"/>
        </w:rPr>
        <w:t>representations</w:t>
      </w:r>
      <w:r>
        <w:rPr>
          <w:spacing w:val="-4"/>
          <w:sz w:val="21"/>
        </w:rPr>
        <w:t xml:space="preserve"> </w:t>
      </w:r>
      <w:r>
        <w:rPr>
          <w:sz w:val="21"/>
        </w:rPr>
        <w:t>and</w:t>
      </w:r>
      <w:r>
        <w:rPr>
          <w:spacing w:val="-5"/>
          <w:sz w:val="21"/>
        </w:rPr>
        <w:t xml:space="preserve"> </w:t>
      </w:r>
      <w:r>
        <w:rPr>
          <w:sz w:val="21"/>
        </w:rPr>
        <w:t>updated</w:t>
      </w:r>
      <w:r>
        <w:rPr>
          <w:spacing w:val="-2"/>
          <w:sz w:val="21"/>
        </w:rPr>
        <w:t xml:space="preserve"> </w:t>
      </w:r>
      <w:r>
        <w:rPr>
          <w:sz w:val="21"/>
        </w:rPr>
        <w:t>housing</w:t>
      </w:r>
      <w:r>
        <w:rPr>
          <w:spacing w:val="-5"/>
          <w:sz w:val="21"/>
        </w:rPr>
        <w:t xml:space="preserve"> </w:t>
      </w:r>
      <w:r>
        <w:rPr>
          <w:sz w:val="21"/>
        </w:rPr>
        <w:t>supply</w:t>
      </w:r>
      <w:r>
        <w:rPr>
          <w:spacing w:val="-4"/>
          <w:sz w:val="21"/>
        </w:rPr>
        <w:t xml:space="preserve"> </w:t>
      </w:r>
      <w:r>
        <w:rPr>
          <w:sz w:val="21"/>
        </w:rPr>
        <w:t>evidence</w:t>
      </w:r>
      <w:r>
        <w:rPr>
          <w:spacing w:val="-2"/>
          <w:sz w:val="21"/>
        </w:rPr>
        <w:t xml:space="preserve"> </w:t>
      </w:r>
      <w:r>
        <w:rPr>
          <w:sz w:val="21"/>
        </w:rPr>
        <w:t>highlights</w:t>
      </w:r>
      <w:r>
        <w:rPr>
          <w:spacing w:val="-6"/>
          <w:sz w:val="21"/>
        </w:rPr>
        <w:t xml:space="preserve"> </w:t>
      </w:r>
      <w:proofErr w:type="gramStart"/>
      <w:r>
        <w:rPr>
          <w:sz w:val="21"/>
        </w:rPr>
        <w:t>a</w:t>
      </w:r>
      <w:r>
        <w:rPr>
          <w:spacing w:val="-4"/>
          <w:sz w:val="21"/>
        </w:rPr>
        <w:t xml:space="preserve"> </w:t>
      </w:r>
      <w:r>
        <w:rPr>
          <w:sz w:val="21"/>
        </w:rPr>
        <w:t>number</w:t>
      </w:r>
      <w:r>
        <w:rPr>
          <w:spacing w:val="-4"/>
          <w:sz w:val="21"/>
        </w:rPr>
        <w:t xml:space="preserve"> </w:t>
      </w:r>
      <w:r>
        <w:rPr>
          <w:sz w:val="21"/>
        </w:rPr>
        <w:t>of</w:t>
      </w:r>
      <w:proofErr w:type="gramEnd"/>
      <w:r>
        <w:rPr>
          <w:sz w:val="21"/>
        </w:rPr>
        <w:t xml:space="preserve"> matters that will require further consideration through preparation of the LPP.</w:t>
      </w:r>
    </w:p>
    <w:p w14:paraId="6D2A6D8F" w14:textId="77777777" w:rsidR="00DF6792" w:rsidRDefault="002C0958">
      <w:pPr>
        <w:pStyle w:val="ListParagraph"/>
        <w:numPr>
          <w:ilvl w:val="1"/>
          <w:numId w:val="2"/>
        </w:numPr>
        <w:tabs>
          <w:tab w:val="left" w:pos="1273"/>
        </w:tabs>
        <w:spacing w:before="159" w:line="280" w:lineRule="auto"/>
        <w:ind w:left="1273" w:right="841"/>
        <w:rPr>
          <w:sz w:val="21"/>
        </w:rPr>
      </w:pPr>
      <w:r>
        <w:rPr>
          <w:sz w:val="21"/>
        </w:rPr>
        <w:t xml:space="preserve">A key priority at LPP stage will be the detailed review of existing housing zonings and commitments </w:t>
      </w:r>
      <w:proofErr w:type="gramStart"/>
      <w:r>
        <w:rPr>
          <w:sz w:val="21"/>
        </w:rPr>
        <w:t>in order to</w:t>
      </w:r>
      <w:proofErr w:type="gramEnd"/>
      <w:r>
        <w:rPr>
          <w:sz w:val="21"/>
        </w:rPr>
        <w:t xml:space="preserve"> assess their ongoing suitability, availability, deliverability and viability. Whilst the Plan Strategy appropriately relies on existing commitments and zonings as part of the overall housing supply, the Council should not assume that all existing</w:t>
      </w:r>
      <w:r>
        <w:rPr>
          <w:spacing w:val="-3"/>
          <w:sz w:val="21"/>
        </w:rPr>
        <w:t xml:space="preserve"> </w:t>
      </w:r>
      <w:r>
        <w:rPr>
          <w:sz w:val="21"/>
        </w:rPr>
        <w:t>allocations</w:t>
      </w:r>
      <w:r>
        <w:rPr>
          <w:spacing w:val="-6"/>
          <w:sz w:val="21"/>
        </w:rPr>
        <w:t xml:space="preserve"> </w:t>
      </w:r>
      <w:r>
        <w:rPr>
          <w:sz w:val="21"/>
        </w:rPr>
        <w:t>will</w:t>
      </w:r>
      <w:r>
        <w:rPr>
          <w:spacing w:val="-4"/>
          <w:sz w:val="21"/>
        </w:rPr>
        <w:t xml:space="preserve"> </w:t>
      </w:r>
      <w:r>
        <w:rPr>
          <w:sz w:val="21"/>
        </w:rPr>
        <w:t>continue</w:t>
      </w:r>
      <w:r>
        <w:rPr>
          <w:spacing w:val="-2"/>
          <w:sz w:val="21"/>
        </w:rPr>
        <w:t xml:space="preserve"> </w:t>
      </w:r>
      <w:r>
        <w:rPr>
          <w:sz w:val="21"/>
        </w:rPr>
        <w:t>to</w:t>
      </w:r>
      <w:r>
        <w:rPr>
          <w:spacing w:val="-4"/>
          <w:sz w:val="21"/>
        </w:rPr>
        <w:t xml:space="preserve"> </w:t>
      </w:r>
      <w:r>
        <w:rPr>
          <w:sz w:val="21"/>
        </w:rPr>
        <w:t>represent</w:t>
      </w:r>
      <w:r>
        <w:rPr>
          <w:spacing w:val="-4"/>
          <w:sz w:val="21"/>
        </w:rPr>
        <w:t xml:space="preserve"> </w:t>
      </w:r>
      <w:r>
        <w:rPr>
          <w:sz w:val="21"/>
        </w:rPr>
        <w:t>the</w:t>
      </w:r>
      <w:r>
        <w:rPr>
          <w:spacing w:val="-2"/>
          <w:sz w:val="21"/>
        </w:rPr>
        <w:t xml:space="preserve"> </w:t>
      </w:r>
      <w:r>
        <w:rPr>
          <w:sz w:val="21"/>
        </w:rPr>
        <w:t>most</w:t>
      </w:r>
      <w:r>
        <w:rPr>
          <w:spacing w:val="-4"/>
          <w:sz w:val="21"/>
        </w:rPr>
        <w:t xml:space="preserve"> </w:t>
      </w:r>
      <w:r>
        <w:rPr>
          <w:sz w:val="21"/>
        </w:rPr>
        <w:t>sustainable</w:t>
      </w:r>
      <w:r>
        <w:rPr>
          <w:spacing w:val="-2"/>
          <w:sz w:val="21"/>
        </w:rPr>
        <w:t xml:space="preserve"> </w:t>
      </w:r>
      <w:r>
        <w:rPr>
          <w:sz w:val="21"/>
        </w:rPr>
        <w:t>or</w:t>
      </w:r>
      <w:r>
        <w:rPr>
          <w:spacing w:val="-4"/>
          <w:sz w:val="21"/>
        </w:rPr>
        <w:t xml:space="preserve"> </w:t>
      </w:r>
      <w:r>
        <w:rPr>
          <w:sz w:val="21"/>
        </w:rPr>
        <w:t>deliverable</w:t>
      </w:r>
      <w:r>
        <w:rPr>
          <w:spacing w:val="-3"/>
          <w:sz w:val="21"/>
        </w:rPr>
        <w:t xml:space="preserve"> </w:t>
      </w:r>
      <w:r>
        <w:rPr>
          <w:sz w:val="21"/>
        </w:rPr>
        <w:t>options for future growth.</w:t>
      </w:r>
    </w:p>
    <w:p w14:paraId="6D2A6D90" w14:textId="77777777" w:rsidR="00DF6792" w:rsidRDefault="002C0958">
      <w:pPr>
        <w:pStyle w:val="ListParagraph"/>
        <w:numPr>
          <w:ilvl w:val="1"/>
          <w:numId w:val="2"/>
        </w:numPr>
        <w:tabs>
          <w:tab w:val="left" w:pos="1273"/>
        </w:tabs>
        <w:spacing w:before="166" w:line="283" w:lineRule="auto"/>
        <w:ind w:left="1273" w:right="778"/>
        <w:rPr>
          <w:sz w:val="21"/>
        </w:rPr>
      </w:pPr>
      <w:r>
        <w:rPr>
          <w:sz w:val="21"/>
        </w:rPr>
        <w:t>In this regard, the Council should avoid automatically rolling forward existing zonings without</w:t>
      </w:r>
      <w:r>
        <w:rPr>
          <w:spacing w:val="-4"/>
          <w:sz w:val="21"/>
        </w:rPr>
        <w:t xml:space="preserve"> </w:t>
      </w:r>
      <w:r>
        <w:rPr>
          <w:sz w:val="21"/>
        </w:rPr>
        <w:t>further</w:t>
      </w:r>
      <w:r>
        <w:rPr>
          <w:spacing w:val="-4"/>
          <w:sz w:val="21"/>
        </w:rPr>
        <w:t xml:space="preserve"> </w:t>
      </w:r>
      <w:r>
        <w:rPr>
          <w:sz w:val="21"/>
        </w:rPr>
        <w:t>assessment.</w:t>
      </w:r>
      <w:r>
        <w:rPr>
          <w:spacing w:val="-3"/>
          <w:sz w:val="21"/>
        </w:rPr>
        <w:t xml:space="preserve"> </w:t>
      </w:r>
      <w:r>
        <w:rPr>
          <w:sz w:val="21"/>
        </w:rPr>
        <w:t>Instead,</w:t>
      </w:r>
      <w:r>
        <w:rPr>
          <w:spacing w:val="-5"/>
          <w:sz w:val="21"/>
        </w:rPr>
        <w:t xml:space="preserve"> </w:t>
      </w:r>
      <w:r>
        <w:rPr>
          <w:sz w:val="21"/>
        </w:rPr>
        <w:t>each</w:t>
      </w:r>
      <w:r>
        <w:rPr>
          <w:spacing w:val="-4"/>
          <w:sz w:val="21"/>
        </w:rPr>
        <w:t xml:space="preserve"> </w:t>
      </w:r>
      <w:r>
        <w:rPr>
          <w:sz w:val="21"/>
        </w:rPr>
        <w:t>site</w:t>
      </w:r>
      <w:r>
        <w:rPr>
          <w:spacing w:val="-3"/>
          <w:sz w:val="21"/>
        </w:rPr>
        <w:t xml:space="preserve"> </w:t>
      </w:r>
      <w:r>
        <w:rPr>
          <w:sz w:val="21"/>
        </w:rPr>
        <w:t>should</w:t>
      </w:r>
      <w:r>
        <w:rPr>
          <w:spacing w:val="-3"/>
          <w:sz w:val="21"/>
        </w:rPr>
        <w:t xml:space="preserve"> </w:t>
      </w:r>
      <w:r>
        <w:rPr>
          <w:sz w:val="21"/>
        </w:rPr>
        <w:t>be</w:t>
      </w:r>
      <w:r>
        <w:rPr>
          <w:spacing w:val="-2"/>
          <w:sz w:val="21"/>
        </w:rPr>
        <w:t xml:space="preserve"> </w:t>
      </w:r>
      <w:r>
        <w:rPr>
          <w:sz w:val="21"/>
        </w:rPr>
        <w:t>subject</w:t>
      </w:r>
      <w:r>
        <w:rPr>
          <w:spacing w:val="-4"/>
          <w:sz w:val="21"/>
        </w:rPr>
        <w:t xml:space="preserve"> </w:t>
      </w:r>
      <w:r>
        <w:rPr>
          <w:sz w:val="21"/>
        </w:rPr>
        <w:t>to</w:t>
      </w:r>
      <w:r>
        <w:rPr>
          <w:spacing w:val="-4"/>
          <w:sz w:val="21"/>
        </w:rPr>
        <w:t xml:space="preserve"> </w:t>
      </w:r>
      <w:r>
        <w:rPr>
          <w:sz w:val="21"/>
        </w:rPr>
        <w:t>a</w:t>
      </w:r>
      <w:r>
        <w:rPr>
          <w:spacing w:val="-4"/>
          <w:sz w:val="21"/>
        </w:rPr>
        <w:t xml:space="preserve"> </w:t>
      </w:r>
      <w:r>
        <w:rPr>
          <w:sz w:val="21"/>
        </w:rPr>
        <w:t>proportionate</w:t>
      </w:r>
      <w:r>
        <w:rPr>
          <w:spacing w:val="-2"/>
          <w:sz w:val="21"/>
        </w:rPr>
        <w:t xml:space="preserve"> </w:t>
      </w:r>
      <w:r>
        <w:rPr>
          <w:sz w:val="21"/>
        </w:rPr>
        <w:t>review having regard to:</w:t>
      </w:r>
    </w:p>
    <w:p w14:paraId="6D2A6D91" w14:textId="77777777" w:rsidR="00DF6792" w:rsidRDefault="002C0958">
      <w:pPr>
        <w:pStyle w:val="ListParagraph"/>
        <w:numPr>
          <w:ilvl w:val="2"/>
          <w:numId w:val="2"/>
        </w:numPr>
        <w:tabs>
          <w:tab w:val="left" w:pos="1672"/>
        </w:tabs>
        <w:spacing w:before="118"/>
        <w:rPr>
          <w:sz w:val="21"/>
        </w:rPr>
      </w:pPr>
      <w:r>
        <w:rPr>
          <w:sz w:val="21"/>
        </w:rPr>
        <w:t>Site</w:t>
      </w:r>
      <w:r>
        <w:rPr>
          <w:spacing w:val="-5"/>
          <w:sz w:val="21"/>
        </w:rPr>
        <w:t xml:space="preserve"> </w:t>
      </w:r>
      <w:r>
        <w:rPr>
          <w:sz w:val="21"/>
        </w:rPr>
        <w:t>availability</w:t>
      </w:r>
      <w:r>
        <w:rPr>
          <w:spacing w:val="-6"/>
          <w:sz w:val="21"/>
        </w:rPr>
        <w:t xml:space="preserve"> </w:t>
      </w:r>
      <w:r>
        <w:rPr>
          <w:sz w:val="21"/>
        </w:rPr>
        <w:t>and</w:t>
      </w:r>
      <w:r>
        <w:rPr>
          <w:spacing w:val="-3"/>
          <w:sz w:val="21"/>
        </w:rPr>
        <w:t xml:space="preserve"> </w:t>
      </w:r>
      <w:r>
        <w:rPr>
          <w:spacing w:val="-2"/>
          <w:sz w:val="21"/>
        </w:rPr>
        <w:t>ownership;</w:t>
      </w:r>
    </w:p>
    <w:p w14:paraId="6D2A6D92" w14:textId="77777777" w:rsidR="00DF6792" w:rsidRDefault="002C0958">
      <w:pPr>
        <w:pStyle w:val="ListParagraph"/>
        <w:numPr>
          <w:ilvl w:val="2"/>
          <w:numId w:val="2"/>
        </w:numPr>
        <w:tabs>
          <w:tab w:val="left" w:pos="1672"/>
        </w:tabs>
        <w:rPr>
          <w:sz w:val="21"/>
        </w:rPr>
      </w:pPr>
      <w:r>
        <w:rPr>
          <w:sz w:val="21"/>
        </w:rPr>
        <w:t>Physical</w:t>
      </w:r>
      <w:r>
        <w:rPr>
          <w:spacing w:val="-12"/>
          <w:sz w:val="21"/>
        </w:rPr>
        <w:t xml:space="preserve"> </w:t>
      </w:r>
      <w:r>
        <w:rPr>
          <w:sz w:val="21"/>
        </w:rPr>
        <w:t>and</w:t>
      </w:r>
      <w:r>
        <w:rPr>
          <w:spacing w:val="-9"/>
          <w:sz w:val="21"/>
        </w:rPr>
        <w:t xml:space="preserve"> </w:t>
      </w:r>
      <w:r>
        <w:rPr>
          <w:sz w:val="21"/>
        </w:rPr>
        <w:t>infrastructure</w:t>
      </w:r>
      <w:r>
        <w:rPr>
          <w:spacing w:val="-9"/>
          <w:sz w:val="21"/>
        </w:rPr>
        <w:t xml:space="preserve"> </w:t>
      </w:r>
      <w:r>
        <w:rPr>
          <w:spacing w:val="-2"/>
          <w:sz w:val="21"/>
        </w:rPr>
        <w:t>constraints;</w:t>
      </w:r>
    </w:p>
    <w:p w14:paraId="6D2A6D93" w14:textId="77777777" w:rsidR="00DF6792" w:rsidRDefault="002C0958">
      <w:pPr>
        <w:pStyle w:val="ListParagraph"/>
        <w:numPr>
          <w:ilvl w:val="2"/>
          <w:numId w:val="2"/>
        </w:numPr>
        <w:tabs>
          <w:tab w:val="left" w:pos="1672"/>
        </w:tabs>
        <w:spacing w:before="160"/>
        <w:rPr>
          <w:sz w:val="21"/>
        </w:rPr>
      </w:pPr>
      <w:r>
        <w:rPr>
          <w:sz w:val="21"/>
        </w:rPr>
        <w:t>Market</w:t>
      </w:r>
      <w:r>
        <w:rPr>
          <w:spacing w:val="-9"/>
          <w:sz w:val="21"/>
        </w:rPr>
        <w:t xml:space="preserve"> </w:t>
      </w:r>
      <w:r>
        <w:rPr>
          <w:sz w:val="21"/>
        </w:rPr>
        <w:t>attractiveness</w:t>
      </w:r>
      <w:r>
        <w:rPr>
          <w:spacing w:val="-8"/>
          <w:sz w:val="21"/>
        </w:rPr>
        <w:t xml:space="preserve"> </w:t>
      </w:r>
      <w:r>
        <w:rPr>
          <w:sz w:val="21"/>
        </w:rPr>
        <w:t>and</w:t>
      </w:r>
      <w:r>
        <w:rPr>
          <w:spacing w:val="-9"/>
          <w:sz w:val="21"/>
        </w:rPr>
        <w:t xml:space="preserve"> </w:t>
      </w:r>
      <w:r>
        <w:rPr>
          <w:spacing w:val="-2"/>
          <w:sz w:val="21"/>
        </w:rPr>
        <w:t>viability;</w:t>
      </w:r>
    </w:p>
    <w:p w14:paraId="6D2A6D94" w14:textId="77777777" w:rsidR="00DF6792" w:rsidRDefault="002C0958">
      <w:pPr>
        <w:pStyle w:val="ListParagraph"/>
        <w:numPr>
          <w:ilvl w:val="2"/>
          <w:numId w:val="2"/>
        </w:numPr>
        <w:tabs>
          <w:tab w:val="left" w:pos="1672"/>
        </w:tabs>
        <w:rPr>
          <w:sz w:val="21"/>
        </w:rPr>
      </w:pPr>
      <w:r>
        <w:rPr>
          <w:spacing w:val="-2"/>
          <w:sz w:val="21"/>
        </w:rPr>
        <w:t>Environmental</w:t>
      </w:r>
      <w:r>
        <w:rPr>
          <w:spacing w:val="11"/>
          <w:sz w:val="21"/>
        </w:rPr>
        <w:t xml:space="preserve"> </w:t>
      </w:r>
      <w:r>
        <w:rPr>
          <w:spacing w:val="-2"/>
          <w:sz w:val="21"/>
        </w:rPr>
        <w:t>considerations;</w:t>
      </w:r>
    </w:p>
    <w:p w14:paraId="6D2A6D95" w14:textId="77777777" w:rsidR="00DF6792" w:rsidRDefault="002C0958">
      <w:pPr>
        <w:pStyle w:val="ListParagraph"/>
        <w:numPr>
          <w:ilvl w:val="2"/>
          <w:numId w:val="2"/>
        </w:numPr>
        <w:tabs>
          <w:tab w:val="left" w:pos="1672"/>
        </w:tabs>
        <w:rPr>
          <w:sz w:val="21"/>
        </w:rPr>
      </w:pPr>
      <w:r>
        <w:rPr>
          <w:sz w:val="21"/>
        </w:rPr>
        <w:t>Alignment</w:t>
      </w:r>
      <w:r>
        <w:rPr>
          <w:spacing w:val="-7"/>
          <w:sz w:val="21"/>
        </w:rPr>
        <w:t xml:space="preserve"> </w:t>
      </w:r>
      <w:r>
        <w:rPr>
          <w:sz w:val="21"/>
        </w:rPr>
        <w:t>with</w:t>
      </w:r>
      <w:r>
        <w:rPr>
          <w:spacing w:val="-6"/>
          <w:sz w:val="21"/>
        </w:rPr>
        <w:t xml:space="preserve"> </w:t>
      </w:r>
      <w:r>
        <w:rPr>
          <w:sz w:val="21"/>
        </w:rPr>
        <w:t>the</w:t>
      </w:r>
      <w:r>
        <w:rPr>
          <w:spacing w:val="-6"/>
          <w:sz w:val="21"/>
        </w:rPr>
        <w:t xml:space="preserve"> </w:t>
      </w:r>
      <w:r>
        <w:rPr>
          <w:sz w:val="21"/>
        </w:rPr>
        <w:t>spatial</w:t>
      </w:r>
      <w:r>
        <w:rPr>
          <w:spacing w:val="-8"/>
          <w:sz w:val="21"/>
        </w:rPr>
        <w:t xml:space="preserve"> </w:t>
      </w:r>
      <w:r>
        <w:rPr>
          <w:sz w:val="21"/>
        </w:rPr>
        <w:t>growth</w:t>
      </w:r>
      <w:r>
        <w:rPr>
          <w:spacing w:val="-6"/>
          <w:sz w:val="21"/>
        </w:rPr>
        <w:t xml:space="preserve"> </w:t>
      </w:r>
      <w:r>
        <w:rPr>
          <w:sz w:val="21"/>
        </w:rPr>
        <w:t>strategy;</w:t>
      </w:r>
      <w:r>
        <w:rPr>
          <w:spacing w:val="-4"/>
          <w:sz w:val="21"/>
        </w:rPr>
        <w:t xml:space="preserve"> and,</w:t>
      </w:r>
    </w:p>
    <w:p w14:paraId="6D2A6D96" w14:textId="77777777" w:rsidR="00DF6792" w:rsidRDefault="002C0958">
      <w:pPr>
        <w:pStyle w:val="ListParagraph"/>
        <w:numPr>
          <w:ilvl w:val="2"/>
          <w:numId w:val="2"/>
        </w:numPr>
        <w:tabs>
          <w:tab w:val="left" w:pos="1672"/>
        </w:tabs>
        <w:spacing w:before="160"/>
        <w:rPr>
          <w:sz w:val="21"/>
        </w:rPr>
      </w:pPr>
      <w:r>
        <w:rPr>
          <w:sz w:val="21"/>
        </w:rPr>
        <w:t>Likely</w:t>
      </w:r>
      <w:r>
        <w:rPr>
          <w:spacing w:val="-9"/>
          <w:sz w:val="21"/>
        </w:rPr>
        <w:t xml:space="preserve"> </w:t>
      </w:r>
      <w:r>
        <w:rPr>
          <w:sz w:val="21"/>
        </w:rPr>
        <w:t>delivery</w:t>
      </w:r>
      <w:r>
        <w:rPr>
          <w:spacing w:val="-8"/>
          <w:sz w:val="21"/>
        </w:rPr>
        <w:t xml:space="preserve"> </w:t>
      </w:r>
      <w:r>
        <w:rPr>
          <w:sz w:val="21"/>
        </w:rPr>
        <w:t>within</w:t>
      </w:r>
      <w:r>
        <w:rPr>
          <w:spacing w:val="-5"/>
          <w:sz w:val="21"/>
        </w:rPr>
        <w:t xml:space="preserve"> </w:t>
      </w:r>
      <w:r>
        <w:rPr>
          <w:sz w:val="21"/>
        </w:rPr>
        <w:t>the</w:t>
      </w:r>
      <w:r>
        <w:rPr>
          <w:spacing w:val="-8"/>
          <w:sz w:val="21"/>
        </w:rPr>
        <w:t xml:space="preserve"> </w:t>
      </w:r>
      <w:r>
        <w:rPr>
          <w:sz w:val="21"/>
        </w:rPr>
        <w:t>remaining</w:t>
      </w:r>
      <w:r>
        <w:rPr>
          <w:spacing w:val="-4"/>
          <w:sz w:val="21"/>
        </w:rPr>
        <w:t xml:space="preserve"> </w:t>
      </w:r>
      <w:r>
        <w:rPr>
          <w:sz w:val="21"/>
        </w:rPr>
        <w:t>plan</w:t>
      </w:r>
      <w:r>
        <w:rPr>
          <w:spacing w:val="-4"/>
          <w:sz w:val="21"/>
        </w:rPr>
        <w:t xml:space="preserve"> </w:t>
      </w:r>
      <w:r>
        <w:rPr>
          <w:spacing w:val="-2"/>
          <w:sz w:val="21"/>
        </w:rPr>
        <w:t>period.</w:t>
      </w:r>
    </w:p>
    <w:p w14:paraId="6D2A6D97" w14:textId="77777777" w:rsidR="00DF6792" w:rsidRDefault="002C0958">
      <w:pPr>
        <w:pStyle w:val="ListParagraph"/>
        <w:numPr>
          <w:ilvl w:val="1"/>
          <w:numId w:val="2"/>
        </w:numPr>
        <w:tabs>
          <w:tab w:val="left" w:pos="1273"/>
        </w:tabs>
        <w:spacing w:before="201" w:line="280" w:lineRule="auto"/>
        <w:ind w:left="1273" w:right="799"/>
        <w:jc w:val="both"/>
        <w:rPr>
          <w:sz w:val="21"/>
        </w:rPr>
      </w:pPr>
      <w:r>
        <w:rPr>
          <w:sz w:val="21"/>
        </w:rPr>
        <w:t>Before</w:t>
      </w:r>
      <w:r>
        <w:rPr>
          <w:spacing w:val="-1"/>
          <w:sz w:val="21"/>
        </w:rPr>
        <w:t xml:space="preserve"> </w:t>
      </w:r>
      <w:r>
        <w:rPr>
          <w:sz w:val="21"/>
        </w:rPr>
        <w:t>allocations</w:t>
      </w:r>
      <w:r>
        <w:rPr>
          <w:spacing w:val="-3"/>
          <w:sz w:val="21"/>
        </w:rPr>
        <w:t xml:space="preserve"> </w:t>
      </w:r>
      <w:r>
        <w:rPr>
          <w:sz w:val="21"/>
        </w:rPr>
        <w:t>in</w:t>
      </w:r>
      <w:r>
        <w:rPr>
          <w:spacing w:val="-2"/>
          <w:sz w:val="21"/>
        </w:rPr>
        <w:t xml:space="preserve"> </w:t>
      </w:r>
      <w:r>
        <w:rPr>
          <w:sz w:val="21"/>
        </w:rPr>
        <w:t>previous</w:t>
      </w:r>
      <w:r>
        <w:rPr>
          <w:spacing w:val="-2"/>
          <w:sz w:val="21"/>
        </w:rPr>
        <w:t xml:space="preserve"> </w:t>
      </w:r>
      <w:r>
        <w:rPr>
          <w:sz w:val="21"/>
        </w:rPr>
        <w:t>plans</w:t>
      </w:r>
      <w:r>
        <w:rPr>
          <w:spacing w:val="-2"/>
          <w:sz w:val="21"/>
        </w:rPr>
        <w:t xml:space="preserve"> </w:t>
      </w:r>
      <w:r>
        <w:rPr>
          <w:sz w:val="21"/>
        </w:rPr>
        <w:t>can</w:t>
      </w:r>
      <w:r>
        <w:rPr>
          <w:spacing w:val="-2"/>
          <w:sz w:val="21"/>
        </w:rPr>
        <w:t xml:space="preserve"> </w:t>
      </w:r>
      <w:r>
        <w:rPr>
          <w:sz w:val="21"/>
        </w:rPr>
        <w:t>be</w:t>
      </w:r>
      <w:r>
        <w:rPr>
          <w:spacing w:val="-1"/>
          <w:sz w:val="21"/>
        </w:rPr>
        <w:t xml:space="preserve"> </w:t>
      </w:r>
      <w:r>
        <w:rPr>
          <w:sz w:val="21"/>
        </w:rPr>
        <w:t>rolled</w:t>
      </w:r>
      <w:r>
        <w:rPr>
          <w:spacing w:val="-4"/>
          <w:sz w:val="21"/>
        </w:rPr>
        <w:t xml:space="preserve"> </w:t>
      </w:r>
      <w:r>
        <w:rPr>
          <w:sz w:val="21"/>
        </w:rPr>
        <w:t>forward,</w:t>
      </w:r>
      <w:r>
        <w:rPr>
          <w:spacing w:val="-2"/>
          <w:sz w:val="21"/>
        </w:rPr>
        <w:t xml:space="preserve"> </w:t>
      </w:r>
      <w:r>
        <w:rPr>
          <w:sz w:val="21"/>
        </w:rPr>
        <w:t>they</w:t>
      </w:r>
      <w:r>
        <w:rPr>
          <w:spacing w:val="-3"/>
          <w:sz w:val="21"/>
        </w:rPr>
        <w:t xml:space="preserve"> </w:t>
      </w:r>
      <w:r>
        <w:rPr>
          <w:sz w:val="21"/>
        </w:rPr>
        <w:t>need</w:t>
      </w:r>
      <w:r>
        <w:rPr>
          <w:spacing w:val="-1"/>
          <w:sz w:val="21"/>
        </w:rPr>
        <w:t xml:space="preserve"> </w:t>
      </w:r>
      <w:r>
        <w:rPr>
          <w:sz w:val="21"/>
        </w:rPr>
        <w:t>to</w:t>
      </w:r>
      <w:r>
        <w:rPr>
          <w:spacing w:val="-3"/>
          <w:sz w:val="21"/>
        </w:rPr>
        <w:t xml:space="preserve"> </w:t>
      </w:r>
      <w:r>
        <w:rPr>
          <w:sz w:val="21"/>
        </w:rPr>
        <w:t>be</w:t>
      </w:r>
      <w:r>
        <w:rPr>
          <w:spacing w:val="-1"/>
          <w:sz w:val="21"/>
        </w:rPr>
        <w:t xml:space="preserve"> </w:t>
      </w:r>
      <w:r>
        <w:rPr>
          <w:sz w:val="21"/>
        </w:rPr>
        <w:t>evidenced</w:t>
      </w:r>
      <w:r>
        <w:rPr>
          <w:spacing w:val="-1"/>
          <w:sz w:val="21"/>
        </w:rPr>
        <w:t xml:space="preserve"> </w:t>
      </w:r>
      <w:r>
        <w:rPr>
          <w:sz w:val="21"/>
        </w:rPr>
        <w:t>they can be delivered. This approach would align with</w:t>
      </w:r>
      <w:r>
        <w:rPr>
          <w:spacing w:val="-2"/>
          <w:sz w:val="21"/>
        </w:rPr>
        <w:t xml:space="preserve"> </w:t>
      </w:r>
      <w:r>
        <w:rPr>
          <w:sz w:val="21"/>
        </w:rPr>
        <w:t>wider best practice guidance relating to development</w:t>
      </w:r>
      <w:r>
        <w:rPr>
          <w:spacing w:val="-4"/>
          <w:sz w:val="21"/>
        </w:rPr>
        <w:t xml:space="preserve"> </w:t>
      </w:r>
      <w:r>
        <w:rPr>
          <w:sz w:val="21"/>
        </w:rPr>
        <w:t>plan</w:t>
      </w:r>
      <w:r>
        <w:rPr>
          <w:spacing w:val="-3"/>
          <w:sz w:val="21"/>
        </w:rPr>
        <w:t xml:space="preserve"> </w:t>
      </w:r>
      <w:r>
        <w:rPr>
          <w:sz w:val="21"/>
        </w:rPr>
        <w:t>preparation</w:t>
      </w:r>
      <w:r>
        <w:rPr>
          <w:spacing w:val="-4"/>
          <w:sz w:val="21"/>
        </w:rPr>
        <w:t xml:space="preserve"> </w:t>
      </w:r>
      <w:r>
        <w:rPr>
          <w:sz w:val="21"/>
        </w:rPr>
        <w:t>and</w:t>
      </w:r>
      <w:r>
        <w:rPr>
          <w:spacing w:val="-5"/>
          <w:sz w:val="21"/>
        </w:rPr>
        <w:t xml:space="preserve"> </w:t>
      </w:r>
      <w:r>
        <w:rPr>
          <w:sz w:val="21"/>
        </w:rPr>
        <w:t>ensure</w:t>
      </w:r>
      <w:r>
        <w:rPr>
          <w:spacing w:val="-2"/>
          <w:sz w:val="21"/>
        </w:rPr>
        <w:t xml:space="preserve"> </w:t>
      </w:r>
      <w:r>
        <w:rPr>
          <w:sz w:val="21"/>
        </w:rPr>
        <w:t>that</w:t>
      </w:r>
      <w:r>
        <w:rPr>
          <w:spacing w:val="-4"/>
          <w:sz w:val="21"/>
        </w:rPr>
        <w:t xml:space="preserve"> </w:t>
      </w:r>
      <w:r>
        <w:rPr>
          <w:sz w:val="21"/>
        </w:rPr>
        <w:t>future</w:t>
      </w:r>
      <w:r>
        <w:rPr>
          <w:spacing w:val="-2"/>
          <w:sz w:val="21"/>
        </w:rPr>
        <w:t xml:space="preserve"> </w:t>
      </w:r>
      <w:r>
        <w:rPr>
          <w:sz w:val="21"/>
        </w:rPr>
        <w:t>allocations</w:t>
      </w:r>
      <w:r>
        <w:rPr>
          <w:spacing w:val="-4"/>
          <w:sz w:val="21"/>
        </w:rPr>
        <w:t xml:space="preserve"> </w:t>
      </w:r>
      <w:r>
        <w:rPr>
          <w:sz w:val="21"/>
        </w:rPr>
        <w:t>are</w:t>
      </w:r>
      <w:r>
        <w:rPr>
          <w:spacing w:val="-2"/>
          <w:sz w:val="21"/>
        </w:rPr>
        <w:t xml:space="preserve"> </w:t>
      </w:r>
      <w:r>
        <w:rPr>
          <w:sz w:val="21"/>
        </w:rPr>
        <w:t>realistic</w:t>
      </w:r>
      <w:r>
        <w:rPr>
          <w:spacing w:val="-3"/>
          <w:sz w:val="21"/>
        </w:rPr>
        <w:t xml:space="preserve"> </w:t>
      </w:r>
      <w:r>
        <w:rPr>
          <w:sz w:val="21"/>
        </w:rPr>
        <w:t>and</w:t>
      </w:r>
      <w:r>
        <w:rPr>
          <w:spacing w:val="-2"/>
          <w:sz w:val="21"/>
        </w:rPr>
        <w:t xml:space="preserve"> </w:t>
      </w:r>
      <w:r>
        <w:rPr>
          <w:sz w:val="21"/>
        </w:rPr>
        <w:t>capable of delivery. As noted in the Welsh Government Development Plans Manual (Edition 3):</w:t>
      </w:r>
    </w:p>
    <w:p w14:paraId="6D2A6D98" w14:textId="77777777" w:rsidR="00DF6792" w:rsidRDefault="002C0958">
      <w:pPr>
        <w:spacing w:before="163" w:line="280" w:lineRule="auto"/>
        <w:ind w:left="1273" w:right="605"/>
        <w:rPr>
          <w:i/>
          <w:sz w:val="21"/>
        </w:rPr>
      </w:pPr>
      <w:r>
        <w:rPr>
          <w:i/>
          <w:sz w:val="21"/>
        </w:rPr>
        <w:t>“Allocations rolled forward from a previous plan will require careful justification for inclusion in a revised plan … There will need to be a substantial change in circumstances to</w:t>
      </w:r>
      <w:r>
        <w:rPr>
          <w:i/>
          <w:spacing w:val="-4"/>
          <w:sz w:val="21"/>
        </w:rPr>
        <w:t xml:space="preserve"> </w:t>
      </w:r>
      <w:r>
        <w:rPr>
          <w:i/>
          <w:sz w:val="21"/>
        </w:rPr>
        <w:t>demonstrate</w:t>
      </w:r>
      <w:r>
        <w:rPr>
          <w:i/>
          <w:spacing w:val="-2"/>
          <w:sz w:val="21"/>
        </w:rPr>
        <w:t xml:space="preserve"> </w:t>
      </w:r>
      <w:r>
        <w:rPr>
          <w:i/>
          <w:sz w:val="21"/>
        </w:rPr>
        <w:t>sites</w:t>
      </w:r>
      <w:r>
        <w:rPr>
          <w:i/>
          <w:spacing w:val="-3"/>
          <w:sz w:val="21"/>
        </w:rPr>
        <w:t xml:space="preserve"> </w:t>
      </w:r>
      <w:r>
        <w:rPr>
          <w:i/>
          <w:sz w:val="21"/>
        </w:rPr>
        <w:t>can</w:t>
      </w:r>
      <w:r>
        <w:rPr>
          <w:i/>
          <w:spacing w:val="-6"/>
          <w:sz w:val="21"/>
        </w:rPr>
        <w:t xml:space="preserve"> </w:t>
      </w:r>
      <w:r>
        <w:rPr>
          <w:i/>
          <w:sz w:val="21"/>
        </w:rPr>
        <w:t>be</w:t>
      </w:r>
      <w:r>
        <w:rPr>
          <w:i/>
          <w:spacing w:val="-2"/>
          <w:sz w:val="21"/>
        </w:rPr>
        <w:t xml:space="preserve"> </w:t>
      </w:r>
      <w:r>
        <w:rPr>
          <w:i/>
          <w:sz w:val="21"/>
        </w:rPr>
        <w:t>delivered</w:t>
      </w:r>
      <w:r>
        <w:rPr>
          <w:i/>
          <w:spacing w:val="-2"/>
          <w:sz w:val="21"/>
        </w:rPr>
        <w:t xml:space="preserve"> </w:t>
      </w:r>
      <w:r>
        <w:rPr>
          <w:i/>
          <w:sz w:val="21"/>
        </w:rPr>
        <w:t>and</w:t>
      </w:r>
      <w:r>
        <w:rPr>
          <w:i/>
          <w:spacing w:val="-2"/>
          <w:sz w:val="21"/>
        </w:rPr>
        <w:t xml:space="preserve"> </w:t>
      </w:r>
      <w:r>
        <w:rPr>
          <w:i/>
          <w:sz w:val="21"/>
        </w:rPr>
        <w:t>justify</w:t>
      </w:r>
      <w:r>
        <w:rPr>
          <w:i/>
          <w:spacing w:val="-4"/>
          <w:sz w:val="21"/>
        </w:rPr>
        <w:t xml:space="preserve"> </w:t>
      </w:r>
      <w:r>
        <w:rPr>
          <w:i/>
          <w:sz w:val="21"/>
        </w:rPr>
        <w:t>being</w:t>
      </w:r>
      <w:r>
        <w:rPr>
          <w:i/>
          <w:spacing w:val="-4"/>
          <w:sz w:val="21"/>
        </w:rPr>
        <w:t xml:space="preserve"> </w:t>
      </w:r>
      <w:r>
        <w:rPr>
          <w:i/>
          <w:sz w:val="21"/>
        </w:rPr>
        <w:t>included</w:t>
      </w:r>
      <w:r>
        <w:rPr>
          <w:i/>
          <w:spacing w:val="-2"/>
          <w:sz w:val="21"/>
        </w:rPr>
        <w:t xml:space="preserve"> </w:t>
      </w:r>
      <w:r>
        <w:rPr>
          <w:i/>
          <w:sz w:val="21"/>
        </w:rPr>
        <w:t>again.</w:t>
      </w:r>
      <w:r>
        <w:rPr>
          <w:i/>
          <w:spacing w:val="-6"/>
          <w:sz w:val="21"/>
        </w:rPr>
        <w:t xml:space="preserve"> </w:t>
      </w:r>
      <w:r>
        <w:rPr>
          <w:i/>
          <w:sz w:val="21"/>
        </w:rPr>
        <w:t>Clear</w:t>
      </w:r>
      <w:r>
        <w:rPr>
          <w:i/>
          <w:spacing w:val="-5"/>
          <w:sz w:val="21"/>
        </w:rPr>
        <w:t xml:space="preserve"> </w:t>
      </w:r>
      <w:r>
        <w:rPr>
          <w:i/>
          <w:sz w:val="21"/>
        </w:rPr>
        <w:t>evidence</w:t>
      </w:r>
      <w:r>
        <w:rPr>
          <w:i/>
          <w:spacing w:val="-2"/>
          <w:sz w:val="21"/>
        </w:rPr>
        <w:t xml:space="preserve"> </w:t>
      </w:r>
      <w:r>
        <w:rPr>
          <w:i/>
          <w:sz w:val="21"/>
        </w:rPr>
        <w:t>will be required that such sites can be delivered. The sites should be subject to the same candidate site process requirements as new sites i.e. they must be demonstrated to be sustainable and deliverable”.</w:t>
      </w:r>
    </w:p>
    <w:p w14:paraId="6D2A6D99" w14:textId="77777777" w:rsidR="00DF6792" w:rsidRDefault="002C0958">
      <w:pPr>
        <w:pStyle w:val="ListParagraph"/>
        <w:numPr>
          <w:ilvl w:val="1"/>
          <w:numId w:val="2"/>
        </w:numPr>
        <w:tabs>
          <w:tab w:val="left" w:pos="1273"/>
        </w:tabs>
        <w:spacing w:before="165" w:line="280" w:lineRule="auto"/>
        <w:ind w:left="1273" w:right="769"/>
        <w:rPr>
          <w:sz w:val="21"/>
        </w:rPr>
      </w:pPr>
      <w:r>
        <w:rPr>
          <w:sz w:val="21"/>
        </w:rPr>
        <w:t>The Council should also consider undertaking an additional Call for Sites exercise at LPP stage. This would provide an opportunity to reassess existing zonings and commitments, identify alternative or additional housing sites and ensure that the Local Policies Plan is informed</w:t>
      </w:r>
      <w:r>
        <w:rPr>
          <w:spacing w:val="-1"/>
          <w:sz w:val="21"/>
        </w:rPr>
        <w:t xml:space="preserve"> </w:t>
      </w:r>
      <w:r>
        <w:rPr>
          <w:sz w:val="21"/>
        </w:rPr>
        <w:t>by</w:t>
      </w:r>
      <w:r>
        <w:rPr>
          <w:spacing w:val="-3"/>
          <w:sz w:val="21"/>
        </w:rPr>
        <w:t xml:space="preserve"> </w:t>
      </w:r>
      <w:r>
        <w:rPr>
          <w:sz w:val="21"/>
        </w:rPr>
        <w:t>the</w:t>
      </w:r>
      <w:r>
        <w:rPr>
          <w:spacing w:val="-5"/>
          <w:sz w:val="21"/>
        </w:rPr>
        <w:t xml:space="preserve"> </w:t>
      </w:r>
      <w:r>
        <w:rPr>
          <w:sz w:val="21"/>
        </w:rPr>
        <w:t>most</w:t>
      </w:r>
      <w:r>
        <w:rPr>
          <w:spacing w:val="-3"/>
          <w:sz w:val="21"/>
        </w:rPr>
        <w:t xml:space="preserve"> </w:t>
      </w:r>
      <w:r>
        <w:rPr>
          <w:sz w:val="21"/>
        </w:rPr>
        <w:t>up-to-date</w:t>
      </w:r>
      <w:r>
        <w:rPr>
          <w:spacing w:val="-4"/>
          <w:sz w:val="21"/>
        </w:rPr>
        <w:t xml:space="preserve"> </w:t>
      </w:r>
      <w:r>
        <w:rPr>
          <w:sz w:val="21"/>
        </w:rPr>
        <w:t>evidence</w:t>
      </w:r>
      <w:r>
        <w:rPr>
          <w:spacing w:val="-1"/>
          <w:sz w:val="21"/>
        </w:rPr>
        <w:t xml:space="preserve"> </w:t>
      </w:r>
      <w:r>
        <w:rPr>
          <w:sz w:val="21"/>
        </w:rPr>
        <w:t>available.</w:t>
      </w:r>
      <w:r>
        <w:rPr>
          <w:spacing w:val="-3"/>
          <w:sz w:val="21"/>
        </w:rPr>
        <w:t xml:space="preserve"> </w:t>
      </w:r>
      <w:r>
        <w:rPr>
          <w:sz w:val="21"/>
        </w:rPr>
        <w:t>Information</w:t>
      </w:r>
      <w:r>
        <w:rPr>
          <w:spacing w:val="-3"/>
          <w:sz w:val="21"/>
        </w:rPr>
        <w:t xml:space="preserve"> </w:t>
      </w:r>
      <w:r>
        <w:rPr>
          <w:sz w:val="21"/>
        </w:rPr>
        <w:t>to</w:t>
      </w:r>
      <w:r>
        <w:rPr>
          <w:spacing w:val="-3"/>
          <w:sz w:val="21"/>
        </w:rPr>
        <w:t xml:space="preserve"> </w:t>
      </w:r>
      <w:r>
        <w:rPr>
          <w:sz w:val="21"/>
        </w:rPr>
        <w:t>be</w:t>
      </w:r>
      <w:r>
        <w:rPr>
          <w:spacing w:val="-1"/>
          <w:sz w:val="21"/>
        </w:rPr>
        <w:t xml:space="preserve"> </w:t>
      </w:r>
      <w:r>
        <w:rPr>
          <w:sz w:val="21"/>
        </w:rPr>
        <w:t>provided</w:t>
      </w:r>
      <w:r>
        <w:rPr>
          <w:spacing w:val="-1"/>
          <w:sz w:val="21"/>
        </w:rPr>
        <w:t xml:space="preserve"> </w:t>
      </w:r>
      <w:r>
        <w:rPr>
          <w:sz w:val="21"/>
        </w:rPr>
        <w:t>as</w:t>
      </w:r>
      <w:r>
        <w:rPr>
          <w:spacing w:val="-2"/>
          <w:sz w:val="21"/>
        </w:rPr>
        <w:t xml:space="preserve"> </w:t>
      </w:r>
      <w:r>
        <w:rPr>
          <w:sz w:val="21"/>
        </w:rPr>
        <w:t>part</w:t>
      </w:r>
      <w:r>
        <w:rPr>
          <w:spacing w:val="-3"/>
          <w:sz w:val="21"/>
        </w:rPr>
        <w:t xml:space="preserve"> </w:t>
      </w:r>
      <w:r>
        <w:rPr>
          <w:sz w:val="21"/>
        </w:rPr>
        <w:t>of call for sites process should include:</w:t>
      </w:r>
    </w:p>
    <w:p w14:paraId="6D2A6D9A" w14:textId="77777777" w:rsidR="00DF6792" w:rsidRDefault="00DF6792">
      <w:pPr>
        <w:pStyle w:val="BodyText"/>
        <w:spacing w:after="1"/>
        <w:rPr>
          <w:sz w:val="11"/>
        </w:rPr>
      </w:pPr>
    </w:p>
    <w:tbl>
      <w:tblPr>
        <w:tblW w:w="0" w:type="auto"/>
        <w:tblInd w:w="98" w:type="dxa"/>
        <w:tblLayout w:type="fixed"/>
        <w:tblCellMar>
          <w:left w:w="0" w:type="dxa"/>
          <w:right w:w="0" w:type="dxa"/>
        </w:tblCellMar>
        <w:tblLook w:val="01E0" w:firstRow="1" w:lastRow="1" w:firstColumn="1" w:lastColumn="1" w:noHBand="0" w:noVBand="0"/>
      </w:tblPr>
      <w:tblGrid>
        <w:gridCol w:w="806"/>
        <w:gridCol w:w="635"/>
        <w:gridCol w:w="2801"/>
      </w:tblGrid>
      <w:tr w:rsidR="00DF6792" w14:paraId="6D2A6D9E" w14:textId="77777777">
        <w:trPr>
          <w:trHeight w:val="320"/>
        </w:trPr>
        <w:tc>
          <w:tcPr>
            <w:tcW w:w="806" w:type="dxa"/>
            <w:vMerge w:val="restart"/>
          </w:tcPr>
          <w:p w14:paraId="6D2A6D9B" w14:textId="77777777" w:rsidR="00DF6792" w:rsidRDefault="00DF6792">
            <w:pPr>
              <w:pStyle w:val="TableParagraph"/>
              <w:ind w:left="0"/>
              <w:rPr>
                <w:rFonts w:ascii="Times New Roman"/>
                <w:sz w:val="20"/>
              </w:rPr>
            </w:pPr>
          </w:p>
        </w:tc>
        <w:tc>
          <w:tcPr>
            <w:tcW w:w="635" w:type="dxa"/>
          </w:tcPr>
          <w:p w14:paraId="6D2A6D9C" w14:textId="77777777" w:rsidR="00DF6792" w:rsidRDefault="002C0958">
            <w:pPr>
              <w:pStyle w:val="TableParagraph"/>
              <w:spacing w:before="1"/>
              <w:ind w:left="238" w:right="28"/>
              <w:jc w:val="center"/>
              <w:rPr>
                <w:rFonts w:ascii="Georgia"/>
                <w:sz w:val="21"/>
              </w:rPr>
            </w:pPr>
            <w:r>
              <w:rPr>
                <w:rFonts w:ascii="Georgia"/>
                <w:spacing w:val="-10"/>
                <w:sz w:val="21"/>
              </w:rPr>
              <w:t>1</w:t>
            </w:r>
          </w:p>
        </w:tc>
        <w:tc>
          <w:tcPr>
            <w:tcW w:w="2801" w:type="dxa"/>
          </w:tcPr>
          <w:p w14:paraId="6D2A6D9D" w14:textId="77777777" w:rsidR="00DF6792" w:rsidRDefault="002C0958">
            <w:pPr>
              <w:pStyle w:val="TableParagraph"/>
              <w:spacing w:before="1"/>
              <w:ind w:left="140"/>
              <w:rPr>
                <w:rFonts w:ascii="Georgia"/>
                <w:sz w:val="21"/>
              </w:rPr>
            </w:pPr>
            <w:r>
              <w:rPr>
                <w:rFonts w:ascii="Georgia"/>
                <w:sz w:val="21"/>
              </w:rPr>
              <w:t>Contact</w:t>
            </w:r>
            <w:r>
              <w:rPr>
                <w:rFonts w:ascii="Georgia"/>
                <w:spacing w:val="-6"/>
                <w:sz w:val="21"/>
              </w:rPr>
              <w:t xml:space="preserve"> </w:t>
            </w:r>
            <w:r>
              <w:rPr>
                <w:rFonts w:ascii="Georgia"/>
                <w:spacing w:val="-2"/>
                <w:sz w:val="21"/>
              </w:rPr>
              <w:t>details;</w:t>
            </w:r>
          </w:p>
        </w:tc>
      </w:tr>
      <w:tr w:rsidR="00DF6792" w14:paraId="6D2A6DA2" w14:textId="77777777">
        <w:trPr>
          <w:trHeight w:val="399"/>
        </w:trPr>
        <w:tc>
          <w:tcPr>
            <w:tcW w:w="806" w:type="dxa"/>
            <w:vMerge/>
            <w:tcBorders>
              <w:top w:val="nil"/>
            </w:tcBorders>
          </w:tcPr>
          <w:p w14:paraId="6D2A6D9F" w14:textId="77777777" w:rsidR="00DF6792" w:rsidRDefault="00DF6792">
            <w:pPr>
              <w:rPr>
                <w:sz w:val="2"/>
                <w:szCs w:val="2"/>
              </w:rPr>
            </w:pPr>
          </w:p>
        </w:tc>
        <w:tc>
          <w:tcPr>
            <w:tcW w:w="635" w:type="dxa"/>
          </w:tcPr>
          <w:p w14:paraId="6D2A6DA0" w14:textId="77777777" w:rsidR="00DF6792" w:rsidRDefault="002C0958">
            <w:pPr>
              <w:pStyle w:val="TableParagraph"/>
              <w:spacing w:before="81"/>
              <w:ind w:left="238" w:right="1"/>
              <w:jc w:val="center"/>
              <w:rPr>
                <w:rFonts w:ascii="Georgia"/>
                <w:sz w:val="21"/>
              </w:rPr>
            </w:pPr>
            <w:r>
              <w:rPr>
                <w:rFonts w:ascii="Georgia"/>
                <w:spacing w:val="-10"/>
                <w:sz w:val="21"/>
              </w:rPr>
              <w:t>2</w:t>
            </w:r>
          </w:p>
        </w:tc>
        <w:tc>
          <w:tcPr>
            <w:tcW w:w="2801" w:type="dxa"/>
          </w:tcPr>
          <w:p w14:paraId="6D2A6DA1" w14:textId="77777777" w:rsidR="00DF6792" w:rsidRDefault="002C0958">
            <w:pPr>
              <w:pStyle w:val="TableParagraph"/>
              <w:spacing w:before="81"/>
              <w:ind w:left="140"/>
              <w:rPr>
                <w:rFonts w:ascii="Georgia"/>
                <w:sz w:val="21"/>
              </w:rPr>
            </w:pPr>
            <w:r>
              <w:rPr>
                <w:rFonts w:ascii="Georgia"/>
                <w:sz w:val="21"/>
              </w:rPr>
              <w:t>Ownership/Interest</w:t>
            </w:r>
            <w:r>
              <w:rPr>
                <w:rFonts w:ascii="Georgia"/>
                <w:spacing w:val="-10"/>
                <w:sz w:val="21"/>
              </w:rPr>
              <w:t xml:space="preserve"> </w:t>
            </w:r>
            <w:r>
              <w:rPr>
                <w:rFonts w:ascii="Georgia"/>
                <w:sz w:val="21"/>
              </w:rPr>
              <w:t>in</w:t>
            </w:r>
            <w:r>
              <w:rPr>
                <w:rFonts w:ascii="Georgia"/>
                <w:spacing w:val="-8"/>
                <w:sz w:val="21"/>
              </w:rPr>
              <w:t xml:space="preserve"> </w:t>
            </w:r>
            <w:r>
              <w:rPr>
                <w:rFonts w:ascii="Georgia"/>
                <w:spacing w:val="-2"/>
                <w:sz w:val="21"/>
              </w:rPr>
              <w:t>land;</w:t>
            </w:r>
          </w:p>
        </w:tc>
      </w:tr>
      <w:tr w:rsidR="00DF6792" w14:paraId="6D2A6DA6" w14:textId="77777777">
        <w:trPr>
          <w:trHeight w:val="399"/>
        </w:trPr>
        <w:tc>
          <w:tcPr>
            <w:tcW w:w="806" w:type="dxa"/>
            <w:vMerge/>
            <w:tcBorders>
              <w:top w:val="nil"/>
            </w:tcBorders>
          </w:tcPr>
          <w:p w14:paraId="6D2A6DA3" w14:textId="77777777" w:rsidR="00DF6792" w:rsidRDefault="00DF6792">
            <w:pPr>
              <w:rPr>
                <w:sz w:val="2"/>
                <w:szCs w:val="2"/>
              </w:rPr>
            </w:pPr>
          </w:p>
        </w:tc>
        <w:tc>
          <w:tcPr>
            <w:tcW w:w="635" w:type="dxa"/>
          </w:tcPr>
          <w:p w14:paraId="6D2A6DA4" w14:textId="77777777" w:rsidR="00DF6792" w:rsidRDefault="002C0958">
            <w:pPr>
              <w:pStyle w:val="TableParagraph"/>
              <w:spacing w:before="80"/>
              <w:ind w:left="238" w:right="3"/>
              <w:jc w:val="center"/>
              <w:rPr>
                <w:rFonts w:ascii="Georgia"/>
                <w:sz w:val="21"/>
              </w:rPr>
            </w:pPr>
            <w:r>
              <w:rPr>
                <w:rFonts w:ascii="Georgia"/>
                <w:spacing w:val="-10"/>
                <w:sz w:val="21"/>
              </w:rPr>
              <w:t>3</w:t>
            </w:r>
          </w:p>
        </w:tc>
        <w:tc>
          <w:tcPr>
            <w:tcW w:w="2801" w:type="dxa"/>
          </w:tcPr>
          <w:p w14:paraId="6D2A6DA5" w14:textId="77777777" w:rsidR="00DF6792" w:rsidRDefault="002C0958">
            <w:pPr>
              <w:pStyle w:val="TableParagraph"/>
              <w:spacing w:before="80"/>
              <w:ind w:left="140"/>
              <w:rPr>
                <w:rFonts w:ascii="Georgia"/>
                <w:sz w:val="21"/>
              </w:rPr>
            </w:pPr>
            <w:r>
              <w:rPr>
                <w:rFonts w:ascii="Georgia"/>
                <w:sz w:val="21"/>
              </w:rPr>
              <w:t>Availability</w:t>
            </w:r>
            <w:r>
              <w:rPr>
                <w:rFonts w:ascii="Georgia"/>
                <w:spacing w:val="-7"/>
                <w:sz w:val="21"/>
              </w:rPr>
              <w:t xml:space="preserve"> </w:t>
            </w:r>
            <w:r>
              <w:rPr>
                <w:rFonts w:ascii="Georgia"/>
                <w:sz w:val="21"/>
              </w:rPr>
              <w:t>of</w:t>
            </w:r>
            <w:r>
              <w:rPr>
                <w:rFonts w:ascii="Georgia"/>
                <w:spacing w:val="-4"/>
                <w:sz w:val="21"/>
              </w:rPr>
              <w:t xml:space="preserve"> land;</w:t>
            </w:r>
          </w:p>
        </w:tc>
      </w:tr>
      <w:tr w:rsidR="00DF6792" w14:paraId="6D2A6DAA" w14:textId="77777777">
        <w:trPr>
          <w:trHeight w:val="400"/>
        </w:trPr>
        <w:tc>
          <w:tcPr>
            <w:tcW w:w="806" w:type="dxa"/>
            <w:vMerge/>
            <w:tcBorders>
              <w:top w:val="nil"/>
            </w:tcBorders>
          </w:tcPr>
          <w:p w14:paraId="6D2A6DA7" w14:textId="77777777" w:rsidR="00DF6792" w:rsidRDefault="00DF6792">
            <w:pPr>
              <w:rPr>
                <w:sz w:val="2"/>
                <w:szCs w:val="2"/>
              </w:rPr>
            </w:pPr>
          </w:p>
        </w:tc>
        <w:tc>
          <w:tcPr>
            <w:tcW w:w="635" w:type="dxa"/>
          </w:tcPr>
          <w:p w14:paraId="6D2A6DA8" w14:textId="77777777" w:rsidR="00DF6792" w:rsidRDefault="002C0958">
            <w:pPr>
              <w:pStyle w:val="TableParagraph"/>
              <w:spacing w:before="81"/>
              <w:ind w:left="238"/>
              <w:jc w:val="center"/>
              <w:rPr>
                <w:rFonts w:ascii="Georgia"/>
                <w:sz w:val="21"/>
              </w:rPr>
            </w:pPr>
            <w:r>
              <w:rPr>
                <w:rFonts w:ascii="Georgia"/>
                <w:spacing w:val="-10"/>
                <w:sz w:val="21"/>
              </w:rPr>
              <w:t>4</w:t>
            </w:r>
          </w:p>
        </w:tc>
        <w:tc>
          <w:tcPr>
            <w:tcW w:w="2801" w:type="dxa"/>
          </w:tcPr>
          <w:p w14:paraId="6D2A6DA9" w14:textId="77777777" w:rsidR="00DF6792" w:rsidRDefault="002C0958">
            <w:pPr>
              <w:pStyle w:val="TableParagraph"/>
              <w:spacing w:before="81"/>
              <w:ind w:left="140"/>
              <w:rPr>
                <w:rFonts w:ascii="Georgia"/>
                <w:sz w:val="21"/>
              </w:rPr>
            </w:pPr>
            <w:r>
              <w:rPr>
                <w:rFonts w:ascii="Georgia"/>
                <w:sz w:val="21"/>
              </w:rPr>
              <w:t>Site</w:t>
            </w:r>
            <w:r>
              <w:rPr>
                <w:rFonts w:ascii="Georgia"/>
                <w:spacing w:val="-3"/>
                <w:sz w:val="21"/>
              </w:rPr>
              <w:t xml:space="preserve"> </w:t>
            </w:r>
            <w:r>
              <w:rPr>
                <w:rFonts w:ascii="Georgia"/>
                <w:spacing w:val="-2"/>
                <w:sz w:val="21"/>
              </w:rPr>
              <w:t>address;</w:t>
            </w:r>
          </w:p>
        </w:tc>
      </w:tr>
      <w:tr w:rsidR="00DF6792" w14:paraId="6D2A6DB1" w14:textId="77777777">
        <w:trPr>
          <w:trHeight w:val="955"/>
        </w:trPr>
        <w:tc>
          <w:tcPr>
            <w:tcW w:w="806" w:type="dxa"/>
          </w:tcPr>
          <w:p w14:paraId="6D2A6DAB" w14:textId="77777777" w:rsidR="00DF6792" w:rsidRDefault="00DF6792">
            <w:pPr>
              <w:pStyle w:val="TableParagraph"/>
              <w:ind w:left="0"/>
              <w:rPr>
                <w:rFonts w:ascii="Georgia"/>
                <w:sz w:val="17"/>
              </w:rPr>
            </w:pPr>
          </w:p>
          <w:p w14:paraId="6D2A6DAC" w14:textId="77777777" w:rsidR="00DF6792" w:rsidRDefault="00DF6792">
            <w:pPr>
              <w:pStyle w:val="TableParagraph"/>
              <w:ind w:left="0"/>
              <w:rPr>
                <w:rFonts w:ascii="Georgia"/>
                <w:sz w:val="17"/>
              </w:rPr>
            </w:pPr>
          </w:p>
          <w:p w14:paraId="6D2A6DAD" w14:textId="77777777" w:rsidR="00DF6792" w:rsidRDefault="00DF6792">
            <w:pPr>
              <w:pStyle w:val="TableParagraph"/>
              <w:spacing w:before="171"/>
              <w:ind w:left="0"/>
              <w:rPr>
                <w:rFonts w:ascii="Georgia"/>
                <w:sz w:val="17"/>
              </w:rPr>
            </w:pPr>
          </w:p>
          <w:p w14:paraId="6D2A6DAE" w14:textId="77777777" w:rsidR="00DF6792" w:rsidRDefault="002C0958">
            <w:pPr>
              <w:pStyle w:val="TableParagraph"/>
              <w:spacing w:line="184" w:lineRule="exact"/>
              <w:ind w:left="50"/>
              <w:rPr>
                <w:rFonts w:ascii="Calibri"/>
                <w:sz w:val="17"/>
              </w:rPr>
            </w:pPr>
            <w:r>
              <w:rPr>
                <w:rFonts w:ascii="Calibri"/>
                <w:sz w:val="17"/>
              </w:rPr>
              <w:t>Pg</w:t>
            </w:r>
            <w:r>
              <w:rPr>
                <w:rFonts w:ascii="Calibri"/>
                <w:spacing w:val="-1"/>
                <w:sz w:val="17"/>
              </w:rPr>
              <w:t xml:space="preserve"> </w:t>
            </w:r>
            <w:r>
              <w:rPr>
                <w:rFonts w:ascii="Calibri"/>
                <w:spacing w:val="-7"/>
                <w:sz w:val="17"/>
              </w:rPr>
              <w:t>30</w:t>
            </w:r>
          </w:p>
        </w:tc>
        <w:tc>
          <w:tcPr>
            <w:tcW w:w="635" w:type="dxa"/>
          </w:tcPr>
          <w:p w14:paraId="6D2A6DAF" w14:textId="77777777" w:rsidR="00DF6792" w:rsidRDefault="002C0958">
            <w:pPr>
              <w:pStyle w:val="TableParagraph"/>
              <w:spacing w:before="81"/>
              <w:ind w:left="238" w:right="8"/>
              <w:jc w:val="center"/>
              <w:rPr>
                <w:rFonts w:ascii="Georgia"/>
                <w:sz w:val="21"/>
              </w:rPr>
            </w:pPr>
            <w:r>
              <w:rPr>
                <w:rFonts w:ascii="Georgia"/>
                <w:spacing w:val="-10"/>
                <w:sz w:val="21"/>
              </w:rPr>
              <w:t>5</w:t>
            </w:r>
          </w:p>
        </w:tc>
        <w:tc>
          <w:tcPr>
            <w:tcW w:w="2801" w:type="dxa"/>
          </w:tcPr>
          <w:p w14:paraId="6D2A6DB0" w14:textId="77777777" w:rsidR="00DF6792" w:rsidRDefault="002C0958">
            <w:pPr>
              <w:pStyle w:val="TableParagraph"/>
              <w:spacing w:before="81"/>
              <w:ind w:left="140"/>
              <w:rPr>
                <w:rFonts w:ascii="Georgia"/>
                <w:sz w:val="21"/>
              </w:rPr>
            </w:pPr>
            <w:r>
              <w:rPr>
                <w:rFonts w:ascii="Georgia"/>
                <w:sz w:val="21"/>
              </w:rPr>
              <w:t>Site</w:t>
            </w:r>
            <w:r>
              <w:rPr>
                <w:rFonts w:ascii="Georgia"/>
                <w:spacing w:val="-7"/>
                <w:sz w:val="21"/>
              </w:rPr>
              <w:t xml:space="preserve"> </w:t>
            </w:r>
            <w:r>
              <w:rPr>
                <w:rFonts w:ascii="Georgia"/>
                <w:sz w:val="21"/>
              </w:rPr>
              <w:t>location</w:t>
            </w:r>
            <w:r>
              <w:rPr>
                <w:rFonts w:ascii="Georgia"/>
                <w:spacing w:val="-4"/>
                <w:sz w:val="21"/>
              </w:rPr>
              <w:t xml:space="preserve"> plan;</w:t>
            </w:r>
          </w:p>
        </w:tc>
      </w:tr>
    </w:tbl>
    <w:p w14:paraId="6D2A6DB2" w14:textId="77777777" w:rsidR="00DF6792" w:rsidRDefault="00DF6792">
      <w:pPr>
        <w:pStyle w:val="TableParagraph"/>
        <w:rPr>
          <w:rFonts w:ascii="Georgia"/>
          <w:sz w:val="21"/>
        </w:rPr>
        <w:sectPr w:rsidR="00DF6792">
          <w:headerReference w:type="default" r:id="rId85"/>
          <w:footerReference w:type="default" r:id="rId86"/>
          <w:pgSz w:w="11910" w:h="16840"/>
          <w:pgMar w:top="1820" w:right="566" w:bottom="280" w:left="992" w:header="0" w:footer="0" w:gutter="0"/>
          <w:cols w:space="720"/>
        </w:sectPr>
      </w:pPr>
    </w:p>
    <w:p w14:paraId="6D2A6DB3" w14:textId="77777777" w:rsidR="00DF6792" w:rsidRDefault="002C0958">
      <w:pPr>
        <w:pStyle w:val="ListParagraph"/>
        <w:numPr>
          <w:ilvl w:val="0"/>
          <w:numId w:val="1"/>
        </w:numPr>
        <w:tabs>
          <w:tab w:val="left" w:pos="1672"/>
        </w:tabs>
        <w:spacing w:before="74"/>
        <w:rPr>
          <w:sz w:val="21"/>
        </w:rPr>
      </w:pPr>
      <w:r>
        <w:rPr>
          <w:sz w:val="21"/>
        </w:rPr>
        <w:lastRenderedPageBreak/>
        <w:t>Site</w:t>
      </w:r>
      <w:r>
        <w:rPr>
          <w:spacing w:val="-6"/>
          <w:sz w:val="21"/>
        </w:rPr>
        <w:t xml:space="preserve"> </w:t>
      </w:r>
      <w:r>
        <w:rPr>
          <w:sz w:val="21"/>
        </w:rPr>
        <w:t>area</w:t>
      </w:r>
      <w:r>
        <w:rPr>
          <w:spacing w:val="-9"/>
          <w:sz w:val="21"/>
        </w:rPr>
        <w:t xml:space="preserve"> </w:t>
      </w:r>
      <w:r>
        <w:rPr>
          <w:sz w:val="21"/>
        </w:rPr>
        <w:t>including</w:t>
      </w:r>
      <w:r>
        <w:rPr>
          <w:spacing w:val="-6"/>
          <w:sz w:val="21"/>
        </w:rPr>
        <w:t xml:space="preserve"> </w:t>
      </w:r>
      <w:r>
        <w:rPr>
          <w:sz w:val="21"/>
        </w:rPr>
        <w:t>total</w:t>
      </w:r>
      <w:r>
        <w:rPr>
          <w:spacing w:val="-7"/>
          <w:sz w:val="21"/>
        </w:rPr>
        <w:t xml:space="preserve"> </w:t>
      </w:r>
      <w:r>
        <w:rPr>
          <w:sz w:val="21"/>
        </w:rPr>
        <w:t>developable</w:t>
      </w:r>
      <w:r>
        <w:rPr>
          <w:spacing w:val="-5"/>
          <w:sz w:val="21"/>
        </w:rPr>
        <w:t xml:space="preserve"> </w:t>
      </w:r>
      <w:r>
        <w:rPr>
          <w:spacing w:val="-4"/>
          <w:sz w:val="21"/>
        </w:rPr>
        <w:t>area;</w:t>
      </w:r>
    </w:p>
    <w:p w14:paraId="6D2A6DB4" w14:textId="77777777" w:rsidR="00DF6792" w:rsidRDefault="002C0958">
      <w:pPr>
        <w:pStyle w:val="ListParagraph"/>
        <w:numPr>
          <w:ilvl w:val="0"/>
          <w:numId w:val="1"/>
        </w:numPr>
        <w:tabs>
          <w:tab w:val="left" w:pos="1672"/>
        </w:tabs>
        <w:spacing w:before="160"/>
        <w:rPr>
          <w:sz w:val="21"/>
        </w:rPr>
      </w:pPr>
      <w:r>
        <w:rPr>
          <w:sz w:val="21"/>
        </w:rPr>
        <w:t>Current</w:t>
      </w:r>
      <w:r>
        <w:rPr>
          <w:spacing w:val="-7"/>
          <w:sz w:val="21"/>
        </w:rPr>
        <w:t xml:space="preserve"> </w:t>
      </w:r>
      <w:r>
        <w:rPr>
          <w:spacing w:val="-4"/>
          <w:sz w:val="21"/>
        </w:rPr>
        <w:t>use;</w:t>
      </w:r>
    </w:p>
    <w:p w14:paraId="6D2A6DB5" w14:textId="77777777" w:rsidR="00DF6792" w:rsidRDefault="002C0958">
      <w:pPr>
        <w:pStyle w:val="ListParagraph"/>
        <w:numPr>
          <w:ilvl w:val="0"/>
          <w:numId w:val="1"/>
        </w:numPr>
        <w:tabs>
          <w:tab w:val="left" w:pos="1672"/>
        </w:tabs>
        <w:rPr>
          <w:sz w:val="21"/>
        </w:rPr>
      </w:pPr>
      <w:r>
        <w:rPr>
          <w:sz w:val="21"/>
        </w:rPr>
        <w:t>Proposed</w:t>
      </w:r>
      <w:r>
        <w:rPr>
          <w:spacing w:val="-9"/>
          <w:sz w:val="21"/>
        </w:rPr>
        <w:t xml:space="preserve"> </w:t>
      </w:r>
      <w:r>
        <w:rPr>
          <w:sz w:val="21"/>
        </w:rPr>
        <w:t>use</w:t>
      </w:r>
      <w:r>
        <w:rPr>
          <w:spacing w:val="-5"/>
          <w:sz w:val="21"/>
        </w:rPr>
        <w:t xml:space="preserve"> </w:t>
      </w:r>
      <w:r>
        <w:rPr>
          <w:sz w:val="21"/>
        </w:rPr>
        <w:t>including</w:t>
      </w:r>
      <w:r>
        <w:rPr>
          <w:spacing w:val="-7"/>
          <w:sz w:val="21"/>
        </w:rPr>
        <w:t xml:space="preserve"> </w:t>
      </w:r>
      <w:r>
        <w:rPr>
          <w:sz w:val="21"/>
        </w:rPr>
        <w:t>capacity/scale</w:t>
      </w:r>
      <w:r>
        <w:rPr>
          <w:spacing w:val="-9"/>
          <w:sz w:val="21"/>
        </w:rPr>
        <w:t xml:space="preserve"> </w:t>
      </w:r>
      <w:r>
        <w:rPr>
          <w:sz w:val="21"/>
        </w:rPr>
        <w:t>&amp;</w:t>
      </w:r>
      <w:r>
        <w:rPr>
          <w:spacing w:val="-8"/>
          <w:sz w:val="21"/>
        </w:rPr>
        <w:t xml:space="preserve"> </w:t>
      </w:r>
      <w:r>
        <w:rPr>
          <w:spacing w:val="-2"/>
          <w:sz w:val="21"/>
        </w:rPr>
        <w:t>density;</w:t>
      </w:r>
    </w:p>
    <w:p w14:paraId="6D2A6DB6" w14:textId="77777777" w:rsidR="00DF6792" w:rsidRDefault="002C0958">
      <w:pPr>
        <w:pStyle w:val="ListParagraph"/>
        <w:numPr>
          <w:ilvl w:val="0"/>
          <w:numId w:val="1"/>
        </w:numPr>
        <w:tabs>
          <w:tab w:val="left" w:pos="1672"/>
        </w:tabs>
        <w:rPr>
          <w:sz w:val="21"/>
        </w:rPr>
      </w:pPr>
      <w:r>
        <w:rPr>
          <w:spacing w:val="-2"/>
          <w:sz w:val="21"/>
        </w:rPr>
        <w:t>Sustainability/accessibility;</w:t>
      </w:r>
    </w:p>
    <w:p w14:paraId="6D2A6DB7" w14:textId="77777777" w:rsidR="00DF6792" w:rsidRDefault="002C0958">
      <w:pPr>
        <w:pStyle w:val="ListParagraph"/>
        <w:numPr>
          <w:ilvl w:val="0"/>
          <w:numId w:val="1"/>
        </w:numPr>
        <w:tabs>
          <w:tab w:val="left" w:pos="1670"/>
        </w:tabs>
        <w:spacing w:before="160"/>
        <w:ind w:left="1670" w:hanging="397"/>
        <w:rPr>
          <w:sz w:val="21"/>
        </w:rPr>
      </w:pPr>
      <w:r>
        <w:rPr>
          <w:spacing w:val="-2"/>
          <w:sz w:val="21"/>
        </w:rPr>
        <w:t>Constraints;</w:t>
      </w:r>
    </w:p>
    <w:p w14:paraId="6D2A6DB8" w14:textId="77777777" w:rsidR="00DF6792" w:rsidRDefault="002C0958">
      <w:pPr>
        <w:pStyle w:val="ListParagraph"/>
        <w:numPr>
          <w:ilvl w:val="0"/>
          <w:numId w:val="1"/>
        </w:numPr>
        <w:tabs>
          <w:tab w:val="left" w:pos="1672"/>
        </w:tabs>
        <w:rPr>
          <w:sz w:val="21"/>
        </w:rPr>
      </w:pPr>
      <w:r>
        <w:rPr>
          <w:sz w:val="21"/>
        </w:rPr>
        <w:t>Viability</w:t>
      </w:r>
      <w:r>
        <w:rPr>
          <w:spacing w:val="-15"/>
          <w:sz w:val="21"/>
        </w:rPr>
        <w:t xml:space="preserve"> </w:t>
      </w:r>
      <w:r>
        <w:rPr>
          <w:sz w:val="21"/>
        </w:rPr>
        <w:t>constraints;</w:t>
      </w:r>
      <w:r>
        <w:rPr>
          <w:spacing w:val="-11"/>
          <w:sz w:val="21"/>
        </w:rPr>
        <w:t xml:space="preserve"> </w:t>
      </w:r>
      <w:r>
        <w:rPr>
          <w:spacing w:val="-4"/>
          <w:sz w:val="21"/>
        </w:rPr>
        <w:t>and,</w:t>
      </w:r>
    </w:p>
    <w:p w14:paraId="6D2A6DB9" w14:textId="77777777" w:rsidR="00DF6792" w:rsidRDefault="002C0958">
      <w:pPr>
        <w:pStyle w:val="ListParagraph"/>
        <w:numPr>
          <w:ilvl w:val="0"/>
          <w:numId w:val="1"/>
        </w:numPr>
        <w:tabs>
          <w:tab w:val="left" w:pos="1670"/>
        </w:tabs>
        <w:ind w:left="1670" w:hanging="397"/>
        <w:rPr>
          <w:sz w:val="21"/>
        </w:rPr>
      </w:pPr>
      <w:r>
        <w:rPr>
          <w:sz w:val="21"/>
        </w:rPr>
        <w:t>Expected</w:t>
      </w:r>
      <w:r>
        <w:rPr>
          <w:spacing w:val="-9"/>
          <w:sz w:val="21"/>
        </w:rPr>
        <w:t xml:space="preserve"> </w:t>
      </w:r>
      <w:r>
        <w:rPr>
          <w:sz w:val="21"/>
        </w:rPr>
        <w:t>delivery</w:t>
      </w:r>
      <w:r>
        <w:rPr>
          <w:spacing w:val="-8"/>
          <w:sz w:val="21"/>
        </w:rPr>
        <w:t xml:space="preserve"> </w:t>
      </w:r>
      <w:r>
        <w:rPr>
          <w:spacing w:val="-2"/>
          <w:sz w:val="21"/>
        </w:rPr>
        <w:t>timings.</w:t>
      </w:r>
    </w:p>
    <w:p w14:paraId="6D2A6DBA" w14:textId="77777777" w:rsidR="00DF6792" w:rsidRDefault="002C0958">
      <w:pPr>
        <w:pStyle w:val="ListParagraph"/>
        <w:numPr>
          <w:ilvl w:val="1"/>
          <w:numId w:val="2"/>
        </w:numPr>
        <w:tabs>
          <w:tab w:val="left" w:pos="1273"/>
        </w:tabs>
        <w:spacing w:before="198" w:line="283" w:lineRule="auto"/>
        <w:ind w:left="1273" w:right="885"/>
        <w:rPr>
          <w:sz w:val="21"/>
        </w:rPr>
      </w:pPr>
      <w:r>
        <w:rPr>
          <w:sz w:val="21"/>
        </w:rPr>
        <w:t>A</w:t>
      </w:r>
      <w:r>
        <w:rPr>
          <w:spacing w:val="-2"/>
          <w:sz w:val="21"/>
        </w:rPr>
        <w:t xml:space="preserve"> </w:t>
      </w:r>
      <w:r>
        <w:rPr>
          <w:sz w:val="21"/>
        </w:rPr>
        <w:t>call</w:t>
      </w:r>
      <w:r>
        <w:rPr>
          <w:spacing w:val="-3"/>
          <w:sz w:val="21"/>
        </w:rPr>
        <w:t xml:space="preserve"> </w:t>
      </w:r>
      <w:r>
        <w:rPr>
          <w:sz w:val="21"/>
        </w:rPr>
        <w:t>for</w:t>
      </w:r>
      <w:r>
        <w:rPr>
          <w:spacing w:val="-3"/>
          <w:sz w:val="21"/>
        </w:rPr>
        <w:t xml:space="preserve"> </w:t>
      </w:r>
      <w:r>
        <w:rPr>
          <w:sz w:val="21"/>
        </w:rPr>
        <w:t>sites</w:t>
      </w:r>
      <w:r>
        <w:rPr>
          <w:spacing w:val="-2"/>
          <w:sz w:val="21"/>
        </w:rPr>
        <w:t xml:space="preserve"> </w:t>
      </w:r>
      <w:r>
        <w:rPr>
          <w:sz w:val="21"/>
        </w:rPr>
        <w:t>submission</w:t>
      </w:r>
      <w:r>
        <w:rPr>
          <w:spacing w:val="-6"/>
          <w:sz w:val="21"/>
        </w:rPr>
        <w:t xml:space="preserve"> </w:t>
      </w:r>
      <w:r>
        <w:rPr>
          <w:sz w:val="21"/>
        </w:rPr>
        <w:t>should</w:t>
      </w:r>
      <w:r>
        <w:rPr>
          <w:spacing w:val="-2"/>
          <w:sz w:val="21"/>
        </w:rPr>
        <w:t xml:space="preserve"> </w:t>
      </w:r>
      <w:r>
        <w:rPr>
          <w:sz w:val="21"/>
        </w:rPr>
        <w:t>be</w:t>
      </w:r>
      <w:r>
        <w:rPr>
          <w:spacing w:val="-1"/>
          <w:sz w:val="21"/>
        </w:rPr>
        <w:t xml:space="preserve"> </w:t>
      </w:r>
      <w:r>
        <w:rPr>
          <w:sz w:val="21"/>
        </w:rPr>
        <w:t>provided</w:t>
      </w:r>
      <w:r>
        <w:rPr>
          <w:spacing w:val="-1"/>
          <w:sz w:val="21"/>
        </w:rPr>
        <w:t xml:space="preserve"> </w:t>
      </w:r>
      <w:r>
        <w:rPr>
          <w:sz w:val="21"/>
        </w:rPr>
        <w:t>in</w:t>
      </w:r>
      <w:r>
        <w:rPr>
          <w:spacing w:val="-2"/>
          <w:sz w:val="21"/>
        </w:rPr>
        <w:t xml:space="preserve"> </w:t>
      </w:r>
      <w:r>
        <w:rPr>
          <w:sz w:val="21"/>
        </w:rPr>
        <w:t>respect</w:t>
      </w:r>
      <w:r>
        <w:rPr>
          <w:spacing w:val="-3"/>
          <w:sz w:val="21"/>
        </w:rPr>
        <w:t xml:space="preserve"> </w:t>
      </w:r>
      <w:r>
        <w:rPr>
          <w:sz w:val="21"/>
        </w:rPr>
        <w:t>of</w:t>
      </w:r>
      <w:r>
        <w:rPr>
          <w:spacing w:val="-4"/>
          <w:sz w:val="21"/>
        </w:rPr>
        <w:t xml:space="preserve"> </w:t>
      </w:r>
      <w:r>
        <w:rPr>
          <w:sz w:val="21"/>
        </w:rPr>
        <w:t>existing</w:t>
      </w:r>
      <w:r>
        <w:rPr>
          <w:spacing w:val="-2"/>
          <w:sz w:val="21"/>
        </w:rPr>
        <w:t xml:space="preserve"> </w:t>
      </w:r>
      <w:r>
        <w:rPr>
          <w:sz w:val="21"/>
        </w:rPr>
        <w:t>zoned</w:t>
      </w:r>
      <w:r>
        <w:rPr>
          <w:spacing w:val="-1"/>
          <w:sz w:val="21"/>
        </w:rPr>
        <w:t xml:space="preserve"> </w:t>
      </w:r>
      <w:r>
        <w:rPr>
          <w:sz w:val="21"/>
        </w:rPr>
        <w:t>sites</w:t>
      </w:r>
      <w:r>
        <w:rPr>
          <w:spacing w:val="-2"/>
          <w:sz w:val="21"/>
        </w:rPr>
        <w:t xml:space="preserve"> </w:t>
      </w:r>
      <w:r>
        <w:rPr>
          <w:sz w:val="21"/>
        </w:rPr>
        <w:t>as</w:t>
      </w:r>
      <w:r>
        <w:rPr>
          <w:spacing w:val="-2"/>
          <w:sz w:val="21"/>
        </w:rPr>
        <w:t xml:space="preserve"> </w:t>
      </w:r>
      <w:r>
        <w:rPr>
          <w:sz w:val="21"/>
        </w:rPr>
        <w:t>well</w:t>
      </w:r>
      <w:r>
        <w:rPr>
          <w:spacing w:val="-3"/>
          <w:sz w:val="21"/>
        </w:rPr>
        <w:t xml:space="preserve"> </w:t>
      </w:r>
      <w:r>
        <w:rPr>
          <w:sz w:val="21"/>
        </w:rPr>
        <w:t>as potential new sites.</w:t>
      </w:r>
    </w:p>
    <w:p w14:paraId="6D2A6DBB" w14:textId="77777777" w:rsidR="00DF6792" w:rsidRDefault="002C0958">
      <w:pPr>
        <w:pStyle w:val="ListParagraph"/>
        <w:numPr>
          <w:ilvl w:val="1"/>
          <w:numId w:val="2"/>
        </w:numPr>
        <w:tabs>
          <w:tab w:val="left" w:pos="1273"/>
        </w:tabs>
        <w:spacing w:before="158" w:line="280" w:lineRule="auto"/>
        <w:ind w:left="1273" w:right="586"/>
        <w:rPr>
          <w:sz w:val="21"/>
        </w:rPr>
      </w:pPr>
      <w:r>
        <w:rPr>
          <w:sz w:val="21"/>
        </w:rPr>
        <w:t>Following receipt of the candidate site submissions, NMDDC should undertake an initial review</w:t>
      </w:r>
      <w:r>
        <w:rPr>
          <w:spacing w:val="-2"/>
          <w:sz w:val="21"/>
        </w:rPr>
        <w:t xml:space="preserve"> </w:t>
      </w:r>
      <w:r>
        <w:rPr>
          <w:sz w:val="21"/>
        </w:rPr>
        <w:t>of</w:t>
      </w:r>
      <w:r>
        <w:rPr>
          <w:spacing w:val="-1"/>
          <w:sz w:val="21"/>
        </w:rPr>
        <w:t xml:space="preserve"> </w:t>
      </w:r>
      <w:r>
        <w:rPr>
          <w:sz w:val="21"/>
        </w:rPr>
        <w:t>the</w:t>
      </w:r>
      <w:r>
        <w:rPr>
          <w:spacing w:val="-1"/>
          <w:sz w:val="21"/>
        </w:rPr>
        <w:t xml:space="preserve"> </w:t>
      </w:r>
      <w:r>
        <w:rPr>
          <w:sz w:val="21"/>
        </w:rPr>
        <w:t>submitted</w:t>
      </w:r>
      <w:r>
        <w:rPr>
          <w:spacing w:val="-1"/>
          <w:sz w:val="21"/>
        </w:rPr>
        <w:t xml:space="preserve"> </w:t>
      </w:r>
      <w:r>
        <w:rPr>
          <w:sz w:val="21"/>
        </w:rPr>
        <w:t>sites</w:t>
      </w:r>
      <w:r>
        <w:rPr>
          <w:spacing w:val="-2"/>
          <w:sz w:val="21"/>
        </w:rPr>
        <w:t xml:space="preserve"> </w:t>
      </w:r>
      <w:r>
        <w:rPr>
          <w:sz w:val="21"/>
        </w:rPr>
        <w:t>to</w:t>
      </w:r>
      <w:r>
        <w:rPr>
          <w:spacing w:val="-3"/>
          <w:sz w:val="21"/>
        </w:rPr>
        <w:t xml:space="preserve"> </w:t>
      </w:r>
      <w:r>
        <w:rPr>
          <w:sz w:val="21"/>
        </w:rPr>
        <w:t>identify</w:t>
      </w:r>
      <w:r>
        <w:rPr>
          <w:spacing w:val="-3"/>
          <w:sz w:val="21"/>
        </w:rPr>
        <w:t xml:space="preserve"> </w:t>
      </w:r>
      <w:r>
        <w:rPr>
          <w:sz w:val="21"/>
        </w:rPr>
        <w:t>those</w:t>
      </w:r>
      <w:r>
        <w:rPr>
          <w:spacing w:val="-4"/>
          <w:sz w:val="21"/>
        </w:rPr>
        <w:t xml:space="preserve"> </w:t>
      </w:r>
      <w:r>
        <w:rPr>
          <w:sz w:val="21"/>
        </w:rPr>
        <w:t>which</w:t>
      </w:r>
      <w:r>
        <w:rPr>
          <w:spacing w:val="-5"/>
          <w:sz w:val="21"/>
        </w:rPr>
        <w:t xml:space="preserve"> </w:t>
      </w:r>
      <w:r>
        <w:rPr>
          <w:sz w:val="21"/>
        </w:rPr>
        <w:t>are</w:t>
      </w:r>
      <w:r>
        <w:rPr>
          <w:spacing w:val="-1"/>
          <w:sz w:val="21"/>
        </w:rPr>
        <w:t xml:space="preserve"> </w:t>
      </w:r>
      <w:r>
        <w:rPr>
          <w:sz w:val="21"/>
        </w:rPr>
        <w:t>considered</w:t>
      </w:r>
      <w:r>
        <w:rPr>
          <w:spacing w:val="-1"/>
          <w:sz w:val="21"/>
        </w:rPr>
        <w:t xml:space="preserve"> </w:t>
      </w:r>
      <w:r>
        <w:rPr>
          <w:sz w:val="21"/>
        </w:rPr>
        <w:t>to</w:t>
      </w:r>
      <w:r>
        <w:rPr>
          <w:spacing w:val="-3"/>
          <w:sz w:val="21"/>
        </w:rPr>
        <w:t xml:space="preserve"> </w:t>
      </w:r>
      <w:r>
        <w:rPr>
          <w:sz w:val="21"/>
        </w:rPr>
        <w:t>have</w:t>
      </w:r>
      <w:r>
        <w:rPr>
          <w:spacing w:val="-1"/>
          <w:sz w:val="21"/>
        </w:rPr>
        <w:t xml:space="preserve"> </w:t>
      </w:r>
      <w:r>
        <w:rPr>
          <w:sz w:val="21"/>
        </w:rPr>
        <w:t>the</w:t>
      </w:r>
      <w:r>
        <w:rPr>
          <w:spacing w:val="-1"/>
          <w:sz w:val="21"/>
        </w:rPr>
        <w:t xml:space="preserve"> </w:t>
      </w:r>
      <w:r>
        <w:rPr>
          <w:sz w:val="21"/>
        </w:rPr>
        <w:t>potential</w:t>
      </w:r>
      <w:r>
        <w:rPr>
          <w:spacing w:val="-6"/>
          <w:sz w:val="21"/>
        </w:rPr>
        <w:t xml:space="preserve"> </w:t>
      </w:r>
      <w:r>
        <w:rPr>
          <w:sz w:val="21"/>
        </w:rPr>
        <w:t>for future development, having regard to their location, sustainability, constraints, development capacity and deliverability. This review – and the subsequent decisions – should be viewed in the context of the overall need for housing and settlement hierarchy.</w:t>
      </w:r>
    </w:p>
    <w:p w14:paraId="6D2A6DBC" w14:textId="77777777" w:rsidR="00DF6792" w:rsidRDefault="002C0958">
      <w:pPr>
        <w:pStyle w:val="ListParagraph"/>
        <w:numPr>
          <w:ilvl w:val="1"/>
          <w:numId w:val="2"/>
        </w:numPr>
        <w:tabs>
          <w:tab w:val="left" w:pos="1273"/>
        </w:tabs>
        <w:spacing w:before="164" w:line="283" w:lineRule="auto"/>
        <w:ind w:left="1273" w:right="584"/>
        <w:rPr>
          <w:sz w:val="21"/>
        </w:rPr>
      </w:pPr>
      <w:r>
        <w:rPr>
          <w:sz w:val="21"/>
        </w:rPr>
        <w:t>Further</w:t>
      </w:r>
      <w:r>
        <w:rPr>
          <w:spacing w:val="-3"/>
          <w:sz w:val="21"/>
        </w:rPr>
        <w:t xml:space="preserve"> </w:t>
      </w:r>
      <w:r>
        <w:rPr>
          <w:sz w:val="21"/>
        </w:rPr>
        <w:t>information</w:t>
      </w:r>
      <w:r>
        <w:rPr>
          <w:spacing w:val="-3"/>
          <w:sz w:val="21"/>
        </w:rPr>
        <w:t xml:space="preserve"> </w:t>
      </w:r>
      <w:r>
        <w:rPr>
          <w:sz w:val="21"/>
        </w:rPr>
        <w:t>should</w:t>
      </w:r>
      <w:r>
        <w:rPr>
          <w:spacing w:val="-1"/>
          <w:sz w:val="21"/>
        </w:rPr>
        <w:t xml:space="preserve"> </w:t>
      </w:r>
      <w:r>
        <w:rPr>
          <w:sz w:val="21"/>
        </w:rPr>
        <w:t>then</w:t>
      </w:r>
      <w:r>
        <w:rPr>
          <w:spacing w:val="-2"/>
          <w:sz w:val="21"/>
        </w:rPr>
        <w:t xml:space="preserve"> </w:t>
      </w:r>
      <w:r>
        <w:rPr>
          <w:sz w:val="21"/>
        </w:rPr>
        <w:t>be</w:t>
      </w:r>
      <w:r>
        <w:rPr>
          <w:spacing w:val="-1"/>
          <w:sz w:val="21"/>
        </w:rPr>
        <w:t xml:space="preserve"> </w:t>
      </w:r>
      <w:r>
        <w:rPr>
          <w:sz w:val="21"/>
        </w:rPr>
        <w:t>sought</w:t>
      </w:r>
      <w:r>
        <w:rPr>
          <w:spacing w:val="-3"/>
          <w:sz w:val="21"/>
        </w:rPr>
        <w:t xml:space="preserve"> </w:t>
      </w:r>
      <w:r>
        <w:rPr>
          <w:sz w:val="21"/>
        </w:rPr>
        <w:t>from</w:t>
      </w:r>
      <w:r>
        <w:rPr>
          <w:spacing w:val="-1"/>
          <w:sz w:val="21"/>
        </w:rPr>
        <w:t xml:space="preserve"> </w:t>
      </w:r>
      <w:r>
        <w:rPr>
          <w:sz w:val="21"/>
        </w:rPr>
        <w:t>site</w:t>
      </w:r>
      <w:r>
        <w:rPr>
          <w:spacing w:val="-4"/>
          <w:sz w:val="21"/>
        </w:rPr>
        <w:t xml:space="preserve"> </w:t>
      </w:r>
      <w:r>
        <w:rPr>
          <w:sz w:val="21"/>
        </w:rPr>
        <w:t>promoters</w:t>
      </w:r>
      <w:r>
        <w:rPr>
          <w:spacing w:val="-5"/>
          <w:sz w:val="21"/>
        </w:rPr>
        <w:t xml:space="preserve"> </w:t>
      </w:r>
      <w:r>
        <w:rPr>
          <w:sz w:val="21"/>
        </w:rPr>
        <w:t>in</w:t>
      </w:r>
      <w:r>
        <w:rPr>
          <w:spacing w:val="-2"/>
          <w:sz w:val="21"/>
        </w:rPr>
        <w:t xml:space="preserve"> </w:t>
      </w:r>
      <w:r>
        <w:rPr>
          <w:sz w:val="21"/>
        </w:rPr>
        <w:t>respect</w:t>
      </w:r>
      <w:r>
        <w:rPr>
          <w:spacing w:val="-3"/>
          <w:sz w:val="21"/>
        </w:rPr>
        <w:t xml:space="preserve"> </w:t>
      </w:r>
      <w:r>
        <w:rPr>
          <w:sz w:val="21"/>
        </w:rPr>
        <w:t>of</w:t>
      </w:r>
      <w:r>
        <w:rPr>
          <w:spacing w:val="-1"/>
          <w:sz w:val="21"/>
        </w:rPr>
        <w:t xml:space="preserve"> </w:t>
      </w:r>
      <w:r>
        <w:rPr>
          <w:sz w:val="21"/>
        </w:rPr>
        <w:t>the</w:t>
      </w:r>
      <w:r>
        <w:rPr>
          <w:spacing w:val="-4"/>
          <w:sz w:val="21"/>
        </w:rPr>
        <w:t xml:space="preserve"> </w:t>
      </w:r>
      <w:r>
        <w:rPr>
          <w:sz w:val="21"/>
        </w:rPr>
        <w:t>matters</w:t>
      </w:r>
      <w:r>
        <w:rPr>
          <w:spacing w:val="-3"/>
          <w:sz w:val="21"/>
        </w:rPr>
        <w:t xml:space="preserve"> </w:t>
      </w:r>
      <w:r>
        <w:rPr>
          <w:sz w:val="21"/>
        </w:rPr>
        <w:t>set out above to enable the Council to make decisions regarding future zonings in a consistent and transparent manner.</w:t>
      </w:r>
    </w:p>
    <w:p w14:paraId="6D2A6DBD" w14:textId="77777777" w:rsidR="00DF6792" w:rsidRDefault="00DF6792">
      <w:pPr>
        <w:pStyle w:val="BodyText"/>
        <w:rPr>
          <w:sz w:val="17"/>
        </w:rPr>
      </w:pPr>
    </w:p>
    <w:p w14:paraId="6D2A6DBE" w14:textId="77777777" w:rsidR="00DF6792" w:rsidRDefault="00DF6792">
      <w:pPr>
        <w:pStyle w:val="BodyText"/>
        <w:rPr>
          <w:sz w:val="17"/>
        </w:rPr>
      </w:pPr>
    </w:p>
    <w:p w14:paraId="6D2A6DBF" w14:textId="77777777" w:rsidR="00DF6792" w:rsidRDefault="00DF6792">
      <w:pPr>
        <w:pStyle w:val="BodyText"/>
        <w:rPr>
          <w:sz w:val="17"/>
        </w:rPr>
      </w:pPr>
    </w:p>
    <w:p w14:paraId="6D2A6DC0" w14:textId="77777777" w:rsidR="00DF6792" w:rsidRDefault="00DF6792">
      <w:pPr>
        <w:pStyle w:val="BodyText"/>
        <w:rPr>
          <w:sz w:val="17"/>
        </w:rPr>
      </w:pPr>
    </w:p>
    <w:p w14:paraId="6D2A6DC1" w14:textId="77777777" w:rsidR="00DF6792" w:rsidRDefault="00DF6792">
      <w:pPr>
        <w:pStyle w:val="BodyText"/>
        <w:rPr>
          <w:sz w:val="17"/>
        </w:rPr>
      </w:pPr>
    </w:p>
    <w:p w14:paraId="6D2A6DC2" w14:textId="77777777" w:rsidR="00DF6792" w:rsidRDefault="00DF6792">
      <w:pPr>
        <w:pStyle w:val="BodyText"/>
        <w:rPr>
          <w:sz w:val="17"/>
        </w:rPr>
      </w:pPr>
    </w:p>
    <w:p w14:paraId="6D2A6DC3" w14:textId="77777777" w:rsidR="00DF6792" w:rsidRDefault="00DF6792">
      <w:pPr>
        <w:pStyle w:val="BodyText"/>
        <w:rPr>
          <w:sz w:val="17"/>
        </w:rPr>
      </w:pPr>
    </w:p>
    <w:p w14:paraId="6D2A6DC4" w14:textId="77777777" w:rsidR="00DF6792" w:rsidRDefault="00DF6792">
      <w:pPr>
        <w:pStyle w:val="BodyText"/>
        <w:rPr>
          <w:sz w:val="17"/>
        </w:rPr>
      </w:pPr>
    </w:p>
    <w:p w14:paraId="6D2A6DC5" w14:textId="77777777" w:rsidR="00DF6792" w:rsidRDefault="00DF6792">
      <w:pPr>
        <w:pStyle w:val="BodyText"/>
        <w:rPr>
          <w:sz w:val="17"/>
        </w:rPr>
      </w:pPr>
    </w:p>
    <w:p w14:paraId="6D2A6DC6" w14:textId="77777777" w:rsidR="00DF6792" w:rsidRDefault="00DF6792">
      <w:pPr>
        <w:pStyle w:val="BodyText"/>
        <w:rPr>
          <w:sz w:val="17"/>
        </w:rPr>
      </w:pPr>
    </w:p>
    <w:p w14:paraId="6D2A6DC7" w14:textId="77777777" w:rsidR="00DF6792" w:rsidRDefault="00DF6792">
      <w:pPr>
        <w:pStyle w:val="BodyText"/>
        <w:rPr>
          <w:sz w:val="17"/>
        </w:rPr>
      </w:pPr>
    </w:p>
    <w:p w14:paraId="6D2A6DC8" w14:textId="77777777" w:rsidR="00DF6792" w:rsidRDefault="00DF6792">
      <w:pPr>
        <w:pStyle w:val="BodyText"/>
        <w:rPr>
          <w:sz w:val="17"/>
        </w:rPr>
      </w:pPr>
    </w:p>
    <w:p w14:paraId="6D2A6DC9" w14:textId="77777777" w:rsidR="00DF6792" w:rsidRDefault="00DF6792">
      <w:pPr>
        <w:pStyle w:val="BodyText"/>
        <w:rPr>
          <w:sz w:val="17"/>
        </w:rPr>
      </w:pPr>
    </w:p>
    <w:p w14:paraId="6D2A6DCA" w14:textId="77777777" w:rsidR="00DF6792" w:rsidRDefault="00DF6792">
      <w:pPr>
        <w:pStyle w:val="BodyText"/>
        <w:rPr>
          <w:sz w:val="17"/>
        </w:rPr>
      </w:pPr>
    </w:p>
    <w:p w14:paraId="6D2A6DCB" w14:textId="77777777" w:rsidR="00DF6792" w:rsidRDefault="00DF6792">
      <w:pPr>
        <w:pStyle w:val="BodyText"/>
        <w:rPr>
          <w:sz w:val="17"/>
        </w:rPr>
      </w:pPr>
    </w:p>
    <w:p w14:paraId="6D2A6DCC" w14:textId="77777777" w:rsidR="00DF6792" w:rsidRDefault="00DF6792">
      <w:pPr>
        <w:pStyle w:val="BodyText"/>
        <w:rPr>
          <w:sz w:val="17"/>
        </w:rPr>
      </w:pPr>
    </w:p>
    <w:p w14:paraId="6D2A6DCD" w14:textId="77777777" w:rsidR="00DF6792" w:rsidRDefault="00DF6792">
      <w:pPr>
        <w:pStyle w:val="BodyText"/>
        <w:rPr>
          <w:sz w:val="17"/>
        </w:rPr>
      </w:pPr>
    </w:p>
    <w:p w14:paraId="6D2A6DCE" w14:textId="77777777" w:rsidR="00DF6792" w:rsidRDefault="00DF6792">
      <w:pPr>
        <w:pStyle w:val="BodyText"/>
        <w:rPr>
          <w:sz w:val="17"/>
        </w:rPr>
      </w:pPr>
    </w:p>
    <w:p w14:paraId="6D2A6DCF" w14:textId="77777777" w:rsidR="00DF6792" w:rsidRDefault="00DF6792">
      <w:pPr>
        <w:pStyle w:val="BodyText"/>
        <w:rPr>
          <w:sz w:val="17"/>
        </w:rPr>
      </w:pPr>
    </w:p>
    <w:p w14:paraId="6D2A6DD0" w14:textId="77777777" w:rsidR="00DF6792" w:rsidRDefault="00DF6792">
      <w:pPr>
        <w:pStyle w:val="BodyText"/>
        <w:rPr>
          <w:sz w:val="17"/>
        </w:rPr>
      </w:pPr>
    </w:p>
    <w:p w14:paraId="6D2A6DD1" w14:textId="77777777" w:rsidR="00DF6792" w:rsidRDefault="00DF6792">
      <w:pPr>
        <w:pStyle w:val="BodyText"/>
        <w:rPr>
          <w:sz w:val="17"/>
        </w:rPr>
      </w:pPr>
    </w:p>
    <w:p w14:paraId="6D2A6DD2" w14:textId="77777777" w:rsidR="00DF6792" w:rsidRDefault="00DF6792">
      <w:pPr>
        <w:pStyle w:val="BodyText"/>
        <w:rPr>
          <w:sz w:val="17"/>
        </w:rPr>
      </w:pPr>
    </w:p>
    <w:p w14:paraId="6D2A6DD3" w14:textId="77777777" w:rsidR="00DF6792" w:rsidRDefault="00DF6792">
      <w:pPr>
        <w:pStyle w:val="BodyText"/>
        <w:rPr>
          <w:sz w:val="17"/>
        </w:rPr>
      </w:pPr>
    </w:p>
    <w:p w14:paraId="6D2A6DD4" w14:textId="77777777" w:rsidR="00DF6792" w:rsidRDefault="00DF6792">
      <w:pPr>
        <w:pStyle w:val="BodyText"/>
        <w:rPr>
          <w:sz w:val="17"/>
        </w:rPr>
      </w:pPr>
    </w:p>
    <w:p w14:paraId="6D2A6DD5" w14:textId="77777777" w:rsidR="00DF6792" w:rsidRDefault="00DF6792">
      <w:pPr>
        <w:pStyle w:val="BodyText"/>
        <w:rPr>
          <w:sz w:val="17"/>
        </w:rPr>
      </w:pPr>
    </w:p>
    <w:p w14:paraId="6D2A6DD6" w14:textId="77777777" w:rsidR="00DF6792" w:rsidRDefault="00DF6792">
      <w:pPr>
        <w:pStyle w:val="BodyText"/>
        <w:rPr>
          <w:sz w:val="17"/>
        </w:rPr>
      </w:pPr>
    </w:p>
    <w:p w14:paraId="6D2A6DD7" w14:textId="77777777" w:rsidR="00DF6792" w:rsidRDefault="00DF6792">
      <w:pPr>
        <w:pStyle w:val="BodyText"/>
        <w:rPr>
          <w:sz w:val="17"/>
        </w:rPr>
      </w:pPr>
    </w:p>
    <w:p w14:paraId="6D2A6DD8" w14:textId="77777777" w:rsidR="00DF6792" w:rsidRDefault="00DF6792">
      <w:pPr>
        <w:pStyle w:val="BodyText"/>
        <w:rPr>
          <w:sz w:val="17"/>
        </w:rPr>
      </w:pPr>
    </w:p>
    <w:p w14:paraId="6D2A6DD9" w14:textId="77777777" w:rsidR="00DF6792" w:rsidRDefault="00DF6792">
      <w:pPr>
        <w:pStyle w:val="BodyText"/>
        <w:rPr>
          <w:sz w:val="17"/>
        </w:rPr>
      </w:pPr>
    </w:p>
    <w:p w14:paraId="6D2A6DDA" w14:textId="77777777" w:rsidR="00DF6792" w:rsidRDefault="00DF6792">
      <w:pPr>
        <w:pStyle w:val="BodyText"/>
        <w:rPr>
          <w:sz w:val="17"/>
        </w:rPr>
      </w:pPr>
    </w:p>
    <w:p w14:paraId="6D2A6DDB" w14:textId="77777777" w:rsidR="00DF6792" w:rsidRDefault="00DF6792">
      <w:pPr>
        <w:pStyle w:val="BodyText"/>
        <w:rPr>
          <w:sz w:val="17"/>
        </w:rPr>
      </w:pPr>
    </w:p>
    <w:p w14:paraId="6D2A6DDC" w14:textId="77777777" w:rsidR="00DF6792" w:rsidRDefault="00DF6792">
      <w:pPr>
        <w:pStyle w:val="BodyText"/>
        <w:rPr>
          <w:sz w:val="17"/>
        </w:rPr>
      </w:pPr>
    </w:p>
    <w:p w14:paraId="6D2A6DDD" w14:textId="77777777" w:rsidR="00DF6792" w:rsidRDefault="00DF6792">
      <w:pPr>
        <w:pStyle w:val="BodyText"/>
        <w:rPr>
          <w:sz w:val="17"/>
        </w:rPr>
      </w:pPr>
    </w:p>
    <w:p w14:paraId="6D2A6DDE" w14:textId="77777777" w:rsidR="00DF6792" w:rsidRDefault="00DF6792">
      <w:pPr>
        <w:pStyle w:val="BodyText"/>
        <w:rPr>
          <w:sz w:val="17"/>
        </w:rPr>
      </w:pPr>
    </w:p>
    <w:p w14:paraId="6D2A6DDF" w14:textId="77777777" w:rsidR="00DF6792" w:rsidRDefault="00DF6792">
      <w:pPr>
        <w:pStyle w:val="BodyText"/>
        <w:rPr>
          <w:sz w:val="17"/>
        </w:rPr>
      </w:pPr>
    </w:p>
    <w:p w14:paraId="6D2A6DE0" w14:textId="77777777" w:rsidR="00DF6792" w:rsidRDefault="00DF6792">
      <w:pPr>
        <w:pStyle w:val="BodyText"/>
        <w:rPr>
          <w:sz w:val="17"/>
        </w:rPr>
      </w:pPr>
    </w:p>
    <w:p w14:paraId="6D2A6DE1" w14:textId="77777777" w:rsidR="00DF6792" w:rsidRDefault="00DF6792">
      <w:pPr>
        <w:pStyle w:val="BodyText"/>
        <w:rPr>
          <w:sz w:val="17"/>
        </w:rPr>
      </w:pPr>
    </w:p>
    <w:p w14:paraId="6D2A6DE2" w14:textId="77777777" w:rsidR="00DF6792" w:rsidRDefault="00DF6792">
      <w:pPr>
        <w:pStyle w:val="BodyText"/>
        <w:rPr>
          <w:sz w:val="17"/>
        </w:rPr>
      </w:pPr>
    </w:p>
    <w:p w14:paraId="6D2A6DE3" w14:textId="77777777" w:rsidR="00DF6792" w:rsidRDefault="00DF6792">
      <w:pPr>
        <w:pStyle w:val="BodyText"/>
        <w:spacing w:before="27"/>
        <w:rPr>
          <w:sz w:val="17"/>
        </w:rPr>
      </w:pPr>
    </w:p>
    <w:p w14:paraId="6D2A6DE4" w14:textId="77777777" w:rsidR="00DF6792" w:rsidRDefault="002C0958">
      <w:pPr>
        <w:ind w:right="565"/>
        <w:jc w:val="right"/>
        <w:rPr>
          <w:rFonts w:ascii="Calibri"/>
          <w:sz w:val="17"/>
        </w:rPr>
      </w:pPr>
      <w:r>
        <w:rPr>
          <w:rFonts w:ascii="Calibri"/>
          <w:sz w:val="17"/>
        </w:rPr>
        <w:t>Pg</w:t>
      </w:r>
      <w:r>
        <w:rPr>
          <w:rFonts w:ascii="Calibri"/>
          <w:spacing w:val="-1"/>
          <w:sz w:val="17"/>
        </w:rPr>
        <w:t xml:space="preserve"> </w:t>
      </w:r>
      <w:r>
        <w:rPr>
          <w:rFonts w:ascii="Calibri"/>
          <w:spacing w:val="-7"/>
          <w:sz w:val="17"/>
        </w:rPr>
        <w:t>31</w:t>
      </w:r>
    </w:p>
    <w:p w14:paraId="6D2A6DE5" w14:textId="77777777" w:rsidR="00DF6792" w:rsidRDefault="00DF6792">
      <w:pPr>
        <w:jc w:val="right"/>
        <w:rPr>
          <w:rFonts w:ascii="Calibri"/>
          <w:sz w:val="17"/>
        </w:rPr>
        <w:sectPr w:rsidR="00DF6792">
          <w:headerReference w:type="default" r:id="rId87"/>
          <w:footerReference w:type="default" r:id="rId88"/>
          <w:pgSz w:w="11910" w:h="16840"/>
          <w:pgMar w:top="1880" w:right="566" w:bottom="280" w:left="992" w:header="0" w:footer="0" w:gutter="0"/>
          <w:cols w:space="720"/>
        </w:sectPr>
      </w:pPr>
    </w:p>
    <w:p w14:paraId="6D2A6DE6" w14:textId="77777777" w:rsidR="00DF6792" w:rsidRDefault="00DF6792">
      <w:pPr>
        <w:pStyle w:val="BodyText"/>
        <w:rPr>
          <w:rFonts w:ascii="Calibri"/>
          <w:sz w:val="17"/>
        </w:rPr>
      </w:pPr>
    </w:p>
    <w:p w14:paraId="6D2A6DE7" w14:textId="77777777" w:rsidR="00DF6792" w:rsidRDefault="00DF6792">
      <w:pPr>
        <w:pStyle w:val="BodyText"/>
        <w:rPr>
          <w:rFonts w:ascii="Calibri"/>
          <w:sz w:val="17"/>
        </w:rPr>
      </w:pPr>
    </w:p>
    <w:p w14:paraId="6D2A6DE8" w14:textId="77777777" w:rsidR="00DF6792" w:rsidRDefault="00DF6792">
      <w:pPr>
        <w:pStyle w:val="BodyText"/>
        <w:rPr>
          <w:rFonts w:ascii="Calibri"/>
          <w:sz w:val="17"/>
        </w:rPr>
      </w:pPr>
    </w:p>
    <w:p w14:paraId="6D2A6DE9" w14:textId="77777777" w:rsidR="00DF6792" w:rsidRDefault="00DF6792">
      <w:pPr>
        <w:pStyle w:val="BodyText"/>
        <w:rPr>
          <w:rFonts w:ascii="Calibri"/>
          <w:sz w:val="17"/>
        </w:rPr>
      </w:pPr>
    </w:p>
    <w:p w14:paraId="6D2A6DEA" w14:textId="77777777" w:rsidR="00DF6792" w:rsidRDefault="00DF6792">
      <w:pPr>
        <w:pStyle w:val="BodyText"/>
        <w:rPr>
          <w:rFonts w:ascii="Calibri"/>
          <w:sz w:val="17"/>
        </w:rPr>
      </w:pPr>
    </w:p>
    <w:p w14:paraId="6D2A6DEB" w14:textId="77777777" w:rsidR="00DF6792" w:rsidRDefault="00DF6792">
      <w:pPr>
        <w:pStyle w:val="BodyText"/>
        <w:rPr>
          <w:rFonts w:ascii="Calibri"/>
          <w:sz w:val="17"/>
        </w:rPr>
      </w:pPr>
    </w:p>
    <w:p w14:paraId="6D2A6DEC" w14:textId="77777777" w:rsidR="00DF6792" w:rsidRDefault="00DF6792">
      <w:pPr>
        <w:pStyle w:val="BodyText"/>
        <w:rPr>
          <w:rFonts w:ascii="Calibri"/>
          <w:sz w:val="17"/>
        </w:rPr>
      </w:pPr>
    </w:p>
    <w:p w14:paraId="6D2A6DED" w14:textId="77777777" w:rsidR="00DF6792" w:rsidRDefault="00DF6792">
      <w:pPr>
        <w:pStyle w:val="BodyText"/>
        <w:rPr>
          <w:rFonts w:ascii="Calibri"/>
          <w:sz w:val="17"/>
        </w:rPr>
      </w:pPr>
    </w:p>
    <w:p w14:paraId="6D2A6DEE" w14:textId="77777777" w:rsidR="00DF6792" w:rsidRDefault="00DF6792">
      <w:pPr>
        <w:pStyle w:val="BodyText"/>
        <w:rPr>
          <w:rFonts w:ascii="Calibri"/>
          <w:sz w:val="17"/>
        </w:rPr>
      </w:pPr>
    </w:p>
    <w:p w14:paraId="6D2A6DEF" w14:textId="77777777" w:rsidR="00DF6792" w:rsidRDefault="00DF6792">
      <w:pPr>
        <w:pStyle w:val="BodyText"/>
        <w:rPr>
          <w:rFonts w:ascii="Calibri"/>
          <w:sz w:val="17"/>
        </w:rPr>
      </w:pPr>
    </w:p>
    <w:p w14:paraId="6D2A6DF0" w14:textId="77777777" w:rsidR="00DF6792" w:rsidRDefault="00DF6792">
      <w:pPr>
        <w:pStyle w:val="BodyText"/>
        <w:rPr>
          <w:rFonts w:ascii="Calibri"/>
          <w:sz w:val="17"/>
        </w:rPr>
      </w:pPr>
    </w:p>
    <w:p w14:paraId="6D2A6DF1" w14:textId="77777777" w:rsidR="00DF6792" w:rsidRDefault="00DF6792">
      <w:pPr>
        <w:pStyle w:val="BodyText"/>
        <w:rPr>
          <w:rFonts w:ascii="Calibri"/>
          <w:sz w:val="17"/>
        </w:rPr>
      </w:pPr>
    </w:p>
    <w:p w14:paraId="6D2A6DF2" w14:textId="77777777" w:rsidR="00DF6792" w:rsidRDefault="00DF6792">
      <w:pPr>
        <w:pStyle w:val="BodyText"/>
        <w:rPr>
          <w:rFonts w:ascii="Calibri"/>
          <w:sz w:val="17"/>
        </w:rPr>
      </w:pPr>
    </w:p>
    <w:p w14:paraId="6D2A6DF3" w14:textId="77777777" w:rsidR="00DF6792" w:rsidRDefault="00DF6792">
      <w:pPr>
        <w:pStyle w:val="BodyText"/>
        <w:rPr>
          <w:rFonts w:ascii="Calibri"/>
          <w:sz w:val="17"/>
        </w:rPr>
      </w:pPr>
    </w:p>
    <w:p w14:paraId="6D2A6DF4" w14:textId="77777777" w:rsidR="00DF6792" w:rsidRDefault="00DF6792">
      <w:pPr>
        <w:pStyle w:val="BodyText"/>
        <w:rPr>
          <w:rFonts w:ascii="Calibri"/>
          <w:sz w:val="17"/>
        </w:rPr>
      </w:pPr>
    </w:p>
    <w:p w14:paraId="6D2A6DF5" w14:textId="77777777" w:rsidR="00DF6792" w:rsidRDefault="00DF6792">
      <w:pPr>
        <w:pStyle w:val="BodyText"/>
        <w:rPr>
          <w:rFonts w:ascii="Calibri"/>
          <w:sz w:val="17"/>
        </w:rPr>
      </w:pPr>
    </w:p>
    <w:p w14:paraId="6D2A6DF6" w14:textId="77777777" w:rsidR="00DF6792" w:rsidRDefault="00DF6792">
      <w:pPr>
        <w:pStyle w:val="BodyText"/>
        <w:rPr>
          <w:rFonts w:ascii="Calibri"/>
          <w:sz w:val="17"/>
        </w:rPr>
      </w:pPr>
    </w:p>
    <w:p w14:paraId="6D2A6DF7" w14:textId="77777777" w:rsidR="00DF6792" w:rsidRDefault="00DF6792">
      <w:pPr>
        <w:pStyle w:val="BodyText"/>
        <w:rPr>
          <w:rFonts w:ascii="Calibri"/>
          <w:sz w:val="17"/>
        </w:rPr>
      </w:pPr>
    </w:p>
    <w:p w14:paraId="6D2A6DF8" w14:textId="77777777" w:rsidR="00DF6792" w:rsidRDefault="00DF6792">
      <w:pPr>
        <w:pStyle w:val="BodyText"/>
        <w:rPr>
          <w:rFonts w:ascii="Calibri"/>
          <w:sz w:val="17"/>
        </w:rPr>
      </w:pPr>
    </w:p>
    <w:p w14:paraId="6D2A6DF9" w14:textId="77777777" w:rsidR="00DF6792" w:rsidRDefault="00DF6792">
      <w:pPr>
        <w:pStyle w:val="BodyText"/>
        <w:rPr>
          <w:rFonts w:ascii="Calibri"/>
          <w:sz w:val="17"/>
        </w:rPr>
      </w:pPr>
    </w:p>
    <w:p w14:paraId="6D2A6DFA" w14:textId="77777777" w:rsidR="00DF6792" w:rsidRDefault="00DF6792">
      <w:pPr>
        <w:pStyle w:val="BodyText"/>
        <w:rPr>
          <w:rFonts w:ascii="Calibri"/>
          <w:sz w:val="17"/>
        </w:rPr>
      </w:pPr>
    </w:p>
    <w:p w14:paraId="6D2A6DFB" w14:textId="77777777" w:rsidR="00DF6792" w:rsidRDefault="00DF6792">
      <w:pPr>
        <w:pStyle w:val="BodyText"/>
        <w:rPr>
          <w:rFonts w:ascii="Calibri"/>
          <w:sz w:val="17"/>
        </w:rPr>
      </w:pPr>
    </w:p>
    <w:p w14:paraId="6D2A6DFC" w14:textId="77777777" w:rsidR="00DF6792" w:rsidRDefault="00DF6792">
      <w:pPr>
        <w:pStyle w:val="BodyText"/>
        <w:rPr>
          <w:rFonts w:ascii="Calibri"/>
          <w:sz w:val="17"/>
        </w:rPr>
      </w:pPr>
    </w:p>
    <w:p w14:paraId="6D2A6DFD" w14:textId="77777777" w:rsidR="00DF6792" w:rsidRDefault="00DF6792">
      <w:pPr>
        <w:pStyle w:val="BodyText"/>
        <w:rPr>
          <w:rFonts w:ascii="Calibri"/>
          <w:sz w:val="17"/>
        </w:rPr>
      </w:pPr>
    </w:p>
    <w:p w14:paraId="6D2A6DFE" w14:textId="77777777" w:rsidR="00DF6792" w:rsidRDefault="00DF6792">
      <w:pPr>
        <w:pStyle w:val="BodyText"/>
        <w:rPr>
          <w:rFonts w:ascii="Calibri"/>
          <w:sz w:val="17"/>
        </w:rPr>
      </w:pPr>
    </w:p>
    <w:p w14:paraId="6D2A6DFF" w14:textId="77777777" w:rsidR="00DF6792" w:rsidRDefault="00DF6792">
      <w:pPr>
        <w:pStyle w:val="BodyText"/>
        <w:rPr>
          <w:rFonts w:ascii="Calibri"/>
          <w:sz w:val="17"/>
        </w:rPr>
      </w:pPr>
    </w:p>
    <w:p w14:paraId="6D2A6E00" w14:textId="77777777" w:rsidR="00DF6792" w:rsidRDefault="00DF6792">
      <w:pPr>
        <w:pStyle w:val="BodyText"/>
        <w:rPr>
          <w:rFonts w:ascii="Calibri"/>
          <w:sz w:val="17"/>
        </w:rPr>
      </w:pPr>
    </w:p>
    <w:p w14:paraId="6D2A6E01" w14:textId="77777777" w:rsidR="00DF6792" w:rsidRDefault="00DF6792">
      <w:pPr>
        <w:pStyle w:val="BodyText"/>
        <w:rPr>
          <w:rFonts w:ascii="Calibri"/>
          <w:sz w:val="17"/>
        </w:rPr>
      </w:pPr>
    </w:p>
    <w:p w14:paraId="6D2A6E02" w14:textId="77777777" w:rsidR="00DF6792" w:rsidRDefault="00DF6792">
      <w:pPr>
        <w:pStyle w:val="BodyText"/>
        <w:rPr>
          <w:rFonts w:ascii="Calibri"/>
          <w:sz w:val="17"/>
        </w:rPr>
      </w:pPr>
    </w:p>
    <w:p w14:paraId="6D2A6E03" w14:textId="77777777" w:rsidR="00DF6792" w:rsidRDefault="00DF6792">
      <w:pPr>
        <w:pStyle w:val="BodyText"/>
        <w:rPr>
          <w:rFonts w:ascii="Calibri"/>
          <w:sz w:val="17"/>
        </w:rPr>
      </w:pPr>
    </w:p>
    <w:p w14:paraId="6D2A6E04" w14:textId="77777777" w:rsidR="00DF6792" w:rsidRDefault="00DF6792">
      <w:pPr>
        <w:pStyle w:val="BodyText"/>
        <w:rPr>
          <w:rFonts w:ascii="Calibri"/>
          <w:sz w:val="17"/>
        </w:rPr>
      </w:pPr>
    </w:p>
    <w:p w14:paraId="6D2A6E05" w14:textId="77777777" w:rsidR="00DF6792" w:rsidRDefault="00DF6792">
      <w:pPr>
        <w:pStyle w:val="BodyText"/>
        <w:rPr>
          <w:rFonts w:ascii="Calibri"/>
          <w:sz w:val="17"/>
        </w:rPr>
      </w:pPr>
    </w:p>
    <w:p w14:paraId="6D2A6E06" w14:textId="77777777" w:rsidR="00DF6792" w:rsidRDefault="00DF6792">
      <w:pPr>
        <w:pStyle w:val="BodyText"/>
        <w:rPr>
          <w:rFonts w:ascii="Calibri"/>
          <w:sz w:val="17"/>
        </w:rPr>
      </w:pPr>
    </w:p>
    <w:p w14:paraId="6D2A6E07" w14:textId="77777777" w:rsidR="00DF6792" w:rsidRDefault="00DF6792">
      <w:pPr>
        <w:pStyle w:val="BodyText"/>
        <w:rPr>
          <w:rFonts w:ascii="Calibri"/>
          <w:sz w:val="17"/>
        </w:rPr>
      </w:pPr>
    </w:p>
    <w:p w14:paraId="6D2A6E08" w14:textId="77777777" w:rsidR="00DF6792" w:rsidRDefault="00DF6792">
      <w:pPr>
        <w:pStyle w:val="BodyText"/>
        <w:rPr>
          <w:rFonts w:ascii="Calibri"/>
          <w:sz w:val="17"/>
        </w:rPr>
      </w:pPr>
    </w:p>
    <w:p w14:paraId="6D2A6E09" w14:textId="77777777" w:rsidR="00DF6792" w:rsidRDefault="00DF6792">
      <w:pPr>
        <w:pStyle w:val="BodyText"/>
        <w:rPr>
          <w:rFonts w:ascii="Calibri"/>
          <w:sz w:val="17"/>
        </w:rPr>
      </w:pPr>
    </w:p>
    <w:p w14:paraId="6D2A6E0A" w14:textId="77777777" w:rsidR="00DF6792" w:rsidRDefault="00DF6792">
      <w:pPr>
        <w:pStyle w:val="BodyText"/>
        <w:rPr>
          <w:rFonts w:ascii="Calibri"/>
          <w:sz w:val="17"/>
        </w:rPr>
      </w:pPr>
    </w:p>
    <w:p w14:paraId="6D2A6E0B" w14:textId="77777777" w:rsidR="00DF6792" w:rsidRDefault="00DF6792">
      <w:pPr>
        <w:pStyle w:val="BodyText"/>
        <w:rPr>
          <w:rFonts w:ascii="Calibri"/>
          <w:sz w:val="17"/>
        </w:rPr>
      </w:pPr>
    </w:p>
    <w:p w14:paraId="6D2A6E0C" w14:textId="77777777" w:rsidR="00DF6792" w:rsidRDefault="00DF6792">
      <w:pPr>
        <w:pStyle w:val="BodyText"/>
        <w:rPr>
          <w:rFonts w:ascii="Calibri"/>
          <w:sz w:val="17"/>
        </w:rPr>
      </w:pPr>
    </w:p>
    <w:p w14:paraId="6D2A6E0D" w14:textId="77777777" w:rsidR="00DF6792" w:rsidRDefault="00DF6792">
      <w:pPr>
        <w:pStyle w:val="BodyText"/>
        <w:rPr>
          <w:rFonts w:ascii="Calibri"/>
          <w:sz w:val="17"/>
        </w:rPr>
      </w:pPr>
    </w:p>
    <w:p w14:paraId="6D2A6E0E" w14:textId="77777777" w:rsidR="00DF6792" w:rsidRDefault="00DF6792">
      <w:pPr>
        <w:pStyle w:val="BodyText"/>
        <w:rPr>
          <w:rFonts w:ascii="Calibri"/>
          <w:sz w:val="17"/>
        </w:rPr>
      </w:pPr>
    </w:p>
    <w:p w14:paraId="6D2A6E0F" w14:textId="77777777" w:rsidR="00DF6792" w:rsidRDefault="00DF6792">
      <w:pPr>
        <w:pStyle w:val="BodyText"/>
        <w:rPr>
          <w:rFonts w:ascii="Calibri"/>
          <w:sz w:val="17"/>
        </w:rPr>
      </w:pPr>
    </w:p>
    <w:p w14:paraId="6D2A6E10" w14:textId="77777777" w:rsidR="00DF6792" w:rsidRDefault="00DF6792">
      <w:pPr>
        <w:pStyle w:val="BodyText"/>
        <w:rPr>
          <w:rFonts w:ascii="Calibri"/>
          <w:sz w:val="17"/>
        </w:rPr>
      </w:pPr>
    </w:p>
    <w:p w14:paraId="6D2A6E11" w14:textId="77777777" w:rsidR="00DF6792" w:rsidRDefault="00DF6792">
      <w:pPr>
        <w:pStyle w:val="BodyText"/>
        <w:rPr>
          <w:rFonts w:ascii="Calibri"/>
          <w:sz w:val="17"/>
        </w:rPr>
      </w:pPr>
    </w:p>
    <w:p w14:paraId="6D2A6E12" w14:textId="77777777" w:rsidR="00DF6792" w:rsidRDefault="00DF6792">
      <w:pPr>
        <w:pStyle w:val="BodyText"/>
        <w:rPr>
          <w:rFonts w:ascii="Calibri"/>
          <w:sz w:val="17"/>
        </w:rPr>
      </w:pPr>
    </w:p>
    <w:p w14:paraId="6D2A6E13" w14:textId="77777777" w:rsidR="00DF6792" w:rsidRDefault="00DF6792">
      <w:pPr>
        <w:pStyle w:val="BodyText"/>
        <w:rPr>
          <w:rFonts w:ascii="Calibri"/>
          <w:sz w:val="17"/>
        </w:rPr>
      </w:pPr>
    </w:p>
    <w:p w14:paraId="6D2A6E14" w14:textId="77777777" w:rsidR="00DF6792" w:rsidRDefault="00DF6792">
      <w:pPr>
        <w:pStyle w:val="BodyText"/>
        <w:rPr>
          <w:rFonts w:ascii="Calibri"/>
          <w:sz w:val="17"/>
        </w:rPr>
      </w:pPr>
    </w:p>
    <w:p w14:paraId="6D2A6E15" w14:textId="77777777" w:rsidR="00DF6792" w:rsidRDefault="00DF6792">
      <w:pPr>
        <w:pStyle w:val="BodyText"/>
        <w:rPr>
          <w:rFonts w:ascii="Calibri"/>
          <w:sz w:val="17"/>
        </w:rPr>
      </w:pPr>
    </w:p>
    <w:p w14:paraId="6D2A6E16" w14:textId="77777777" w:rsidR="00DF6792" w:rsidRDefault="00DF6792">
      <w:pPr>
        <w:pStyle w:val="BodyText"/>
        <w:rPr>
          <w:rFonts w:ascii="Calibri"/>
          <w:sz w:val="17"/>
        </w:rPr>
      </w:pPr>
    </w:p>
    <w:p w14:paraId="6D2A6E17" w14:textId="77777777" w:rsidR="00DF6792" w:rsidRDefault="00DF6792">
      <w:pPr>
        <w:pStyle w:val="BodyText"/>
        <w:rPr>
          <w:rFonts w:ascii="Calibri"/>
          <w:sz w:val="17"/>
        </w:rPr>
      </w:pPr>
    </w:p>
    <w:p w14:paraId="6D2A6E18" w14:textId="77777777" w:rsidR="00DF6792" w:rsidRDefault="00DF6792">
      <w:pPr>
        <w:pStyle w:val="BodyText"/>
        <w:rPr>
          <w:rFonts w:ascii="Calibri"/>
          <w:sz w:val="17"/>
        </w:rPr>
      </w:pPr>
    </w:p>
    <w:p w14:paraId="6D2A6E19" w14:textId="77777777" w:rsidR="00DF6792" w:rsidRDefault="00DF6792">
      <w:pPr>
        <w:pStyle w:val="BodyText"/>
        <w:rPr>
          <w:rFonts w:ascii="Calibri"/>
          <w:sz w:val="17"/>
        </w:rPr>
      </w:pPr>
    </w:p>
    <w:p w14:paraId="6D2A6E1A" w14:textId="77777777" w:rsidR="00DF6792" w:rsidRDefault="00DF6792">
      <w:pPr>
        <w:pStyle w:val="BodyText"/>
        <w:rPr>
          <w:rFonts w:ascii="Calibri"/>
          <w:sz w:val="17"/>
        </w:rPr>
      </w:pPr>
    </w:p>
    <w:p w14:paraId="6D2A6E1B" w14:textId="77777777" w:rsidR="00DF6792" w:rsidRDefault="00DF6792">
      <w:pPr>
        <w:pStyle w:val="BodyText"/>
        <w:rPr>
          <w:rFonts w:ascii="Calibri"/>
          <w:sz w:val="17"/>
        </w:rPr>
      </w:pPr>
    </w:p>
    <w:p w14:paraId="6D2A6E1C" w14:textId="77777777" w:rsidR="00DF6792" w:rsidRDefault="00DF6792">
      <w:pPr>
        <w:pStyle w:val="BodyText"/>
        <w:rPr>
          <w:rFonts w:ascii="Calibri"/>
          <w:sz w:val="17"/>
        </w:rPr>
      </w:pPr>
    </w:p>
    <w:p w14:paraId="6D2A6E1D" w14:textId="77777777" w:rsidR="00DF6792" w:rsidRDefault="00DF6792">
      <w:pPr>
        <w:pStyle w:val="BodyText"/>
        <w:rPr>
          <w:rFonts w:ascii="Calibri"/>
          <w:sz w:val="17"/>
        </w:rPr>
      </w:pPr>
    </w:p>
    <w:p w14:paraId="6D2A6E1E" w14:textId="77777777" w:rsidR="00DF6792" w:rsidRDefault="00DF6792">
      <w:pPr>
        <w:pStyle w:val="BodyText"/>
        <w:rPr>
          <w:rFonts w:ascii="Calibri"/>
          <w:sz w:val="17"/>
        </w:rPr>
      </w:pPr>
    </w:p>
    <w:p w14:paraId="6D2A6E1F" w14:textId="77777777" w:rsidR="00DF6792" w:rsidRDefault="00DF6792">
      <w:pPr>
        <w:pStyle w:val="BodyText"/>
        <w:rPr>
          <w:rFonts w:ascii="Calibri"/>
          <w:sz w:val="17"/>
        </w:rPr>
      </w:pPr>
    </w:p>
    <w:p w14:paraId="6D2A6E20" w14:textId="77777777" w:rsidR="00DF6792" w:rsidRDefault="00DF6792">
      <w:pPr>
        <w:pStyle w:val="BodyText"/>
        <w:rPr>
          <w:rFonts w:ascii="Calibri"/>
          <w:sz w:val="17"/>
        </w:rPr>
      </w:pPr>
    </w:p>
    <w:p w14:paraId="6D2A6E21" w14:textId="77777777" w:rsidR="00DF6792" w:rsidRDefault="00DF6792">
      <w:pPr>
        <w:pStyle w:val="BodyText"/>
        <w:rPr>
          <w:rFonts w:ascii="Calibri"/>
          <w:sz w:val="17"/>
        </w:rPr>
      </w:pPr>
    </w:p>
    <w:p w14:paraId="6D2A6E22" w14:textId="77777777" w:rsidR="00DF6792" w:rsidRDefault="00DF6792">
      <w:pPr>
        <w:pStyle w:val="BodyText"/>
        <w:rPr>
          <w:rFonts w:ascii="Calibri"/>
          <w:sz w:val="17"/>
        </w:rPr>
      </w:pPr>
    </w:p>
    <w:p w14:paraId="6D2A6E23" w14:textId="77777777" w:rsidR="00DF6792" w:rsidRDefault="00DF6792">
      <w:pPr>
        <w:pStyle w:val="BodyText"/>
        <w:rPr>
          <w:rFonts w:ascii="Calibri"/>
          <w:sz w:val="17"/>
        </w:rPr>
      </w:pPr>
    </w:p>
    <w:p w14:paraId="6D2A6E24" w14:textId="77777777" w:rsidR="00DF6792" w:rsidRDefault="00DF6792">
      <w:pPr>
        <w:pStyle w:val="BodyText"/>
        <w:spacing w:before="132"/>
        <w:rPr>
          <w:rFonts w:ascii="Calibri"/>
          <w:sz w:val="17"/>
        </w:rPr>
      </w:pPr>
    </w:p>
    <w:p w14:paraId="6D2A6E25" w14:textId="77777777" w:rsidR="00DF6792" w:rsidRDefault="002C0958">
      <w:pPr>
        <w:ind w:left="140"/>
        <w:rPr>
          <w:rFonts w:ascii="Calibri"/>
          <w:sz w:val="17"/>
        </w:rPr>
      </w:pPr>
      <w:bookmarkStart w:id="31" w:name="_bookmark31"/>
      <w:bookmarkEnd w:id="31"/>
      <w:r>
        <w:rPr>
          <w:rFonts w:ascii="Calibri"/>
          <w:sz w:val="17"/>
        </w:rPr>
        <w:t>Pg</w:t>
      </w:r>
      <w:r>
        <w:rPr>
          <w:rFonts w:ascii="Calibri"/>
          <w:spacing w:val="-1"/>
          <w:sz w:val="17"/>
        </w:rPr>
        <w:t xml:space="preserve"> </w:t>
      </w:r>
      <w:r>
        <w:rPr>
          <w:rFonts w:ascii="Calibri"/>
          <w:spacing w:val="-7"/>
          <w:sz w:val="17"/>
        </w:rPr>
        <w:t>32</w:t>
      </w:r>
    </w:p>
    <w:p w14:paraId="6D2A6E26" w14:textId="77777777" w:rsidR="00DF6792" w:rsidRDefault="00DF6792">
      <w:pPr>
        <w:rPr>
          <w:rFonts w:ascii="Calibri"/>
          <w:sz w:val="17"/>
        </w:rPr>
        <w:sectPr w:rsidR="00DF6792">
          <w:headerReference w:type="default" r:id="rId89"/>
          <w:footerReference w:type="default" r:id="rId90"/>
          <w:pgSz w:w="11910" w:h="16840"/>
          <w:pgMar w:top="2280" w:right="566" w:bottom="280" w:left="992" w:header="1970" w:footer="0" w:gutter="0"/>
          <w:cols w:space="720"/>
        </w:sectPr>
      </w:pPr>
    </w:p>
    <w:p w14:paraId="6D2A6E27" w14:textId="77777777" w:rsidR="00DF6792" w:rsidRDefault="002C0958">
      <w:pPr>
        <w:spacing w:before="149" w:line="252" w:lineRule="auto"/>
        <w:ind w:left="140" w:right="605"/>
      </w:pPr>
      <w:bookmarkStart w:id="32" w:name="_bookmark32"/>
      <w:bookmarkEnd w:id="32"/>
      <w:r>
        <w:lastRenderedPageBreak/>
        <w:t>The</w:t>
      </w:r>
      <w:r>
        <w:rPr>
          <w:spacing w:val="-1"/>
        </w:rPr>
        <w:t xml:space="preserve"> </w:t>
      </w:r>
      <w:r>
        <w:t>Plan</w:t>
      </w:r>
      <w:r>
        <w:rPr>
          <w:spacing w:val="-3"/>
        </w:rPr>
        <w:t xml:space="preserve"> </w:t>
      </w:r>
      <w:r>
        <w:t>will</w:t>
      </w:r>
      <w:r>
        <w:rPr>
          <w:spacing w:val="-4"/>
        </w:rPr>
        <w:t xml:space="preserve"> </w:t>
      </w:r>
      <w:r>
        <w:t>support</w:t>
      </w:r>
      <w:r>
        <w:rPr>
          <w:spacing w:val="-2"/>
        </w:rPr>
        <w:t xml:space="preserve"> </w:t>
      </w:r>
      <w:r>
        <w:t>the</w:t>
      </w:r>
      <w:r>
        <w:rPr>
          <w:spacing w:val="-4"/>
        </w:rPr>
        <w:t xml:space="preserve"> </w:t>
      </w:r>
      <w:r>
        <w:t>development</w:t>
      </w:r>
      <w:r>
        <w:rPr>
          <w:spacing w:val="-5"/>
        </w:rPr>
        <w:t xml:space="preserve"> </w:t>
      </w:r>
      <w:r>
        <w:t>of</w:t>
      </w:r>
      <w:r>
        <w:rPr>
          <w:spacing w:val="-2"/>
        </w:rPr>
        <w:t xml:space="preserve"> </w:t>
      </w:r>
      <w:r>
        <w:t>land</w:t>
      </w:r>
      <w:r>
        <w:rPr>
          <w:spacing w:val="-2"/>
        </w:rPr>
        <w:t xml:space="preserve"> </w:t>
      </w:r>
      <w:r>
        <w:t>for</w:t>
      </w:r>
      <w:r>
        <w:rPr>
          <w:spacing w:val="-2"/>
        </w:rPr>
        <w:t xml:space="preserve"> </w:t>
      </w:r>
      <w:r>
        <w:t>housing</w:t>
      </w:r>
      <w:r>
        <w:rPr>
          <w:spacing w:val="-2"/>
        </w:rPr>
        <w:t xml:space="preserve"> </w:t>
      </w:r>
      <w:r>
        <w:t>in</w:t>
      </w:r>
      <w:r>
        <w:rPr>
          <w:spacing w:val="-3"/>
        </w:rPr>
        <w:t xml:space="preserve"> </w:t>
      </w:r>
      <w:r>
        <w:t>accordance</w:t>
      </w:r>
      <w:r>
        <w:rPr>
          <w:spacing w:val="-1"/>
        </w:rPr>
        <w:t xml:space="preserve"> </w:t>
      </w:r>
      <w:r>
        <w:t>with</w:t>
      </w:r>
      <w:r>
        <w:rPr>
          <w:spacing w:val="-1"/>
        </w:rPr>
        <w:t xml:space="preserve"> </w:t>
      </w:r>
      <w:r>
        <w:t>its</w:t>
      </w:r>
      <w:r>
        <w:rPr>
          <w:spacing w:val="-2"/>
        </w:rPr>
        <w:t xml:space="preserve"> </w:t>
      </w:r>
      <w:r>
        <w:t>Housing</w:t>
      </w:r>
      <w:r>
        <w:rPr>
          <w:spacing w:val="-5"/>
        </w:rPr>
        <w:t xml:space="preserve"> </w:t>
      </w:r>
      <w:r>
        <w:t>Land Allocation as set out in Table 7.</w:t>
      </w:r>
    </w:p>
    <w:p w14:paraId="6D2A6E28" w14:textId="77777777" w:rsidR="00DF6792" w:rsidRDefault="002C0958">
      <w:pPr>
        <w:spacing w:before="138" w:line="249" w:lineRule="auto"/>
        <w:ind w:left="140" w:right="605"/>
      </w:pPr>
      <w:r>
        <w:t>The</w:t>
      </w:r>
      <w:r>
        <w:rPr>
          <w:spacing w:val="-1"/>
        </w:rPr>
        <w:t xml:space="preserve"> </w:t>
      </w:r>
      <w:r>
        <w:t>Council</w:t>
      </w:r>
      <w:r>
        <w:rPr>
          <w:spacing w:val="-3"/>
        </w:rPr>
        <w:t xml:space="preserve"> </w:t>
      </w:r>
      <w:r>
        <w:t>has</w:t>
      </w:r>
      <w:r>
        <w:rPr>
          <w:spacing w:val="-2"/>
        </w:rPr>
        <w:t xml:space="preserve"> </w:t>
      </w:r>
      <w:r>
        <w:t>identified</w:t>
      </w:r>
      <w:r>
        <w:rPr>
          <w:spacing w:val="-2"/>
        </w:rPr>
        <w:t xml:space="preserve"> </w:t>
      </w:r>
      <w:r>
        <w:t>a</w:t>
      </w:r>
      <w:r>
        <w:rPr>
          <w:spacing w:val="-3"/>
        </w:rPr>
        <w:t xml:space="preserve"> </w:t>
      </w:r>
      <w:r>
        <w:t>requirement</w:t>
      </w:r>
      <w:r>
        <w:rPr>
          <w:spacing w:val="-5"/>
        </w:rPr>
        <w:t xml:space="preserve"> </w:t>
      </w:r>
      <w:r>
        <w:t>for</w:t>
      </w:r>
      <w:r>
        <w:rPr>
          <w:spacing w:val="-2"/>
        </w:rPr>
        <w:t xml:space="preserve"> </w:t>
      </w:r>
      <w:r>
        <w:t>11,000</w:t>
      </w:r>
      <w:r>
        <w:rPr>
          <w:spacing w:val="-1"/>
        </w:rPr>
        <w:t xml:space="preserve"> </w:t>
      </w:r>
      <w:r>
        <w:t>new</w:t>
      </w:r>
      <w:r>
        <w:rPr>
          <w:spacing w:val="-5"/>
        </w:rPr>
        <w:t xml:space="preserve"> </w:t>
      </w:r>
      <w:r>
        <w:t>homes</w:t>
      </w:r>
      <w:r>
        <w:rPr>
          <w:spacing w:val="-2"/>
        </w:rPr>
        <w:t xml:space="preserve"> </w:t>
      </w:r>
      <w:r>
        <w:t>over</w:t>
      </w:r>
      <w:r>
        <w:rPr>
          <w:spacing w:val="-2"/>
        </w:rPr>
        <w:t xml:space="preserve"> </w:t>
      </w:r>
      <w:r>
        <w:t>the</w:t>
      </w:r>
      <w:r>
        <w:rPr>
          <w:spacing w:val="-4"/>
        </w:rPr>
        <w:t xml:space="preserve"> </w:t>
      </w:r>
      <w:r>
        <w:t>LDP</w:t>
      </w:r>
      <w:r>
        <w:rPr>
          <w:spacing w:val="-2"/>
        </w:rPr>
        <w:t xml:space="preserve"> </w:t>
      </w:r>
      <w:r>
        <w:t>period</w:t>
      </w:r>
      <w:r>
        <w:rPr>
          <w:spacing w:val="-2"/>
        </w:rPr>
        <w:t xml:space="preserve"> </w:t>
      </w:r>
      <w:r>
        <w:t>2020-2035. Further information on the process followed to establish this need is set out in the Technical Supplement 2 – Housing and supporting housing review.</w:t>
      </w:r>
    </w:p>
    <w:p w14:paraId="6D2A6E29" w14:textId="77777777" w:rsidR="00DF6792" w:rsidRDefault="002C0958">
      <w:pPr>
        <w:spacing w:before="139" w:line="249" w:lineRule="auto"/>
        <w:ind w:left="140" w:right="605"/>
      </w:pPr>
      <w:proofErr w:type="gramStart"/>
      <w:r>
        <w:rPr>
          <w:color w:val="0070BF"/>
        </w:rPr>
        <w:t>In order to</w:t>
      </w:r>
      <w:proofErr w:type="gramEnd"/>
      <w:r>
        <w:rPr>
          <w:color w:val="0070BF"/>
          <w:spacing w:val="-1"/>
        </w:rPr>
        <w:t xml:space="preserve"> </w:t>
      </w:r>
      <w:r>
        <w:rPr>
          <w:color w:val="0070BF"/>
        </w:rPr>
        <w:t>ensure the</w:t>
      </w:r>
      <w:r>
        <w:rPr>
          <w:color w:val="0070BF"/>
          <w:spacing w:val="-1"/>
        </w:rPr>
        <w:t xml:space="preserve"> </w:t>
      </w:r>
      <w:r>
        <w:rPr>
          <w:color w:val="0070BF"/>
        </w:rPr>
        <w:t>housing requirement</w:t>
      </w:r>
      <w:r>
        <w:rPr>
          <w:color w:val="0070BF"/>
          <w:spacing w:val="-2"/>
        </w:rPr>
        <w:t xml:space="preserve"> </w:t>
      </w:r>
      <w:r>
        <w:rPr>
          <w:color w:val="0070BF"/>
        </w:rPr>
        <w:t>can</w:t>
      </w:r>
      <w:r>
        <w:rPr>
          <w:color w:val="0070BF"/>
          <w:spacing w:val="-1"/>
        </w:rPr>
        <w:t xml:space="preserve"> </w:t>
      </w:r>
      <w:r>
        <w:rPr>
          <w:color w:val="0070BF"/>
        </w:rPr>
        <w:t>be met, the Plan Strategy proposes an indicative strategic</w:t>
      </w:r>
      <w:r>
        <w:rPr>
          <w:color w:val="0070BF"/>
          <w:spacing w:val="-3"/>
        </w:rPr>
        <w:t xml:space="preserve"> </w:t>
      </w:r>
      <w:r>
        <w:rPr>
          <w:color w:val="0070BF"/>
        </w:rPr>
        <w:t>housing</w:t>
      </w:r>
      <w:r>
        <w:rPr>
          <w:color w:val="0070BF"/>
          <w:spacing w:val="-3"/>
        </w:rPr>
        <w:t xml:space="preserve"> </w:t>
      </w:r>
      <w:r>
        <w:rPr>
          <w:color w:val="0070BF"/>
        </w:rPr>
        <w:t>allocation</w:t>
      </w:r>
      <w:r>
        <w:rPr>
          <w:color w:val="0070BF"/>
          <w:spacing w:val="-4"/>
        </w:rPr>
        <w:t xml:space="preserve"> </w:t>
      </w:r>
      <w:r>
        <w:rPr>
          <w:color w:val="0070BF"/>
        </w:rPr>
        <w:t>of</w:t>
      </w:r>
      <w:r>
        <w:rPr>
          <w:color w:val="0070BF"/>
          <w:spacing w:val="-6"/>
        </w:rPr>
        <w:t xml:space="preserve"> </w:t>
      </w:r>
      <w:r>
        <w:rPr>
          <w:color w:val="0070BF"/>
        </w:rPr>
        <w:t>11,722-12,758</w:t>
      </w:r>
      <w:r>
        <w:rPr>
          <w:color w:val="0070BF"/>
          <w:spacing w:val="-3"/>
        </w:rPr>
        <w:t xml:space="preserve"> </w:t>
      </w:r>
      <w:r>
        <w:rPr>
          <w:color w:val="0070BF"/>
        </w:rPr>
        <w:t>units</w:t>
      </w:r>
      <w:r>
        <w:rPr>
          <w:color w:val="0070BF"/>
          <w:spacing w:val="-4"/>
        </w:rPr>
        <w:t xml:space="preserve"> </w:t>
      </w:r>
      <w:r>
        <w:rPr>
          <w:color w:val="0070BF"/>
        </w:rPr>
        <w:t>allowing</w:t>
      </w:r>
      <w:r>
        <w:rPr>
          <w:color w:val="0070BF"/>
          <w:spacing w:val="-3"/>
        </w:rPr>
        <w:t xml:space="preserve"> </w:t>
      </w:r>
      <w:r>
        <w:rPr>
          <w:color w:val="0070BF"/>
        </w:rPr>
        <w:t>for</w:t>
      </w:r>
      <w:r>
        <w:rPr>
          <w:color w:val="0070BF"/>
          <w:spacing w:val="-3"/>
        </w:rPr>
        <w:t xml:space="preserve"> </w:t>
      </w:r>
      <w:r>
        <w:rPr>
          <w:color w:val="0070BF"/>
        </w:rPr>
        <w:t>a</w:t>
      </w:r>
      <w:r>
        <w:rPr>
          <w:color w:val="0070BF"/>
          <w:spacing w:val="-5"/>
        </w:rPr>
        <w:t xml:space="preserve"> </w:t>
      </w:r>
      <w:r>
        <w:rPr>
          <w:color w:val="0070BF"/>
        </w:rPr>
        <w:t>non-implementation</w:t>
      </w:r>
      <w:r>
        <w:rPr>
          <w:color w:val="0070BF"/>
          <w:spacing w:val="-4"/>
        </w:rPr>
        <w:t xml:space="preserve"> </w:t>
      </w:r>
      <w:r>
        <w:rPr>
          <w:color w:val="0070BF"/>
        </w:rPr>
        <w:t>allowance. This takes account of completions, existing commitments and includes an allowance for urban capacity and windfall.</w:t>
      </w:r>
    </w:p>
    <w:p w14:paraId="6D2A6E2A" w14:textId="77777777" w:rsidR="00DF6792" w:rsidRDefault="002C0958">
      <w:pPr>
        <w:spacing w:before="141" w:line="249" w:lineRule="auto"/>
        <w:ind w:left="140" w:right="605"/>
      </w:pPr>
      <w:proofErr w:type="gramStart"/>
      <w:r>
        <w:t>The</w:t>
      </w:r>
      <w:r>
        <w:rPr>
          <w:spacing w:val="-2"/>
        </w:rPr>
        <w:t xml:space="preserve"> </w:t>
      </w:r>
      <w:r>
        <w:t>majority</w:t>
      </w:r>
      <w:r>
        <w:rPr>
          <w:spacing w:val="-7"/>
        </w:rPr>
        <w:t xml:space="preserve"> </w:t>
      </w:r>
      <w:r>
        <w:t>of</w:t>
      </w:r>
      <w:proofErr w:type="gramEnd"/>
      <w:r>
        <w:rPr>
          <w:spacing w:val="-3"/>
        </w:rPr>
        <w:t xml:space="preserve"> </w:t>
      </w:r>
      <w:r>
        <w:t>new</w:t>
      </w:r>
      <w:r>
        <w:rPr>
          <w:spacing w:val="-3"/>
        </w:rPr>
        <w:t xml:space="preserve"> </w:t>
      </w:r>
      <w:r>
        <w:t>strategic</w:t>
      </w:r>
      <w:r>
        <w:rPr>
          <w:spacing w:val="-3"/>
        </w:rPr>
        <w:t xml:space="preserve"> </w:t>
      </w:r>
      <w:r>
        <w:t>growth</w:t>
      </w:r>
      <w:r>
        <w:rPr>
          <w:spacing w:val="-2"/>
        </w:rPr>
        <w:t xml:space="preserve"> </w:t>
      </w:r>
      <w:r>
        <w:t>in</w:t>
      </w:r>
      <w:r>
        <w:rPr>
          <w:spacing w:val="-4"/>
        </w:rPr>
        <w:t xml:space="preserve"> </w:t>
      </w:r>
      <w:r>
        <w:t>the</w:t>
      </w:r>
      <w:r>
        <w:rPr>
          <w:spacing w:val="-2"/>
        </w:rPr>
        <w:t xml:space="preserve"> </w:t>
      </w:r>
      <w:r>
        <w:t>settlements</w:t>
      </w:r>
      <w:r>
        <w:rPr>
          <w:spacing w:val="-3"/>
        </w:rPr>
        <w:t xml:space="preserve"> </w:t>
      </w:r>
      <w:r>
        <w:t>will</w:t>
      </w:r>
      <w:r>
        <w:rPr>
          <w:spacing w:val="-5"/>
        </w:rPr>
        <w:t xml:space="preserve"> </w:t>
      </w:r>
      <w:r>
        <w:t>be</w:t>
      </w:r>
      <w:r>
        <w:rPr>
          <w:spacing w:val="-2"/>
        </w:rPr>
        <w:t xml:space="preserve"> </w:t>
      </w:r>
      <w:r>
        <w:t>delivered</w:t>
      </w:r>
      <w:r>
        <w:rPr>
          <w:spacing w:val="-3"/>
        </w:rPr>
        <w:t xml:space="preserve"> </w:t>
      </w:r>
      <w:r>
        <w:t>through</w:t>
      </w:r>
      <w:r>
        <w:rPr>
          <w:spacing w:val="-2"/>
        </w:rPr>
        <w:t xml:space="preserve"> </w:t>
      </w:r>
      <w:r>
        <w:t>existing</w:t>
      </w:r>
      <w:r>
        <w:rPr>
          <w:spacing w:val="-6"/>
        </w:rPr>
        <w:t xml:space="preserve"> </w:t>
      </w:r>
      <w:r>
        <w:t>housing sites under construction, sites with current planning permission where development has not commenced or zoned housing land with no current planning permission.</w:t>
      </w:r>
    </w:p>
    <w:p w14:paraId="6D2A6E2B" w14:textId="77777777" w:rsidR="00DF6792" w:rsidRDefault="002C0958">
      <w:pPr>
        <w:spacing w:before="140" w:line="249" w:lineRule="auto"/>
        <w:ind w:left="140" w:right="605"/>
      </w:pPr>
      <w:r>
        <w:t>Approximately 39% of the total housing supply for the LDP period has already been completed or benefits from</w:t>
      </w:r>
      <w:r>
        <w:rPr>
          <w:spacing w:val="-1"/>
        </w:rPr>
        <w:t xml:space="preserve"> </w:t>
      </w:r>
      <w:r>
        <w:t>planning permission</w:t>
      </w:r>
      <w:hyperlink w:anchor="_bookmark33" w:history="1">
        <w:r>
          <w:rPr>
            <w:position w:val="6"/>
            <w:sz w:val="14"/>
          </w:rPr>
          <w:t>14</w:t>
        </w:r>
        <w:r>
          <w:t>.</w:t>
        </w:r>
      </w:hyperlink>
      <w:r>
        <w:t xml:space="preserve"> This</w:t>
      </w:r>
      <w:r>
        <w:rPr>
          <w:spacing w:val="-1"/>
        </w:rPr>
        <w:t xml:space="preserve"> </w:t>
      </w:r>
      <w:r>
        <w:t>has influenced the distribution</w:t>
      </w:r>
      <w:r>
        <w:rPr>
          <w:spacing w:val="-2"/>
        </w:rPr>
        <w:t xml:space="preserve"> </w:t>
      </w:r>
      <w:r>
        <w:t>of</w:t>
      </w:r>
      <w:r>
        <w:rPr>
          <w:spacing w:val="-1"/>
        </w:rPr>
        <w:t xml:space="preserve"> </w:t>
      </w:r>
      <w:r>
        <w:t>housing growth. Table 7</w:t>
      </w:r>
      <w:r>
        <w:rPr>
          <w:spacing w:val="-3"/>
        </w:rPr>
        <w:t xml:space="preserve"> </w:t>
      </w:r>
      <w:r>
        <w:t>shows</w:t>
      </w:r>
      <w:r>
        <w:rPr>
          <w:spacing w:val="-1"/>
        </w:rPr>
        <w:t xml:space="preserve"> </w:t>
      </w:r>
      <w:r>
        <w:t>that</w:t>
      </w:r>
      <w:r>
        <w:rPr>
          <w:spacing w:val="-1"/>
        </w:rPr>
        <w:t xml:space="preserve"> </w:t>
      </w:r>
      <w:r w:rsidRPr="00972E66">
        <w:rPr>
          <w:strike/>
          <w:color w:val="A20000"/>
        </w:rPr>
        <w:t>approximately</w:t>
      </w:r>
      <w:r w:rsidRPr="00972E66">
        <w:rPr>
          <w:color w:val="A20000"/>
          <w:spacing w:val="-2"/>
        </w:rPr>
        <w:t xml:space="preserve"> </w:t>
      </w:r>
      <w:r>
        <w:rPr>
          <w:color w:val="0070BF"/>
        </w:rPr>
        <w:t>up</w:t>
      </w:r>
      <w:r>
        <w:rPr>
          <w:color w:val="0070BF"/>
          <w:spacing w:val="-1"/>
        </w:rPr>
        <w:t xml:space="preserve"> </w:t>
      </w:r>
      <w:r>
        <w:rPr>
          <w:color w:val="0070BF"/>
        </w:rPr>
        <w:t>to</w:t>
      </w:r>
      <w:r>
        <w:rPr>
          <w:color w:val="0070BF"/>
          <w:spacing w:val="-1"/>
        </w:rPr>
        <w:t xml:space="preserve"> </w:t>
      </w:r>
      <w:r>
        <w:t>65%</w:t>
      </w:r>
      <w:r>
        <w:rPr>
          <w:spacing w:val="-3"/>
        </w:rPr>
        <w:t xml:space="preserve"> </w:t>
      </w:r>
      <w:r>
        <w:t>of</w:t>
      </w:r>
      <w:r>
        <w:rPr>
          <w:spacing w:val="-2"/>
        </w:rPr>
        <w:t xml:space="preserve"> </w:t>
      </w:r>
      <w:r>
        <w:t>the</w:t>
      </w:r>
      <w:r>
        <w:rPr>
          <w:spacing w:val="-1"/>
        </w:rPr>
        <w:t xml:space="preserve"> </w:t>
      </w:r>
      <w:r>
        <w:t>total</w:t>
      </w:r>
      <w:r>
        <w:rPr>
          <w:spacing w:val="-6"/>
        </w:rPr>
        <w:t xml:space="preserve"> </w:t>
      </w:r>
      <w:r>
        <w:t>expected</w:t>
      </w:r>
      <w:r>
        <w:rPr>
          <w:spacing w:val="-5"/>
        </w:rPr>
        <w:t xml:space="preserve"> </w:t>
      </w:r>
      <w:r>
        <w:t>housing</w:t>
      </w:r>
      <w:r>
        <w:rPr>
          <w:spacing w:val="-5"/>
        </w:rPr>
        <w:t xml:space="preserve"> </w:t>
      </w:r>
      <w:r>
        <w:t>delivery</w:t>
      </w:r>
      <w:r>
        <w:rPr>
          <w:spacing w:val="-3"/>
        </w:rPr>
        <w:t xml:space="preserve"> </w:t>
      </w:r>
      <w:r>
        <w:t>over</w:t>
      </w:r>
      <w:r>
        <w:rPr>
          <w:spacing w:val="-5"/>
        </w:rPr>
        <w:t xml:space="preserve"> </w:t>
      </w:r>
      <w:r>
        <w:t>the</w:t>
      </w:r>
      <w:r>
        <w:rPr>
          <w:spacing w:val="-4"/>
        </w:rPr>
        <w:t xml:space="preserve"> </w:t>
      </w:r>
      <w:r>
        <w:t>LDP</w:t>
      </w:r>
      <w:r>
        <w:rPr>
          <w:spacing w:val="-2"/>
        </w:rPr>
        <w:t xml:space="preserve"> </w:t>
      </w:r>
      <w:r>
        <w:t>period</w:t>
      </w:r>
      <w:r>
        <w:rPr>
          <w:spacing w:val="-2"/>
        </w:rPr>
        <w:t xml:space="preserve"> </w:t>
      </w:r>
      <w:r>
        <w:t>is in the city and local and small towns. This reflects the sustainability of these locations and their ability to accommodate future growth.</w:t>
      </w:r>
    </w:p>
    <w:p w14:paraId="6D2A6E2C" w14:textId="77777777" w:rsidR="00DF6792" w:rsidRDefault="002C0958">
      <w:pPr>
        <w:spacing w:before="140" w:line="249" w:lineRule="auto"/>
        <w:ind w:left="140" w:right="605"/>
      </w:pPr>
      <w:r>
        <w:t>The</w:t>
      </w:r>
      <w:r>
        <w:rPr>
          <w:spacing w:val="-2"/>
        </w:rPr>
        <w:t xml:space="preserve"> </w:t>
      </w:r>
      <w:r>
        <w:t>strategic</w:t>
      </w:r>
      <w:r>
        <w:rPr>
          <w:spacing w:val="-5"/>
        </w:rPr>
        <w:t xml:space="preserve"> </w:t>
      </w:r>
      <w:r>
        <w:t>housing</w:t>
      </w:r>
      <w:r>
        <w:rPr>
          <w:spacing w:val="-3"/>
        </w:rPr>
        <w:t xml:space="preserve"> </w:t>
      </w:r>
      <w:r>
        <w:t>allocation</w:t>
      </w:r>
      <w:r>
        <w:rPr>
          <w:spacing w:val="-4"/>
        </w:rPr>
        <w:t xml:space="preserve"> </w:t>
      </w:r>
      <w:r>
        <w:t>set</w:t>
      </w:r>
      <w:r>
        <w:rPr>
          <w:spacing w:val="-3"/>
        </w:rPr>
        <w:t xml:space="preserve"> </w:t>
      </w:r>
      <w:r>
        <w:t>out</w:t>
      </w:r>
      <w:r>
        <w:rPr>
          <w:spacing w:val="-3"/>
        </w:rPr>
        <w:t xml:space="preserve"> </w:t>
      </w:r>
      <w:r>
        <w:t>in</w:t>
      </w:r>
      <w:r>
        <w:rPr>
          <w:spacing w:val="-4"/>
        </w:rPr>
        <w:t xml:space="preserve"> </w:t>
      </w:r>
      <w:r>
        <w:t>Table</w:t>
      </w:r>
      <w:r>
        <w:rPr>
          <w:spacing w:val="-2"/>
        </w:rPr>
        <w:t xml:space="preserve"> </w:t>
      </w:r>
      <w:r>
        <w:t>7</w:t>
      </w:r>
      <w:r>
        <w:rPr>
          <w:spacing w:val="-6"/>
        </w:rPr>
        <w:t xml:space="preserve"> </w:t>
      </w:r>
      <w:r>
        <w:t>is</w:t>
      </w:r>
      <w:r>
        <w:rPr>
          <w:spacing w:val="-3"/>
        </w:rPr>
        <w:t xml:space="preserve"> </w:t>
      </w:r>
      <w:r>
        <w:t>an</w:t>
      </w:r>
      <w:r>
        <w:rPr>
          <w:spacing w:val="-4"/>
        </w:rPr>
        <w:t xml:space="preserve"> </w:t>
      </w:r>
      <w:r>
        <w:t>indicative</w:t>
      </w:r>
      <w:r>
        <w:rPr>
          <w:spacing w:val="-2"/>
        </w:rPr>
        <w:t xml:space="preserve"> </w:t>
      </w:r>
      <w:r>
        <w:t>allocation</w:t>
      </w:r>
      <w:r>
        <w:rPr>
          <w:spacing w:val="-4"/>
        </w:rPr>
        <w:t xml:space="preserve"> </w:t>
      </w:r>
      <w:r>
        <w:t>for</w:t>
      </w:r>
      <w:r>
        <w:rPr>
          <w:spacing w:val="-3"/>
        </w:rPr>
        <w:t xml:space="preserve"> </w:t>
      </w:r>
      <w:r>
        <w:t>the</w:t>
      </w:r>
      <w:r>
        <w:rPr>
          <w:spacing w:val="-2"/>
        </w:rPr>
        <w:t xml:space="preserve"> </w:t>
      </w:r>
      <w:r>
        <w:t xml:space="preserve">district’s </w:t>
      </w:r>
      <w:r>
        <w:rPr>
          <w:spacing w:val="-2"/>
        </w:rPr>
        <w:t>settlements.</w:t>
      </w:r>
    </w:p>
    <w:p w14:paraId="6D2A6E2D" w14:textId="77777777" w:rsidR="00DF6792" w:rsidRDefault="002C0958">
      <w:pPr>
        <w:pStyle w:val="Heading6"/>
        <w:spacing w:before="140"/>
      </w:pPr>
      <w:r>
        <w:t>Justification</w:t>
      </w:r>
      <w:r>
        <w:rPr>
          <w:spacing w:val="-6"/>
        </w:rPr>
        <w:t xml:space="preserve"> </w:t>
      </w:r>
      <w:r>
        <w:t>and</w:t>
      </w:r>
      <w:r>
        <w:rPr>
          <w:spacing w:val="-7"/>
        </w:rPr>
        <w:t xml:space="preserve"> </w:t>
      </w:r>
      <w:r>
        <w:rPr>
          <w:spacing w:val="-2"/>
        </w:rPr>
        <w:t>Amplification</w:t>
      </w:r>
    </w:p>
    <w:p w14:paraId="6D2A6E2E" w14:textId="77777777" w:rsidR="00DF6792" w:rsidRDefault="002C0958">
      <w:pPr>
        <w:spacing w:before="151" w:line="249" w:lineRule="auto"/>
        <w:ind w:left="140" w:right="495"/>
      </w:pPr>
      <w:r>
        <w:t xml:space="preserve">The Council consider that the assessment of the district’s housing need is based on a sound assessment of the likely housing need over the Plan period. The distribution as set out in Table </w:t>
      </w:r>
      <w:r>
        <w:rPr>
          <w:color w:val="0070BF"/>
        </w:rPr>
        <w:t>7</w:t>
      </w:r>
      <w:r w:rsidRPr="00972E66">
        <w:rPr>
          <w:strike/>
          <w:color w:val="A20000"/>
        </w:rPr>
        <w:t>3</w:t>
      </w:r>
      <w:r w:rsidRPr="00972E66">
        <w:rPr>
          <w:color w:val="A20000"/>
        </w:rPr>
        <w:t xml:space="preserve"> </w:t>
      </w:r>
      <w:r>
        <w:t>meets</w:t>
      </w:r>
      <w:r>
        <w:rPr>
          <w:spacing w:val="-2"/>
        </w:rPr>
        <w:t xml:space="preserve"> </w:t>
      </w:r>
      <w:r>
        <w:t>regional</w:t>
      </w:r>
      <w:r>
        <w:rPr>
          <w:spacing w:val="-1"/>
        </w:rPr>
        <w:t xml:space="preserve"> </w:t>
      </w:r>
      <w:r>
        <w:t>policy</w:t>
      </w:r>
      <w:r>
        <w:rPr>
          <w:spacing w:val="-1"/>
        </w:rPr>
        <w:t xml:space="preserve"> </w:t>
      </w:r>
      <w:r>
        <w:t>requirements to manage</w:t>
      </w:r>
      <w:r>
        <w:rPr>
          <w:spacing w:val="-2"/>
        </w:rPr>
        <w:t xml:space="preserve"> </w:t>
      </w:r>
      <w:r>
        <w:t>growth</w:t>
      </w:r>
      <w:r>
        <w:rPr>
          <w:spacing w:val="-2"/>
        </w:rPr>
        <w:t xml:space="preserve"> </w:t>
      </w:r>
      <w:r>
        <w:t>to achieve sustainable patterns</w:t>
      </w:r>
      <w:r>
        <w:rPr>
          <w:spacing w:val="-3"/>
        </w:rPr>
        <w:t xml:space="preserve"> </w:t>
      </w:r>
      <w:r>
        <w:t>of residential development.</w:t>
      </w:r>
      <w:r>
        <w:rPr>
          <w:spacing w:val="-2"/>
        </w:rPr>
        <w:t xml:space="preserve"> </w:t>
      </w:r>
      <w:r>
        <w:t>It</w:t>
      </w:r>
      <w:r>
        <w:rPr>
          <w:spacing w:val="-2"/>
        </w:rPr>
        <w:t xml:space="preserve"> </w:t>
      </w:r>
      <w:r>
        <w:t>will</w:t>
      </w:r>
      <w:r>
        <w:rPr>
          <w:spacing w:val="-4"/>
        </w:rPr>
        <w:t xml:space="preserve"> </w:t>
      </w:r>
      <w:r>
        <w:t>seek</w:t>
      </w:r>
      <w:r>
        <w:rPr>
          <w:spacing w:val="-5"/>
        </w:rPr>
        <w:t xml:space="preserve"> </w:t>
      </w:r>
      <w:r>
        <w:t>to</w:t>
      </w:r>
      <w:r>
        <w:rPr>
          <w:spacing w:val="-1"/>
        </w:rPr>
        <w:t xml:space="preserve"> </w:t>
      </w:r>
      <w:r>
        <w:t xml:space="preserve">deliver </w:t>
      </w:r>
      <w:r>
        <w:rPr>
          <w:color w:val="0070BF"/>
        </w:rPr>
        <w:t>up</w:t>
      </w:r>
      <w:r>
        <w:rPr>
          <w:color w:val="0070BF"/>
          <w:spacing w:val="-2"/>
        </w:rPr>
        <w:t xml:space="preserve"> </w:t>
      </w:r>
      <w:r>
        <w:rPr>
          <w:color w:val="0070BF"/>
        </w:rPr>
        <w:t>to</w:t>
      </w:r>
      <w:r>
        <w:rPr>
          <w:color w:val="0070BF"/>
          <w:spacing w:val="-1"/>
        </w:rPr>
        <w:t xml:space="preserve"> </w:t>
      </w:r>
      <w:r w:rsidRPr="00972E66">
        <w:rPr>
          <w:strike/>
          <w:color w:val="A20000"/>
        </w:rPr>
        <w:t>approximately</w:t>
      </w:r>
      <w:r w:rsidRPr="00972E66">
        <w:rPr>
          <w:strike/>
          <w:color w:val="A20000"/>
          <w:spacing w:val="-3"/>
        </w:rPr>
        <w:t xml:space="preserve"> </w:t>
      </w:r>
      <w:r w:rsidRPr="00972E66">
        <w:rPr>
          <w:strike/>
          <w:color w:val="A20000"/>
        </w:rPr>
        <w:t>61%</w:t>
      </w:r>
      <w:r w:rsidRPr="00972E66">
        <w:rPr>
          <w:color w:val="A20000"/>
          <w:spacing w:val="-3"/>
        </w:rPr>
        <w:t xml:space="preserve"> </w:t>
      </w:r>
      <w:r>
        <w:rPr>
          <w:color w:val="0070BF"/>
        </w:rPr>
        <w:t>60%</w:t>
      </w:r>
      <w:r>
        <w:rPr>
          <w:color w:val="0070BF"/>
          <w:spacing w:val="-6"/>
        </w:rPr>
        <w:t xml:space="preserve"> </w:t>
      </w:r>
      <w:r>
        <w:t>of</w:t>
      </w:r>
      <w:r>
        <w:rPr>
          <w:spacing w:val="-2"/>
        </w:rPr>
        <w:t xml:space="preserve"> </w:t>
      </w:r>
      <w:r>
        <w:t>the</w:t>
      </w:r>
      <w:r>
        <w:rPr>
          <w:spacing w:val="-4"/>
        </w:rPr>
        <w:t xml:space="preserve"> </w:t>
      </w:r>
      <w:r>
        <w:t>district’s</w:t>
      </w:r>
      <w:r>
        <w:rPr>
          <w:spacing w:val="-2"/>
        </w:rPr>
        <w:t xml:space="preserve"> </w:t>
      </w:r>
      <w:r>
        <w:t>housing</w:t>
      </w:r>
      <w:r>
        <w:rPr>
          <w:spacing w:val="-2"/>
        </w:rPr>
        <w:t xml:space="preserve"> </w:t>
      </w:r>
      <w:r>
        <w:t>within</w:t>
      </w:r>
      <w:r>
        <w:rPr>
          <w:spacing w:val="-3"/>
        </w:rPr>
        <w:t xml:space="preserve"> </w:t>
      </w:r>
      <w:r>
        <w:t>its city and towns over 5,000 population.</w:t>
      </w:r>
    </w:p>
    <w:p w14:paraId="6D2A6E2F" w14:textId="77777777" w:rsidR="00DF6792" w:rsidRDefault="002C0958">
      <w:pPr>
        <w:spacing w:before="140" w:line="249" w:lineRule="auto"/>
        <w:ind w:left="140" w:right="605"/>
      </w:pPr>
      <w:r>
        <w:t xml:space="preserve">Table 7 sets out an allocation, </w:t>
      </w:r>
      <w:r>
        <w:rPr>
          <w:color w:val="0070BF"/>
        </w:rPr>
        <w:t>before application of a non-implementation allowance</w:t>
      </w:r>
      <w:r>
        <w:t xml:space="preserve">, of between </w:t>
      </w:r>
      <w:r w:rsidRPr="00972E66">
        <w:rPr>
          <w:strike/>
          <w:color w:val="A20000"/>
        </w:rPr>
        <w:t>12,025</w:t>
      </w:r>
      <w:r w:rsidRPr="00972E66">
        <w:rPr>
          <w:color w:val="A20000"/>
        </w:rPr>
        <w:t xml:space="preserve"> </w:t>
      </w:r>
      <w:r>
        <w:rPr>
          <w:color w:val="0070BF"/>
        </w:rPr>
        <w:t xml:space="preserve">12,285 </w:t>
      </w:r>
      <w:r>
        <w:t xml:space="preserve">and </w:t>
      </w:r>
      <w:r w:rsidRPr="00972E66">
        <w:rPr>
          <w:strike/>
          <w:color w:val="A20000"/>
        </w:rPr>
        <w:t>12,863</w:t>
      </w:r>
      <w:r w:rsidRPr="00972E66">
        <w:rPr>
          <w:color w:val="A20000"/>
        </w:rPr>
        <w:t xml:space="preserve"> </w:t>
      </w:r>
      <w:r>
        <w:rPr>
          <w:color w:val="0070BF"/>
        </w:rPr>
        <w:t xml:space="preserve">13,436 </w:t>
      </w:r>
      <w:r>
        <w:t>over the period 2020-2035. The range reflects the potential for the</w:t>
      </w:r>
      <w:r>
        <w:rPr>
          <w:spacing w:val="-2"/>
        </w:rPr>
        <w:t xml:space="preserve"> </w:t>
      </w:r>
      <w:r>
        <w:t>delivery</w:t>
      </w:r>
      <w:r>
        <w:rPr>
          <w:spacing w:val="-4"/>
        </w:rPr>
        <w:t xml:space="preserve"> </w:t>
      </w:r>
      <w:r>
        <w:t>of</w:t>
      </w:r>
      <w:r>
        <w:rPr>
          <w:spacing w:val="-3"/>
        </w:rPr>
        <w:t xml:space="preserve"> </w:t>
      </w:r>
      <w:r>
        <w:t>Phase</w:t>
      </w:r>
      <w:r>
        <w:rPr>
          <w:spacing w:val="-2"/>
        </w:rPr>
        <w:t xml:space="preserve"> </w:t>
      </w:r>
      <w:r>
        <w:t>2</w:t>
      </w:r>
      <w:r>
        <w:rPr>
          <w:spacing w:val="-5"/>
        </w:rPr>
        <w:t xml:space="preserve"> </w:t>
      </w:r>
      <w:r>
        <w:t>zoned</w:t>
      </w:r>
      <w:r>
        <w:rPr>
          <w:spacing w:val="-3"/>
        </w:rPr>
        <w:t xml:space="preserve"> </w:t>
      </w:r>
      <w:r>
        <w:t>sites</w:t>
      </w:r>
      <w:r>
        <w:rPr>
          <w:spacing w:val="-3"/>
        </w:rPr>
        <w:t xml:space="preserve"> </w:t>
      </w:r>
      <w:r>
        <w:t>at</w:t>
      </w:r>
      <w:r>
        <w:rPr>
          <w:spacing w:val="-3"/>
        </w:rPr>
        <w:t xml:space="preserve"> </w:t>
      </w:r>
      <w:r>
        <w:t>Downpatrick</w:t>
      </w:r>
      <w:r>
        <w:rPr>
          <w:spacing w:val="-3"/>
        </w:rPr>
        <w:t xml:space="preserve"> </w:t>
      </w:r>
      <w:r>
        <w:t>and</w:t>
      </w:r>
      <w:r>
        <w:rPr>
          <w:spacing w:val="-3"/>
        </w:rPr>
        <w:t xml:space="preserve"> </w:t>
      </w:r>
      <w:r>
        <w:t>Ballynahinch.</w:t>
      </w:r>
      <w:r>
        <w:rPr>
          <w:spacing w:val="-11"/>
        </w:rPr>
        <w:t xml:space="preserve"> </w:t>
      </w:r>
      <w:r>
        <w:t>A</w:t>
      </w:r>
      <w:r>
        <w:rPr>
          <w:spacing w:val="-3"/>
        </w:rPr>
        <w:t xml:space="preserve"> </w:t>
      </w:r>
      <w:r>
        <w:t>further</w:t>
      </w:r>
      <w:r>
        <w:rPr>
          <w:spacing w:val="-3"/>
        </w:rPr>
        <w:t xml:space="preserve"> </w:t>
      </w:r>
      <w:r>
        <w:t>detailed</w:t>
      </w:r>
      <w:r>
        <w:rPr>
          <w:spacing w:val="-3"/>
        </w:rPr>
        <w:t xml:space="preserve"> </w:t>
      </w:r>
      <w:r>
        <w:t>review</w:t>
      </w:r>
      <w:r>
        <w:rPr>
          <w:spacing w:val="-1"/>
        </w:rPr>
        <w:t xml:space="preserve"> </w:t>
      </w:r>
      <w:r>
        <w:t>will be carried out at the LPP stage.</w:t>
      </w:r>
    </w:p>
    <w:p w14:paraId="6D2A6E30" w14:textId="77777777" w:rsidR="00DF6792" w:rsidRDefault="002C0958">
      <w:pPr>
        <w:spacing w:before="139" w:line="249" w:lineRule="auto"/>
        <w:ind w:left="140" w:right="605"/>
      </w:pPr>
      <w:r>
        <w:t xml:space="preserve">The </w:t>
      </w:r>
      <w:r w:rsidRPr="00972E66">
        <w:rPr>
          <w:strike/>
          <w:color w:val="A20000"/>
        </w:rPr>
        <w:t>2024</w:t>
      </w:r>
      <w:r w:rsidRPr="00972E66">
        <w:rPr>
          <w:strike/>
          <w:color w:val="A20000"/>
          <w:spacing w:val="-1"/>
        </w:rPr>
        <w:t xml:space="preserve"> </w:t>
      </w:r>
      <w:r w:rsidRPr="00972E66">
        <w:rPr>
          <w:strike/>
          <w:color w:val="A20000"/>
        </w:rPr>
        <w:t>Housing</w:t>
      </w:r>
      <w:r w:rsidRPr="00972E66">
        <w:rPr>
          <w:strike/>
          <w:color w:val="A20000"/>
          <w:spacing w:val="-1"/>
        </w:rPr>
        <w:t xml:space="preserve"> </w:t>
      </w:r>
      <w:proofErr w:type="spellStart"/>
      <w:r w:rsidRPr="00972E66">
        <w:rPr>
          <w:strike/>
          <w:color w:val="A20000"/>
        </w:rPr>
        <w:t>R</w:t>
      </w:r>
      <w:r>
        <w:rPr>
          <w:color w:val="0070BF"/>
        </w:rPr>
        <w:t>r</w:t>
      </w:r>
      <w:r>
        <w:t>eview</w:t>
      </w:r>
      <w:proofErr w:type="spellEnd"/>
      <w:r>
        <w:rPr>
          <w:spacing w:val="-4"/>
        </w:rPr>
        <w:t xml:space="preserve"> </w:t>
      </w:r>
      <w:r>
        <w:t>of</w:t>
      </w:r>
      <w:r>
        <w:rPr>
          <w:spacing w:val="-1"/>
        </w:rPr>
        <w:t xml:space="preserve"> </w:t>
      </w:r>
      <w:r>
        <w:t>the Council’s</w:t>
      </w:r>
      <w:r>
        <w:rPr>
          <w:spacing w:val="-4"/>
        </w:rPr>
        <w:t xml:space="preserve"> </w:t>
      </w:r>
      <w:r>
        <w:t>evidence base</w:t>
      </w:r>
      <w:r>
        <w:rPr>
          <w:spacing w:val="-2"/>
        </w:rPr>
        <w:t xml:space="preserve"> </w:t>
      </w:r>
      <w:r>
        <w:t>suggested</w:t>
      </w:r>
      <w:r>
        <w:rPr>
          <w:spacing w:val="-1"/>
        </w:rPr>
        <w:t xml:space="preserve"> </w:t>
      </w:r>
      <w:r>
        <w:t>that</w:t>
      </w:r>
      <w:r>
        <w:rPr>
          <w:spacing w:val="-1"/>
        </w:rPr>
        <w:t xml:space="preserve"> </w:t>
      </w:r>
      <w:r>
        <w:t>a</w:t>
      </w:r>
      <w:r>
        <w:rPr>
          <w:spacing w:val="-4"/>
        </w:rPr>
        <w:t xml:space="preserve"> </w:t>
      </w:r>
      <w:r>
        <w:t>non-implementation allowance</w:t>
      </w:r>
      <w:r>
        <w:rPr>
          <w:spacing w:val="-4"/>
        </w:rPr>
        <w:t xml:space="preserve"> </w:t>
      </w:r>
      <w:r>
        <w:t>be</w:t>
      </w:r>
      <w:r>
        <w:rPr>
          <w:spacing w:val="-2"/>
        </w:rPr>
        <w:t xml:space="preserve"> </w:t>
      </w:r>
      <w:r>
        <w:t>applied</w:t>
      </w:r>
      <w:r>
        <w:rPr>
          <w:spacing w:val="-3"/>
        </w:rPr>
        <w:t xml:space="preserve"> </w:t>
      </w:r>
      <w:r>
        <w:t>to</w:t>
      </w:r>
      <w:r>
        <w:rPr>
          <w:spacing w:val="-3"/>
        </w:rPr>
        <w:t xml:space="preserve"> </w:t>
      </w:r>
      <w:r>
        <w:t>the</w:t>
      </w:r>
      <w:r>
        <w:rPr>
          <w:spacing w:val="-4"/>
        </w:rPr>
        <w:t xml:space="preserve"> </w:t>
      </w:r>
      <w:r>
        <w:t>strategic</w:t>
      </w:r>
      <w:r>
        <w:rPr>
          <w:spacing w:val="-5"/>
        </w:rPr>
        <w:t xml:space="preserve"> </w:t>
      </w:r>
      <w:r>
        <w:t>housing</w:t>
      </w:r>
      <w:r>
        <w:rPr>
          <w:spacing w:val="-3"/>
        </w:rPr>
        <w:t xml:space="preserve"> </w:t>
      </w:r>
      <w:r>
        <w:t xml:space="preserve">allocation </w:t>
      </w:r>
      <w:r w:rsidRPr="00972E66">
        <w:rPr>
          <w:strike/>
          <w:color w:val="A20000"/>
        </w:rPr>
        <w:t>(see</w:t>
      </w:r>
      <w:r w:rsidRPr="00972E66">
        <w:rPr>
          <w:strike/>
          <w:color w:val="A20000"/>
          <w:spacing w:val="-3"/>
        </w:rPr>
        <w:t xml:space="preserve"> </w:t>
      </w:r>
      <w:r w:rsidRPr="00972E66">
        <w:rPr>
          <w:strike/>
          <w:color w:val="A20000"/>
        </w:rPr>
        <w:t>Technical</w:t>
      </w:r>
      <w:r w:rsidRPr="00972E66">
        <w:rPr>
          <w:strike/>
          <w:color w:val="A20000"/>
          <w:spacing w:val="-3"/>
        </w:rPr>
        <w:t xml:space="preserve"> </w:t>
      </w:r>
      <w:r w:rsidRPr="00972E66">
        <w:rPr>
          <w:strike/>
          <w:color w:val="A20000"/>
        </w:rPr>
        <w:t>Supplement</w:t>
      </w:r>
      <w:r w:rsidRPr="00972E66">
        <w:rPr>
          <w:strike/>
          <w:color w:val="A20000"/>
          <w:spacing w:val="-3"/>
        </w:rPr>
        <w:t xml:space="preserve"> </w:t>
      </w:r>
      <w:r w:rsidRPr="00972E66">
        <w:rPr>
          <w:strike/>
          <w:color w:val="A20000"/>
        </w:rPr>
        <w:t>2</w:t>
      </w:r>
      <w:r w:rsidRPr="00972E66">
        <w:rPr>
          <w:strike/>
          <w:color w:val="A20000"/>
          <w:spacing w:val="-2"/>
        </w:rPr>
        <w:t xml:space="preserve"> </w:t>
      </w:r>
      <w:r w:rsidRPr="00972E66">
        <w:rPr>
          <w:strike/>
          <w:color w:val="A20000"/>
        </w:rPr>
        <w:t>-Housing).</w:t>
      </w:r>
      <w:r w:rsidRPr="00972E66">
        <w:rPr>
          <w:color w:val="A20000"/>
        </w:rPr>
        <w:t xml:space="preserve"> </w:t>
      </w:r>
      <w:r>
        <w:t xml:space="preserve">This has resulted in an adjusted provision of between </w:t>
      </w:r>
      <w:r w:rsidRPr="00972E66">
        <w:rPr>
          <w:strike/>
          <w:color w:val="A20000"/>
        </w:rPr>
        <w:t>11,373</w:t>
      </w:r>
      <w:r w:rsidRPr="00972E66">
        <w:rPr>
          <w:color w:val="A20000"/>
        </w:rPr>
        <w:t xml:space="preserve"> </w:t>
      </w:r>
      <w:r>
        <w:rPr>
          <w:color w:val="0070BF"/>
        </w:rPr>
        <w:t xml:space="preserve">11,722 </w:t>
      </w:r>
      <w:r>
        <w:t xml:space="preserve">and </w:t>
      </w:r>
      <w:r w:rsidRPr="00972E66">
        <w:rPr>
          <w:strike/>
          <w:color w:val="A20000"/>
        </w:rPr>
        <w:t>12,127</w:t>
      </w:r>
      <w:r w:rsidRPr="00972E66">
        <w:rPr>
          <w:color w:val="A20000"/>
        </w:rPr>
        <w:t xml:space="preserve"> </w:t>
      </w:r>
      <w:r>
        <w:rPr>
          <w:color w:val="0070BF"/>
        </w:rPr>
        <w:t xml:space="preserve">12,758 </w:t>
      </w:r>
      <w:r>
        <w:t xml:space="preserve">dwellings between 2020 and 2035 (see table </w:t>
      </w:r>
      <w:r>
        <w:rPr>
          <w:color w:val="0070BF"/>
        </w:rPr>
        <w:t xml:space="preserve">7 </w:t>
      </w:r>
      <w:r w:rsidRPr="00972E66">
        <w:rPr>
          <w:strike/>
          <w:color w:val="A20000"/>
        </w:rPr>
        <w:t>14, Technical Supplement 2 - Housing</w:t>
      </w:r>
      <w:r>
        <w:t>).</w:t>
      </w:r>
    </w:p>
    <w:p w14:paraId="6D2A6E31" w14:textId="77777777" w:rsidR="00DF6792" w:rsidRDefault="002C0958">
      <w:pPr>
        <w:spacing w:before="141" w:line="249" w:lineRule="auto"/>
        <w:ind w:left="140" w:right="495"/>
      </w:pPr>
      <w:r>
        <w:t xml:space="preserve">The Strategic Housing Allocation for Newry and the district’s towns will be delivered by protecting zoned housing land in accordance with Policy HS2 and managing the housing supply </w:t>
      </w:r>
      <w:proofErr w:type="gramStart"/>
      <w:r>
        <w:t>through the use</w:t>
      </w:r>
      <w:r>
        <w:rPr>
          <w:spacing w:val="-4"/>
        </w:rPr>
        <w:t xml:space="preserve"> </w:t>
      </w:r>
      <w:r>
        <w:t>of</w:t>
      </w:r>
      <w:proofErr w:type="gramEnd"/>
      <w:r>
        <w:rPr>
          <w:spacing w:val="-5"/>
        </w:rPr>
        <w:t xml:space="preserve"> </w:t>
      </w:r>
      <w:r>
        <w:t>phasing</w:t>
      </w:r>
      <w:r>
        <w:rPr>
          <w:spacing w:val="-2"/>
        </w:rPr>
        <w:t xml:space="preserve"> </w:t>
      </w:r>
      <w:r>
        <w:t>as</w:t>
      </w:r>
      <w:r>
        <w:rPr>
          <w:spacing w:val="-2"/>
        </w:rPr>
        <w:t xml:space="preserve"> </w:t>
      </w:r>
      <w:r>
        <w:t>set</w:t>
      </w:r>
      <w:r>
        <w:rPr>
          <w:spacing w:val="-2"/>
        </w:rPr>
        <w:t xml:space="preserve"> </w:t>
      </w:r>
      <w:r>
        <w:t>out</w:t>
      </w:r>
      <w:r>
        <w:rPr>
          <w:spacing w:val="-5"/>
        </w:rPr>
        <w:t xml:space="preserve"> </w:t>
      </w:r>
      <w:r>
        <w:t>in</w:t>
      </w:r>
      <w:r>
        <w:rPr>
          <w:spacing w:val="-3"/>
        </w:rPr>
        <w:t xml:space="preserve"> </w:t>
      </w:r>
      <w:r>
        <w:t>Policy</w:t>
      </w:r>
      <w:r>
        <w:rPr>
          <w:spacing w:val="-3"/>
        </w:rPr>
        <w:t xml:space="preserve"> </w:t>
      </w:r>
      <w:r>
        <w:t>HS3.</w:t>
      </w:r>
      <w:r>
        <w:rPr>
          <w:spacing w:val="-2"/>
        </w:rPr>
        <w:t xml:space="preserve"> </w:t>
      </w:r>
      <w:r>
        <w:t>The</w:t>
      </w:r>
      <w:r>
        <w:rPr>
          <w:spacing w:val="-1"/>
        </w:rPr>
        <w:t xml:space="preserve"> </w:t>
      </w:r>
      <w:r>
        <w:t>same</w:t>
      </w:r>
      <w:r>
        <w:rPr>
          <w:spacing w:val="-4"/>
        </w:rPr>
        <w:t xml:space="preserve"> </w:t>
      </w:r>
      <w:r>
        <w:t>approach</w:t>
      </w:r>
      <w:r>
        <w:rPr>
          <w:spacing w:val="-1"/>
        </w:rPr>
        <w:t xml:space="preserve"> </w:t>
      </w:r>
      <w:r>
        <w:t>cannot</w:t>
      </w:r>
      <w:r>
        <w:rPr>
          <w:spacing w:val="-2"/>
        </w:rPr>
        <w:t xml:space="preserve"> </w:t>
      </w:r>
      <w:r>
        <w:t>however</w:t>
      </w:r>
      <w:r>
        <w:rPr>
          <w:spacing w:val="-2"/>
        </w:rPr>
        <w:t xml:space="preserve"> </w:t>
      </w:r>
      <w:r>
        <w:t>be</w:t>
      </w:r>
      <w:r>
        <w:rPr>
          <w:spacing w:val="-1"/>
        </w:rPr>
        <w:t xml:space="preserve"> </w:t>
      </w:r>
      <w:r>
        <w:t>taken</w:t>
      </w:r>
      <w:r>
        <w:rPr>
          <w:spacing w:val="-3"/>
        </w:rPr>
        <w:t xml:space="preserve"> </w:t>
      </w:r>
      <w:proofErr w:type="gramStart"/>
      <w:r>
        <w:t>with</w:t>
      </w:r>
      <w:r>
        <w:rPr>
          <w:spacing w:val="-1"/>
        </w:rPr>
        <w:t xml:space="preserve"> </w:t>
      </w:r>
      <w:r>
        <w:t>regard</w:t>
      </w:r>
      <w:r>
        <w:rPr>
          <w:spacing w:val="-2"/>
        </w:rPr>
        <w:t xml:space="preserve"> </w:t>
      </w:r>
      <w:r>
        <w:t>to</w:t>
      </w:r>
      <w:proofErr w:type="gramEnd"/>
      <w:r>
        <w:t xml:space="preserve"> the district’s villages and small settlements as land is generally not zoned within these settlement tiers to allow for flexibility in meeting local development needs.</w:t>
      </w:r>
    </w:p>
    <w:p w14:paraId="6D2A6E32" w14:textId="77777777" w:rsidR="00DF6792" w:rsidRDefault="002C0958">
      <w:pPr>
        <w:spacing w:before="141" w:line="249" w:lineRule="auto"/>
        <w:ind w:left="140" w:right="605"/>
      </w:pPr>
      <w:r>
        <w:t>In bringing forward a Strategic Housing Allocation for the whole district it is acknowledged that there is a degree of uncertainty associated with residential development in the countryside. The operational policies for residential development in the countryside have been designed to provide opportunities</w:t>
      </w:r>
      <w:r>
        <w:rPr>
          <w:spacing w:val="-3"/>
        </w:rPr>
        <w:t xml:space="preserve"> </w:t>
      </w:r>
      <w:r>
        <w:t>for</w:t>
      </w:r>
      <w:r>
        <w:rPr>
          <w:spacing w:val="-3"/>
        </w:rPr>
        <w:t xml:space="preserve"> </w:t>
      </w:r>
      <w:r>
        <w:t>sustainable</w:t>
      </w:r>
      <w:r>
        <w:rPr>
          <w:spacing w:val="-2"/>
        </w:rPr>
        <w:t xml:space="preserve"> </w:t>
      </w:r>
      <w:r>
        <w:t>residential</w:t>
      </w:r>
      <w:r>
        <w:rPr>
          <w:spacing w:val="-4"/>
        </w:rPr>
        <w:t xml:space="preserve"> </w:t>
      </w:r>
      <w:proofErr w:type="gramStart"/>
      <w:r>
        <w:t>development</w:t>
      </w:r>
      <w:proofErr w:type="gramEnd"/>
      <w:r>
        <w:rPr>
          <w:spacing w:val="-5"/>
        </w:rPr>
        <w:t xml:space="preserve"> </w:t>
      </w:r>
      <w:r>
        <w:t>but</w:t>
      </w:r>
      <w:r>
        <w:rPr>
          <w:spacing w:val="-3"/>
        </w:rPr>
        <w:t xml:space="preserve"> </w:t>
      </w:r>
      <w:r>
        <w:t>it</w:t>
      </w:r>
      <w:r>
        <w:rPr>
          <w:spacing w:val="-3"/>
        </w:rPr>
        <w:t xml:space="preserve"> </w:t>
      </w:r>
      <w:r>
        <w:t>should</w:t>
      </w:r>
      <w:r>
        <w:rPr>
          <w:spacing w:val="-3"/>
        </w:rPr>
        <w:t xml:space="preserve"> </w:t>
      </w:r>
      <w:r>
        <w:t>be</w:t>
      </w:r>
      <w:r>
        <w:rPr>
          <w:spacing w:val="-2"/>
        </w:rPr>
        <w:t xml:space="preserve"> </w:t>
      </w:r>
      <w:r>
        <w:t>noted</w:t>
      </w:r>
      <w:r>
        <w:rPr>
          <w:spacing w:val="-3"/>
        </w:rPr>
        <w:t xml:space="preserve"> </w:t>
      </w:r>
      <w:r>
        <w:t>that</w:t>
      </w:r>
      <w:r>
        <w:rPr>
          <w:spacing w:val="-3"/>
        </w:rPr>
        <w:t xml:space="preserve"> </w:t>
      </w:r>
      <w:r>
        <w:t>is</w:t>
      </w:r>
      <w:r>
        <w:rPr>
          <w:spacing w:val="-3"/>
        </w:rPr>
        <w:t xml:space="preserve"> </w:t>
      </w:r>
      <w:r>
        <w:t>not</w:t>
      </w:r>
      <w:r>
        <w:rPr>
          <w:spacing w:val="-5"/>
        </w:rPr>
        <w:t xml:space="preserve"> </w:t>
      </w:r>
      <w:r>
        <w:t>possible</w:t>
      </w:r>
      <w:r>
        <w:rPr>
          <w:spacing w:val="-4"/>
        </w:rPr>
        <w:t xml:space="preserve"> </w:t>
      </w:r>
      <w:r>
        <w:t>to</w:t>
      </w:r>
    </w:p>
    <w:p w14:paraId="6D2A6E33" w14:textId="77777777" w:rsidR="00DF6792" w:rsidRDefault="002C0958">
      <w:pPr>
        <w:pStyle w:val="BodyText"/>
        <w:spacing w:before="8"/>
        <w:rPr>
          <w:sz w:val="14"/>
        </w:rPr>
      </w:pPr>
      <w:r>
        <w:rPr>
          <w:noProof/>
          <w:sz w:val="14"/>
        </w:rPr>
        <mc:AlternateContent>
          <mc:Choice Requires="wps">
            <w:drawing>
              <wp:anchor distT="0" distB="0" distL="0" distR="0" simplePos="0" relativeHeight="487602176" behindDoc="1" locked="0" layoutInCell="1" allowOverlap="1" wp14:anchorId="6D2A71D5" wp14:editId="6D2A71D6">
                <wp:simplePos x="0" y="0"/>
                <wp:positionH relativeFrom="page">
                  <wp:posOffset>719327</wp:posOffset>
                </wp:positionH>
                <wp:positionV relativeFrom="paragraph">
                  <wp:posOffset>121435</wp:posOffset>
                </wp:positionV>
                <wp:extent cx="1829435" cy="635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86F66C" id="Graphic 132" o:spid="_x0000_s1026" style="position:absolute;margin-left:56.65pt;margin-top:9.55pt;width:144.05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" path="m1829435,l,,,6095r1829435,l1829435,xe" fillcolor="black" stroked="f">
                <v:path arrowok="t"/>
                <w10:wrap type="topAndBottom" anchorx="page"/>
              </v:shape>
            </w:pict>
          </mc:Fallback>
        </mc:AlternateContent>
      </w:r>
    </w:p>
    <w:p w14:paraId="6D2A6E34" w14:textId="77777777" w:rsidR="00DF6792" w:rsidRDefault="002C0958">
      <w:pPr>
        <w:spacing w:before="104"/>
        <w:ind w:left="1273"/>
        <w:rPr>
          <w:rFonts w:ascii="Calibri"/>
          <w:sz w:val="16"/>
        </w:rPr>
      </w:pPr>
      <w:bookmarkStart w:id="33" w:name="_bookmark33"/>
      <w:bookmarkEnd w:id="33"/>
      <w:r>
        <w:rPr>
          <w:rFonts w:ascii="Calibri"/>
          <w:position w:val="5"/>
          <w:sz w:val="11"/>
        </w:rPr>
        <w:t>14</w:t>
      </w:r>
      <w:r>
        <w:rPr>
          <w:rFonts w:ascii="Calibri"/>
          <w:spacing w:val="7"/>
          <w:position w:val="5"/>
          <w:sz w:val="11"/>
        </w:rPr>
        <w:t xml:space="preserve"> </w:t>
      </w:r>
      <w:r w:rsidRPr="00972E66">
        <w:rPr>
          <w:rFonts w:ascii="Calibri"/>
          <w:strike/>
          <w:color w:val="A20000"/>
          <w:sz w:val="16"/>
        </w:rPr>
        <w:t>2023</w:t>
      </w:r>
      <w:r w:rsidRPr="00972E66">
        <w:rPr>
          <w:rFonts w:ascii="Calibri"/>
          <w:color w:val="A20000"/>
          <w:spacing w:val="-3"/>
          <w:sz w:val="16"/>
        </w:rPr>
        <w:t xml:space="preserve"> </w:t>
      </w:r>
      <w:r>
        <w:rPr>
          <w:rFonts w:ascii="Calibri"/>
          <w:sz w:val="16"/>
        </w:rPr>
        <w:t>2025</w:t>
      </w:r>
      <w:r>
        <w:rPr>
          <w:rFonts w:ascii="Calibri"/>
          <w:spacing w:val="-2"/>
          <w:sz w:val="16"/>
        </w:rPr>
        <w:t xml:space="preserve"> </w:t>
      </w:r>
      <w:r>
        <w:rPr>
          <w:rFonts w:ascii="Calibri"/>
          <w:sz w:val="16"/>
        </w:rPr>
        <w:t>Housing</w:t>
      </w:r>
      <w:r>
        <w:rPr>
          <w:rFonts w:ascii="Calibri"/>
          <w:spacing w:val="-2"/>
          <w:sz w:val="16"/>
        </w:rPr>
        <w:t xml:space="preserve"> Monitor</w:t>
      </w:r>
    </w:p>
    <w:p w14:paraId="6D2A6E35" w14:textId="77777777" w:rsidR="00DF6792" w:rsidRDefault="002C0958">
      <w:pPr>
        <w:spacing w:before="134"/>
        <w:ind w:right="565"/>
        <w:jc w:val="right"/>
        <w:rPr>
          <w:rFonts w:ascii="Calibri"/>
          <w:sz w:val="17"/>
        </w:rPr>
      </w:pPr>
      <w:r>
        <w:rPr>
          <w:rFonts w:ascii="Calibri"/>
          <w:sz w:val="17"/>
        </w:rPr>
        <w:t>Pg</w:t>
      </w:r>
      <w:r>
        <w:rPr>
          <w:rFonts w:ascii="Calibri"/>
          <w:spacing w:val="-1"/>
          <w:sz w:val="17"/>
        </w:rPr>
        <w:t xml:space="preserve"> </w:t>
      </w:r>
      <w:r>
        <w:rPr>
          <w:rFonts w:ascii="Calibri"/>
          <w:spacing w:val="-7"/>
          <w:sz w:val="17"/>
        </w:rPr>
        <w:t>33</w:t>
      </w:r>
    </w:p>
    <w:p w14:paraId="6D2A6E36" w14:textId="77777777" w:rsidR="00DF6792" w:rsidRDefault="00DF6792">
      <w:pPr>
        <w:jc w:val="right"/>
        <w:rPr>
          <w:rFonts w:ascii="Calibri"/>
          <w:sz w:val="17"/>
        </w:rPr>
        <w:sectPr w:rsidR="00DF6792">
          <w:headerReference w:type="default" r:id="rId91"/>
          <w:footerReference w:type="default" r:id="rId92"/>
          <w:pgSz w:w="11910" w:h="16840"/>
          <w:pgMar w:top="2240" w:right="566" w:bottom="280" w:left="992" w:header="1927" w:footer="0" w:gutter="0"/>
          <w:cols w:space="720"/>
        </w:sectPr>
      </w:pPr>
    </w:p>
    <w:p w14:paraId="6D2A6E37" w14:textId="77777777" w:rsidR="00DF6792" w:rsidRDefault="002C0958">
      <w:pPr>
        <w:spacing w:before="78" w:line="249" w:lineRule="auto"/>
        <w:ind w:left="140" w:right="605"/>
      </w:pPr>
      <w:r>
        <w:lastRenderedPageBreak/>
        <w:t>control</w:t>
      </w:r>
      <w:r>
        <w:rPr>
          <w:spacing w:val="-3"/>
        </w:rPr>
        <w:t xml:space="preserve"> </w:t>
      </w:r>
      <w:r>
        <w:t>the</w:t>
      </w:r>
      <w:r>
        <w:rPr>
          <w:spacing w:val="-1"/>
        </w:rPr>
        <w:t xml:space="preserve"> </w:t>
      </w:r>
      <w:r>
        <w:t>exact</w:t>
      </w:r>
      <w:r>
        <w:rPr>
          <w:spacing w:val="-2"/>
        </w:rPr>
        <w:t xml:space="preserve"> </w:t>
      </w:r>
      <w:r>
        <w:t>number</w:t>
      </w:r>
      <w:r>
        <w:rPr>
          <w:spacing w:val="-4"/>
        </w:rPr>
        <w:t xml:space="preserve"> </w:t>
      </w:r>
      <w:r>
        <w:t>of</w:t>
      </w:r>
      <w:r>
        <w:rPr>
          <w:spacing w:val="-2"/>
        </w:rPr>
        <w:t xml:space="preserve"> </w:t>
      </w:r>
      <w:r>
        <w:t>applications</w:t>
      </w:r>
      <w:r>
        <w:rPr>
          <w:spacing w:val="-2"/>
        </w:rPr>
        <w:t xml:space="preserve"> </w:t>
      </w:r>
      <w:r>
        <w:t>that</w:t>
      </w:r>
      <w:r>
        <w:rPr>
          <w:spacing w:val="-2"/>
        </w:rPr>
        <w:t xml:space="preserve"> </w:t>
      </w:r>
      <w:r>
        <w:t>will</w:t>
      </w:r>
      <w:r>
        <w:rPr>
          <w:spacing w:val="-7"/>
        </w:rPr>
        <w:t xml:space="preserve"> </w:t>
      </w:r>
      <w:r>
        <w:t>come</w:t>
      </w:r>
      <w:r>
        <w:rPr>
          <w:spacing w:val="-1"/>
        </w:rPr>
        <w:t xml:space="preserve"> </w:t>
      </w:r>
      <w:r>
        <w:t>forward</w:t>
      </w:r>
      <w:r>
        <w:rPr>
          <w:spacing w:val="-2"/>
        </w:rPr>
        <w:t xml:space="preserve"> </w:t>
      </w:r>
      <w:r>
        <w:t>over</w:t>
      </w:r>
      <w:r>
        <w:rPr>
          <w:spacing w:val="-2"/>
        </w:rPr>
        <w:t xml:space="preserve"> </w:t>
      </w:r>
      <w:r>
        <w:t>the</w:t>
      </w:r>
      <w:r>
        <w:rPr>
          <w:spacing w:val="-1"/>
        </w:rPr>
        <w:t xml:space="preserve"> </w:t>
      </w:r>
      <w:r>
        <w:t>Plan</w:t>
      </w:r>
      <w:r>
        <w:rPr>
          <w:spacing w:val="-3"/>
        </w:rPr>
        <w:t xml:space="preserve"> </w:t>
      </w:r>
      <w:r>
        <w:t>period,</w:t>
      </w:r>
      <w:r>
        <w:rPr>
          <w:spacing w:val="-2"/>
        </w:rPr>
        <w:t xml:space="preserve"> </w:t>
      </w:r>
      <w:r>
        <w:t>however</w:t>
      </w:r>
      <w:r>
        <w:rPr>
          <w:spacing w:val="-2"/>
        </w:rPr>
        <w:t xml:space="preserve"> </w:t>
      </w:r>
      <w:r>
        <w:t>an average figure based on past approvals has been applied. Whilst rural approval rates can give an indication of what previous rural policy has delivered there is no cap on numbers of applications the Council may receive, these will continue to be driven by local need.</w:t>
      </w:r>
    </w:p>
    <w:p w14:paraId="6D2A6E38" w14:textId="77777777" w:rsidR="00DF6792" w:rsidRDefault="00DF6792">
      <w:pPr>
        <w:pStyle w:val="BodyText"/>
        <w:rPr>
          <w:sz w:val="17"/>
        </w:rPr>
      </w:pPr>
    </w:p>
    <w:p w14:paraId="6D2A6E39" w14:textId="77777777" w:rsidR="00DF6792" w:rsidRDefault="00DF6792">
      <w:pPr>
        <w:pStyle w:val="BodyText"/>
        <w:rPr>
          <w:sz w:val="17"/>
        </w:rPr>
      </w:pPr>
    </w:p>
    <w:p w14:paraId="6D2A6E3A" w14:textId="77777777" w:rsidR="00DF6792" w:rsidRDefault="00DF6792">
      <w:pPr>
        <w:pStyle w:val="BodyText"/>
        <w:rPr>
          <w:sz w:val="17"/>
        </w:rPr>
      </w:pPr>
    </w:p>
    <w:p w14:paraId="6D2A6E3B" w14:textId="77777777" w:rsidR="00DF6792" w:rsidRDefault="00DF6792">
      <w:pPr>
        <w:pStyle w:val="BodyText"/>
        <w:rPr>
          <w:sz w:val="17"/>
        </w:rPr>
      </w:pPr>
    </w:p>
    <w:p w14:paraId="6D2A6E3C" w14:textId="77777777" w:rsidR="00DF6792" w:rsidRDefault="00DF6792">
      <w:pPr>
        <w:pStyle w:val="BodyText"/>
        <w:rPr>
          <w:sz w:val="17"/>
        </w:rPr>
      </w:pPr>
    </w:p>
    <w:p w14:paraId="6D2A6E3D" w14:textId="77777777" w:rsidR="00DF6792" w:rsidRDefault="00DF6792">
      <w:pPr>
        <w:pStyle w:val="BodyText"/>
        <w:rPr>
          <w:sz w:val="17"/>
        </w:rPr>
      </w:pPr>
    </w:p>
    <w:p w14:paraId="6D2A6E3E" w14:textId="77777777" w:rsidR="00DF6792" w:rsidRDefault="00DF6792">
      <w:pPr>
        <w:pStyle w:val="BodyText"/>
        <w:rPr>
          <w:sz w:val="17"/>
        </w:rPr>
      </w:pPr>
    </w:p>
    <w:p w14:paraId="6D2A6E3F" w14:textId="77777777" w:rsidR="00DF6792" w:rsidRDefault="00DF6792">
      <w:pPr>
        <w:pStyle w:val="BodyText"/>
        <w:rPr>
          <w:sz w:val="17"/>
        </w:rPr>
      </w:pPr>
    </w:p>
    <w:p w14:paraId="6D2A6E40" w14:textId="77777777" w:rsidR="00DF6792" w:rsidRDefault="00DF6792">
      <w:pPr>
        <w:pStyle w:val="BodyText"/>
        <w:rPr>
          <w:sz w:val="17"/>
        </w:rPr>
      </w:pPr>
    </w:p>
    <w:p w14:paraId="6D2A6E41" w14:textId="77777777" w:rsidR="00DF6792" w:rsidRDefault="00DF6792">
      <w:pPr>
        <w:pStyle w:val="BodyText"/>
        <w:rPr>
          <w:sz w:val="17"/>
        </w:rPr>
      </w:pPr>
    </w:p>
    <w:p w14:paraId="6D2A6E42" w14:textId="77777777" w:rsidR="00DF6792" w:rsidRDefault="00DF6792">
      <w:pPr>
        <w:pStyle w:val="BodyText"/>
        <w:rPr>
          <w:sz w:val="17"/>
        </w:rPr>
      </w:pPr>
    </w:p>
    <w:p w14:paraId="6D2A6E43" w14:textId="77777777" w:rsidR="00DF6792" w:rsidRDefault="00DF6792">
      <w:pPr>
        <w:pStyle w:val="BodyText"/>
        <w:rPr>
          <w:sz w:val="17"/>
        </w:rPr>
      </w:pPr>
    </w:p>
    <w:p w14:paraId="6D2A6E44" w14:textId="77777777" w:rsidR="00DF6792" w:rsidRDefault="00DF6792">
      <w:pPr>
        <w:pStyle w:val="BodyText"/>
        <w:rPr>
          <w:sz w:val="17"/>
        </w:rPr>
      </w:pPr>
    </w:p>
    <w:p w14:paraId="6D2A6E45" w14:textId="77777777" w:rsidR="00DF6792" w:rsidRDefault="00DF6792">
      <w:pPr>
        <w:pStyle w:val="BodyText"/>
        <w:rPr>
          <w:sz w:val="17"/>
        </w:rPr>
      </w:pPr>
    </w:p>
    <w:p w14:paraId="6D2A6E46" w14:textId="77777777" w:rsidR="00DF6792" w:rsidRDefault="00DF6792">
      <w:pPr>
        <w:pStyle w:val="BodyText"/>
        <w:rPr>
          <w:sz w:val="17"/>
        </w:rPr>
      </w:pPr>
    </w:p>
    <w:p w14:paraId="6D2A6E47" w14:textId="77777777" w:rsidR="00DF6792" w:rsidRDefault="00DF6792">
      <w:pPr>
        <w:pStyle w:val="BodyText"/>
        <w:rPr>
          <w:sz w:val="17"/>
        </w:rPr>
      </w:pPr>
    </w:p>
    <w:p w14:paraId="6D2A6E48" w14:textId="77777777" w:rsidR="00DF6792" w:rsidRDefault="00DF6792">
      <w:pPr>
        <w:pStyle w:val="BodyText"/>
        <w:rPr>
          <w:sz w:val="17"/>
        </w:rPr>
      </w:pPr>
    </w:p>
    <w:p w14:paraId="6D2A6E49" w14:textId="77777777" w:rsidR="00DF6792" w:rsidRDefault="00DF6792">
      <w:pPr>
        <w:pStyle w:val="BodyText"/>
        <w:rPr>
          <w:sz w:val="17"/>
        </w:rPr>
      </w:pPr>
    </w:p>
    <w:p w14:paraId="6D2A6E4A" w14:textId="77777777" w:rsidR="00DF6792" w:rsidRDefault="00DF6792">
      <w:pPr>
        <w:pStyle w:val="BodyText"/>
        <w:rPr>
          <w:sz w:val="17"/>
        </w:rPr>
      </w:pPr>
    </w:p>
    <w:p w14:paraId="6D2A6E4B" w14:textId="77777777" w:rsidR="00DF6792" w:rsidRDefault="00DF6792">
      <w:pPr>
        <w:pStyle w:val="BodyText"/>
        <w:rPr>
          <w:sz w:val="17"/>
        </w:rPr>
      </w:pPr>
    </w:p>
    <w:p w14:paraId="6D2A6E4C" w14:textId="77777777" w:rsidR="00DF6792" w:rsidRDefault="00DF6792">
      <w:pPr>
        <w:pStyle w:val="BodyText"/>
        <w:rPr>
          <w:sz w:val="17"/>
        </w:rPr>
      </w:pPr>
    </w:p>
    <w:p w14:paraId="6D2A6E4D" w14:textId="77777777" w:rsidR="00DF6792" w:rsidRDefault="00DF6792">
      <w:pPr>
        <w:pStyle w:val="BodyText"/>
        <w:rPr>
          <w:sz w:val="17"/>
        </w:rPr>
      </w:pPr>
    </w:p>
    <w:p w14:paraId="6D2A6E4E" w14:textId="77777777" w:rsidR="00DF6792" w:rsidRDefault="00DF6792">
      <w:pPr>
        <w:pStyle w:val="BodyText"/>
        <w:rPr>
          <w:sz w:val="17"/>
        </w:rPr>
      </w:pPr>
    </w:p>
    <w:p w14:paraId="6D2A6E4F" w14:textId="77777777" w:rsidR="00DF6792" w:rsidRDefault="00DF6792">
      <w:pPr>
        <w:pStyle w:val="BodyText"/>
        <w:rPr>
          <w:sz w:val="17"/>
        </w:rPr>
      </w:pPr>
    </w:p>
    <w:p w14:paraId="6D2A6E50" w14:textId="77777777" w:rsidR="00DF6792" w:rsidRDefault="00DF6792">
      <w:pPr>
        <w:pStyle w:val="BodyText"/>
        <w:rPr>
          <w:sz w:val="17"/>
        </w:rPr>
      </w:pPr>
    </w:p>
    <w:p w14:paraId="6D2A6E51" w14:textId="77777777" w:rsidR="00DF6792" w:rsidRDefault="00DF6792">
      <w:pPr>
        <w:pStyle w:val="BodyText"/>
        <w:rPr>
          <w:sz w:val="17"/>
        </w:rPr>
      </w:pPr>
    </w:p>
    <w:p w14:paraId="6D2A6E52" w14:textId="77777777" w:rsidR="00DF6792" w:rsidRDefault="00DF6792">
      <w:pPr>
        <w:pStyle w:val="BodyText"/>
        <w:rPr>
          <w:sz w:val="17"/>
        </w:rPr>
      </w:pPr>
    </w:p>
    <w:p w14:paraId="6D2A6E53" w14:textId="77777777" w:rsidR="00DF6792" w:rsidRDefault="00DF6792">
      <w:pPr>
        <w:pStyle w:val="BodyText"/>
        <w:rPr>
          <w:sz w:val="17"/>
        </w:rPr>
      </w:pPr>
    </w:p>
    <w:p w14:paraId="6D2A6E54" w14:textId="77777777" w:rsidR="00DF6792" w:rsidRDefault="00DF6792">
      <w:pPr>
        <w:pStyle w:val="BodyText"/>
        <w:rPr>
          <w:sz w:val="17"/>
        </w:rPr>
      </w:pPr>
    </w:p>
    <w:p w14:paraId="6D2A6E55" w14:textId="77777777" w:rsidR="00DF6792" w:rsidRDefault="00DF6792">
      <w:pPr>
        <w:pStyle w:val="BodyText"/>
        <w:rPr>
          <w:sz w:val="17"/>
        </w:rPr>
      </w:pPr>
    </w:p>
    <w:p w14:paraId="6D2A6E56" w14:textId="77777777" w:rsidR="00DF6792" w:rsidRDefault="00DF6792">
      <w:pPr>
        <w:pStyle w:val="BodyText"/>
        <w:rPr>
          <w:sz w:val="17"/>
        </w:rPr>
      </w:pPr>
    </w:p>
    <w:p w14:paraId="6D2A6E57" w14:textId="77777777" w:rsidR="00DF6792" w:rsidRDefault="00DF6792">
      <w:pPr>
        <w:pStyle w:val="BodyText"/>
        <w:rPr>
          <w:sz w:val="17"/>
        </w:rPr>
      </w:pPr>
    </w:p>
    <w:p w14:paraId="6D2A6E58" w14:textId="77777777" w:rsidR="00DF6792" w:rsidRDefault="00DF6792">
      <w:pPr>
        <w:pStyle w:val="BodyText"/>
        <w:rPr>
          <w:sz w:val="17"/>
        </w:rPr>
      </w:pPr>
    </w:p>
    <w:p w14:paraId="6D2A6E59" w14:textId="77777777" w:rsidR="00DF6792" w:rsidRDefault="00DF6792">
      <w:pPr>
        <w:pStyle w:val="BodyText"/>
        <w:rPr>
          <w:sz w:val="17"/>
        </w:rPr>
      </w:pPr>
    </w:p>
    <w:p w14:paraId="6D2A6E5A" w14:textId="77777777" w:rsidR="00DF6792" w:rsidRDefault="00DF6792">
      <w:pPr>
        <w:pStyle w:val="BodyText"/>
        <w:rPr>
          <w:sz w:val="17"/>
        </w:rPr>
      </w:pPr>
    </w:p>
    <w:p w14:paraId="6D2A6E5B" w14:textId="77777777" w:rsidR="00DF6792" w:rsidRDefault="00DF6792">
      <w:pPr>
        <w:pStyle w:val="BodyText"/>
        <w:rPr>
          <w:sz w:val="17"/>
        </w:rPr>
      </w:pPr>
    </w:p>
    <w:p w14:paraId="6D2A6E5C" w14:textId="77777777" w:rsidR="00DF6792" w:rsidRDefault="00DF6792">
      <w:pPr>
        <w:pStyle w:val="BodyText"/>
        <w:rPr>
          <w:sz w:val="17"/>
        </w:rPr>
      </w:pPr>
    </w:p>
    <w:p w14:paraId="6D2A6E5D" w14:textId="77777777" w:rsidR="00DF6792" w:rsidRDefault="00DF6792">
      <w:pPr>
        <w:pStyle w:val="BodyText"/>
        <w:rPr>
          <w:sz w:val="17"/>
        </w:rPr>
      </w:pPr>
    </w:p>
    <w:p w14:paraId="6D2A6E5E" w14:textId="77777777" w:rsidR="00DF6792" w:rsidRDefault="00DF6792">
      <w:pPr>
        <w:pStyle w:val="BodyText"/>
        <w:rPr>
          <w:sz w:val="17"/>
        </w:rPr>
      </w:pPr>
    </w:p>
    <w:p w14:paraId="6D2A6E5F" w14:textId="77777777" w:rsidR="00DF6792" w:rsidRDefault="00DF6792">
      <w:pPr>
        <w:pStyle w:val="BodyText"/>
        <w:rPr>
          <w:sz w:val="17"/>
        </w:rPr>
      </w:pPr>
    </w:p>
    <w:p w14:paraId="6D2A6E60" w14:textId="77777777" w:rsidR="00DF6792" w:rsidRDefault="00DF6792">
      <w:pPr>
        <w:pStyle w:val="BodyText"/>
        <w:rPr>
          <w:sz w:val="17"/>
        </w:rPr>
      </w:pPr>
    </w:p>
    <w:p w14:paraId="6D2A6E61" w14:textId="77777777" w:rsidR="00DF6792" w:rsidRDefault="00DF6792">
      <w:pPr>
        <w:pStyle w:val="BodyText"/>
        <w:rPr>
          <w:sz w:val="17"/>
        </w:rPr>
      </w:pPr>
    </w:p>
    <w:p w14:paraId="6D2A6E62" w14:textId="77777777" w:rsidR="00DF6792" w:rsidRDefault="00DF6792">
      <w:pPr>
        <w:pStyle w:val="BodyText"/>
        <w:rPr>
          <w:sz w:val="17"/>
        </w:rPr>
      </w:pPr>
    </w:p>
    <w:p w14:paraId="6D2A6E63" w14:textId="77777777" w:rsidR="00DF6792" w:rsidRDefault="00DF6792">
      <w:pPr>
        <w:pStyle w:val="BodyText"/>
        <w:rPr>
          <w:sz w:val="17"/>
        </w:rPr>
      </w:pPr>
    </w:p>
    <w:p w14:paraId="6D2A6E64" w14:textId="77777777" w:rsidR="00DF6792" w:rsidRDefault="00DF6792">
      <w:pPr>
        <w:pStyle w:val="BodyText"/>
        <w:rPr>
          <w:sz w:val="17"/>
        </w:rPr>
      </w:pPr>
    </w:p>
    <w:p w14:paraId="6D2A6E65" w14:textId="77777777" w:rsidR="00DF6792" w:rsidRDefault="00DF6792">
      <w:pPr>
        <w:pStyle w:val="BodyText"/>
        <w:rPr>
          <w:sz w:val="17"/>
        </w:rPr>
      </w:pPr>
    </w:p>
    <w:p w14:paraId="6D2A6E66" w14:textId="77777777" w:rsidR="00DF6792" w:rsidRDefault="00DF6792">
      <w:pPr>
        <w:pStyle w:val="BodyText"/>
        <w:rPr>
          <w:sz w:val="17"/>
        </w:rPr>
      </w:pPr>
    </w:p>
    <w:p w14:paraId="6D2A6E67" w14:textId="77777777" w:rsidR="00DF6792" w:rsidRDefault="00DF6792">
      <w:pPr>
        <w:pStyle w:val="BodyText"/>
        <w:rPr>
          <w:sz w:val="17"/>
        </w:rPr>
      </w:pPr>
    </w:p>
    <w:p w14:paraId="6D2A6E68" w14:textId="77777777" w:rsidR="00DF6792" w:rsidRDefault="00DF6792">
      <w:pPr>
        <w:pStyle w:val="BodyText"/>
        <w:rPr>
          <w:sz w:val="17"/>
        </w:rPr>
      </w:pPr>
    </w:p>
    <w:p w14:paraId="6D2A6E69" w14:textId="77777777" w:rsidR="00DF6792" w:rsidRDefault="00DF6792">
      <w:pPr>
        <w:pStyle w:val="BodyText"/>
        <w:rPr>
          <w:sz w:val="17"/>
        </w:rPr>
      </w:pPr>
    </w:p>
    <w:p w14:paraId="6D2A6E6A" w14:textId="77777777" w:rsidR="00DF6792" w:rsidRDefault="00DF6792">
      <w:pPr>
        <w:pStyle w:val="BodyText"/>
        <w:rPr>
          <w:sz w:val="17"/>
        </w:rPr>
      </w:pPr>
    </w:p>
    <w:p w14:paraId="6D2A6E6B" w14:textId="77777777" w:rsidR="00DF6792" w:rsidRDefault="00DF6792">
      <w:pPr>
        <w:pStyle w:val="BodyText"/>
        <w:rPr>
          <w:sz w:val="17"/>
        </w:rPr>
      </w:pPr>
    </w:p>
    <w:p w14:paraId="6D2A6E6C" w14:textId="77777777" w:rsidR="00DF6792" w:rsidRDefault="00DF6792">
      <w:pPr>
        <w:pStyle w:val="BodyText"/>
        <w:rPr>
          <w:sz w:val="17"/>
        </w:rPr>
      </w:pPr>
    </w:p>
    <w:p w14:paraId="6D2A6E6D" w14:textId="77777777" w:rsidR="00DF6792" w:rsidRDefault="00DF6792">
      <w:pPr>
        <w:pStyle w:val="BodyText"/>
        <w:rPr>
          <w:sz w:val="17"/>
        </w:rPr>
      </w:pPr>
    </w:p>
    <w:p w14:paraId="6D2A6E6E" w14:textId="77777777" w:rsidR="00DF6792" w:rsidRDefault="00DF6792">
      <w:pPr>
        <w:pStyle w:val="BodyText"/>
        <w:rPr>
          <w:sz w:val="17"/>
        </w:rPr>
      </w:pPr>
    </w:p>
    <w:p w14:paraId="6D2A6E6F" w14:textId="77777777" w:rsidR="00DF6792" w:rsidRDefault="00DF6792">
      <w:pPr>
        <w:pStyle w:val="BodyText"/>
        <w:rPr>
          <w:sz w:val="17"/>
        </w:rPr>
      </w:pPr>
    </w:p>
    <w:p w14:paraId="6D2A6E70" w14:textId="77777777" w:rsidR="00DF6792" w:rsidRDefault="00DF6792">
      <w:pPr>
        <w:pStyle w:val="BodyText"/>
        <w:rPr>
          <w:sz w:val="17"/>
        </w:rPr>
      </w:pPr>
    </w:p>
    <w:p w14:paraId="6D2A6E71" w14:textId="77777777" w:rsidR="00DF6792" w:rsidRDefault="00DF6792">
      <w:pPr>
        <w:pStyle w:val="BodyText"/>
        <w:rPr>
          <w:sz w:val="17"/>
        </w:rPr>
      </w:pPr>
    </w:p>
    <w:p w14:paraId="6D2A6E72" w14:textId="77777777" w:rsidR="00DF6792" w:rsidRDefault="00DF6792">
      <w:pPr>
        <w:pStyle w:val="BodyText"/>
        <w:rPr>
          <w:sz w:val="17"/>
        </w:rPr>
      </w:pPr>
    </w:p>
    <w:p w14:paraId="6D2A6E73" w14:textId="77777777" w:rsidR="00DF6792" w:rsidRDefault="00DF6792">
      <w:pPr>
        <w:pStyle w:val="BodyText"/>
        <w:rPr>
          <w:sz w:val="17"/>
        </w:rPr>
      </w:pPr>
    </w:p>
    <w:p w14:paraId="6D2A6E74" w14:textId="77777777" w:rsidR="00DF6792" w:rsidRDefault="00DF6792">
      <w:pPr>
        <w:pStyle w:val="BodyText"/>
        <w:rPr>
          <w:sz w:val="17"/>
        </w:rPr>
      </w:pPr>
    </w:p>
    <w:p w14:paraId="6D2A6E75" w14:textId="77777777" w:rsidR="00DF6792" w:rsidRDefault="00DF6792">
      <w:pPr>
        <w:pStyle w:val="BodyText"/>
        <w:rPr>
          <w:sz w:val="17"/>
        </w:rPr>
      </w:pPr>
    </w:p>
    <w:p w14:paraId="6D2A6E76" w14:textId="77777777" w:rsidR="00DF6792" w:rsidRDefault="00DF6792">
      <w:pPr>
        <w:pStyle w:val="BodyText"/>
        <w:rPr>
          <w:sz w:val="17"/>
        </w:rPr>
      </w:pPr>
    </w:p>
    <w:p w14:paraId="6D2A6E77" w14:textId="77777777" w:rsidR="00DF6792" w:rsidRDefault="00DF6792">
      <w:pPr>
        <w:pStyle w:val="BodyText"/>
        <w:spacing w:before="156"/>
        <w:rPr>
          <w:sz w:val="17"/>
        </w:rPr>
      </w:pPr>
    </w:p>
    <w:p w14:paraId="6D2A6E78" w14:textId="77777777" w:rsidR="00DF6792" w:rsidRDefault="002C0958">
      <w:pPr>
        <w:ind w:left="140"/>
        <w:rPr>
          <w:rFonts w:ascii="Calibri"/>
          <w:sz w:val="17"/>
        </w:rPr>
      </w:pPr>
      <w:r>
        <w:rPr>
          <w:rFonts w:ascii="Calibri"/>
          <w:sz w:val="17"/>
        </w:rPr>
        <w:t>Pg</w:t>
      </w:r>
      <w:r>
        <w:rPr>
          <w:rFonts w:ascii="Calibri"/>
          <w:spacing w:val="-1"/>
          <w:sz w:val="17"/>
        </w:rPr>
        <w:t xml:space="preserve"> </w:t>
      </w:r>
      <w:r>
        <w:rPr>
          <w:rFonts w:ascii="Calibri"/>
          <w:spacing w:val="-7"/>
          <w:sz w:val="17"/>
        </w:rPr>
        <w:t>34</w:t>
      </w:r>
    </w:p>
    <w:p w14:paraId="6D2A6E79" w14:textId="77777777" w:rsidR="00DF6792" w:rsidRDefault="00DF6792">
      <w:pPr>
        <w:rPr>
          <w:rFonts w:ascii="Calibri"/>
          <w:sz w:val="17"/>
        </w:rPr>
        <w:sectPr w:rsidR="00DF6792">
          <w:headerReference w:type="default" r:id="rId93"/>
          <w:footerReference w:type="default" r:id="rId94"/>
          <w:pgSz w:w="11910" w:h="16840"/>
          <w:pgMar w:top="1840" w:right="566" w:bottom="280" w:left="992" w:header="0" w:footer="0" w:gutter="0"/>
          <w:cols w:space="720"/>
        </w:sectPr>
      </w:pPr>
    </w:p>
    <w:p w14:paraId="6D2A6E7A" w14:textId="77777777" w:rsidR="00DF6792" w:rsidRDefault="002C0958">
      <w:pPr>
        <w:pStyle w:val="Heading4"/>
      </w:pPr>
      <w:bookmarkStart w:id="34" w:name="_bookmark34"/>
      <w:bookmarkEnd w:id="34"/>
      <w:r>
        <w:lastRenderedPageBreak/>
        <w:t>Table</w:t>
      </w:r>
      <w:r>
        <w:rPr>
          <w:spacing w:val="-11"/>
        </w:rPr>
        <w:t xml:space="preserve"> </w:t>
      </w:r>
      <w:r>
        <w:t>7:</w:t>
      </w:r>
      <w:r>
        <w:rPr>
          <w:spacing w:val="-8"/>
        </w:rPr>
        <w:t xml:space="preserve"> </w:t>
      </w:r>
      <w:r>
        <w:t>HS1</w:t>
      </w:r>
      <w:r>
        <w:rPr>
          <w:spacing w:val="-10"/>
        </w:rPr>
        <w:t xml:space="preserve"> </w:t>
      </w:r>
      <w:r>
        <w:t>Indicative</w:t>
      </w:r>
      <w:r>
        <w:rPr>
          <w:spacing w:val="-8"/>
        </w:rPr>
        <w:t xml:space="preserve"> </w:t>
      </w:r>
      <w:r>
        <w:t>Strategic</w:t>
      </w:r>
      <w:r>
        <w:rPr>
          <w:spacing w:val="-10"/>
        </w:rPr>
        <w:t xml:space="preserve"> </w:t>
      </w:r>
      <w:r>
        <w:t>Housing</w:t>
      </w:r>
      <w:r>
        <w:rPr>
          <w:spacing w:val="-10"/>
        </w:rPr>
        <w:t xml:space="preserve"> </w:t>
      </w:r>
      <w:r>
        <w:t>Land</w:t>
      </w:r>
      <w:r>
        <w:rPr>
          <w:spacing w:val="-10"/>
        </w:rPr>
        <w:t xml:space="preserve"> </w:t>
      </w:r>
      <w:r>
        <w:t>Allocation</w:t>
      </w:r>
      <w:r>
        <w:rPr>
          <w:spacing w:val="-10"/>
        </w:rPr>
        <w:t xml:space="preserve"> </w:t>
      </w:r>
      <w:r>
        <w:t>2020-</w:t>
      </w:r>
      <w:r>
        <w:rPr>
          <w:spacing w:val="-4"/>
        </w:rPr>
        <w:t>2035</w:t>
      </w:r>
    </w:p>
    <w:p w14:paraId="6D2A6E7B" w14:textId="77777777" w:rsidR="00DF6792" w:rsidRDefault="00DF6792">
      <w:pPr>
        <w:pStyle w:val="BodyText"/>
        <w:spacing w:before="71"/>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4"/>
        <w:gridCol w:w="2264"/>
        <w:gridCol w:w="1517"/>
        <w:gridCol w:w="1525"/>
        <w:gridCol w:w="1595"/>
        <w:gridCol w:w="1741"/>
      </w:tblGrid>
      <w:tr w:rsidR="00DF6792" w14:paraId="6D2A6E80" w14:textId="77777777">
        <w:trPr>
          <w:trHeight w:val="748"/>
        </w:trPr>
        <w:tc>
          <w:tcPr>
            <w:tcW w:w="1424" w:type="dxa"/>
            <w:vMerge w:val="restart"/>
            <w:shd w:val="clear" w:color="auto" w:fill="D9D9D9"/>
          </w:tcPr>
          <w:p w14:paraId="6D2A6E7C" w14:textId="77777777" w:rsidR="00DF6792" w:rsidRDefault="002C0958">
            <w:pPr>
              <w:pStyle w:val="TableParagraph"/>
              <w:spacing w:line="250" w:lineRule="exact"/>
              <w:ind w:left="110"/>
              <w:rPr>
                <w:rFonts w:ascii="Georgia"/>
                <w:b/>
              </w:rPr>
            </w:pPr>
            <w:r>
              <w:rPr>
                <w:rFonts w:ascii="Georgia"/>
                <w:b/>
                <w:spacing w:val="-4"/>
              </w:rPr>
              <w:t>Tier</w:t>
            </w:r>
          </w:p>
        </w:tc>
        <w:tc>
          <w:tcPr>
            <w:tcW w:w="2264" w:type="dxa"/>
            <w:vMerge w:val="restart"/>
            <w:shd w:val="clear" w:color="auto" w:fill="D9D9D9"/>
          </w:tcPr>
          <w:p w14:paraId="6D2A6E7D" w14:textId="77777777" w:rsidR="00DF6792" w:rsidRDefault="002C0958">
            <w:pPr>
              <w:pStyle w:val="TableParagraph"/>
              <w:spacing w:line="250" w:lineRule="exact"/>
              <w:ind w:left="107"/>
              <w:rPr>
                <w:rFonts w:ascii="Georgia"/>
                <w:b/>
              </w:rPr>
            </w:pPr>
            <w:r>
              <w:rPr>
                <w:rFonts w:ascii="Georgia"/>
                <w:b/>
                <w:spacing w:val="-2"/>
              </w:rPr>
              <w:t>Settlement</w:t>
            </w:r>
          </w:p>
        </w:tc>
        <w:tc>
          <w:tcPr>
            <w:tcW w:w="3042" w:type="dxa"/>
            <w:gridSpan w:val="2"/>
            <w:shd w:val="clear" w:color="auto" w:fill="D9D9D9"/>
          </w:tcPr>
          <w:p w14:paraId="6D2A6E7E" w14:textId="77777777" w:rsidR="00DF6792" w:rsidRDefault="002C0958">
            <w:pPr>
              <w:pStyle w:val="TableParagraph"/>
              <w:ind w:left="107" w:right="768"/>
              <w:rPr>
                <w:rFonts w:ascii="Georgia"/>
                <w:b/>
              </w:rPr>
            </w:pPr>
            <w:r>
              <w:rPr>
                <w:rFonts w:ascii="Georgia"/>
                <w:b/>
              </w:rPr>
              <w:t>Indicative</w:t>
            </w:r>
            <w:r>
              <w:rPr>
                <w:rFonts w:ascii="Georgia"/>
                <w:b/>
                <w:spacing w:val="-14"/>
              </w:rPr>
              <w:t xml:space="preserve"> </w:t>
            </w:r>
            <w:r>
              <w:rPr>
                <w:rFonts w:ascii="Georgia"/>
                <w:b/>
              </w:rPr>
              <w:t xml:space="preserve">Housing </w:t>
            </w:r>
            <w:r>
              <w:rPr>
                <w:rFonts w:ascii="Georgia"/>
                <w:b/>
                <w:spacing w:val="-2"/>
              </w:rPr>
              <w:t>Allocation</w:t>
            </w:r>
          </w:p>
        </w:tc>
        <w:tc>
          <w:tcPr>
            <w:tcW w:w="3336" w:type="dxa"/>
            <w:gridSpan w:val="2"/>
            <w:shd w:val="clear" w:color="auto" w:fill="D9D9D9"/>
          </w:tcPr>
          <w:p w14:paraId="6D2A6E7F" w14:textId="77777777" w:rsidR="00DF6792" w:rsidRDefault="002C0958">
            <w:pPr>
              <w:pStyle w:val="TableParagraph"/>
              <w:spacing w:line="250" w:lineRule="exact"/>
              <w:ind w:left="106" w:right="224"/>
              <w:jc w:val="both"/>
              <w:rPr>
                <w:rFonts w:ascii="Georgia"/>
                <w:b/>
              </w:rPr>
            </w:pPr>
            <w:r w:rsidRPr="00972E66">
              <w:rPr>
                <w:rFonts w:ascii="Georgia"/>
                <w:b/>
                <w:color w:val="003A84"/>
              </w:rPr>
              <w:t>Indicative</w:t>
            </w:r>
            <w:r w:rsidRPr="00972E66">
              <w:rPr>
                <w:rFonts w:ascii="Georgia"/>
                <w:b/>
                <w:color w:val="003A84"/>
                <w:spacing w:val="-14"/>
              </w:rPr>
              <w:t xml:space="preserve"> </w:t>
            </w:r>
            <w:r w:rsidRPr="00972E66">
              <w:rPr>
                <w:rFonts w:ascii="Georgia"/>
                <w:b/>
                <w:color w:val="003A84"/>
              </w:rPr>
              <w:t>Allocation</w:t>
            </w:r>
            <w:r w:rsidRPr="00972E66">
              <w:rPr>
                <w:rFonts w:ascii="Georgia"/>
                <w:b/>
                <w:color w:val="003A84"/>
                <w:spacing w:val="-14"/>
              </w:rPr>
              <w:t xml:space="preserve"> </w:t>
            </w:r>
            <w:r w:rsidRPr="00972E66">
              <w:rPr>
                <w:rFonts w:ascii="Georgia"/>
                <w:b/>
                <w:color w:val="003A84"/>
              </w:rPr>
              <w:t>After 10%</w:t>
            </w:r>
            <w:r w:rsidRPr="00972E66">
              <w:rPr>
                <w:rFonts w:ascii="Georgia"/>
                <w:b/>
                <w:color w:val="003A84"/>
                <w:spacing w:val="-8"/>
              </w:rPr>
              <w:t xml:space="preserve"> </w:t>
            </w:r>
            <w:r w:rsidRPr="00972E66">
              <w:rPr>
                <w:rFonts w:ascii="Georgia"/>
                <w:b/>
                <w:color w:val="003A84"/>
              </w:rPr>
              <w:t>Non-</w:t>
            </w:r>
            <w:r w:rsidRPr="00972E66">
              <w:rPr>
                <w:rFonts w:ascii="Georgia"/>
                <w:b/>
                <w:color w:val="003A84"/>
                <w:spacing w:val="-9"/>
              </w:rPr>
              <w:t xml:space="preserve"> </w:t>
            </w:r>
            <w:r w:rsidRPr="00972E66">
              <w:rPr>
                <w:rFonts w:ascii="Georgia"/>
                <w:b/>
                <w:color w:val="003A84"/>
              </w:rPr>
              <w:t>Implementation Allowance Applied</w:t>
            </w:r>
          </w:p>
        </w:tc>
      </w:tr>
      <w:tr w:rsidR="00DF6792" w14:paraId="6D2A6E87" w14:textId="77777777">
        <w:trPr>
          <w:trHeight w:val="247"/>
        </w:trPr>
        <w:tc>
          <w:tcPr>
            <w:tcW w:w="1424" w:type="dxa"/>
            <w:vMerge/>
            <w:tcBorders>
              <w:top w:val="nil"/>
            </w:tcBorders>
            <w:shd w:val="clear" w:color="auto" w:fill="D9D9D9"/>
          </w:tcPr>
          <w:p w14:paraId="6D2A6E81" w14:textId="77777777" w:rsidR="00DF6792" w:rsidRDefault="00DF6792">
            <w:pPr>
              <w:rPr>
                <w:sz w:val="2"/>
                <w:szCs w:val="2"/>
              </w:rPr>
            </w:pPr>
          </w:p>
        </w:tc>
        <w:tc>
          <w:tcPr>
            <w:tcW w:w="2264" w:type="dxa"/>
            <w:vMerge/>
            <w:tcBorders>
              <w:top w:val="nil"/>
            </w:tcBorders>
            <w:shd w:val="clear" w:color="auto" w:fill="D9D9D9"/>
          </w:tcPr>
          <w:p w14:paraId="6D2A6E82" w14:textId="77777777" w:rsidR="00DF6792" w:rsidRDefault="00DF6792">
            <w:pPr>
              <w:rPr>
                <w:sz w:val="2"/>
                <w:szCs w:val="2"/>
              </w:rPr>
            </w:pPr>
          </w:p>
        </w:tc>
        <w:tc>
          <w:tcPr>
            <w:tcW w:w="1517" w:type="dxa"/>
            <w:shd w:val="clear" w:color="auto" w:fill="D9D9D9"/>
          </w:tcPr>
          <w:p w14:paraId="6D2A6E83" w14:textId="77777777" w:rsidR="00DF6792" w:rsidRDefault="002C0958">
            <w:pPr>
              <w:pStyle w:val="TableParagraph"/>
              <w:spacing w:line="228" w:lineRule="exact"/>
              <w:ind w:left="107"/>
              <w:rPr>
                <w:rFonts w:ascii="Georgia"/>
              </w:rPr>
            </w:pPr>
            <w:r w:rsidRPr="00972E66">
              <w:rPr>
                <w:rFonts w:ascii="Georgia"/>
                <w:color w:val="003A84"/>
              </w:rPr>
              <w:t>Phase</w:t>
            </w:r>
            <w:r w:rsidRPr="00972E66">
              <w:rPr>
                <w:rFonts w:ascii="Georgia"/>
                <w:color w:val="003A84"/>
                <w:spacing w:val="-2"/>
              </w:rPr>
              <w:t xml:space="preserve"> </w:t>
            </w:r>
            <w:r w:rsidRPr="00972E66">
              <w:rPr>
                <w:rFonts w:ascii="Georgia"/>
                <w:color w:val="003A84"/>
                <w:spacing w:val="-10"/>
              </w:rPr>
              <w:t>1</w:t>
            </w:r>
          </w:p>
        </w:tc>
        <w:tc>
          <w:tcPr>
            <w:tcW w:w="1525" w:type="dxa"/>
            <w:shd w:val="clear" w:color="auto" w:fill="D9D9D9"/>
          </w:tcPr>
          <w:p w14:paraId="6D2A6E84" w14:textId="77777777" w:rsidR="00DF6792" w:rsidRDefault="002C0958">
            <w:pPr>
              <w:pStyle w:val="TableParagraph"/>
              <w:spacing w:line="228" w:lineRule="exact"/>
              <w:ind w:left="107"/>
              <w:rPr>
                <w:rFonts w:ascii="Georgia"/>
              </w:rPr>
            </w:pPr>
            <w:r w:rsidRPr="00972E66">
              <w:rPr>
                <w:rFonts w:ascii="Georgia"/>
                <w:color w:val="003A84"/>
              </w:rPr>
              <w:t>Phase</w:t>
            </w:r>
            <w:r w:rsidRPr="00972E66">
              <w:rPr>
                <w:rFonts w:ascii="Georgia"/>
                <w:color w:val="003A84"/>
                <w:spacing w:val="-1"/>
              </w:rPr>
              <w:t xml:space="preserve"> </w:t>
            </w:r>
            <w:r w:rsidRPr="00972E66">
              <w:rPr>
                <w:rFonts w:ascii="Georgia"/>
                <w:color w:val="003A84"/>
              </w:rPr>
              <w:t>1 &amp;</w:t>
            </w:r>
            <w:r w:rsidRPr="00972E66">
              <w:rPr>
                <w:rFonts w:ascii="Georgia"/>
                <w:color w:val="003A84"/>
                <w:spacing w:val="-2"/>
              </w:rPr>
              <w:t xml:space="preserve"> </w:t>
            </w:r>
            <w:r w:rsidRPr="00972E66">
              <w:rPr>
                <w:rFonts w:ascii="Georgia"/>
                <w:color w:val="003A84"/>
                <w:spacing w:val="-10"/>
              </w:rPr>
              <w:t>2</w:t>
            </w:r>
          </w:p>
        </w:tc>
        <w:tc>
          <w:tcPr>
            <w:tcW w:w="1595" w:type="dxa"/>
            <w:shd w:val="clear" w:color="auto" w:fill="D9D9D9"/>
          </w:tcPr>
          <w:p w14:paraId="6D2A6E85" w14:textId="77777777" w:rsidR="00DF6792" w:rsidRDefault="002C0958">
            <w:pPr>
              <w:pStyle w:val="TableParagraph"/>
              <w:spacing w:line="228" w:lineRule="exact"/>
              <w:ind w:left="106"/>
              <w:rPr>
                <w:rFonts w:ascii="Georgia"/>
              </w:rPr>
            </w:pPr>
            <w:r w:rsidRPr="00972E66">
              <w:rPr>
                <w:rFonts w:ascii="Georgia"/>
                <w:color w:val="003A84"/>
              </w:rPr>
              <w:t>Phase</w:t>
            </w:r>
            <w:r w:rsidRPr="00972E66">
              <w:rPr>
                <w:rFonts w:ascii="Georgia"/>
                <w:color w:val="003A84"/>
                <w:spacing w:val="-2"/>
              </w:rPr>
              <w:t xml:space="preserve"> </w:t>
            </w:r>
            <w:r w:rsidRPr="00972E66">
              <w:rPr>
                <w:rFonts w:ascii="Georgia"/>
                <w:color w:val="003A84"/>
                <w:spacing w:val="-10"/>
              </w:rPr>
              <w:t>1</w:t>
            </w:r>
          </w:p>
        </w:tc>
        <w:tc>
          <w:tcPr>
            <w:tcW w:w="1741" w:type="dxa"/>
            <w:shd w:val="clear" w:color="auto" w:fill="D9D9D9"/>
          </w:tcPr>
          <w:p w14:paraId="6D2A6E86" w14:textId="77777777" w:rsidR="00DF6792" w:rsidRDefault="002C0958">
            <w:pPr>
              <w:pStyle w:val="TableParagraph"/>
              <w:spacing w:line="228" w:lineRule="exact"/>
              <w:ind w:left="105"/>
              <w:rPr>
                <w:rFonts w:ascii="Georgia"/>
              </w:rPr>
            </w:pPr>
            <w:r w:rsidRPr="00972E66">
              <w:rPr>
                <w:rFonts w:ascii="Georgia"/>
                <w:color w:val="003A84"/>
              </w:rPr>
              <w:t>Phase</w:t>
            </w:r>
            <w:r w:rsidRPr="00972E66">
              <w:rPr>
                <w:rFonts w:ascii="Georgia"/>
                <w:color w:val="003A84"/>
                <w:spacing w:val="-1"/>
              </w:rPr>
              <w:t xml:space="preserve"> </w:t>
            </w:r>
            <w:r w:rsidRPr="00972E66">
              <w:rPr>
                <w:rFonts w:ascii="Georgia"/>
                <w:color w:val="003A84"/>
              </w:rPr>
              <w:t>1 &amp;</w:t>
            </w:r>
            <w:r w:rsidRPr="00972E66">
              <w:rPr>
                <w:rFonts w:ascii="Georgia"/>
                <w:color w:val="003A84"/>
                <w:spacing w:val="-2"/>
              </w:rPr>
              <w:t xml:space="preserve"> </w:t>
            </w:r>
            <w:r w:rsidRPr="00972E66">
              <w:rPr>
                <w:rFonts w:ascii="Georgia"/>
                <w:color w:val="003A84"/>
                <w:spacing w:val="-10"/>
              </w:rPr>
              <w:t>2</w:t>
            </w:r>
          </w:p>
        </w:tc>
      </w:tr>
      <w:tr w:rsidR="00DF6792" w14:paraId="6D2A6E8E" w14:textId="77777777">
        <w:trPr>
          <w:trHeight w:val="251"/>
        </w:trPr>
        <w:tc>
          <w:tcPr>
            <w:tcW w:w="1424" w:type="dxa"/>
            <w:vMerge w:val="restart"/>
          </w:tcPr>
          <w:p w14:paraId="6D2A6E88" w14:textId="77777777" w:rsidR="00DF6792" w:rsidRDefault="002C0958">
            <w:pPr>
              <w:pStyle w:val="TableParagraph"/>
              <w:spacing w:line="250" w:lineRule="exact"/>
              <w:ind w:left="110"/>
              <w:rPr>
                <w:rFonts w:ascii="Georgia"/>
                <w:b/>
              </w:rPr>
            </w:pPr>
            <w:r>
              <w:rPr>
                <w:rFonts w:ascii="Georgia"/>
                <w:b/>
                <w:spacing w:val="-2"/>
              </w:rPr>
              <w:t xml:space="preserve">City/Main </w:t>
            </w:r>
            <w:r>
              <w:rPr>
                <w:rFonts w:ascii="Georgia"/>
                <w:b/>
                <w:spacing w:val="-4"/>
              </w:rPr>
              <w:t>Town</w:t>
            </w:r>
          </w:p>
        </w:tc>
        <w:tc>
          <w:tcPr>
            <w:tcW w:w="2264" w:type="dxa"/>
          </w:tcPr>
          <w:p w14:paraId="6D2A6E89" w14:textId="77777777" w:rsidR="00DF6792" w:rsidRDefault="002C0958">
            <w:pPr>
              <w:pStyle w:val="TableParagraph"/>
              <w:spacing w:before="2" w:line="230" w:lineRule="exact"/>
              <w:ind w:left="107"/>
              <w:rPr>
                <w:rFonts w:ascii="Georgia"/>
              </w:rPr>
            </w:pPr>
            <w:r>
              <w:rPr>
                <w:rFonts w:ascii="Georgia"/>
                <w:spacing w:val="-4"/>
              </w:rPr>
              <w:t>Newry</w:t>
            </w:r>
          </w:p>
        </w:tc>
        <w:tc>
          <w:tcPr>
            <w:tcW w:w="1517" w:type="dxa"/>
          </w:tcPr>
          <w:p w14:paraId="6D2A6E8A" w14:textId="77777777" w:rsidR="00DF6792" w:rsidRDefault="002C0958">
            <w:pPr>
              <w:pStyle w:val="TableParagraph"/>
              <w:spacing w:before="2" w:line="230" w:lineRule="exact"/>
              <w:ind w:left="107"/>
              <w:rPr>
                <w:rFonts w:ascii="Georgia"/>
              </w:rPr>
            </w:pPr>
            <w:r w:rsidRPr="00972E66">
              <w:rPr>
                <w:rFonts w:ascii="Georgia"/>
                <w:strike/>
                <w:color w:val="A20000"/>
              </w:rPr>
              <w:t>2,688</w:t>
            </w:r>
            <w:r w:rsidRPr="00972E66">
              <w:rPr>
                <w:rFonts w:ascii="Georgia"/>
                <w:color w:val="A20000"/>
                <w:spacing w:val="-4"/>
              </w:rPr>
              <w:t xml:space="preserve"> </w:t>
            </w:r>
            <w:r>
              <w:rPr>
                <w:rFonts w:ascii="Georgia"/>
                <w:color w:val="006FC0"/>
                <w:spacing w:val="-2"/>
              </w:rPr>
              <w:t>2,759</w:t>
            </w:r>
          </w:p>
        </w:tc>
        <w:tc>
          <w:tcPr>
            <w:tcW w:w="1525" w:type="dxa"/>
          </w:tcPr>
          <w:p w14:paraId="6D2A6E8B" w14:textId="77777777" w:rsidR="00DF6792" w:rsidRDefault="002C0958">
            <w:pPr>
              <w:pStyle w:val="TableParagraph"/>
              <w:spacing w:before="2" w:line="230" w:lineRule="exact"/>
              <w:ind w:left="107"/>
              <w:rPr>
                <w:rFonts w:ascii="Georgia"/>
              </w:rPr>
            </w:pPr>
            <w:r>
              <w:rPr>
                <w:rFonts w:ascii="Georgia"/>
                <w:color w:val="006FC0"/>
                <w:spacing w:val="-2"/>
              </w:rPr>
              <w:t>2,760</w:t>
            </w:r>
          </w:p>
        </w:tc>
        <w:tc>
          <w:tcPr>
            <w:tcW w:w="1595" w:type="dxa"/>
          </w:tcPr>
          <w:p w14:paraId="6D2A6E8C" w14:textId="77777777" w:rsidR="00DF6792" w:rsidRDefault="002C0958">
            <w:pPr>
              <w:pStyle w:val="TableParagraph"/>
              <w:spacing w:before="2" w:line="230" w:lineRule="exact"/>
              <w:ind w:left="106"/>
              <w:rPr>
                <w:rFonts w:ascii="Georgia"/>
              </w:rPr>
            </w:pPr>
            <w:r>
              <w:rPr>
                <w:rFonts w:ascii="Georgia"/>
                <w:color w:val="006FC0"/>
                <w:spacing w:val="-2"/>
              </w:rPr>
              <w:t>2,611</w:t>
            </w:r>
          </w:p>
        </w:tc>
        <w:tc>
          <w:tcPr>
            <w:tcW w:w="1741" w:type="dxa"/>
          </w:tcPr>
          <w:p w14:paraId="6D2A6E8D" w14:textId="77777777" w:rsidR="00DF6792" w:rsidRDefault="002C0958">
            <w:pPr>
              <w:pStyle w:val="TableParagraph"/>
              <w:spacing w:before="2" w:line="230" w:lineRule="exact"/>
              <w:ind w:left="105"/>
              <w:rPr>
                <w:rFonts w:ascii="Georgia"/>
              </w:rPr>
            </w:pPr>
            <w:r>
              <w:rPr>
                <w:rFonts w:ascii="Georgia"/>
                <w:color w:val="006FC0"/>
                <w:spacing w:val="-2"/>
              </w:rPr>
              <w:t>2,611</w:t>
            </w:r>
          </w:p>
        </w:tc>
      </w:tr>
      <w:tr w:rsidR="00DF6792" w14:paraId="6D2A6E95" w14:textId="77777777">
        <w:trPr>
          <w:trHeight w:val="249"/>
        </w:trPr>
        <w:tc>
          <w:tcPr>
            <w:tcW w:w="1424" w:type="dxa"/>
            <w:vMerge/>
            <w:tcBorders>
              <w:top w:val="nil"/>
            </w:tcBorders>
          </w:tcPr>
          <w:p w14:paraId="6D2A6E8F" w14:textId="77777777" w:rsidR="00DF6792" w:rsidRDefault="00DF6792">
            <w:pPr>
              <w:rPr>
                <w:sz w:val="2"/>
                <w:szCs w:val="2"/>
              </w:rPr>
            </w:pPr>
          </w:p>
        </w:tc>
        <w:tc>
          <w:tcPr>
            <w:tcW w:w="2264" w:type="dxa"/>
          </w:tcPr>
          <w:p w14:paraId="6D2A6E90" w14:textId="77777777" w:rsidR="00DF6792" w:rsidRDefault="002C0958">
            <w:pPr>
              <w:pStyle w:val="TableParagraph"/>
              <w:spacing w:line="229" w:lineRule="exact"/>
              <w:ind w:left="107"/>
              <w:rPr>
                <w:rFonts w:ascii="Georgia"/>
              </w:rPr>
            </w:pPr>
            <w:r>
              <w:rPr>
                <w:rFonts w:ascii="Georgia"/>
                <w:spacing w:val="-2"/>
              </w:rPr>
              <w:t>Downpatrick</w:t>
            </w:r>
          </w:p>
        </w:tc>
        <w:tc>
          <w:tcPr>
            <w:tcW w:w="1517" w:type="dxa"/>
          </w:tcPr>
          <w:p w14:paraId="6D2A6E91" w14:textId="77777777" w:rsidR="00DF6792" w:rsidRDefault="002C0958">
            <w:pPr>
              <w:pStyle w:val="TableParagraph"/>
              <w:spacing w:line="229" w:lineRule="exact"/>
              <w:ind w:left="107"/>
              <w:rPr>
                <w:rFonts w:ascii="Georgia"/>
              </w:rPr>
            </w:pPr>
            <w:r w:rsidRPr="00972E66">
              <w:rPr>
                <w:rFonts w:ascii="Georgia"/>
                <w:strike/>
                <w:color w:val="A20000"/>
              </w:rPr>
              <w:t>1,824</w:t>
            </w:r>
            <w:r w:rsidRPr="00972E66">
              <w:rPr>
                <w:rFonts w:ascii="Georgia"/>
                <w:color w:val="A20000"/>
                <w:spacing w:val="-6"/>
              </w:rPr>
              <w:t xml:space="preserve"> </w:t>
            </w:r>
            <w:r>
              <w:rPr>
                <w:rFonts w:ascii="Georgia"/>
                <w:color w:val="006FC0"/>
                <w:spacing w:val="-2"/>
              </w:rPr>
              <w:t>1,583</w:t>
            </w:r>
          </w:p>
        </w:tc>
        <w:tc>
          <w:tcPr>
            <w:tcW w:w="1525" w:type="dxa"/>
          </w:tcPr>
          <w:p w14:paraId="6D2A6E92" w14:textId="77777777" w:rsidR="00DF6792" w:rsidRDefault="002C0958">
            <w:pPr>
              <w:pStyle w:val="TableParagraph"/>
              <w:spacing w:line="229" w:lineRule="exact"/>
              <w:ind w:left="107"/>
              <w:rPr>
                <w:rFonts w:ascii="Georgia"/>
              </w:rPr>
            </w:pPr>
            <w:r w:rsidRPr="00972E66">
              <w:rPr>
                <w:rFonts w:ascii="Georgia"/>
                <w:strike/>
                <w:color w:val="A20000"/>
              </w:rPr>
              <w:t>2,235</w:t>
            </w:r>
            <w:r w:rsidRPr="00972E66">
              <w:rPr>
                <w:rFonts w:ascii="Georgia"/>
                <w:color w:val="A20000"/>
                <w:spacing w:val="-4"/>
              </w:rPr>
              <w:t xml:space="preserve"> </w:t>
            </w:r>
            <w:r>
              <w:rPr>
                <w:rFonts w:ascii="Georgia"/>
                <w:color w:val="006FC0"/>
                <w:spacing w:val="-2"/>
              </w:rPr>
              <w:t>2,307</w:t>
            </w:r>
          </w:p>
        </w:tc>
        <w:tc>
          <w:tcPr>
            <w:tcW w:w="1595" w:type="dxa"/>
          </w:tcPr>
          <w:p w14:paraId="6D2A6E93" w14:textId="77777777" w:rsidR="00DF6792" w:rsidRDefault="002C0958">
            <w:pPr>
              <w:pStyle w:val="TableParagraph"/>
              <w:spacing w:line="229" w:lineRule="exact"/>
              <w:ind w:left="106"/>
              <w:rPr>
                <w:rFonts w:ascii="Georgia"/>
              </w:rPr>
            </w:pPr>
            <w:r>
              <w:rPr>
                <w:rFonts w:ascii="Georgia"/>
                <w:color w:val="006FC0"/>
                <w:spacing w:val="-2"/>
              </w:rPr>
              <w:t>1,468</w:t>
            </w:r>
          </w:p>
        </w:tc>
        <w:tc>
          <w:tcPr>
            <w:tcW w:w="1741" w:type="dxa"/>
          </w:tcPr>
          <w:p w14:paraId="6D2A6E94" w14:textId="77777777" w:rsidR="00DF6792" w:rsidRDefault="002C0958">
            <w:pPr>
              <w:pStyle w:val="TableParagraph"/>
              <w:spacing w:line="229" w:lineRule="exact"/>
              <w:ind w:left="105"/>
              <w:rPr>
                <w:rFonts w:ascii="Georgia"/>
              </w:rPr>
            </w:pPr>
            <w:r>
              <w:rPr>
                <w:rFonts w:ascii="Georgia"/>
                <w:color w:val="006FC0"/>
                <w:spacing w:val="-2"/>
              </w:rPr>
              <w:t>2,120</w:t>
            </w:r>
          </w:p>
        </w:tc>
      </w:tr>
      <w:tr w:rsidR="00DF6792" w14:paraId="6D2A6E9C" w14:textId="77777777">
        <w:trPr>
          <w:trHeight w:val="249"/>
        </w:trPr>
        <w:tc>
          <w:tcPr>
            <w:tcW w:w="1424" w:type="dxa"/>
          </w:tcPr>
          <w:p w14:paraId="6D2A6E96" w14:textId="77777777" w:rsidR="00DF6792" w:rsidRDefault="002C0958">
            <w:pPr>
              <w:pStyle w:val="TableParagraph"/>
              <w:spacing w:line="229" w:lineRule="exact"/>
              <w:ind w:left="16" w:right="215"/>
              <w:jc w:val="center"/>
              <w:rPr>
                <w:rFonts w:ascii="Georgia"/>
              </w:rPr>
            </w:pPr>
            <w:r>
              <w:rPr>
                <w:rFonts w:ascii="Georgia"/>
              </w:rPr>
              <w:t>Total</w:t>
            </w:r>
            <w:r>
              <w:rPr>
                <w:rFonts w:ascii="Georgia"/>
                <w:spacing w:val="-4"/>
              </w:rPr>
              <w:t xml:space="preserve"> </w:t>
            </w:r>
            <w:r w:rsidRPr="00972E66">
              <w:rPr>
                <w:rFonts w:ascii="Georgia"/>
                <w:strike/>
                <w:color w:val="A20000"/>
                <w:spacing w:val="-5"/>
              </w:rPr>
              <w:t>38%</w:t>
            </w:r>
          </w:p>
        </w:tc>
        <w:tc>
          <w:tcPr>
            <w:tcW w:w="2264" w:type="dxa"/>
          </w:tcPr>
          <w:p w14:paraId="6D2A6E97" w14:textId="77777777" w:rsidR="00DF6792" w:rsidRDefault="00DF6792">
            <w:pPr>
              <w:pStyle w:val="TableParagraph"/>
              <w:ind w:left="0"/>
              <w:rPr>
                <w:rFonts w:ascii="Times New Roman"/>
                <w:sz w:val="18"/>
              </w:rPr>
            </w:pPr>
          </w:p>
        </w:tc>
        <w:tc>
          <w:tcPr>
            <w:tcW w:w="1517" w:type="dxa"/>
          </w:tcPr>
          <w:p w14:paraId="6D2A6E98" w14:textId="77777777" w:rsidR="00DF6792" w:rsidRDefault="002C0958">
            <w:pPr>
              <w:pStyle w:val="TableParagraph"/>
              <w:spacing w:line="229" w:lineRule="exact"/>
              <w:ind w:left="107"/>
              <w:rPr>
                <w:rFonts w:ascii="Georgia"/>
                <w:b/>
              </w:rPr>
            </w:pPr>
            <w:r w:rsidRPr="00972E66">
              <w:rPr>
                <w:rFonts w:ascii="Georgia"/>
                <w:b/>
                <w:strike/>
                <w:color w:val="A20000"/>
              </w:rPr>
              <w:t>4,512</w:t>
            </w:r>
            <w:r w:rsidRPr="00972E66">
              <w:rPr>
                <w:rFonts w:ascii="Georgia"/>
                <w:b/>
                <w:color w:val="A20000"/>
                <w:spacing w:val="-5"/>
              </w:rPr>
              <w:t xml:space="preserve"> </w:t>
            </w:r>
            <w:r>
              <w:rPr>
                <w:rFonts w:ascii="Georgia"/>
                <w:b/>
                <w:color w:val="006FC0"/>
                <w:spacing w:val="-2"/>
              </w:rPr>
              <w:t>4,342</w:t>
            </w:r>
          </w:p>
        </w:tc>
        <w:tc>
          <w:tcPr>
            <w:tcW w:w="1525" w:type="dxa"/>
          </w:tcPr>
          <w:p w14:paraId="6D2A6E99" w14:textId="77777777" w:rsidR="00DF6792" w:rsidRDefault="002C0958">
            <w:pPr>
              <w:pStyle w:val="TableParagraph"/>
              <w:spacing w:line="229" w:lineRule="exact"/>
              <w:ind w:left="107"/>
              <w:rPr>
                <w:rFonts w:ascii="Georgia"/>
                <w:b/>
              </w:rPr>
            </w:pPr>
            <w:r>
              <w:rPr>
                <w:rFonts w:ascii="Georgia"/>
                <w:b/>
                <w:color w:val="006FC0"/>
                <w:spacing w:val="-2"/>
              </w:rPr>
              <w:t>5,066</w:t>
            </w:r>
          </w:p>
        </w:tc>
        <w:tc>
          <w:tcPr>
            <w:tcW w:w="1595" w:type="dxa"/>
          </w:tcPr>
          <w:p w14:paraId="6D2A6E9A" w14:textId="77777777" w:rsidR="00DF6792" w:rsidRDefault="002C0958">
            <w:pPr>
              <w:pStyle w:val="TableParagraph"/>
              <w:spacing w:line="229" w:lineRule="exact"/>
              <w:ind w:left="106"/>
              <w:rPr>
                <w:rFonts w:ascii="Georgia"/>
                <w:b/>
              </w:rPr>
            </w:pPr>
            <w:r>
              <w:rPr>
                <w:rFonts w:ascii="Georgia"/>
                <w:b/>
                <w:color w:val="006FC0"/>
                <w:spacing w:val="-2"/>
              </w:rPr>
              <w:t>4,079</w:t>
            </w:r>
          </w:p>
        </w:tc>
        <w:tc>
          <w:tcPr>
            <w:tcW w:w="1741" w:type="dxa"/>
          </w:tcPr>
          <w:p w14:paraId="6D2A6E9B" w14:textId="77777777" w:rsidR="00DF6792" w:rsidRDefault="002C0958">
            <w:pPr>
              <w:pStyle w:val="TableParagraph"/>
              <w:spacing w:line="229" w:lineRule="exact"/>
              <w:ind w:left="105"/>
              <w:rPr>
                <w:rFonts w:ascii="Georgia"/>
                <w:b/>
              </w:rPr>
            </w:pPr>
            <w:r>
              <w:rPr>
                <w:rFonts w:ascii="Georgia"/>
                <w:b/>
                <w:color w:val="006FC0"/>
                <w:spacing w:val="-2"/>
              </w:rPr>
              <w:t>4,731</w:t>
            </w:r>
          </w:p>
        </w:tc>
      </w:tr>
      <w:tr w:rsidR="00DF6792" w14:paraId="6D2A6EA3" w14:textId="77777777">
        <w:trPr>
          <w:trHeight w:val="251"/>
        </w:trPr>
        <w:tc>
          <w:tcPr>
            <w:tcW w:w="1424" w:type="dxa"/>
          </w:tcPr>
          <w:p w14:paraId="6D2A6E9D" w14:textId="77777777" w:rsidR="00DF6792" w:rsidRDefault="002C0958">
            <w:pPr>
              <w:pStyle w:val="TableParagraph"/>
              <w:spacing w:before="2" w:line="230" w:lineRule="exact"/>
              <w:ind w:left="98" w:right="215"/>
              <w:jc w:val="center"/>
              <w:rPr>
                <w:rFonts w:ascii="Georgia"/>
              </w:rPr>
            </w:pPr>
            <w:r>
              <w:rPr>
                <w:rFonts w:ascii="Georgia"/>
                <w:color w:val="006FC0"/>
                <w:spacing w:val="-2"/>
              </w:rPr>
              <w:t>Percentage</w:t>
            </w:r>
          </w:p>
        </w:tc>
        <w:tc>
          <w:tcPr>
            <w:tcW w:w="2264" w:type="dxa"/>
          </w:tcPr>
          <w:p w14:paraId="6D2A6E9E" w14:textId="77777777" w:rsidR="00DF6792" w:rsidRDefault="00DF6792">
            <w:pPr>
              <w:pStyle w:val="TableParagraph"/>
              <w:ind w:left="0"/>
              <w:rPr>
                <w:rFonts w:ascii="Times New Roman"/>
                <w:sz w:val="18"/>
              </w:rPr>
            </w:pPr>
          </w:p>
        </w:tc>
        <w:tc>
          <w:tcPr>
            <w:tcW w:w="1517" w:type="dxa"/>
          </w:tcPr>
          <w:p w14:paraId="6D2A6E9F" w14:textId="77777777" w:rsidR="00DF6792" w:rsidRDefault="002C0958">
            <w:pPr>
              <w:pStyle w:val="TableParagraph"/>
              <w:spacing w:before="2" w:line="230" w:lineRule="exact"/>
              <w:ind w:left="107"/>
              <w:rPr>
                <w:rFonts w:ascii="Georgia"/>
                <w:b/>
              </w:rPr>
            </w:pPr>
            <w:r>
              <w:rPr>
                <w:rFonts w:ascii="Georgia"/>
                <w:b/>
                <w:color w:val="006FC0"/>
                <w:spacing w:val="-5"/>
              </w:rPr>
              <w:t>35%</w:t>
            </w:r>
          </w:p>
        </w:tc>
        <w:tc>
          <w:tcPr>
            <w:tcW w:w="1525" w:type="dxa"/>
          </w:tcPr>
          <w:p w14:paraId="6D2A6EA0" w14:textId="77777777" w:rsidR="00DF6792" w:rsidRDefault="002C0958">
            <w:pPr>
              <w:pStyle w:val="TableParagraph"/>
              <w:spacing w:before="2" w:line="230" w:lineRule="exact"/>
              <w:ind w:left="107"/>
              <w:rPr>
                <w:rFonts w:ascii="Georgia"/>
                <w:b/>
              </w:rPr>
            </w:pPr>
            <w:r>
              <w:rPr>
                <w:rFonts w:ascii="Georgia"/>
                <w:b/>
                <w:color w:val="006FC0"/>
                <w:spacing w:val="-5"/>
              </w:rPr>
              <w:t>38%</w:t>
            </w:r>
          </w:p>
        </w:tc>
        <w:tc>
          <w:tcPr>
            <w:tcW w:w="1595" w:type="dxa"/>
          </w:tcPr>
          <w:p w14:paraId="6D2A6EA1" w14:textId="77777777" w:rsidR="00DF6792" w:rsidRDefault="002C0958">
            <w:pPr>
              <w:pStyle w:val="TableParagraph"/>
              <w:spacing w:before="2" w:line="230" w:lineRule="exact"/>
              <w:ind w:left="106"/>
              <w:rPr>
                <w:rFonts w:ascii="Georgia"/>
                <w:b/>
              </w:rPr>
            </w:pPr>
            <w:r>
              <w:rPr>
                <w:rFonts w:ascii="Georgia"/>
                <w:b/>
                <w:color w:val="006FC0"/>
                <w:spacing w:val="-5"/>
              </w:rPr>
              <w:t>35%</w:t>
            </w:r>
          </w:p>
        </w:tc>
        <w:tc>
          <w:tcPr>
            <w:tcW w:w="1741" w:type="dxa"/>
          </w:tcPr>
          <w:p w14:paraId="6D2A6EA2" w14:textId="77777777" w:rsidR="00DF6792" w:rsidRDefault="002C0958">
            <w:pPr>
              <w:pStyle w:val="TableParagraph"/>
              <w:spacing w:before="2" w:line="230" w:lineRule="exact"/>
              <w:ind w:left="105"/>
              <w:rPr>
                <w:rFonts w:ascii="Georgia"/>
                <w:b/>
              </w:rPr>
            </w:pPr>
            <w:r>
              <w:rPr>
                <w:rFonts w:ascii="Georgia"/>
                <w:b/>
                <w:color w:val="006FC0"/>
                <w:spacing w:val="-5"/>
              </w:rPr>
              <w:t>37%</w:t>
            </w:r>
          </w:p>
        </w:tc>
      </w:tr>
      <w:tr w:rsidR="00DF6792" w14:paraId="6D2A6EAA" w14:textId="77777777">
        <w:trPr>
          <w:trHeight w:val="249"/>
        </w:trPr>
        <w:tc>
          <w:tcPr>
            <w:tcW w:w="1424" w:type="dxa"/>
          </w:tcPr>
          <w:p w14:paraId="6D2A6EA4" w14:textId="77777777" w:rsidR="00DF6792" w:rsidRDefault="00DF6792">
            <w:pPr>
              <w:pStyle w:val="TableParagraph"/>
              <w:ind w:left="0"/>
              <w:rPr>
                <w:rFonts w:ascii="Times New Roman"/>
                <w:sz w:val="18"/>
              </w:rPr>
            </w:pPr>
          </w:p>
        </w:tc>
        <w:tc>
          <w:tcPr>
            <w:tcW w:w="2264" w:type="dxa"/>
          </w:tcPr>
          <w:p w14:paraId="6D2A6EA5" w14:textId="77777777" w:rsidR="00DF6792" w:rsidRDefault="00DF6792">
            <w:pPr>
              <w:pStyle w:val="TableParagraph"/>
              <w:ind w:left="0"/>
              <w:rPr>
                <w:rFonts w:ascii="Times New Roman"/>
                <w:sz w:val="18"/>
              </w:rPr>
            </w:pPr>
          </w:p>
        </w:tc>
        <w:tc>
          <w:tcPr>
            <w:tcW w:w="1517" w:type="dxa"/>
          </w:tcPr>
          <w:p w14:paraId="6D2A6EA6" w14:textId="77777777" w:rsidR="00DF6792" w:rsidRDefault="00DF6792">
            <w:pPr>
              <w:pStyle w:val="TableParagraph"/>
              <w:ind w:left="0"/>
              <w:rPr>
                <w:rFonts w:ascii="Times New Roman"/>
                <w:sz w:val="18"/>
              </w:rPr>
            </w:pPr>
          </w:p>
        </w:tc>
        <w:tc>
          <w:tcPr>
            <w:tcW w:w="1525" w:type="dxa"/>
          </w:tcPr>
          <w:p w14:paraId="6D2A6EA7" w14:textId="77777777" w:rsidR="00DF6792" w:rsidRDefault="00DF6792">
            <w:pPr>
              <w:pStyle w:val="TableParagraph"/>
              <w:ind w:left="0"/>
              <w:rPr>
                <w:rFonts w:ascii="Times New Roman"/>
                <w:sz w:val="18"/>
              </w:rPr>
            </w:pPr>
          </w:p>
        </w:tc>
        <w:tc>
          <w:tcPr>
            <w:tcW w:w="1595" w:type="dxa"/>
          </w:tcPr>
          <w:p w14:paraId="6D2A6EA8" w14:textId="77777777" w:rsidR="00DF6792" w:rsidRDefault="00DF6792">
            <w:pPr>
              <w:pStyle w:val="TableParagraph"/>
              <w:ind w:left="0"/>
              <w:rPr>
                <w:rFonts w:ascii="Times New Roman"/>
                <w:sz w:val="18"/>
              </w:rPr>
            </w:pPr>
          </w:p>
        </w:tc>
        <w:tc>
          <w:tcPr>
            <w:tcW w:w="1741" w:type="dxa"/>
          </w:tcPr>
          <w:p w14:paraId="6D2A6EA9" w14:textId="77777777" w:rsidR="00DF6792" w:rsidRDefault="00DF6792">
            <w:pPr>
              <w:pStyle w:val="TableParagraph"/>
              <w:ind w:left="0"/>
              <w:rPr>
                <w:rFonts w:ascii="Times New Roman"/>
                <w:sz w:val="18"/>
              </w:rPr>
            </w:pPr>
          </w:p>
        </w:tc>
      </w:tr>
      <w:tr w:rsidR="00DF6792" w14:paraId="6D2A6EB1" w14:textId="77777777">
        <w:trPr>
          <w:trHeight w:val="249"/>
        </w:trPr>
        <w:tc>
          <w:tcPr>
            <w:tcW w:w="1424" w:type="dxa"/>
            <w:vMerge w:val="restart"/>
          </w:tcPr>
          <w:p w14:paraId="6D2A6EAB" w14:textId="77777777" w:rsidR="00DF6792" w:rsidRDefault="002C0958">
            <w:pPr>
              <w:pStyle w:val="TableParagraph"/>
              <w:ind w:left="110" w:right="199"/>
              <w:rPr>
                <w:rFonts w:ascii="Georgia"/>
                <w:b/>
              </w:rPr>
            </w:pPr>
            <w:r>
              <w:rPr>
                <w:rFonts w:ascii="Georgia"/>
                <w:b/>
              </w:rPr>
              <w:t>Local</w:t>
            </w:r>
            <w:r>
              <w:rPr>
                <w:rFonts w:ascii="Georgia"/>
                <w:b/>
                <w:spacing w:val="-14"/>
              </w:rPr>
              <w:t xml:space="preserve"> </w:t>
            </w:r>
            <w:r>
              <w:rPr>
                <w:rFonts w:ascii="Georgia"/>
                <w:b/>
              </w:rPr>
              <w:t xml:space="preserve">and </w:t>
            </w:r>
            <w:r>
              <w:rPr>
                <w:rFonts w:ascii="Georgia"/>
                <w:b/>
                <w:spacing w:val="-2"/>
              </w:rPr>
              <w:t>Small Towns</w:t>
            </w:r>
          </w:p>
        </w:tc>
        <w:tc>
          <w:tcPr>
            <w:tcW w:w="2264" w:type="dxa"/>
          </w:tcPr>
          <w:p w14:paraId="6D2A6EAC" w14:textId="77777777" w:rsidR="00DF6792" w:rsidRDefault="002C0958">
            <w:pPr>
              <w:pStyle w:val="TableParagraph"/>
              <w:spacing w:line="229" w:lineRule="exact"/>
              <w:ind w:left="107"/>
              <w:rPr>
                <w:rFonts w:ascii="Georgia"/>
              </w:rPr>
            </w:pPr>
            <w:r>
              <w:rPr>
                <w:rFonts w:ascii="Georgia"/>
                <w:spacing w:val="-2"/>
              </w:rPr>
              <w:t>Newcastle</w:t>
            </w:r>
          </w:p>
        </w:tc>
        <w:tc>
          <w:tcPr>
            <w:tcW w:w="1517" w:type="dxa"/>
          </w:tcPr>
          <w:p w14:paraId="6D2A6EAD" w14:textId="77777777" w:rsidR="00DF6792" w:rsidRDefault="002C0958">
            <w:pPr>
              <w:pStyle w:val="TableParagraph"/>
              <w:spacing w:line="229" w:lineRule="exact"/>
              <w:ind w:left="107"/>
              <w:rPr>
                <w:rFonts w:ascii="Georgia"/>
              </w:rPr>
            </w:pPr>
            <w:r w:rsidRPr="00972E66">
              <w:rPr>
                <w:rFonts w:ascii="Georgia"/>
                <w:strike/>
                <w:color w:val="A20000"/>
              </w:rPr>
              <w:t>468</w:t>
            </w:r>
            <w:r w:rsidRPr="00972E66">
              <w:rPr>
                <w:rFonts w:ascii="Georgia"/>
                <w:color w:val="A20000"/>
                <w:spacing w:val="-2"/>
              </w:rPr>
              <w:t xml:space="preserve"> </w:t>
            </w:r>
            <w:r>
              <w:rPr>
                <w:rFonts w:ascii="Georgia"/>
                <w:color w:val="006FC0"/>
                <w:spacing w:val="-5"/>
              </w:rPr>
              <w:t>533</w:t>
            </w:r>
          </w:p>
        </w:tc>
        <w:tc>
          <w:tcPr>
            <w:tcW w:w="1525" w:type="dxa"/>
          </w:tcPr>
          <w:p w14:paraId="6D2A6EAE" w14:textId="77777777" w:rsidR="00DF6792" w:rsidRDefault="002C0958">
            <w:pPr>
              <w:pStyle w:val="TableParagraph"/>
              <w:spacing w:line="229" w:lineRule="exact"/>
              <w:ind w:left="107"/>
              <w:rPr>
                <w:rFonts w:ascii="Georgia"/>
              </w:rPr>
            </w:pPr>
            <w:r>
              <w:rPr>
                <w:rFonts w:ascii="Georgia"/>
                <w:color w:val="006FC0"/>
                <w:spacing w:val="-5"/>
              </w:rPr>
              <w:t>533</w:t>
            </w:r>
          </w:p>
        </w:tc>
        <w:tc>
          <w:tcPr>
            <w:tcW w:w="1595" w:type="dxa"/>
          </w:tcPr>
          <w:p w14:paraId="6D2A6EAF" w14:textId="77777777" w:rsidR="00DF6792" w:rsidRDefault="002C0958">
            <w:pPr>
              <w:pStyle w:val="TableParagraph"/>
              <w:spacing w:line="229" w:lineRule="exact"/>
              <w:ind w:left="106"/>
              <w:rPr>
                <w:rFonts w:ascii="Georgia"/>
              </w:rPr>
            </w:pPr>
            <w:r>
              <w:rPr>
                <w:rFonts w:ascii="Georgia"/>
                <w:color w:val="006FC0"/>
                <w:spacing w:val="-5"/>
              </w:rPr>
              <w:t>504</w:t>
            </w:r>
          </w:p>
        </w:tc>
        <w:tc>
          <w:tcPr>
            <w:tcW w:w="1741" w:type="dxa"/>
          </w:tcPr>
          <w:p w14:paraId="6D2A6EB0" w14:textId="77777777" w:rsidR="00DF6792" w:rsidRDefault="002C0958">
            <w:pPr>
              <w:pStyle w:val="TableParagraph"/>
              <w:spacing w:line="229" w:lineRule="exact"/>
              <w:ind w:left="105"/>
              <w:rPr>
                <w:rFonts w:ascii="Georgia"/>
              </w:rPr>
            </w:pPr>
            <w:r>
              <w:rPr>
                <w:rFonts w:ascii="Georgia"/>
                <w:color w:val="006FC0"/>
                <w:spacing w:val="-5"/>
              </w:rPr>
              <w:t>504</w:t>
            </w:r>
          </w:p>
        </w:tc>
      </w:tr>
      <w:tr w:rsidR="00DF6792" w14:paraId="6D2A6EB8" w14:textId="77777777">
        <w:trPr>
          <w:trHeight w:val="251"/>
        </w:trPr>
        <w:tc>
          <w:tcPr>
            <w:tcW w:w="1424" w:type="dxa"/>
            <w:vMerge/>
            <w:tcBorders>
              <w:top w:val="nil"/>
            </w:tcBorders>
          </w:tcPr>
          <w:p w14:paraId="6D2A6EB2" w14:textId="77777777" w:rsidR="00DF6792" w:rsidRDefault="00DF6792">
            <w:pPr>
              <w:rPr>
                <w:sz w:val="2"/>
                <w:szCs w:val="2"/>
              </w:rPr>
            </w:pPr>
          </w:p>
        </w:tc>
        <w:tc>
          <w:tcPr>
            <w:tcW w:w="2264" w:type="dxa"/>
          </w:tcPr>
          <w:p w14:paraId="6D2A6EB3" w14:textId="77777777" w:rsidR="00DF6792" w:rsidRDefault="002C0958">
            <w:pPr>
              <w:pStyle w:val="TableParagraph"/>
              <w:spacing w:before="2" w:line="230" w:lineRule="exact"/>
              <w:ind w:left="107"/>
              <w:rPr>
                <w:rFonts w:ascii="Georgia"/>
              </w:rPr>
            </w:pPr>
            <w:r>
              <w:rPr>
                <w:rFonts w:ascii="Georgia"/>
                <w:spacing w:val="-2"/>
              </w:rPr>
              <w:t>Warrenpoint/Burren</w:t>
            </w:r>
          </w:p>
        </w:tc>
        <w:tc>
          <w:tcPr>
            <w:tcW w:w="1517" w:type="dxa"/>
          </w:tcPr>
          <w:p w14:paraId="6D2A6EB4" w14:textId="77777777" w:rsidR="00DF6792" w:rsidRDefault="002C0958">
            <w:pPr>
              <w:pStyle w:val="TableParagraph"/>
              <w:spacing w:before="2" w:line="230" w:lineRule="exact"/>
              <w:ind w:left="107"/>
              <w:rPr>
                <w:rFonts w:ascii="Georgia"/>
              </w:rPr>
            </w:pPr>
            <w:r w:rsidRPr="00972E66">
              <w:rPr>
                <w:rFonts w:ascii="Georgia"/>
                <w:strike/>
                <w:color w:val="A20000"/>
              </w:rPr>
              <w:t>665</w:t>
            </w:r>
            <w:r w:rsidRPr="00972E66">
              <w:rPr>
                <w:rFonts w:ascii="Georgia"/>
                <w:color w:val="A20000"/>
                <w:spacing w:val="-1"/>
              </w:rPr>
              <w:t xml:space="preserve"> </w:t>
            </w:r>
            <w:r>
              <w:rPr>
                <w:rFonts w:ascii="Georgia"/>
                <w:color w:val="006FC0"/>
                <w:spacing w:val="-5"/>
              </w:rPr>
              <w:t>672</w:t>
            </w:r>
          </w:p>
        </w:tc>
        <w:tc>
          <w:tcPr>
            <w:tcW w:w="1525" w:type="dxa"/>
          </w:tcPr>
          <w:p w14:paraId="6D2A6EB5" w14:textId="77777777" w:rsidR="00DF6792" w:rsidRDefault="002C0958">
            <w:pPr>
              <w:pStyle w:val="TableParagraph"/>
              <w:spacing w:before="2" w:line="230" w:lineRule="exact"/>
              <w:ind w:left="107"/>
              <w:rPr>
                <w:rFonts w:ascii="Georgia"/>
              </w:rPr>
            </w:pPr>
            <w:r>
              <w:rPr>
                <w:rFonts w:ascii="Georgia"/>
                <w:color w:val="006FC0"/>
                <w:spacing w:val="-5"/>
              </w:rPr>
              <w:t>672</w:t>
            </w:r>
          </w:p>
        </w:tc>
        <w:tc>
          <w:tcPr>
            <w:tcW w:w="1595" w:type="dxa"/>
          </w:tcPr>
          <w:p w14:paraId="6D2A6EB6" w14:textId="77777777" w:rsidR="00DF6792" w:rsidRDefault="002C0958">
            <w:pPr>
              <w:pStyle w:val="TableParagraph"/>
              <w:spacing w:before="2" w:line="230" w:lineRule="exact"/>
              <w:ind w:left="106"/>
              <w:rPr>
                <w:rFonts w:ascii="Georgia"/>
              </w:rPr>
            </w:pPr>
            <w:r>
              <w:rPr>
                <w:rFonts w:ascii="Georgia"/>
                <w:color w:val="006FC0"/>
                <w:spacing w:val="-5"/>
              </w:rPr>
              <w:t>622</w:t>
            </w:r>
          </w:p>
        </w:tc>
        <w:tc>
          <w:tcPr>
            <w:tcW w:w="1741" w:type="dxa"/>
          </w:tcPr>
          <w:p w14:paraId="6D2A6EB7" w14:textId="77777777" w:rsidR="00DF6792" w:rsidRDefault="002C0958">
            <w:pPr>
              <w:pStyle w:val="TableParagraph"/>
              <w:spacing w:before="2" w:line="230" w:lineRule="exact"/>
              <w:ind w:left="105"/>
              <w:rPr>
                <w:rFonts w:ascii="Georgia"/>
              </w:rPr>
            </w:pPr>
            <w:r>
              <w:rPr>
                <w:rFonts w:ascii="Georgia"/>
                <w:color w:val="006FC0"/>
                <w:spacing w:val="-5"/>
              </w:rPr>
              <w:t>622</w:t>
            </w:r>
          </w:p>
        </w:tc>
      </w:tr>
      <w:tr w:rsidR="00DF6792" w14:paraId="6D2A6EBF" w14:textId="77777777">
        <w:trPr>
          <w:trHeight w:val="249"/>
        </w:trPr>
        <w:tc>
          <w:tcPr>
            <w:tcW w:w="1424" w:type="dxa"/>
            <w:vMerge/>
            <w:tcBorders>
              <w:top w:val="nil"/>
            </w:tcBorders>
          </w:tcPr>
          <w:p w14:paraId="6D2A6EB9" w14:textId="77777777" w:rsidR="00DF6792" w:rsidRDefault="00DF6792">
            <w:pPr>
              <w:rPr>
                <w:sz w:val="2"/>
                <w:szCs w:val="2"/>
              </w:rPr>
            </w:pPr>
          </w:p>
        </w:tc>
        <w:tc>
          <w:tcPr>
            <w:tcW w:w="2264" w:type="dxa"/>
          </w:tcPr>
          <w:p w14:paraId="6D2A6EBA" w14:textId="77777777" w:rsidR="00DF6792" w:rsidRDefault="002C0958">
            <w:pPr>
              <w:pStyle w:val="TableParagraph"/>
              <w:spacing w:line="230" w:lineRule="exact"/>
              <w:ind w:left="107"/>
              <w:rPr>
                <w:rFonts w:ascii="Georgia"/>
              </w:rPr>
            </w:pPr>
            <w:r>
              <w:rPr>
                <w:rFonts w:ascii="Georgia"/>
                <w:spacing w:val="-2"/>
              </w:rPr>
              <w:t>Kilkeel</w:t>
            </w:r>
          </w:p>
        </w:tc>
        <w:tc>
          <w:tcPr>
            <w:tcW w:w="1517" w:type="dxa"/>
          </w:tcPr>
          <w:p w14:paraId="6D2A6EBB" w14:textId="77777777" w:rsidR="00DF6792" w:rsidRDefault="002C0958">
            <w:pPr>
              <w:pStyle w:val="TableParagraph"/>
              <w:spacing w:line="230" w:lineRule="exact"/>
              <w:ind w:left="107"/>
              <w:rPr>
                <w:rFonts w:ascii="Georgia"/>
              </w:rPr>
            </w:pPr>
            <w:r w:rsidRPr="00972E66">
              <w:rPr>
                <w:rFonts w:ascii="Georgia"/>
                <w:strike/>
                <w:color w:val="A20000"/>
              </w:rPr>
              <w:t>720</w:t>
            </w:r>
            <w:r w:rsidRPr="00972E66">
              <w:rPr>
                <w:rFonts w:ascii="Georgia"/>
                <w:color w:val="A20000"/>
                <w:spacing w:val="-2"/>
              </w:rPr>
              <w:t xml:space="preserve"> </w:t>
            </w:r>
            <w:r>
              <w:rPr>
                <w:rFonts w:ascii="Georgia"/>
                <w:color w:val="006FC0"/>
                <w:spacing w:val="-5"/>
              </w:rPr>
              <w:t>733</w:t>
            </w:r>
          </w:p>
        </w:tc>
        <w:tc>
          <w:tcPr>
            <w:tcW w:w="1525" w:type="dxa"/>
          </w:tcPr>
          <w:p w14:paraId="6D2A6EBC" w14:textId="77777777" w:rsidR="00DF6792" w:rsidRDefault="002C0958">
            <w:pPr>
              <w:pStyle w:val="TableParagraph"/>
              <w:spacing w:line="230" w:lineRule="exact"/>
              <w:ind w:left="107"/>
              <w:rPr>
                <w:rFonts w:ascii="Georgia"/>
              </w:rPr>
            </w:pPr>
            <w:r>
              <w:rPr>
                <w:rFonts w:ascii="Georgia"/>
                <w:color w:val="006FC0"/>
                <w:spacing w:val="-5"/>
              </w:rPr>
              <w:t>733</w:t>
            </w:r>
          </w:p>
        </w:tc>
        <w:tc>
          <w:tcPr>
            <w:tcW w:w="1595" w:type="dxa"/>
          </w:tcPr>
          <w:p w14:paraId="6D2A6EBD" w14:textId="77777777" w:rsidR="00DF6792" w:rsidRDefault="002C0958">
            <w:pPr>
              <w:pStyle w:val="TableParagraph"/>
              <w:spacing w:line="230" w:lineRule="exact"/>
              <w:ind w:left="106"/>
              <w:rPr>
                <w:rFonts w:ascii="Georgia"/>
              </w:rPr>
            </w:pPr>
            <w:r>
              <w:rPr>
                <w:rFonts w:ascii="Georgia"/>
                <w:color w:val="006FC0"/>
                <w:spacing w:val="-5"/>
              </w:rPr>
              <w:t>682</w:t>
            </w:r>
          </w:p>
        </w:tc>
        <w:tc>
          <w:tcPr>
            <w:tcW w:w="1741" w:type="dxa"/>
          </w:tcPr>
          <w:p w14:paraId="6D2A6EBE" w14:textId="77777777" w:rsidR="00DF6792" w:rsidRDefault="002C0958">
            <w:pPr>
              <w:pStyle w:val="TableParagraph"/>
              <w:spacing w:line="230" w:lineRule="exact"/>
              <w:ind w:left="105"/>
              <w:rPr>
                <w:rFonts w:ascii="Georgia"/>
              </w:rPr>
            </w:pPr>
            <w:r>
              <w:rPr>
                <w:rFonts w:ascii="Georgia"/>
                <w:color w:val="006FC0"/>
                <w:spacing w:val="-5"/>
              </w:rPr>
              <w:t>682</w:t>
            </w:r>
          </w:p>
        </w:tc>
      </w:tr>
      <w:tr w:rsidR="00DF6792" w14:paraId="6D2A6EC6" w14:textId="77777777">
        <w:trPr>
          <w:trHeight w:val="249"/>
        </w:trPr>
        <w:tc>
          <w:tcPr>
            <w:tcW w:w="1424" w:type="dxa"/>
            <w:vMerge/>
            <w:tcBorders>
              <w:top w:val="nil"/>
            </w:tcBorders>
          </w:tcPr>
          <w:p w14:paraId="6D2A6EC0" w14:textId="77777777" w:rsidR="00DF6792" w:rsidRDefault="00DF6792">
            <w:pPr>
              <w:rPr>
                <w:sz w:val="2"/>
                <w:szCs w:val="2"/>
              </w:rPr>
            </w:pPr>
          </w:p>
        </w:tc>
        <w:tc>
          <w:tcPr>
            <w:tcW w:w="2264" w:type="dxa"/>
          </w:tcPr>
          <w:p w14:paraId="6D2A6EC1" w14:textId="77777777" w:rsidR="00DF6792" w:rsidRDefault="002C0958">
            <w:pPr>
              <w:pStyle w:val="TableParagraph"/>
              <w:spacing w:line="229" w:lineRule="exact"/>
              <w:ind w:left="107"/>
              <w:rPr>
                <w:rFonts w:ascii="Georgia"/>
              </w:rPr>
            </w:pPr>
            <w:r>
              <w:rPr>
                <w:rFonts w:ascii="Georgia"/>
                <w:spacing w:val="-2"/>
              </w:rPr>
              <w:t>Ballynahinch</w:t>
            </w:r>
          </w:p>
        </w:tc>
        <w:tc>
          <w:tcPr>
            <w:tcW w:w="1517" w:type="dxa"/>
          </w:tcPr>
          <w:p w14:paraId="6D2A6EC2" w14:textId="77777777" w:rsidR="00DF6792" w:rsidRDefault="002C0958">
            <w:pPr>
              <w:pStyle w:val="TableParagraph"/>
              <w:spacing w:line="229" w:lineRule="exact"/>
              <w:ind w:left="107"/>
              <w:rPr>
                <w:rFonts w:ascii="Georgia"/>
              </w:rPr>
            </w:pPr>
            <w:r w:rsidRPr="00972E66">
              <w:rPr>
                <w:rFonts w:ascii="Georgia"/>
                <w:strike/>
                <w:color w:val="A20000"/>
              </w:rPr>
              <w:t>676</w:t>
            </w:r>
            <w:r w:rsidRPr="00972E66">
              <w:rPr>
                <w:rFonts w:ascii="Georgia"/>
                <w:color w:val="A20000"/>
                <w:spacing w:val="-2"/>
              </w:rPr>
              <w:t xml:space="preserve"> </w:t>
            </w:r>
            <w:r>
              <w:rPr>
                <w:rFonts w:ascii="Georgia"/>
                <w:color w:val="006FC0"/>
                <w:spacing w:val="-5"/>
              </w:rPr>
              <w:t>651</w:t>
            </w:r>
          </w:p>
        </w:tc>
        <w:tc>
          <w:tcPr>
            <w:tcW w:w="1525" w:type="dxa"/>
          </w:tcPr>
          <w:p w14:paraId="6D2A6EC3" w14:textId="77777777" w:rsidR="00DF6792" w:rsidRDefault="002C0958">
            <w:pPr>
              <w:pStyle w:val="TableParagraph"/>
              <w:spacing w:line="229" w:lineRule="exact"/>
              <w:ind w:left="107"/>
              <w:rPr>
                <w:rFonts w:ascii="Georgia"/>
              </w:rPr>
            </w:pPr>
            <w:r w:rsidRPr="00972E66">
              <w:rPr>
                <w:rFonts w:ascii="Georgia"/>
                <w:strike/>
                <w:color w:val="A20000"/>
              </w:rPr>
              <w:t>1,103</w:t>
            </w:r>
            <w:r w:rsidRPr="00972E66">
              <w:rPr>
                <w:rFonts w:ascii="Georgia"/>
                <w:color w:val="A20000"/>
                <w:spacing w:val="-4"/>
              </w:rPr>
              <w:t xml:space="preserve"> </w:t>
            </w:r>
            <w:r>
              <w:rPr>
                <w:rFonts w:ascii="Georgia"/>
                <w:color w:val="006FC0"/>
                <w:spacing w:val="-2"/>
              </w:rPr>
              <w:t>1,078</w:t>
            </w:r>
          </w:p>
        </w:tc>
        <w:tc>
          <w:tcPr>
            <w:tcW w:w="1595" w:type="dxa"/>
          </w:tcPr>
          <w:p w14:paraId="6D2A6EC4" w14:textId="77777777" w:rsidR="00DF6792" w:rsidRDefault="002C0958">
            <w:pPr>
              <w:pStyle w:val="TableParagraph"/>
              <w:spacing w:line="229" w:lineRule="exact"/>
              <w:ind w:left="106"/>
              <w:rPr>
                <w:rFonts w:ascii="Georgia"/>
              </w:rPr>
            </w:pPr>
            <w:r>
              <w:rPr>
                <w:rFonts w:ascii="Georgia"/>
                <w:color w:val="006FC0"/>
                <w:spacing w:val="-5"/>
              </w:rPr>
              <w:t>625</w:t>
            </w:r>
          </w:p>
        </w:tc>
        <w:tc>
          <w:tcPr>
            <w:tcW w:w="1741" w:type="dxa"/>
          </w:tcPr>
          <w:p w14:paraId="6D2A6EC5" w14:textId="77777777" w:rsidR="00DF6792" w:rsidRDefault="002C0958">
            <w:pPr>
              <w:pStyle w:val="TableParagraph"/>
              <w:spacing w:line="229" w:lineRule="exact"/>
              <w:ind w:left="105"/>
              <w:rPr>
                <w:rFonts w:ascii="Georgia"/>
              </w:rPr>
            </w:pPr>
            <w:r>
              <w:rPr>
                <w:rFonts w:ascii="Georgia"/>
                <w:color w:val="006FC0"/>
                <w:spacing w:val="-2"/>
              </w:rPr>
              <w:t>1,009</w:t>
            </w:r>
          </w:p>
        </w:tc>
      </w:tr>
      <w:tr w:rsidR="00DF6792" w14:paraId="6D2A6ECD" w14:textId="77777777">
        <w:trPr>
          <w:trHeight w:val="251"/>
        </w:trPr>
        <w:tc>
          <w:tcPr>
            <w:tcW w:w="1424" w:type="dxa"/>
            <w:vMerge/>
            <w:tcBorders>
              <w:top w:val="nil"/>
            </w:tcBorders>
          </w:tcPr>
          <w:p w14:paraId="6D2A6EC7" w14:textId="77777777" w:rsidR="00DF6792" w:rsidRDefault="00DF6792">
            <w:pPr>
              <w:rPr>
                <w:sz w:val="2"/>
                <w:szCs w:val="2"/>
              </w:rPr>
            </w:pPr>
          </w:p>
        </w:tc>
        <w:tc>
          <w:tcPr>
            <w:tcW w:w="2264" w:type="dxa"/>
          </w:tcPr>
          <w:p w14:paraId="6D2A6EC8" w14:textId="77777777" w:rsidR="00DF6792" w:rsidRDefault="002C0958">
            <w:pPr>
              <w:pStyle w:val="TableParagraph"/>
              <w:spacing w:before="2" w:line="230" w:lineRule="exact"/>
              <w:ind w:left="107"/>
              <w:rPr>
                <w:rFonts w:ascii="Georgia"/>
              </w:rPr>
            </w:pPr>
            <w:r>
              <w:rPr>
                <w:rFonts w:ascii="Georgia"/>
                <w:spacing w:val="-2"/>
              </w:rPr>
              <w:t>Saintfield</w:t>
            </w:r>
          </w:p>
        </w:tc>
        <w:tc>
          <w:tcPr>
            <w:tcW w:w="1517" w:type="dxa"/>
          </w:tcPr>
          <w:p w14:paraId="6D2A6EC9" w14:textId="77777777" w:rsidR="00DF6792" w:rsidRDefault="002C0958">
            <w:pPr>
              <w:pStyle w:val="TableParagraph"/>
              <w:spacing w:before="2" w:line="230" w:lineRule="exact"/>
              <w:ind w:left="107"/>
              <w:rPr>
                <w:rFonts w:ascii="Georgia"/>
              </w:rPr>
            </w:pPr>
            <w:r w:rsidRPr="00972E66">
              <w:rPr>
                <w:rFonts w:ascii="Georgia"/>
                <w:strike/>
                <w:color w:val="A20000"/>
              </w:rPr>
              <w:t>55</w:t>
            </w:r>
            <w:r w:rsidRPr="00972E66">
              <w:rPr>
                <w:rFonts w:ascii="Georgia"/>
                <w:color w:val="A20000"/>
                <w:spacing w:val="-1"/>
              </w:rPr>
              <w:t xml:space="preserve"> </w:t>
            </w:r>
            <w:r>
              <w:rPr>
                <w:rFonts w:ascii="Georgia"/>
                <w:color w:val="006FC0"/>
                <w:spacing w:val="-5"/>
              </w:rPr>
              <w:t>63</w:t>
            </w:r>
          </w:p>
        </w:tc>
        <w:tc>
          <w:tcPr>
            <w:tcW w:w="1525" w:type="dxa"/>
          </w:tcPr>
          <w:p w14:paraId="6D2A6ECA" w14:textId="77777777" w:rsidR="00DF6792" w:rsidRDefault="002C0958">
            <w:pPr>
              <w:pStyle w:val="TableParagraph"/>
              <w:spacing w:before="2" w:line="230" w:lineRule="exact"/>
              <w:ind w:left="107"/>
              <w:rPr>
                <w:rFonts w:ascii="Georgia"/>
              </w:rPr>
            </w:pPr>
            <w:r>
              <w:rPr>
                <w:rFonts w:ascii="Georgia"/>
                <w:color w:val="006FC0"/>
                <w:spacing w:val="-5"/>
              </w:rPr>
              <w:t>63</w:t>
            </w:r>
          </w:p>
        </w:tc>
        <w:tc>
          <w:tcPr>
            <w:tcW w:w="1595" w:type="dxa"/>
          </w:tcPr>
          <w:p w14:paraId="6D2A6ECB" w14:textId="77777777" w:rsidR="00DF6792" w:rsidRDefault="002C0958">
            <w:pPr>
              <w:pStyle w:val="TableParagraph"/>
              <w:spacing w:before="2" w:line="230" w:lineRule="exact"/>
              <w:ind w:left="106"/>
              <w:rPr>
                <w:rFonts w:ascii="Georgia"/>
              </w:rPr>
            </w:pPr>
            <w:r>
              <w:rPr>
                <w:rFonts w:ascii="Georgia"/>
                <w:color w:val="006FC0"/>
                <w:spacing w:val="-5"/>
              </w:rPr>
              <w:t>60</w:t>
            </w:r>
          </w:p>
        </w:tc>
        <w:tc>
          <w:tcPr>
            <w:tcW w:w="1741" w:type="dxa"/>
          </w:tcPr>
          <w:p w14:paraId="6D2A6ECC" w14:textId="77777777" w:rsidR="00DF6792" w:rsidRDefault="002C0958">
            <w:pPr>
              <w:pStyle w:val="TableParagraph"/>
              <w:spacing w:before="2" w:line="230" w:lineRule="exact"/>
              <w:ind w:left="105"/>
              <w:rPr>
                <w:rFonts w:ascii="Georgia"/>
              </w:rPr>
            </w:pPr>
            <w:r>
              <w:rPr>
                <w:rFonts w:ascii="Georgia"/>
                <w:color w:val="006FC0"/>
                <w:spacing w:val="-5"/>
              </w:rPr>
              <w:t>60</w:t>
            </w:r>
          </w:p>
        </w:tc>
      </w:tr>
      <w:tr w:rsidR="00DF6792" w14:paraId="6D2A6ED4" w14:textId="77777777">
        <w:trPr>
          <w:trHeight w:val="249"/>
        </w:trPr>
        <w:tc>
          <w:tcPr>
            <w:tcW w:w="1424" w:type="dxa"/>
            <w:vMerge/>
            <w:tcBorders>
              <w:top w:val="nil"/>
            </w:tcBorders>
          </w:tcPr>
          <w:p w14:paraId="6D2A6ECE" w14:textId="77777777" w:rsidR="00DF6792" w:rsidRDefault="00DF6792">
            <w:pPr>
              <w:rPr>
                <w:sz w:val="2"/>
                <w:szCs w:val="2"/>
              </w:rPr>
            </w:pPr>
          </w:p>
        </w:tc>
        <w:tc>
          <w:tcPr>
            <w:tcW w:w="2264" w:type="dxa"/>
          </w:tcPr>
          <w:p w14:paraId="6D2A6ECF" w14:textId="77777777" w:rsidR="00DF6792" w:rsidRDefault="002C0958">
            <w:pPr>
              <w:pStyle w:val="TableParagraph"/>
              <w:spacing w:line="229" w:lineRule="exact"/>
              <w:ind w:left="107"/>
              <w:rPr>
                <w:rFonts w:ascii="Georgia"/>
              </w:rPr>
            </w:pPr>
            <w:r>
              <w:rPr>
                <w:rFonts w:ascii="Georgia"/>
                <w:spacing w:val="-2"/>
              </w:rPr>
              <w:t>Killyleagh</w:t>
            </w:r>
          </w:p>
        </w:tc>
        <w:tc>
          <w:tcPr>
            <w:tcW w:w="1517" w:type="dxa"/>
          </w:tcPr>
          <w:p w14:paraId="6D2A6ED0" w14:textId="77777777" w:rsidR="00DF6792" w:rsidRDefault="002C0958">
            <w:pPr>
              <w:pStyle w:val="TableParagraph"/>
              <w:spacing w:line="229" w:lineRule="exact"/>
              <w:ind w:left="107"/>
              <w:rPr>
                <w:rFonts w:ascii="Georgia"/>
              </w:rPr>
            </w:pPr>
            <w:r w:rsidRPr="00972E66">
              <w:rPr>
                <w:rFonts w:ascii="Georgia"/>
                <w:strike/>
                <w:color w:val="A20000"/>
              </w:rPr>
              <w:t>179</w:t>
            </w:r>
            <w:r w:rsidRPr="00972E66">
              <w:rPr>
                <w:rFonts w:ascii="Georgia"/>
                <w:color w:val="A20000"/>
                <w:spacing w:val="-1"/>
              </w:rPr>
              <w:t xml:space="preserve"> </w:t>
            </w:r>
            <w:r>
              <w:rPr>
                <w:rFonts w:ascii="Georgia"/>
                <w:color w:val="006FC0"/>
                <w:spacing w:val="-5"/>
              </w:rPr>
              <w:t>180</w:t>
            </w:r>
          </w:p>
        </w:tc>
        <w:tc>
          <w:tcPr>
            <w:tcW w:w="1525" w:type="dxa"/>
          </w:tcPr>
          <w:p w14:paraId="6D2A6ED1" w14:textId="77777777" w:rsidR="00DF6792" w:rsidRDefault="002C0958">
            <w:pPr>
              <w:pStyle w:val="TableParagraph"/>
              <w:spacing w:line="229" w:lineRule="exact"/>
              <w:ind w:left="107"/>
              <w:rPr>
                <w:rFonts w:ascii="Georgia"/>
              </w:rPr>
            </w:pPr>
            <w:r>
              <w:rPr>
                <w:rFonts w:ascii="Georgia"/>
                <w:color w:val="006FC0"/>
                <w:spacing w:val="-5"/>
              </w:rPr>
              <w:t>180</w:t>
            </w:r>
          </w:p>
        </w:tc>
        <w:tc>
          <w:tcPr>
            <w:tcW w:w="1595" w:type="dxa"/>
          </w:tcPr>
          <w:p w14:paraId="6D2A6ED2" w14:textId="77777777" w:rsidR="00DF6792" w:rsidRDefault="002C0958">
            <w:pPr>
              <w:pStyle w:val="TableParagraph"/>
              <w:spacing w:line="229" w:lineRule="exact"/>
              <w:ind w:left="106"/>
              <w:rPr>
                <w:rFonts w:ascii="Georgia"/>
              </w:rPr>
            </w:pPr>
            <w:r>
              <w:rPr>
                <w:rFonts w:ascii="Georgia"/>
                <w:color w:val="006FC0"/>
                <w:spacing w:val="-5"/>
              </w:rPr>
              <w:t>168</w:t>
            </w:r>
          </w:p>
        </w:tc>
        <w:tc>
          <w:tcPr>
            <w:tcW w:w="1741" w:type="dxa"/>
          </w:tcPr>
          <w:p w14:paraId="6D2A6ED3" w14:textId="77777777" w:rsidR="00DF6792" w:rsidRDefault="002C0958">
            <w:pPr>
              <w:pStyle w:val="TableParagraph"/>
              <w:spacing w:line="229" w:lineRule="exact"/>
              <w:ind w:left="105"/>
              <w:rPr>
                <w:rFonts w:ascii="Georgia"/>
              </w:rPr>
            </w:pPr>
            <w:r>
              <w:rPr>
                <w:rFonts w:ascii="Georgia"/>
                <w:color w:val="006FC0"/>
                <w:spacing w:val="-5"/>
              </w:rPr>
              <w:t>168</w:t>
            </w:r>
          </w:p>
        </w:tc>
      </w:tr>
      <w:tr w:rsidR="00DF6792" w14:paraId="6D2A6EDB" w14:textId="77777777">
        <w:trPr>
          <w:trHeight w:val="249"/>
        </w:trPr>
        <w:tc>
          <w:tcPr>
            <w:tcW w:w="1424" w:type="dxa"/>
            <w:vMerge/>
            <w:tcBorders>
              <w:top w:val="nil"/>
            </w:tcBorders>
          </w:tcPr>
          <w:p w14:paraId="6D2A6ED5" w14:textId="77777777" w:rsidR="00DF6792" w:rsidRDefault="00DF6792">
            <w:pPr>
              <w:rPr>
                <w:sz w:val="2"/>
                <w:szCs w:val="2"/>
              </w:rPr>
            </w:pPr>
          </w:p>
        </w:tc>
        <w:tc>
          <w:tcPr>
            <w:tcW w:w="2264" w:type="dxa"/>
          </w:tcPr>
          <w:p w14:paraId="6D2A6ED6" w14:textId="77777777" w:rsidR="00DF6792" w:rsidRDefault="002C0958">
            <w:pPr>
              <w:pStyle w:val="TableParagraph"/>
              <w:spacing w:line="229" w:lineRule="exact"/>
              <w:ind w:left="107"/>
              <w:rPr>
                <w:rFonts w:ascii="Georgia"/>
              </w:rPr>
            </w:pPr>
            <w:r>
              <w:rPr>
                <w:rFonts w:ascii="Georgia"/>
                <w:spacing w:val="-2"/>
              </w:rPr>
              <w:t>Castlewellan</w:t>
            </w:r>
          </w:p>
        </w:tc>
        <w:tc>
          <w:tcPr>
            <w:tcW w:w="1517" w:type="dxa"/>
          </w:tcPr>
          <w:p w14:paraId="6D2A6ED7" w14:textId="77777777" w:rsidR="00DF6792" w:rsidRDefault="002C0958">
            <w:pPr>
              <w:pStyle w:val="TableParagraph"/>
              <w:spacing w:line="229" w:lineRule="exact"/>
              <w:ind w:left="107"/>
              <w:rPr>
                <w:rFonts w:ascii="Georgia"/>
              </w:rPr>
            </w:pPr>
            <w:r w:rsidRPr="00972E66">
              <w:rPr>
                <w:rFonts w:ascii="Georgia"/>
                <w:strike/>
                <w:color w:val="A20000"/>
              </w:rPr>
              <w:t>44</w:t>
            </w:r>
            <w:r w:rsidRPr="00972E66">
              <w:rPr>
                <w:rFonts w:ascii="Georgia"/>
                <w:color w:val="A20000"/>
                <w:spacing w:val="-1"/>
              </w:rPr>
              <w:t xml:space="preserve"> </w:t>
            </w:r>
            <w:r>
              <w:rPr>
                <w:rFonts w:ascii="Georgia"/>
                <w:color w:val="006FC0"/>
                <w:spacing w:val="-5"/>
              </w:rPr>
              <w:t>47</w:t>
            </w:r>
          </w:p>
        </w:tc>
        <w:tc>
          <w:tcPr>
            <w:tcW w:w="1525" w:type="dxa"/>
          </w:tcPr>
          <w:p w14:paraId="6D2A6ED8" w14:textId="77777777" w:rsidR="00DF6792" w:rsidRDefault="002C0958">
            <w:pPr>
              <w:pStyle w:val="TableParagraph"/>
              <w:spacing w:line="229" w:lineRule="exact"/>
              <w:ind w:left="107"/>
              <w:rPr>
                <w:rFonts w:ascii="Georgia"/>
              </w:rPr>
            </w:pPr>
            <w:r>
              <w:rPr>
                <w:rFonts w:ascii="Georgia"/>
                <w:color w:val="006FC0"/>
                <w:spacing w:val="-5"/>
              </w:rPr>
              <w:t>47</w:t>
            </w:r>
          </w:p>
        </w:tc>
        <w:tc>
          <w:tcPr>
            <w:tcW w:w="1595" w:type="dxa"/>
          </w:tcPr>
          <w:p w14:paraId="6D2A6ED9" w14:textId="77777777" w:rsidR="00DF6792" w:rsidRDefault="002C0958">
            <w:pPr>
              <w:pStyle w:val="TableParagraph"/>
              <w:spacing w:line="229" w:lineRule="exact"/>
              <w:ind w:left="106"/>
              <w:rPr>
                <w:rFonts w:ascii="Georgia"/>
              </w:rPr>
            </w:pPr>
            <w:r>
              <w:rPr>
                <w:rFonts w:ascii="Georgia"/>
                <w:color w:val="006FC0"/>
                <w:spacing w:val="-5"/>
              </w:rPr>
              <w:t>46</w:t>
            </w:r>
          </w:p>
        </w:tc>
        <w:tc>
          <w:tcPr>
            <w:tcW w:w="1741" w:type="dxa"/>
          </w:tcPr>
          <w:p w14:paraId="6D2A6EDA" w14:textId="77777777" w:rsidR="00DF6792" w:rsidRDefault="002C0958">
            <w:pPr>
              <w:pStyle w:val="TableParagraph"/>
              <w:spacing w:line="229" w:lineRule="exact"/>
              <w:ind w:left="105"/>
              <w:rPr>
                <w:rFonts w:ascii="Georgia"/>
              </w:rPr>
            </w:pPr>
            <w:r>
              <w:rPr>
                <w:rFonts w:ascii="Georgia"/>
                <w:color w:val="006FC0"/>
                <w:spacing w:val="-5"/>
              </w:rPr>
              <w:t>46</w:t>
            </w:r>
          </w:p>
        </w:tc>
      </w:tr>
      <w:tr w:rsidR="00DF6792" w14:paraId="6D2A6EE2" w14:textId="77777777">
        <w:trPr>
          <w:trHeight w:val="251"/>
        </w:trPr>
        <w:tc>
          <w:tcPr>
            <w:tcW w:w="1424" w:type="dxa"/>
            <w:vMerge/>
            <w:tcBorders>
              <w:top w:val="nil"/>
            </w:tcBorders>
          </w:tcPr>
          <w:p w14:paraId="6D2A6EDC" w14:textId="77777777" w:rsidR="00DF6792" w:rsidRDefault="00DF6792">
            <w:pPr>
              <w:rPr>
                <w:sz w:val="2"/>
                <w:szCs w:val="2"/>
              </w:rPr>
            </w:pPr>
          </w:p>
        </w:tc>
        <w:tc>
          <w:tcPr>
            <w:tcW w:w="2264" w:type="dxa"/>
          </w:tcPr>
          <w:p w14:paraId="6D2A6EDD" w14:textId="77777777" w:rsidR="00DF6792" w:rsidRDefault="002C0958">
            <w:pPr>
              <w:pStyle w:val="TableParagraph"/>
              <w:spacing w:line="232" w:lineRule="exact"/>
              <w:ind w:left="107"/>
              <w:rPr>
                <w:rFonts w:ascii="Georgia"/>
              </w:rPr>
            </w:pPr>
            <w:r>
              <w:rPr>
                <w:rFonts w:ascii="Georgia"/>
                <w:spacing w:val="-2"/>
              </w:rPr>
              <w:t>Crossmaglen</w:t>
            </w:r>
          </w:p>
        </w:tc>
        <w:tc>
          <w:tcPr>
            <w:tcW w:w="1517" w:type="dxa"/>
          </w:tcPr>
          <w:p w14:paraId="6D2A6EDE" w14:textId="77777777" w:rsidR="00DF6792" w:rsidRDefault="002C0958">
            <w:pPr>
              <w:pStyle w:val="TableParagraph"/>
              <w:spacing w:line="232" w:lineRule="exact"/>
              <w:ind w:left="107"/>
              <w:rPr>
                <w:rFonts w:ascii="Georgia"/>
              </w:rPr>
            </w:pPr>
            <w:r w:rsidRPr="00972E66">
              <w:rPr>
                <w:rFonts w:ascii="Georgia"/>
                <w:strike/>
                <w:color w:val="5C0000"/>
              </w:rPr>
              <w:t>263</w:t>
            </w:r>
            <w:r w:rsidRPr="00972E66">
              <w:rPr>
                <w:rFonts w:ascii="Georgia"/>
                <w:color w:val="5C0000"/>
                <w:spacing w:val="-2"/>
              </w:rPr>
              <w:t xml:space="preserve"> </w:t>
            </w:r>
            <w:r>
              <w:rPr>
                <w:rFonts w:ascii="Georgia"/>
                <w:color w:val="006FC0"/>
                <w:spacing w:val="-5"/>
              </w:rPr>
              <w:t>268</w:t>
            </w:r>
          </w:p>
        </w:tc>
        <w:tc>
          <w:tcPr>
            <w:tcW w:w="1525" w:type="dxa"/>
          </w:tcPr>
          <w:p w14:paraId="6D2A6EDF" w14:textId="77777777" w:rsidR="00DF6792" w:rsidRDefault="002C0958">
            <w:pPr>
              <w:pStyle w:val="TableParagraph"/>
              <w:spacing w:line="232" w:lineRule="exact"/>
              <w:ind w:left="107"/>
              <w:rPr>
                <w:rFonts w:ascii="Georgia"/>
              </w:rPr>
            </w:pPr>
            <w:r>
              <w:rPr>
                <w:rFonts w:ascii="Georgia"/>
                <w:color w:val="006FC0"/>
                <w:spacing w:val="-5"/>
              </w:rPr>
              <w:t>268</w:t>
            </w:r>
          </w:p>
        </w:tc>
        <w:tc>
          <w:tcPr>
            <w:tcW w:w="1595" w:type="dxa"/>
          </w:tcPr>
          <w:p w14:paraId="6D2A6EE0" w14:textId="77777777" w:rsidR="00DF6792" w:rsidRDefault="002C0958">
            <w:pPr>
              <w:pStyle w:val="TableParagraph"/>
              <w:spacing w:line="232" w:lineRule="exact"/>
              <w:ind w:left="106"/>
              <w:rPr>
                <w:rFonts w:ascii="Georgia"/>
              </w:rPr>
            </w:pPr>
            <w:r>
              <w:rPr>
                <w:rFonts w:ascii="Georgia"/>
                <w:color w:val="006FC0"/>
                <w:spacing w:val="-5"/>
              </w:rPr>
              <w:t>257</w:t>
            </w:r>
          </w:p>
        </w:tc>
        <w:tc>
          <w:tcPr>
            <w:tcW w:w="1741" w:type="dxa"/>
          </w:tcPr>
          <w:p w14:paraId="6D2A6EE1" w14:textId="77777777" w:rsidR="00DF6792" w:rsidRDefault="002C0958">
            <w:pPr>
              <w:pStyle w:val="TableParagraph"/>
              <w:spacing w:line="232" w:lineRule="exact"/>
              <w:ind w:left="105"/>
              <w:rPr>
                <w:rFonts w:ascii="Georgia"/>
              </w:rPr>
            </w:pPr>
            <w:r>
              <w:rPr>
                <w:rFonts w:ascii="Georgia"/>
                <w:color w:val="006FC0"/>
                <w:spacing w:val="-5"/>
              </w:rPr>
              <w:t>257</w:t>
            </w:r>
          </w:p>
        </w:tc>
      </w:tr>
      <w:tr w:rsidR="00DF6792" w14:paraId="6D2A6EE9" w14:textId="77777777">
        <w:trPr>
          <w:trHeight w:val="249"/>
        </w:trPr>
        <w:tc>
          <w:tcPr>
            <w:tcW w:w="1424" w:type="dxa"/>
          </w:tcPr>
          <w:p w14:paraId="6D2A6EE3" w14:textId="77777777" w:rsidR="00DF6792" w:rsidRDefault="002C0958">
            <w:pPr>
              <w:pStyle w:val="TableParagraph"/>
              <w:spacing w:line="229" w:lineRule="exact"/>
              <w:ind w:left="0" w:right="215"/>
              <w:jc w:val="center"/>
              <w:rPr>
                <w:rFonts w:ascii="Georgia"/>
              </w:rPr>
            </w:pPr>
            <w:r>
              <w:rPr>
                <w:rFonts w:ascii="Georgia"/>
              </w:rPr>
              <w:t>Total</w:t>
            </w:r>
            <w:r>
              <w:rPr>
                <w:rFonts w:ascii="Georgia"/>
                <w:spacing w:val="-2"/>
              </w:rPr>
              <w:t xml:space="preserve"> </w:t>
            </w:r>
            <w:r w:rsidRPr="00972E66">
              <w:rPr>
                <w:rFonts w:ascii="Georgia"/>
                <w:strike/>
                <w:color w:val="A20000"/>
                <w:spacing w:val="-5"/>
              </w:rPr>
              <w:t>27%</w:t>
            </w:r>
          </w:p>
        </w:tc>
        <w:tc>
          <w:tcPr>
            <w:tcW w:w="2264" w:type="dxa"/>
          </w:tcPr>
          <w:p w14:paraId="6D2A6EE4" w14:textId="77777777" w:rsidR="00DF6792" w:rsidRDefault="00DF6792">
            <w:pPr>
              <w:pStyle w:val="TableParagraph"/>
              <w:ind w:left="0"/>
              <w:rPr>
                <w:rFonts w:ascii="Times New Roman"/>
                <w:sz w:val="18"/>
              </w:rPr>
            </w:pPr>
          </w:p>
        </w:tc>
        <w:tc>
          <w:tcPr>
            <w:tcW w:w="1517" w:type="dxa"/>
          </w:tcPr>
          <w:p w14:paraId="6D2A6EE5" w14:textId="77777777" w:rsidR="00DF6792" w:rsidRDefault="002C0958">
            <w:pPr>
              <w:pStyle w:val="TableParagraph"/>
              <w:spacing w:line="229" w:lineRule="exact"/>
              <w:ind w:left="107"/>
              <w:rPr>
                <w:rFonts w:ascii="Georgia"/>
                <w:b/>
              </w:rPr>
            </w:pPr>
            <w:r>
              <w:rPr>
                <w:rFonts w:ascii="Georgia"/>
                <w:b/>
                <w:color w:val="006FC0"/>
                <w:spacing w:val="-2"/>
              </w:rPr>
              <w:t>3,147</w:t>
            </w:r>
          </w:p>
        </w:tc>
        <w:tc>
          <w:tcPr>
            <w:tcW w:w="1525" w:type="dxa"/>
          </w:tcPr>
          <w:p w14:paraId="6D2A6EE6" w14:textId="77777777" w:rsidR="00DF6792" w:rsidRDefault="002C0958">
            <w:pPr>
              <w:pStyle w:val="TableParagraph"/>
              <w:spacing w:line="229" w:lineRule="exact"/>
              <w:ind w:left="107"/>
              <w:rPr>
                <w:rFonts w:ascii="Georgia"/>
                <w:b/>
              </w:rPr>
            </w:pPr>
            <w:r>
              <w:rPr>
                <w:rFonts w:ascii="Georgia"/>
                <w:b/>
                <w:color w:val="006FC0"/>
                <w:spacing w:val="-2"/>
              </w:rPr>
              <w:t>3,574</w:t>
            </w:r>
          </w:p>
        </w:tc>
        <w:tc>
          <w:tcPr>
            <w:tcW w:w="1595" w:type="dxa"/>
          </w:tcPr>
          <w:p w14:paraId="6D2A6EE7" w14:textId="77777777" w:rsidR="00DF6792" w:rsidRDefault="002C0958">
            <w:pPr>
              <w:pStyle w:val="TableParagraph"/>
              <w:spacing w:line="229" w:lineRule="exact"/>
              <w:ind w:left="106"/>
              <w:rPr>
                <w:rFonts w:ascii="Georgia"/>
                <w:b/>
              </w:rPr>
            </w:pPr>
            <w:r>
              <w:rPr>
                <w:rFonts w:ascii="Georgia"/>
                <w:b/>
                <w:color w:val="006FC0"/>
                <w:spacing w:val="-4"/>
              </w:rPr>
              <w:t>2,964</w:t>
            </w:r>
          </w:p>
        </w:tc>
        <w:tc>
          <w:tcPr>
            <w:tcW w:w="1741" w:type="dxa"/>
          </w:tcPr>
          <w:p w14:paraId="6D2A6EE8" w14:textId="77777777" w:rsidR="00DF6792" w:rsidRDefault="002C0958">
            <w:pPr>
              <w:pStyle w:val="TableParagraph"/>
              <w:spacing w:line="229" w:lineRule="exact"/>
              <w:ind w:left="105"/>
              <w:rPr>
                <w:rFonts w:ascii="Georgia"/>
                <w:b/>
              </w:rPr>
            </w:pPr>
            <w:r>
              <w:rPr>
                <w:rFonts w:ascii="Georgia"/>
                <w:b/>
                <w:color w:val="006FC0"/>
                <w:spacing w:val="-4"/>
              </w:rPr>
              <w:t>3,348</w:t>
            </w:r>
          </w:p>
        </w:tc>
      </w:tr>
      <w:tr w:rsidR="00DF6792" w14:paraId="6D2A6EF0" w14:textId="77777777">
        <w:trPr>
          <w:trHeight w:val="249"/>
        </w:trPr>
        <w:tc>
          <w:tcPr>
            <w:tcW w:w="1424" w:type="dxa"/>
          </w:tcPr>
          <w:p w14:paraId="6D2A6EEA" w14:textId="77777777" w:rsidR="00DF6792" w:rsidRDefault="002C0958">
            <w:pPr>
              <w:pStyle w:val="TableParagraph"/>
              <w:spacing w:line="229" w:lineRule="exact"/>
              <w:ind w:left="98" w:right="215"/>
              <w:jc w:val="center"/>
              <w:rPr>
                <w:rFonts w:ascii="Georgia"/>
              </w:rPr>
            </w:pPr>
            <w:r>
              <w:rPr>
                <w:rFonts w:ascii="Georgia"/>
                <w:color w:val="006FC0"/>
                <w:spacing w:val="-2"/>
              </w:rPr>
              <w:t>Percentage</w:t>
            </w:r>
          </w:p>
        </w:tc>
        <w:tc>
          <w:tcPr>
            <w:tcW w:w="2264" w:type="dxa"/>
          </w:tcPr>
          <w:p w14:paraId="6D2A6EEB" w14:textId="77777777" w:rsidR="00DF6792" w:rsidRDefault="00DF6792">
            <w:pPr>
              <w:pStyle w:val="TableParagraph"/>
              <w:ind w:left="0"/>
              <w:rPr>
                <w:rFonts w:ascii="Times New Roman"/>
                <w:sz w:val="18"/>
              </w:rPr>
            </w:pPr>
          </w:p>
        </w:tc>
        <w:tc>
          <w:tcPr>
            <w:tcW w:w="1517" w:type="dxa"/>
          </w:tcPr>
          <w:p w14:paraId="6D2A6EEC" w14:textId="77777777" w:rsidR="00DF6792" w:rsidRDefault="002C0958">
            <w:pPr>
              <w:pStyle w:val="TableParagraph"/>
              <w:spacing w:line="229" w:lineRule="exact"/>
              <w:ind w:left="107"/>
              <w:rPr>
                <w:rFonts w:ascii="Georgia"/>
                <w:b/>
              </w:rPr>
            </w:pPr>
            <w:r>
              <w:rPr>
                <w:rFonts w:ascii="Georgia"/>
                <w:b/>
                <w:color w:val="006FC0"/>
                <w:spacing w:val="-5"/>
              </w:rPr>
              <w:t>26%</w:t>
            </w:r>
          </w:p>
        </w:tc>
        <w:tc>
          <w:tcPr>
            <w:tcW w:w="1525" w:type="dxa"/>
          </w:tcPr>
          <w:p w14:paraId="6D2A6EED" w14:textId="77777777" w:rsidR="00DF6792" w:rsidRDefault="002C0958">
            <w:pPr>
              <w:pStyle w:val="TableParagraph"/>
              <w:spacing w:line="229" w:lineRule="exact"/>
              <w:ind w:left="107"/>
              <w:rPr>
                <w:rFonts w:ascii="Georgia"/>
                <w:b/>
              </w:rPr>
            </w:pPr>
            <w:r>
              <w:rPr>
                <w:rFonts w:ascii="Georgia"/>
                <w:b/>
                <w:color w:val="006FC0"/>
                <w:spacing w:val="-5"/>
              </w:rPr>
              <w:t>27%</w:t>
            </w:r>
          </w:p>
        </w:tc>
        <w:tc>
          <w:tcPr>
            <w:tcW w:w="1595" w:type="dxa"/>
          </w:tcPr>
          <w:p w14:paraId="6D2A6EEE" w14:textId="77777777" w:rsidR="00DF6792" w:rsidRDefault="002C0958">
            <w:pPr>
              <w:pStyle w:val="TableParagraph"/>
              <w:spacing w:line="229" w:lineRule="exact"/>
              <w:ind w:left="106"/>
              <w:rPr>
                <w:rFonts w:ascii="Georgia"/>
                <w:b/>
              </w:rPr>
            </w:pPr>
            <w:r>
              <w:rPr>
                <w:rFonts w:ascii="Georgia"/>
                <w:b/>
                <w:color w:val="006FC0"/>
                <w:spacing w:val="-5"/>
              </w:rPr>
              <w:t>26%</w:t>
            </w:r>
          </w:p>
        </w:tc>
        <w:tc>
          <w:tcPr>
            <w:tcW w:w="1741" w:type="dxa"/>
          </w:tcPr>
          <w:p w14:paraId="6D2A6EEF" w14:textId="77777777" w:rsidR="00DF6792" w:rsidRDefault="002C0958">
            <w:pPr>
              <w:pStyle w:val="TableParagraph"/>
              <w:spacing w:line="229" w:lineRule="exact"/>
              <w:ind w:left="105"/>
              <w:rPr>
                <w:rFonts w:ascii="Georgia"/>
                <w:b/>
              </w:rPr>
            </w:pPr>
            <w:r>
              <w:rPr>
                <w:rFonts w:ascii="Georgia"/>
                <w:b/>
                <w:color w:val="006FC0"/>
                <w:spacing w:val="-5"/>
              </w:rPr>
              <w:t>26%</w:t>
            </w:r>
          </w:p>
        </w:tc>
      </w:tr>
      <w:tr w:rsidR="00DF6792" w14:paraId="6D2A6EF7" w14:textId="77777777">
        <w:trPr>
          <w:trHeight w:val="251"/>
        </w:trPr>
        <w:tc>
          <w:tcPr>
            <w:tcW w:w="1424" w:type="dxa"/>
          </w:tcPr>
          <w:p w14:paraId="6D2A6EF1" w14:textId="77777777" w:rsidR="00DF6792" w:rsidRDefault="00DF6792">
            <w:pPr>
              <w:pStyle w:val="TableParagraph"/>
              <w:ind w:left="0"/>
              <w:rPr>
                <w:rFonts w:ascii="Times New Roman"/>
                <w:sz w:val="18"/>
              </w:rPr>
            </w:pPr>
          </w:p>
        </w:tc>
        <w:tc>
          <w:tcPr>
            <w:tcW w:w="2264" w:type="dxa"/>
          </w:tcPr>
          <w:p w14:paraId="6D2A6EF2" w14:textId="77777777" w:rsidR="00DF6792" w:rsidRDefault="00DF6792">
            <w:pPr>
              <w:pStyle w:val="TableParagraph"/>
              <w:ind w:left="0"/>
              <w:rPr>
                <w:rFonts w:ascii="Times New Roman"/>
                <w:sz w:val="18"/>
              </w:rPr>
            </w:pPr>
          </w:p>
        </w:tc>
        <w:tc>
          <w:tcPr>
            <w:tcW w:w="1517" w:type="dxa"/>
          </w:tcPr>
          <w:p w14:paraId="6D2A6EF3" w14:textId="77777777" w:rsidR="00DF6792" w:rsidRDefault="00DF6792">
            <w:pPr>
              <w:pStyle w:val="TableParagraph"/>
              <w:ind w:left="0"/>
              <w:rPr>
                <w:rFonts w:ascii="Times New Roman"/>
                <w:sz w:val="18"/>
              </w:rPr>
            </w:pPr>
          </w:p>
        </w:tc>
        <w:tc>
          <w:tcPr>
            <w:tcW w:w="1525" w:type="dxa"/>
          </w:tcPr>
          <w:p w14:paraId="6D2A6EF4" w14:textId="77777777" w:rsidR="00DF6792" w:rsidRDefault="00DF6792">
            <w:pPr>
              <w:pStyle w:val="TableParagraph"/>
              <w:ind w:left="0"/>
              <w:rPr>
                <w:rFonts w:ascii="Times New Roman"/>
                <w:sz w:val="18"/>
              </w:rPr>
            </w:pPr>
          </w:p>
        </w:tc>
        <w:tc>
          <w:tcPr>
            <w:tcW w:w="1595" w:type="dxa"/>
          </w:tcPr>
          <w:p w14:paraId="6D2A6EF5" w14:textId="77777777" w:rsidR="00DF6792" w:rsidRDefault="00DF6792">
            <w:pPr>
              <w:pStyle w:val="TableParagraph"/>
              <w:ind w:left="0"/>
              <w:rPr>
                <w:rFonts w:ascii="Times New Roman"/>
                <w:sz w:val="18"/>
              </w:rPr>
            </w:pPr>
          </w:p>
        </w:tc>
        <w:tc>
          <w:tcPr>
            <w:tcW w:w="1741" w:type="dxa"/>
          </w:tcPr>
          <w:p w14:paraId="6D2A6EF6" w14:textId="77777777" w:rsidR="00DF6792" w:rsidRDefault="00DF6792">
            <w:pPr>
              <w:pStyle w:val="TableParagraph"/>
              <w:ind w:left="0"/>
              <w:rPr>
                <w:rFonts w:ascii="Times New Roman"/>
                <w:sz w:val="18"/>
              </w:rPr>
            </w:pPr>
          </w:p>
        </w:tc>
      </w:tr>
      <w:tr w:rsidR="00DF6792" w14:paraId="6D2A6EFE" w14:textId="77777777">
        <w:trPr>
          <w:trHeight w:val="249"/>
        </w:trPr>
        <w:tc>
          <w:tcPr>
            <w:tcW w:w="1424" w:type="dxa"/>
            <w:vMerge w:val="restart"/>
          </w:tcPr>
          <w:p w14:paraId="6D2A6EF8" w14:textId="77777777" w:rsidR="00DF6792" w:rsidRDefault="002C0958">
            <w:pPr>
              <w:pStyle w:val="TableParagraph"/>
              <w:spacing w:line="250" w:lineRule="exact"/>
              <w:ind w:left="110"/>
              <w:rPr>
                <w:rFonts w:ascii="Georgia"/>
                <w:b/>
              </w:rPr>
            </w:pPr>
            <w:r>
              <w:rPr>
                <w:rFonts w:ascii="Georgia"/>
                <w:b/>
                <w:spacing w:val="-2"/>
              </w:rPr>
              <w:t>Villages</w:t>
            </w:r>
          </w:p>
        </w:tc>
        <w:tc>
          <w:tcPr>
            <w:tcW w:w="2264" w:type="dxa"/>
          </w:tcPr>
          <w:p w14:paraId="6D2A6EF9" w14:textId="77777777" w:rsidR="00DF6792" w:rsidRDefault="002C0958">
            <w:pPr>
              <w:pStyle w:val="TableParagraph"/>
              <w:spacing w:line="229" w:lineRule="exact"/>
              <w:ind w:left="107"/>
              <w:rPr>
                <w:rFonts w:ascii="Georgia"/>
              </w:rPr>
            </w:pPr>
            <w:r>
              <w:rPr>
                <w:rFonts w:ascii="Georgia"/>
                <w:spacing w:val="-2"/>
              </w:rPr>
              <w:t>Bessbrook</w:t>
            </w:r>
          </w:p>
        </w:tc>
        <w:tc>
          <w:tcPr>
            <w:tcW w:w="1517" w:type="dxa"/>
          </w:tcPr>
          <w:p w14:paraId="6D2A6EFA" w14:textId="77777777" w:rsidR="00DF6792" w:rsidRDefault="002C0958">
            <w:pPr>
              <w:pStyle w:val="TableParagraph"/>
              <w:spacing w:line="229" w:lineRule="exact"/>
              <w:ind w:left="107"/>
              <w:rPr>
                <w:rFonts w:ascii="Georgia"/>
              </w:rPr>
            </w:pPr>
            <w:r>
              <w:rPr>
                <w:rFonts w:ascii="Georgia"/>
                <w:spacing w:val="-5"/>
              </w:rPr>
              <w:t>301</w:t>
            </w:r>
          </w:p>
        </w:tc>
        <w:tc>
          <w:tcPr>
            <w:tcW w:w="1525" w:type="dxa"/>
          </w:tcPr>
          <w:p w14:paraId="6D2A6EFB" w14:textId="77777777" w:rsidR="00DF6792" w:rsidRDefault="002C0958">
            <w:pPr>
              <w:pStyle w:val="TableParagraph"/>
              <w:spacing w:line="229" w:lineRule="exact"/>
              <w:ind w:left="107"/>
              <w:rPr>
                <w:rFonts w:ascii="Georgia"/>
              </w:rPr>
            </w:pPr>
            <w:r>
              <w:rPr>
                <w:rFonts w:ascii="Georgia"/>
                <w:color w:val="006FC0"/>
                <w:spacing w:val="-5"/>
              </w:rPr>
              <w:t>301</w:t>
            </w:r>
          </w:p>
        </w:tc>
        <w:tc>
          <w:tcPr>
            <w:tcW w:w="1595" w:type="dxa"/>
          </w:tcPr>
          <w:p w14:paraId="6D2A6EFC" w14:textId="77777777" w:rsidR="00DF6792" w:rsidRDefault="002C0958">
            <w:pPr>
              <w:pStyle w:val="TableParagraph"/>
              <w:spacing w:line="229" w:lineRule="exact"/>
              <w:ind w:left="106"/>
              <w:rPr>
                <w:rFonts w:ascii="Georgia"/>
              </w:rPr>
            </w:pPr>
            <w:r>
              <w:rPr>
                <w:rFonts w:ascii="Georgia"/>
                <w:color w:val="006FC0"/>
                <w:spacing w:val="-5"/>
              </w:rPr>
              <w:t>272</w:t>
            </w:r>
          </w:p>
        </w:tc>
        <w:tc>
          <w:tcPr>
            <w:tcW w:w="1741" w:type="dxa"/>
          </w:tcPr>
          <w:p w14:paraId="6D2A6EFD" w14:textId="77777777" w:rsidR="00DF6792" w:rsidRDefault="002C0958">
            <w:pPr>
              <w:pStyle w:val="TableParagraph"/>
              <w:spacing w:line="229" w:lineRule="exact"/>
              <w:ind w:left="105"/>
              <w:rPr>
                <w:rFonts w:ascii="Georgia"/>
              </w:rPr>
            </w:pPr>
            <w:r>
              <w:rPr>
                <w:rFonts w:ascii="Georgia"/>
                <w:color w:val="006FC0"/>
                <w:spacing w:val="-5"/>
              </w:rPr>
              <w:t>272</w:t>
            </w:r>
          </w:p>
        </w:tc>
      </w:tr>
      <w:tr w:rsidR="00DF6792" w14:paraId="6D2A6F05" w14:textId="77777777">
        <w:trPr>
          <w:trHeight w:val="249"/>
        </w:trPr>
        <w:tc>
          <w:tcPr>
            <w:tcW w:w="1424" w:type="dxa"/>
            <w:vMerge/>
            <w:tcBorders>
              <w:top w:val="nil"/>
            </w:tcBorders>
          </w:tcPr>
          <w:p w14:paraId="6D2A6EFF" w14:textId="77777777" w:rsidR="00DF6792" w:rsidRDefault="00DF6792">
            <w:pPr>
              <w:rPr>
                <w:sz w:val="2"/>
                <w:szCs w:val="2"/>
              </w:rPr>
            </w:pPr>
          </w:p>
        </w:tc>
        <w:tc>
          <w:tcPr>
            <w:tcW w:w="2264" w:type="dxa"/>
          </w:tcPr>
          <w:p w14:paraId="6D2A6F00" w14:textId="77777777" w:rsidR="00DF6792" w:rsidRDefault="002C0958">
            <w:pPr>
              <w:pStyle w:val="TableParagraph"/>
              <w:spacing w:line="229" w:lineRule="exact"/>
              <w:ind w:left="107"/>
              <w:rPr>
                <w:rFonts w:ascii="Georgia"/>
              </w:rPr>
            </w:pPr>
            <w:r>
              <w:rPr>
                <w:rFonts w:ascii="Georgia"/>
                <w:spacing w:val="-2"/>
              </w:rPr>
              <w:t>Rostrevor</w:t>
            </w:r>
          </w:p>
        </w:tc>
        <w:tc>
          <w:tcPr>
            <w:tcW w:w="1517" w:type="dxa"/>
          </w:tcPr>
          <w:p w14:paraId="6D2A6F01" w14:textId="77777777" w:rsidR="00DF6792" w:rsidRDefault="002C0958">
            <w:pPr>
              <w:pStyle w:val="TableParagraph"/>
              <w:spacing w:line="229" w:lineRule="exact"/>
              <w:ind w:left="107"/>
              <w:rPr>
                <w:rFonts w:ascii="Georgia"/>
              </w:rPr>
            </w:pPr>
            <w:r w:rsidRPr="00972E66">
              <w:rPr>
                <w:rFonts w:ascii="Georgia"/>
                <w:strike/>
                <w:color w:val="A20000"/>
              </w:rPr>
              <w:t>119</w:t>
            </w:r>
            <w:r w:rsidRPr="00972E66">
              <w:rPr>
                <w:rFonts w:ascii="Georgia"/>
                <w:color w:val="A20000"/>
                <w:spacing w:val="-2"/>
              </w:rPr>
              <w:t xml:space="preserve"> </w:t>
            </w:r>
            <w:r>
              <w:rPr>
                <w:rFonts w:ascii="Georgia"/>
                <w:color w:val="006FC0"/>
                <w:spacing w:val="-5"/>
              </w:rPr>
              <w:t>132</w:t>
            </w:r>
          </w:p>
        </w:tc>
        <w:tc>
          <w:tcPr>
            <w:tcW w:w="1525" w:type="dxa"/>
          </w:tcPr>
          <w:p w14:paraId="6D2A6F02" w14:textId="77777777" w:rsidR="00DF6792" w:rsidRDefault="002C0958">
            <w:pPr>
              <w:pStyle w:val="TableParagraph"/>
              <w:spacing w:line="229" w:lineRule="exact"/>
              <w:ind w:left="107"/>
              <w:rPr>
                <w:rFonts w:ascii="Georgia"/>
              </w:rPr>
            </w:pPr>
            <w:r>
              <w:rPr>
                <w:rFonts w:ascii="Georgia"/>
                <w:color w:val="006FC0"/>
                <w:spacing w:val="-5"/>
              </w:rPr>
              <w:t>132</w:t>
            </w:r>
          </w:p>
        </w:tc>
        <w:tc>
          <w:tcPr>
            <w:tcW w:w="1595" w:type="dxa"/>
          </w:tcPr>
          <w:p w14:paraId="6D2A6F03" w14:textId="77777777" w:rsidR="00DF6792" w:rsidRDefault="002C0958">
            <w:pPr>
              <w:pStyle w:val="TableParagraph"/>
              <w:spacing w:line="229" w:lineRule="exact"/>
              <w:ind w:left="106"/>
              <w:rPr>
                <w:rFonts w:ascii="Georgia"/>
              </w:rPr>
            </w:pPr>
            <w:r>
              <w:rPr>
                <w:rFonts w:ascii="Georgia"/>
                <w:color w:val="006FC0"/>
                <w:spacing w:val="-5"/>
              </w:rPr>
              <w:t>123</w:t>
            </w:r>
          </w:p>
        </w:tc>
        <w:tc>
          <w:tcPr>
            <w:tcW w:w="1741" w:type="dxa"/>
          </w:tcPr>
          <w:p w14:paraId="6D2A6F04" w14:textId="77777777" w:rsidR="00DF6792" w:rsidRDefault="002C0958">
            <w:pPr>
              <w:pStyle w:val="TableParagraph"/>
              <w:spacing w:line="229" w:lineRule="exact"/>
              <w:ind w:left="105"/>
              <w:rPr>
                <w:rFonts w:ascii="Georgia"/>
              </w:rPr>
            </w:pPr>
            <w:r>
              <w:rPr>
                <w:rFonts w:ascii="Georgia"/>
                <w:color w:val="006FC0"/>
                <w:spacing w:val="-5"/>
              </w:rPr>
              <w:t>123</w:t>
            </w:r>
          </w:p>
        </w:tc>
      </w:tr>
      <w:tr w:rsidR="00DF6792" w14:paraId="6D2A6F0C" w14:textId="77777777">
        <w:trPr>
          <w:trHeight w:val="251"/>
        </w:trPr>
        <w:tc>
          <w:tcPr>
            <w:tcW w:w="1424" w:type="dxa"/>
            <w:vMerge/>
            <w:tcBorders>
              <w:top w:val="nil"/>
            </w:tcBorders>
          </w:tcPr>
          <w:p w14:paraId="6D2A6F06" w14:textId="77777777" w:rsidR="00DF6792" w:rsidRDefault="00DF6792">
            <w:pPr>
              <w:rPr>
                <w:sz w:val="2"/>
                <w:szCs w:val="2"/>
              </w:rPr>
            </w:pPr>
          </w:p>
        </w:tc>
        <w:tc>
          <w:tcPr>
            <w:tcW w:w="2264" w:type="dxa"/>
          </w:tcPr>
          <w:p w14:paraId="6D2A6F07" w14:textId="77777777" w:rsidR="00DF6792" w:rsidRDefault="002C0958">
            <w:pPr>
              <w:pStyle w:val="TableParagraph"/>
              <w:spacing w:line="232" w:lineRule="exact"/>
              <w:ind w:left="107"/>
              <w:rPr>
                <w:rFonts w:ascii="Georgia"/>
              </w:rPr>
            </w:pPr>
            <w:proofErr w:type="spellStart"/>
            <w:r>
              <w:rPr>
                <w:rFonts w:ascii="Georgia"/>
                <w:spacing w:val="-2"/>
              </w:rPr>
              <w:t>Annalong</w:t>
            </w:r>
            <w:proofErr w:type="spellEnd"/>
          </w:p>
        </w:tc>
        <w:tc>
          <w:tcPr>
            <w:tcW w:w="1517" w:type="dxa"/>
          </w:tcPr>
          <w:p w14:paraId="6D2A6F08" w14:textId="77777777" w:rsidR="00DF6792" w:rsidRDefault="002C0958">
            <w:pPr>
              <w:pStyle w:val="TableParagraph"/>
              <w:spacing w:line="232" w:lineRule="exact"/>
              <w:ind w:left="107"/>
              <w:rPr>
                <w:rFonts w:ascii="Georgia"/>
              </w:rPr>
            </w:pPr>
            <w:r w:rsidRPr="00972E66">
              <w:rPr>
                <w:rFonts w:ascii="Georgia"/>
                <w:strike/>
                <w:color w:val="A20000"/>
              </w:rPr>
              <w:t>171</w:t>
            </w:r>
            <w:r w:rsidRPr="00972E66">
              <w:rPr>
                <w:rFonts w:ascii="Georgia"/>
                <w:color w:val="A20000"/>
              </w:rPr>
              <w:t xml:space="preserve"> </w:t>
            </w:r>
            <w:r>
              <w:rPr>
                <w:rFonts w:ascii="Georgia"/>
                <w:color w:val="006FC0"/>
                <w:spacing w:val="-5"/>
              </w:rPr>
              <w:t>219</w:t>
            </w:r>
          </w:p>
        </w:tc>
        <w:tc>
          <w:tcPr>
            <w:tcW w:w="1525" w:type="dxa"/>
          </w:tcPr>
          <w:p w14:paraId="6D2A6F09" w14:textId="77777777" w:rsidR="00DF6792" w:rsidRDefault="002C0958">
            <w:pPr>
              <w:pStyle w:val="TableParagraph"/>
              <w:spacing w:line="232" w:lineRule="exact"/>
              <w:ind w:left="107"/>
              <w:rPr>
                <w:rFonts w:ascii="Georgia"/>
              </w:rPr>
            </w:pPr>
            <w:r>
              <w:rPr>
                <w:rFonts w:ascii="Georgia"/>
                <w:color w:val="006FC0"/>
                <w:spacing w:val="-5"/>
              </w:rPr>
              <w:t>219</w:t>
            </w:r>
          </w:p>
        </w:tc>
        <w:tc>
          <w:tcPr>
            <w:tcW w:w="1595" w:type="dxa"/>
          </w:tcPr>
          <w:p w14:paraId="6D2A6F0A" w14:textId="77777777" w:rsidR="00DF6792" w:rsidRDefault="002C0958">
            <w:pPr>
              <w:pStyle w:val="TableParagraph"/>
              <w:spacing w:line="232" w:lineRule="exact"/>
              <w:ind w:left="106"/>
              <w:rPr>
                <w:rFonts w:ascii="Georgia"/>
              </w:rPr>
            </w:pPr>
            <w:r>
              <w:rPr>
                <w:rFonts w:ascii="Georgia"/>
                <w:color w:val="006FC0"/>
                <w:spacing w:val="-5"/>
              </w:rPr>
              <w:t>213</w:t>
            </w:r>
          </w:p>
        </w:tc>
        <w:tc>
          <w:tcPr>
            <w:tcW w:w="1741" w:type="dxa"/>
          </w:tcPr>
          <w:p w14:paraId="6D2A6F0B" w14:textId="77777777" w:rsidR="00DF6792" w:rsidRDefault="002C0958">
            <w:pPr>
              <w:pStyle w:val="TableParagraph"/>
              <w:spacing w:line="232" w:lineRule="exact"/>
              <w:ind w:left="105"/>
              <w:rPr>
                <w:rFonts w:ascii="Georgia"/>
              </w:rPr>
            </w:pPr>
            <w:r>
              <w:rPr>
                <w:rFonts w:ascii="Georgia"/>
                <w:color w:val="006FC0"/>
                <w:spacing w:val="-5"/>
              </w:rPr>
              <w:t>213</w:t>
            </w:r>
          </w:p>
        </w:tc>
      </w:tr>
      <w:tr w:rsidR="00DF6792" w14:paraId="6D2A6F13" w14:textId="77777777">
        <w:trPr>
          <w:trHeight w:val="249"/>
        </w:trPr>
        <w:tc>
          <w:tcPr>
            <w:tcW w:w="1424" w:type="dxa"/>
            <w:vMerge/>
            <w:tcBorders>
              <w:top w:val="nil"/>
            </w:tcBorders>
          </w:tcPr>
          <w:p w14:paraId="6D2A6F0D" w14:textId="77777777" w:rsidR="00DF6792" w:rsidRDefault="00DF6792">
            <w:pPr>
              <w:rPr>
                <w:sz w:val="2"/>
                <w:szCs w:val="2"/>
              </w:rPr>
            </w:pPr>
          </w:p>
        </w:tc>
        <w:tc>
          <w:tcPr>
            <w:tcW w:w="2264" w:type="dxa"/>
          </w:tcPr>
          <w:p w14:paraId="6D2A6F0E" w14:textId="77777777" w:rsidR="00DF6792" w:rsidRDefault="002C0958">
            <w:pPr>
              <w:pStyle w:val="TableParagraph"/>
              <w:spacing w:line="229" w:lineRule="exact"/>
              <w:ind w:left="107"/>
              <w:rPr>
                <w:rFonts w:ascii="Georgia"/>
              </w:rPr>
            </w:pPr>
            <w:r>
              <w:rPr>
                <w:rFonts w:ascii="Georgia"/>
                <w:spacing w:val="-2"/>
              </w:rPr>
              <w:t>Crossgar</w:t>
            </w:r>
          </w:p>
        </w:tc>
        <w:tc>
          <w:tcPr>
            <w:tcW w:w="1517" w:type="dxa"/>
          </w:tcPr>
          <w:p w14:paraId="6D2A6F0F" w14:textId="77777777" w:rsidR="00DF6792" w:rsidRDefault="002C0958">
            <w:pPr>
              <w:pStyle w:val="TableParagraph"/>
              <w:spacing w:line="229" w:lineRule="exact"/>
              <w:ind w:left="107"/>
              <w:rPr>
                <w:rFonts w:ascii="Georgia"/>
              </w:rPr>
            </w:pPr>
            <w:r>
              <w:rPr>
                <w:rFonts w:ascii="Georgia"/>
                <w:spacing w:val="-5"/>
              </w:rPr>
              <w:t>123</w:t>
            </w:r>
          </w:p>
        </w:tc>
        <w:tc>
          <w:tcPr>
            <w:tcW w:w="1525" w:type="dxa"/>
          </w:tcPr>
          <w:p w14:paraId="6D2A6F10" w14:textId="77777777" w:rsidR="00DF6792" w:rsidRDefault="002C0958">
            <w:pPr>
              <w:pStyle w:val="TableParagraph"/>
              <w:spacing w:line="229" w:lineRule="exact"/>
              <w:ind w:left="107"/>
              <w:rPr>
                <w:rFonts w:ascii="Georgia"/>
              </w:rPr>
            </w:pPr>
            <w:r>
              <w:rPr>
                <w:rFonts w:ascii="Georgia"/>
                <w:color w:val="006FC0"/>
                <w:spacing w:val="-5"/>
              </w:rPr>
              <w:t>123</w:t>
            </w:r>
          </w:p>
        </w:tc>
        <w:tc>
          <w:tcPr>
            <w:tcW w:w="1595" w:type="dxa"/>
          </w:tcPr>
          <w:p w14:paraId="6D2A6F11" w14:textId="77777777" w:rsidR="00DF6792" w:rsidRDefault="002C0958">
            <w:pPr>
              <w:pStyle w:val="TableParagraph"/>
              <w:spacing w:line="229" w:lineRule="exact"/>
              <w:ind w:left="106"/>
              <w:rPr>
                <w:rFonts w:ascii="Georgia"/>
              </w:rPr>
            </w:pPr>
            <w:r>
              <w:rPr>
                <w:rFonts w:ascii="Georgia"/>
                <w:color w:val="006FC0"/>
                <w:spacing w:val="-5"/>
              </w:rPr>
              <w:t>111</w:t>
            </w:r>
          </w:p>
        </w:tc>
        <w:tc>
          <w:tcPr>
            <w:tcW w:w="1741" w:type="dxa"/>
          </w:tcPr>
          <w:p w14:paraId="6D2A6F12" w14:textId="77777777" w:rsidR="00DF6792" w:rsidRDefault="002C0958">
            <w:pPr>
              <w:pStyle w:val="TableParagraph"/>
              <w:spacing w:line="229" w:lineRule="exact"/>
              <w:ind w:left="105"/>
              <w:rPr>
                <w:rFonts w:ascii="Georgia"/>
              </w:rPr>
            </w:pPr>
            <w:r>
              <w:rPr>
                <w:rFonts w:ascii="Georgia"/>
                <w:color w:val="006FC0"/>
                <w:spacing w:val="-5"/>
              </w:rPr>
              <w:t>111</w:t>
            </w:r>
          </w:p>
        </w:tc>
      </w:tr>
      <w:tr w:rsidR="00DF6792" w14:paraId="6D2A6F1A" w14:textId="77777777">
        <w:trPr>
          <w:trHeight w:val="249"/>
        </w:trPr>
        <w:tc>
          <w:tcPr>
            <w:tcW w:w="1424" w:type="dxa"/>
            <w:vMerge/>
            <w:tcBorders>
              <w:top w:val="nil"/>
            </w:tcBorders>
          </w:tcPr>
          <w:p w14:paraId="6D2A6F14" w14:textId="77777777" w:rsidR="00DF6792" w:rsidRDefault="00DF6792">
            <w:pPr>
              <w:rPr>
                <w:sz w:val="2"/>
                <w:szCs w:val="2"/>
              </w:rPr>
            </w:pPr>
          </w:p>
        </w:tc>
        <w:tc>
          <w:tcPr>
            <w:tcW w:w="2264" w:type="dxa"/>
          </w:tcPr>
          <w:p w14:paraId="6D2A6F15" w14:textId="77777777" w:rsidR="00DF6792" w:rsidRDefault="002C0958">
            <w:pPr>
              <w:pStyle w:val="TableParagraph"/>
              <w:spacing w:line="229" w:lineRule="exact"/>
              <w:ind w:left="107"/>
              <w:rPr>
                <w:rFonts w:ascii="Georgia"/>
              </w:rPr>
            </w:pPr>
            <w:r>
              <w:rPr>
                <w:rFonts w:ascii="Georgia"/>
                <w:spacing w:val="-2"/>
              </w:rPr>
              <w:t>Ardglass</w:t>
            </w:r>
          </w:p>
        </w:tc>
        <w:tc>
          <w:tcPr>
            <w:tcW w:w="1517" w:type="dxa"/>
          </w:tcPr>
          <w:p w14:paraId="6D2A6F16" w14:textId="77777777" w:rsidR="00DF6792" w:rsidRDefault="002C0958">
            <w:pPr>
              <w:pStyle w:val="TableParagraph"/>
              <w:spacing w:line="229" w:lineRule="exact"/>
              <w:ind w:left="107"/>
              <w:rPr>
                <w:rFonts w:ascii="Georgia"/>
              </w:rPr>
            </w:pPr>
            <w:r w:rsidRPr="00972E66">
              <w:rPr>
                <w:rFonts w:ascii="Georgia"/>
                <w:strike/>
                <w:color w:val="A20000"/>
              </w:rPr>
              <w:t>348</w:t>
            </w:r>
            <w:r w:rsidRPr="00972E66">
              <w:rPr>
                <w:rFonts w:ascii="Georgia"/>
                <w:color w:val="A20000"/>
                <w:spacing w:val="-2"/>
              </w:rPr>
              <w:t xml:space="preserve"> </w:t>
            </w:r>
            <w:r>
              <w:rPr>
                <w:rFonts w:ascii="Georgia"/>
                <w:color w:val="006FC0"/>
                <w:spacing w:val="-5"/>
              </w:rPr>
              <w:t>338</w:t>
            </w:r>
          </w:p>
        </w:tc>
        <w:tc>
          <w:tcPr>
            <w:tcW w:w="1525" w:type="dxa"/>
          </w:tcPr>
          <w:p w14:paraId="6D2A6F17" w14:textId="77777777" w:rsidR="00DF6792" w:rsidRDefault="002C0958">
            <w:pPr>
              <w:pStyle w:val="TableParagraph"/>
              <w:spacing w:line="229" w:lineRule="exact"/>
              <w:ind w:left="107"/>
              <w:rPr>
                <w:rFonts w:ascii="Georgia"/>
              </w:rPr>
            </w:pPr>
            <w:r>
              <w:rPr>
                <w:rFonts w:ascii="Georgia"/>
                <w:color w:val="006FC0"/>
                <w:spacing w:val="-5"/>
              </w:rPr>
              <w:t>338</w:t>
            </w:r>
          </w:p>
        </w:tc>
        <w:tc>
          <w:tcPr>
            <w:tcW w:w="1595" w:type="dxa"/>
          </w:tcPr>
          <w:p w14:paraId="6D2A6F18" w14:textId="77777777" w:rsidR="00DF6792" w:rsidRDefault="002C0958">
            <w:pPr>
              <w:pStyle w:val="TableParagraph"/>
              <w:spacing w:line="229" w:lineRule="exact"/>
              <w:ind w:left="106"/>
              <w:rPr>
                <w:rFonts w:ascii="Georgia"/>
              </w:rPr>
            </w:pPr>
            <w:r>
              <w:rPr>
                <w:rFonts w:ascii="Georgia"/>
                <w:color w:val="006FC0"/>
                <w:spacing w:val="-5"/>
              </w:rPr>
              <w:t>335</w:t>
            </w:r>
          </w:p>
        </w:tc>
        <w:tc>
          <w:tcPr>
            <w:tcW w:w="1741" w:type="dxa"/>
          </w:tcPr>
          <w:p w14:paraId="6D2A6F19" w14:textId="77777777" w:rsidR="00DF6792" w:rsidRDefault="002C0958">
            <w:pPr>
              <w:pStyle w:val="TableParagraph"/>
              <w:spacing w:line="229" w:lineRule="exact"/>
              <w:ind w:left="105"/>
              <w:rPr>
                <w:rFonts w:ascii="Georgia"/>
              </w:rPr>
            </w:pPr>
            <w:r>
              <w:rPr>
                <w:rFonts w:ascii="Georgia"/>
                <w:color w:val="006FC0"/>
                <w:spacing w:val="-5"/>
              </w:rPr>
              <w:t>335</w:t>
            </w:r>
          </w:p>
        </w:tc>
      </w:tr>
      <w:tr w:rsidR="00DF6792" w14:paraId="6D2A6F21" w14:textId="77777777">
        <w:trPr>
          <w:trHeight w:val="251"/>
        </w:trPr>
        <w:tc>
          <w:tcPr>
            <w:tcW w:w="1424" w:type="dxa"/>
            <w:vMerge/>
            <w:tcBorders>
              <w:top w:val="nil"/>
            </w:tcBorders>
          </w:tcPr>
          <w:p w14:paraId="6D2A6F1B" w14:textId="77777777" w:rsidR="00DF6792" w:rsidRDefault="00DF6792">
            <w:pPr>
              <w:rPr>
                <w:sz w:val="2"/>
                <w:szCs w:val="2"/>
              </w:rPr>
            </w:pPr>
          </w:p>
        </w:tc>
        <w:tc>
          <w:tcPr>
            <w:tcW w:w="2264" w:type="dxa"/>
          </w:tcPr>
          <w:p w14:paraId="6D2A6F1C" w14:textId="77777777" w:rsidR="00DF6792" w:rsidRDefault="002C0958">
            <w:pPr>
              <w:pStyle w:val="TableParagraph"/>
              <w:spacing w:line="232" w:lineRule="exact"/>
              <w:ind w:left="107"/>
              <w:rPr>
                <w:rFonts w:ascii="Georgia"/>
              </w:rPr>
            </w:pPr>
            <w:r>
              <w:rPr>
                <w:rFonts w:ascii="Georgia"/>
                <w:spacing w:val="-2"/>
              </w:rPr>
              <w:t>Dundrum</w:t>
            </w:r>
          </w:p>
        </w:tc>
        <w:tc>
          <w:tcPr>
            <w:tcW w:w="1517" w:type="dxa"/>
          </w:tcPr>
          <w:p w14:paraId="6D2A6F1D" w14:textId="77777777" w:rsidR="00DF6792" w:rsidRDefault="002C0958">
            <w:pPr>
              <w:pStyle w:val="TableParagraph"/>
              <w:spacing w:line="232" w:lineRule="exact"/>
              <w:ind w:left="107"/>
              <w:rPr>
                <w:rFonts w:ascii="Georgia"/>
              </w:rPr>
            </w:pPr>
            <w:r w:rsidRPr="00972E66">
              <w:rPr>
                <w:rFonts w:ascii="Georgia"/>
                <w:strike/>
                <w:color w:val="A20000"/>
              </w:rPr>
              <w:t>7</w:t>
            </w:r>
            <w:r w:rsidRPr="00972E66">
              <w:rPr>
                <w:rFonts w:ascii="Georgia"/>
                <w:strike/>
                <w:color w:val="A20000"/>
                <w:spacing w:val="-1"/>
              </w:rPr>
              <w:t xml:space="preserve"> </w:t>
            </w:r>
            <w:r>
              <w:rPr>
                <w:rFonts w:ascii="Georgia"/>
                <w:color w:val="006FC0"/>
                <w:spacing w:val="-12"/>
              </w:rPr>
              <w:t>8</w:t>
            </w:r>
          </w:p>
        </w:tc>
        <w:tc>
          <w:tcPr>
            <w:tcW w:w="1525" w:type="dxa"/>
          </w:tcPr>
          <w:p w14:paraId="6D2A6F1E" w14:textId="77777777" w:rsidR="00DF6792" w:rsidRDefault="002C0958">
            <w:pPr>
              <w:pStyle w:val="TableParagraph"/>
              <w:spacing w:line="232" w:lineRule="exact"/>
              <w:ind w:left="107"/>
              <w:rPr>
                <w:rFonts w:ascii="Georgia"/>
              </w:rPr>
            </w:pPr>
            <w:r>
              <w:rPr>
                <w:rFonts w:ascii="Georgia"/>
                <w:color w:val="006FC0"/>
                <w:spacing w:val="-10"/>
              </w:rPr>
              <w:t>8</w:t>
            </w:r>
          </w:p>
        </w:tc>
        <w:tc>
          <w:tcPr>
            <w:tcW w:w="1595" w:type="dxa"/>
          </w:tcPr>
          <w:p w14:paraId="6D2A6F1F" w14:textId="77777777" w:rsidR="00DF6792" w:rsidRDefault="002C0958">
            <w:pPr>
              <w:pStyle w:val="TableParagraph"/>
              <w:spacing w:line="232" w:lineRule="exact"/>
              <w:ind w:left="106"/>
              <w:rPr>
                <w:rFonts w:ascii="Georgia"/>
              </w:rPr>
            </w:pPr>
            <w:r>
              <w:rPr>
                <w:rFonts w:ascii="Georgia"/>
                <w:color w:val="006FC0"/>
                <w:spacing w:val="-10"/>
              </w:rPr>
              <w:t>8</w:t>
            </w:r>
          </w:p>
        </w:tc>
        <w:tc>
          <w:tcPr>
            <w:tcW w:w="1741" w:type="dxa"/>
          </w:tcPr>
          <w:p w14:paraId="6D2A6F20" w14:textId="77777777" w:rsidR="00DF6792" w:rsidRDefault="002C0958">
            <w:pPr>
              <w:pStyle w:val="TableParagraph"/>
              <w:spacing w:line="232" w:lineRule="exact"/>
              <w:ind w:left="105"/>
              <w:rPr>
                <w:rFonts w:ascii="Georgia"/>
              </w:rPr>
            </w:pPr>
            <w:r>
              <w:rPr>
                <w:rFonts w:ascii="Georgia"/>
                <w:color w:val="006FC0"/>
                <w:spacing w:val="-10"/>
              </w:rPr>
              <w:t>8</w:t>
            </w:r>
          </w:p>
        </w:tc>
      </w:tr>
      <w:tr w:rsidR="00DF6792" w14:paraId="6D2A6F28" w14:textId="77777777">
        <w:trPr>
          <w:trHeight w:val="249"/>
        </w:trPr>
        <w:tc>
          <w:tcPr>
            <w:tcW w:w="1424" w:type="dxa"/>
            <w:vMerge/>
            <w:tcBorders>
              <w:top w:val="nil"/>
            </w:tcBorders>
          </w:tcPr>
          <w:p w14:paraId="6D2A6F22" w14:textId="77777777" w:rsidR="00DF6792" w:rsidRDefault="00DF6792">
            <w:pPr>
              <w:rPr>
                <w:sz w:val="2"/>
                <w:szCs w:val="2"/>
              </w:rPr>
            </w:pPr>
          </w:p>
        </w:tc>
        <w:tc>
          <w:tcPr>
            <w:tcW w:w="2264" w:type="dxa"/>
          </w:tcPr>
          <w:p w14:paraId="6D2A6F23" w14:textId="77777777" w:rsidR="00DF6792" w:rsidRDefault="002C0958">
            <w:pPr>
              <w:pStyle w:val="TableParagraph"/>
              <w:spacing w:line="230" w:lineRule="exact"/>
              <w:ind w:left="107"/>
              <w:rPr>
                <w:rFonts w:ascii="Georgia"/>
              </w:rPr>
            </w:pPr>
            <w:r>
              <w:rPr>
                <w:rFonts w:ascii="Georgia"/>
                <w:spacing w:val="-2"/>
              </w:rPr>
              <w:t>Hilltown</w:t>
            </w:r>
          </w:p>
        </w:tc>
        <w:tc>
          <w:tcPr>
            <w:tcW w:w="1517" w:type="dxa"/>
          </w:tcPr>
          <w:p w14:paraId="6D2A6F24" w14:textId="77777777" w:rsidR="00DF6792" w:rsidRDefault="002C0958">
            <w:pPr>
              <w:pStyle w:val="TableParagraph"/>
              <w:spacing w:line="230" w:lineRule="exact"/>
              <w:ind w:left="107"/>
              <w:rPr>
                <w:rFonts w:ascii="Georgia"/>
              </w:rPr>
            </w:pPr>
            <w:r w:rsidRPr="00972E66">
              <w:rPr>
                <w:rFonts w:ascii="Georgia"/>
                <w:strike/>
                <w:color w:val="A20000"/>
              </w:rPr>
              <w:t>74</w:t>
            </w:r>
            <w:r w:rsidRPr="00972E66">
              <w:rPr>
                <w:rFonts w:ascii="Georgia"/>
                <w:color w:val="A20000"/>
                <w:spacing w:val="-1"/>
              </w:rPr>
              <w:t xml:space="preserve"> </w:t>
            </w:r>
            <w:r>
              <w:rPr>
                <w:rFonts w:ascii="Georgia"/>
                <w:color w:val="006FC0"/>
                <w:spacing w:val="-5"/>
              </w:rPr>
              <w:t>114</w:t>
            </w:r>
          </w:p>
        </w:tc>
        <w:tc>
          <w:tcPr>
            <w:tcW w:w="1525" w:type="dxa"/>
          </w:tcPr>
          <w:p w14:paraId="6D2A6F25" w14:textId="77777777" w:rsidR="00DF6792" w:rsidRDefault="002C0958">
            <w:pPr>
              <w:pStyle w:val="TableParagraph"/>
              <w:spacing w:line="230" w:lineRule="exact"/>
              <w:ind w:left="107"/>
              <w:rPr>
                <w:rFonts w:ascii="Georgia"/>
              </w:rPr>
            </w:pPr>
            <w:r>
              <w:rPr>
                <w:rFonts w:ascii="Georgia"/>
                <w:color w:val="006FC0"/>
                <w:spacing w:val="-5"/>
              </w:rPr>
              <w:t>114</w:t>
            </w:r>
          </w:p>
        </w:tc>
        <w:tc>
          <w:tcPr>
            <w:tcW w:w="1595" w:type="dxa"/>
          </w:tcPr>
          <w:p w14:paraId="6D2A6F26" w14:textId="77777777" w:rsidR="00DF6792" w:rsidRDefault="002C0958">
            <w:pPr>
              <w:pStyle w:val="TableParagraph"/>
              <w:spacing w:line="230" w:lineRule="exact"/>
              <w:ind w:left="106"/>
              <w:rPr>
                <w:rFonts w:ascii="Georgia"/>
              </w:rPr>
            </w:pPr>
            <w:r>
              <w:rPr>
                <w:rFonts w:ascii="Georgia"/>
                <w:color w:val="006FC0"/>
                <w:spacing w:val="-5"/>
              </w:rPr>
              <w:t>109</w:t>
            </w:r>
          </w:p>
        </w:tc>
        <w:tc>
          <w:tcPr>
            <w:tcW w:w="1741" w:type="dxa"/>
          </w:tcPr>
          <w:p w14:paraId="6D2A6F27" w14:textId="77777777" w:rsidR="00DF6792" w:rsidRDefault="002C0958">
            <w:pPr>
              <w:pStyle w:val="TableParagraph"/>
              <w:spacing w:line="230" w:lineRule="exact"/>
              <w:ind w:left="105"/>
              <w:rPr>
                <w:rFonts w:ascii="Georgia"/>
              </w:rPr>
            </w:pPr>
            <w:r>
              <w:rPr>
                <w:rFonts w:ascii="Georgia"/>
                <w:color w:val="006FC0"/>
                <w:spacing w:val="-5"/>
              </w:rPr>
              <w:t>109</w:t>
            </w:r>
          </w:p>
        </w:tc>
      </w:tr>
      <w:tr w:rsidR="00DF6792" w14:paraId="6D2A6F2F" w14:textId="77777777">
        <w:trPr>
          <w:trHeight w:val="249"/>
        </w:trPr>
        <w:tc>
          <w:tcPr>
            <w:tcW w:w="1424" w:type="dxa"/>
            <w:vMerge/>
            <w:tcBorders>
              <w:top w:val="nil"/>
            </w:tcBorders>
          </w:tcPr>
          <w:p w14:paraId="6D2A6F29" w14:textId="77777777" w:rsidR="00DF6792" w:rsidRDefault="00DF6792">
            <w:pPr>
              <w:rPr>
                <w:sz w:val="2"/>
                <w:szCs w:val="2"/>
              </w:rPr>
            </w:pPr>
          </w:p>
        </w:tc>
        <w:tc>
          <w:tcPr>
            <w:tcW w:w="2264" w:type="dxa"/>
          </w:tcPr>
          <w:p w14:paraId="6D2A6F2A" w14:textId="77777777" w:rsidR="00DF6792" w:rsidRDefault="002C0958">
            <w:pPr>
              <w:pStyle w:val="TableParagraph"/>
              <w:spacing w:line="229" w:lineRule="exact"/>
              <w:ind w:left="107"/>
              <w:rPr>
                <w:rFonts w:ascii="Georgia"/>
              </w:rPr>
            </w:pPr>
            <w:r>
              <w:rPr>
                <w:rFonts w:ascii="Georgia"/>
                <w:spacing w:val="-2"/>
              </w:rPr>
              <w:t>Drumaness</w:t>
            </w:r>
          </w:p>
        </w:tc>
        <w:tc>
          <w:tcPr>
            <w:tcW w:w="1517" w:type="dxa"/>
          </w:tcPr>
          <w:p w14:paraId="6D2A6F2B" w14:textId="77777777" w:rsidR="00DF6792" w:rsidRDefault="002C0958">
            <w:pPr>
              <w:pStyle w:val="TableParagraph"/>
              <w:spacing w:line="229" w:lineRule="exact"/>
              <w:ind w:left="107"/>
              <w:rPr>
                <w:rFonts w:ascii="Georgia"/>
              </w:rPr>
            </w:pPr>
            <w:r>
              <w:rPr>
                <w:rFonts w:ascii="Georgia"/>
                <w:spacing w:val="-5"/>
              </w:rPr>
              <w:t>87</w:t>
            </w:r>
          </w:p>
        </w:tc>
        <w:tc>
          <w:tcPr>
            <w:tcW w:w="1525" w:type="dxa"/>
          </w:tcPr>
          <w:p w14:paraId="6D2A6F2C" w14:textId="77777777" w:rsidR="00DF6792" w:rsidRDefault="002C0958">
            <w:pPr>
              <w:pStyle w:val="TableParagraph"/>
              <w:spacing w:line="229" w:lineRule="exact"/>
              <w:ind w:left="107"/>
              <w:rPr>
                <w:rFonts w:ascii="Georgia"/>
              </w:rPr>
            </w:pPr>
            <w:r>
              <w:rPr>
                <w:rFonts w:ascii="Georgia"/>
                <w:color w:val="006FC0"/>
                <w:spacing w:val="-5"/>
              </w:rPr>
              <w:t>87</w:t>
            </w:r>
          </w:p>
        </w:tc>
        <w:tc>
          <w:tcPr>
            <w:tcW w:w="1595" w:type="dxa"/>
          </w:tcPr>
          <w:p w14:paraId="6D2A6F2D" w14:textId="77777777" w:rsidR="00DF6792" w:rsidRDefault="002C0958">
            <w:pPr>
              <w:pStyle w:val="TableParagraph"/>
              <w:spacing w:line="229" w:lineRule="exact"/>
              <w:ind w:left="106"/>
              <w:rPr>
                <w:rFonts w:ascii="Georgia"/>
              </w:rPr>
            </w:pPr>
            <w:r>
              <w:rPr>
                <w:rFonts w:ascii="Georgia"/>
                <w:color w:val="006FC0"/>
                <w:spacing w:val="-5"/>
              </w:rPr>
              <w:t>80</w:t>
            </w:r>
          </w:p>
        </w:tc>
        <w:tc>
          <w:tcPr>
            <w:tcW w:w="1741" w:type="dxa"/>
          </w:tcPr>
          <w:p w14:paraId="6D2A6F2E" w14:textId="77777777" w:rsidR="00DF6792" w:rsidRDefault="002C0958">
            <w:pPr>
              <w:pStyle w:val="TableParagraph"/>
              <w:spacing w:line="229" w:lineRule="exact"/>
              <w:ind w:left="105"/>
              <w:rPr>
                <w:rFonts w:ascii="Georgia"/>
              </w:rPr>
            </w:pPr>
            <w:r>
              <w:rPr>
                <w:rFonts w:ascii="Georgia"/>
                <w:color w:val="006FC0"/>
                <w:spacing w:val="-5"/>
              </w:rPr>
              <w:t>80</w:t>
            </w:r>
          </w:p>
        </w:tc>
      </w:tr>
      <w:tr w:rsidR="00DF6792" w14:paraId="6D2A6F36" w14:textId="77777777">
        <w:trPr>
          <w:trHeight w:val="249"/>
        </w:trPr>
        <w:tc>
          <w:tcPr>
            <w:tcW w:w="1424" w:type="dxa"/>
            <w:vMerge/>
            <w:tcBorders>
              <w:top w:val="nil"/>
            </w:tcBorders>
          </w:tcPr>
          <w:p w14:paraId="6D2A6F30" w14:textId="77777777" w:rsidR="00DF6792" w:rsidRDefault="00DF6792">
            <w:pPr>
              <w:rPr>
                <w:sz w:val="2"/>
                <w:szCs w:val="2"/>
              </w:rPr>
            </w:pPr>
          </w:p>
        </w:tc>
        <w:tc>
          <w:tcPr>
            <w:tcW w:w="2264" w:type="dxa"/>
          </w:tcPr>
          <w:p w14:paraId="6D2A6F31" w14:textId="77777777" w:rsidR="00DF6792" w:rsidRDefault="002C0958">
            <w:pPr>
              <w:pStyle w:val="TableParagraph"/>
              <w:spacing w:line="229" w:lineRule="exact"/>
              <w:ind w:left="107"/>
              <w:rPr>
                <w:rFonts w:ascii="Georgia"/>
              </w:rPr>
            </w:pPr>
            <w:r>
              <w:rPr>
                <w:rFonts w:ascii="Georgia"/>
                <w:spacing w:val="-2"/>
              </w:rPr>
              <w:t>Camlough</w:t>
            </w:r>
          </w:p>
        </w:tc>
        <w:tc>
          <w:tcPr>
            <w:tcW w:w="1517" w:type="dxa"/>
          </w:tcPr>
          <w:p w14:paraId="6D2A6F32" w14:textId="77777777" w:rsidR="00DF6792" w:rsidRDefault="002C0958">
            <w:pPr>
              <w:pStyle w:val="TableParagraph"/>
              <w:spacing w:line="229" w:lineRule="exact"/>
              <w:ind w:left="107"/>
              <w:rPr>
                <w:rFonts w:ascii="Georgia"/>
              </w:rPr>
            </w:pPr>
            <w:r w:rsidRPr="00972E66">
              <w:rPr>
                <w:rFonts w:ascii="Georgia"/>
                <w:strike/>
                <w:color w:val="A20000"/>
              </w:rPr>
              <w:t>80</w:t>
            </w:r>
            <w:r w:rsidRPr="00972E66">
              <w:rPr>
                <w:rFonts w:ascii="Georgia"/>
                <w:color w:val="A20000"/>
              </w:rPr>
              <w:t xml:space="preserve"> </w:t>
            </w:r>
            <w:r>
              <w:rPr>
                <w:rFonts w:ascii="Georgia"/>
                <w:color w:val="006FC0"/>
                <w:spacing w:val="-5"/>
              </w:rPr>
              <w:t>85</w:t>
            </w:r>
          </w:p>
        </w:tc>
        <w:tc>
          <w:tcPr>
            <w:tcW w:w="1525" w:type="dxa"/>
          </w:tcPr>
          <w:p w14:paraId="6D2A6F33" w14:textId="77777777" w:rsidR="00DF6792" w:rsidRDefault="002C0958">
            <w:pPr>
              <w:pStyle w:val="TableParagraph"/>
              <w:spacing w:line="229" w:lineRule="exact"/>
              <w:ind w:left="107"/>
              <w:rPr>
                <w:rFonts w:ascii="Georgia"/>
              </w:rPr>
            </w:pPr>
            <w:r>
              <w:rPr>
                <w:rFonts w:ascii="Georgia"/>
                <w:color w:val="006FC0"/>
                <w:spacing w:val="-5"/>
              </w:rPr>
              <w:t>85</w:t>
            </w:r>
          </w:p>
        </w:tc>
        <w:tc>
          <w:tcPr>
            <w:tcW w:w="1595" w:type="dxa"/>
          </w:tcPr>
          <w:p w14:paraId="6D2A6F34" w14:textId="77777777" w:rsidR="00DF6792" w:rsidRDefault="002C0958">
            <w:pPr>
              <w:pStyle w:val="TableParagraph"/>
              <w:spacing w:line="229" w:lineRule="exact"/>
              <w:ind w:left="106"/>
              <w:rPr>
                <w:rFonts w:ascii="Georgia"/>
              </w:rPr>
            </w:pPr>
            <w:r>
              <w:rPr>
                <w:rFonts w:ascii="Georgia"/>
                <w:color w:val="006FC0"/>
                <w:spacing w:val="-5"/>
              </w:rPr>
              <w:t>79</w:t>
            </w:r>
          </w:p>
        </w:tc>
        <w:tc>
          <w:tcPr>
            <w:tcW w:w="1741" w:type="dxa"/>
          </w:tcPr>
          <w:p w14:paraId="6D2A6F35" w14:textId="77777777" w:rsidR="00DF6792" w:rsidRDefault="002C0958">
            <w:pPr>
              <w:pStyle w:val="TableParagraph"/>
              <w:spacing w:line="229" w:lineRule="exact"/>
              <w:ind w:left="105"/>
              <w:rPr>
                <w:rFonts w:ascii="Georgia"/>
              </w:rPr>
            </w:pPr>
            <w:r>
              <w:rPr>
                <w:rFonts w:ascii="Georgia"/>
                <w:color w:val="006FC0"/>
                <w:spacing w:val="-5"/>
              </w:rPr>
              <w:t>79</w:t>
            </w:r>
          </w:p>
        </w:tc>
      </w:tr>
      <w:tr w:rsidR="00DF6792" w14:paraId="6D2A6F3D" w14:textId="77777777">
        <w:trPr>
          <w:trHeight w:val="251"/>
        </w:trPr>
        <w:tc>
          <w:tcPr>
            <w:tcW w:w="1424" w:type="dxa"/>
            <w:vMerge/>
            <w:tcBorders>
              <w:top w:val="nil"/>
            </w:tcBorders>
          </w:tcPr>
          <w:p w14:paraId="6D2A6F37" w14:textId="77777777" w:rsidR="00DF6792" w:rsidRDefault="00DF6792">
            <w:pPr>
              <w:rPr>
                <w:sz w:val="2"/>
                <w:szCs w:val="2"/>
              </w:rPr>
            </w:pPr>
          </w:p>
        </w:tc>
        <w:tc>
          <w:tcPr>
            <w:tcW w:w="2264" w:type="dxa"/>
          </w:tcPr>
          <w:p w14:paraId="6D2A6F38" w14:textId="77777777" w:rsidR="00DF6792" w:rsidRDefault="002C0958">
            <w:pPr>
              <w:pStyle w:val="TableParagraph"/>
              <w:spacing w:before="2" w:line="230" w:lineRule="exact"/>
              <w:ind w:left="107"/>
              <w:rPr>
                <w:rFonts w:ascii="Georgia"/>
              </w:rPr>
            </w:pPr>
            <w:proofErr w:type="spellStart"/>
            <w:r>
              <w:rPr>
                <w:rFonts w:ascii="Georgia"/>
                <w:spacing w:val="-2"/>
              </w:rPr>
              <w:t>Mayobridge</w:t>
            </w:r>
            <w:proofErr w:type="spellEnd"/>
          </w:p>
        </w:tc>
        <w:tc>
          <w:tcPr>
            <w:tcW w:w="1517" w:type="dxa"/>
          </w:tcPr>
          <w:p w14:paraId="6D2A6F39" w14:textId="77777777" w:rsidR="00DF6792" w:rsidRDefault="002C0958">
            <w:pPr>
              <w:pStyle w:val="TableParagraph"/>
              <w:spacing w:before="2" w:line="230" w:lineRule="exact"/>
              <w:ind w:left="107"/>
              <w:rPr>
                <w:rFonts w:ascii="Georgia"/>
              </w:rPr>
            </w:pPr>
            <w:r w:rsidRPr="00972E66">
              <w:rPr>
                <w:rFonts w:ascii="Georgia"/>
                <w:strike/>
                <w:color w:val="A20000"/>
              </w:rPr>
              <w:t>39</w:t>
            </w:r>
            <w:r w:rsidRPr="00972E66">
              <w:rPr>
                <w:rFonts w:ascii="Georgia"/>
                <w:color w:val="A20000"/>
                <w:spacing w:val="-1"/>
              </w:rPr>
              <w:t xml:space="preserve"> </w:t>
            </w:r>
            <w:r>
              <w:rPr>
                <w:rFonts w:ascii="Georgia"/>
                <w:color w:val="006FC0"/>
                <w:spacing w:val="-5"/>
              </w:rPr>
              <w:t>42</w:t>
            </w:r>
          </w:p>
        </w:tc>
        <w:tc>
          <w:tcPr>
            <w:tcW w:w="1525" w:type="dxa"/>
          </w:tcPr>
          <w:p w14:paraId="6D2A6F3A" w14:textId="77777777" w:rsidR="00DF6792" w:rsidRDefault="002C0958">
            <w:pPr>
              <w:pStyle w:val="TableParagraph"/>
              <w:spacing w:before="2" w:line="230" w:lineRule="exact"/>
              <w:ind w:left="107"/>
              <w:rPr>
                <w:rFonts w:ascii="Georgia"/>
              </w:rPr>
            </w:pPr>
            <w:r>
              <w:rPr>
                <w:rFonts w:ascii="Georgia"/>
                <w:color w:val="006FC0"/>
                <w:spacing w:val="-5"/>
              </w:rPr>
              <w:t>42</w:t>
            </w:r>
          </w:p>
        </w:tc>
        <w:tc>
          <w:tcPr>
            <w:tcW w:w="1595" w:type="dxa"/>
          </w:tcPr>
          <w:p w14:paraId="6D2A6F3B" w14:textId="77777777" w:rsidR="00DF6792" w:rsidRDefault="002C0958">
            <w:pPr>
              <w:pStyle w:val="TableParagraph"/>
              <w:spacing w:before="2" w:line="230" w:lineRule="exact"/>
              <w:ind w:left="106"/>
              <w:rPr>
                <w:rFonts w:ascii="Georgia"/>
              </w:rPr>
            </w:pPr>
            <w:r>
              <w:rPr>
                <w:rFonts w:ascii="Georgia"/>
                <w:color w:val="006FC0"/>
                <w:spacing w:val="-5"/>
              </w:rPr>
              <w:t>40</w:t>
            </w:r>
          </w:p>
        </w:tc>
        <w:tc>
          <w:tcPr>
            <w:tcW w:w="1741" w:type="dxa"/>
          </w:tcPr>
          <w:p w14:paraId="6D2A6F3C" w14:textId="77777777" w:rsidR="00DF6792" w:rsidRDefault="002C0958">
            <w:pPr>
              <w:pStyle w:val="TableParagraph"/>
              <w:spacing w:before="2" w:line="230" w:lineRule="exact"/>
              <w:ind w:left="105"/>
              <w:rPr>
                <w:rFonts w:ascii="Georgia"/>
              </w:rPr>
            </w:pPr>
            <w:r>
              <w:rPr>
                <w:rFonts w:ascii="Georgia"/>
                <w:color w:val="006FC0"/>
                <w:spacing w:val="-5"/>
              </w:rPr>
              <w:t>40</w:t>
            </w:r>
          </w:p>
        </w:tc>
      </w:tr>
      <w:tr w:rsidR="00DF6792" w14:paraId="6D2A6F44" w14:textId="77777777">
        <w:trPr>
          <w:trHeight w:val="249"/>
        </w:trPr>
        <w:tc>
          <w:tcPr>
            <w:tcW w:w="1424" w:type="dxa"/>
            <w:vMerge/>
            <w:tcBorders>
              <w:top w:val="nil"/>
            </w:tcBorders>
          </w:tcPr>
          <w:p w14:paraId="6D2A6F3E" w14:textId="77777777" w:rsidR="00DF6792" w:rsidRDefault="00DF6792">
            <w:pPr>
              <w:rPr>
                <w:sz w:val="2"/>
                <w:szCs w:val="2"/>
              </w:rPr>
            </w:pPr>
          </w:p>
        </w:tc>
        <w:tc>
          <w:tcPr>
            <w:tcW w:w="2264" w:type="dxa"/>
          </w:tcPr>
          <w:p w14:paraId="6D2A6F3F" w14:textId="77777777" w:rsidR="00DF6792" w:rsidRDefault="002C0958">
            <w:pPr>
              <w:pStyle w:val="TableParagraph"/>
              <w:spacing w:line="229" w:lineRule="exact"/>
              <w:ind w:left="107"/>
              <w:rPr>
                <w:rFonts w:ascii="Georgia"/>
              </w:rPr>
            </w:pPr>
            <w:r>
              <w:rPr>
                <w:rFonts w:ascii="Georgia"/>
                <w:spacing w:val="-2"/>
              </w:rPr>
              <w:t>Killough</w:t>
            </w:r>
          </w:p>
        </w:tc>
        <w:tc>
          <w:tcPr>
            <w:tcW w:w="1517" w:type="dxa"/>
          </w:tcPr>
          <w:p w14:paraId="6D2A6F40" w14:textId="77777777" w:rsidR="00DF6792" w:rsidRDefault="002C0958">
            <w:pPr>
              <w:pStyle w:val="TableParagraph"/>
              <w:spacing w:line="229" w:lineRule="exact"/>
              <w:ind w:left="107"/>
              <w:rPr>
                <w:rFonts w:ascii="Georgia"/>
              </w:rPr>
            </w:pPr>
            <w:r w:rsidRPr="00972E66">
              <w:rPr>
                <w:rFonts w:ascii="Georgia"/>
                <w:strike/>
                <w:color w:val="A20000"/>
              </w:rPr>
              <w:t>75</w:t>
            </w:r>
            <w:r w:rsidRPr="00972E66">
              <w:rPr>
                <w:rFonts w:ascii="Georgia"/>
                <w:color w:val="A20000"/>
              </w:rPr>
              <w:t xml:space="preserve"> </w:t>
            </w:r>
            <w:r>
              <w:rPr>
                <w:rFonts w:ascii="Georgia"/>
                <w:color w:val="006FC0"/>
                <w:spacing w:val="-5"/>
              </w:rPr>
              <w:t>59</w:t>
            </w:r>
          </w:p>
        </w:tc>
        <w:tc>
          <w:tcPr>
            <w:tcW w:w="1525" w:type="dxa"/>
          </w:tcPr>
          <w:p w14:paraId="6D2A6F41" w14:textId="77777777" w:rsidR="00DF6792" w:rsidRDefault="002C0958">
            <w:pPr>
              <w:pStyle w:val="TableParagraph"/>
              <w:spacing w:line="229" w:lineRule="exact"/>
              <w:ind w:left="107"/>
              <w:rPr>
                <w:rFonts w:ascii="Georgia"/>
              </w:rPr>
            </w:pPr>
            <w:r>
              <w:rPr>
                <w:rFonts w:ascii="Georgia"/>
                <w:color w:val="006FC0"/>
                <w:spacing w:val="-5"/>
              </w:rPr>
              <w:t>59</w:t>
            </w:r>
          </w:p>
        </w:tc>
        <w:tc>
          <w:tcPr>
            <w:tcW w:w="1595" w:type="dxa"/>
          </w:tcPr>
          <w:p w14:paraId="6D2A6F42" w14:textId="77777777" w:rsidR="00DF6792" w:rsidRDefault="002C0958">
            <w:pPr>
              <w:pStyle w:val="TableParagraph"/>
              <w:spacing w:line="229" w:lineRule="exact"/>
              <w:ind w:left="106"/>
              <w:rPr>
                <w:rFonts w:ascii="Georgia"/>
              </w:rPr>
            </w:pPr>
            <w:r>
              <w:rPr>
                <w:rFonts w:ascii="Georgia"/>
                <w:color w:val="006FC0"/>
                <w:spacing w:val="-5"/>
              </w:rPr>
              <w:t>58</w:t>
            </w:r>
          </w:p>
        </w:tc>
        <w:tc>
          <w:tcPr>
            <w:tcW w:w="1741" w:type="dxa"/>
          </w:tcPr>
          <w:p w14:paraId="6D2A6F43" w14:textId="77777777" w:rsidR="00DF6792" w:rsidRDefault="002C0958">
            <w:pPr>
              <w:pStyle w:val="TableParagraph"/>
              <w:spacing w:line="229" w:lineRule="exact"/>
              <w:ind w:left="105"/>
              <w:rPr>
                <w:rFonts w:ascii="Georgia"/>
              </w:rPr>
            </w:pPr>
            <w:r>
              <w:rPr>
                <w:rFonts w:ascii="Georgia"/>
                <w:color w:val="006FC0"/>
                <w:spacing w:val="-5"/>
              </w:rPr>
              <w:t>58</w:t>
            </w:r>
          </w:p>
        </w:tc>
      </w:tr>
      <w:tr w:rsidR="00DF6792" w14:paraId="6D2A6F4B" w14:textId="77777777">
        <w:trPr>
          <w:trHeight w:val="249"/>
        </w:trPr>
        <w:tc>
          <w:tcPr>
            <w:tcW w:w="1424" w:type="dxa"/>
            <w:vMerge/>
            <w:tcBorders>
              <w:top w:val="nil"/>
            </w:tcBorders>
          </w:tcPr>
          <w:p w14:paraId="6D2A6F45" w14:textId="77777777" w:rsidR="00DF6792" w:rsidRDefault="00DF6792">
            <w:pPr>
              <w:rPr>
                <w:sz w:val="2"/>
                <w:szCs w:val="2"/>
              </w:rPr>
            </w:pPr>
          </w:p>
        </w:tc>
        <w:tc>
          <w:tcPr>
            <w:tcW w:w="2264" w:type="dxa"/>
          </w:tcPr>
          <w:p w14:paraId="6D2A6F46" w14:textId="77777777" w:rsidR="00DF6792" w:rsidRDefault="002C0958">
            <w:pPr>
              <w:pStyle w:val="TableParagraph"/>
              <w:spacing w:line="229" w:lineRule="exact"/>
              <w:ind w:left="107"/>
              <w:rPr>
                <w:rFonts w:ascii="Georgia"/>
              </w:rPr>
            </w:pPr>
            <w:r>
              <w:rPr>
                <w:rFonts w:ascii="Georgia"/>
                <w:spacing w:val="-2"/>
              </w:rPr>
              <w:t>Newtownhamilton</w:t>
            </w:r>
          </w:p>
        </w:tc>
        <w:tc>
          <w:tcPr>
            <w:tcW w:w="1517" w:type="dxa"/>
          </w:tcPr>
          <w:p w14:paraId="6D2A6F47" w14:textId="77777777" w:rsidR="00DF6792" w:rsidRDefault="002C0958">
            <w:pPr>
              <w:pStyle w:val="TableParagraph"/>
              <w:spacing w:line="229" w:lineRule="exact"/>
              <w:ind w:left="107"/>
              <w:rPr>
                <w:rFonts w:ascii="Georgia"/>
              </w:rPr>
            </w:pPr>
            <w:r w:rsidRPr="00972E66">
              <w:rPr>
                <w:rFonts w:ascii="Georgia"/>
                <w:strike/>
                <w:color w:val="A20000"/>
              </w:rPr>
              <w:t>65</w:t>
            </w:r>
            <w:r w:rsidRPr="00972E66">
              <w:rPr>
                <w:rFonts w:ascii="Georgia"/>
                <w:color w:val="A20000"/>
              </w:rPr>
              <w:t xml:space="preserve"> </w:t>
            </w:r>
            <w:r>
              <w:rPr>
                <w:rFonts w:ascii="Georgia"/>
                <w:color w:val="006FC0"/>
                <w:spacing w:val="-5"/>
              </w:rPr>
              <w:t>75</w:t>
            </w:r>
          </w:p>
        </w:tc>
        <w:tc>
          <w:tcPr>
            <w:tcW w:w="1525" w:type="dxa"/>
          </w:tcPr>
          <w:p w14:paraId="6D2A6F48" w14:textId="77777777" w:rsidR="00DF6792" w:rsidRDefault="002C0958">
            <w:pPr>
              <w:pStyle w:val="TableParagraph"/>
              <w:spacing w:line="229" w:lineRule="exact"/>
              <w:ind w:left="107"/>
              <w:rPr>
                <w:rFonts w:ascii="Georgia"/>
              </w:rPr>
            </w:pPr>
            <w:r>
              <w:rPr>
                <w:rFonts w:ascii="Georgia"/>
                <w:color w:val="006FC0"/>
                <w:spacing w:val="-5"/>
              </w:rPr>
              <w:t>75</w:t>
            </w:r>
          </w:p>
        </w:tc>
        <w:tc>
          <w:tcPr>
            <w:tcW w:w="1595" w:type="dxa"/>
          </w:tcPr>
          <w:p w14:paraId="6D2A6F49" w14:textId="77777777" w:rsidR="00DF6792" w:rsidRDefault="002C0958">
            <w:pPr>
              <w:pStyle w:val="TableParagraph"/>
              <w:spacing w:line="229" w:lineRule="exact"/>
              <w:ind w:left="106"/>
              <w:rPr>
                <w:rFonts w:ascii="Georgia"/>
              </w:rPr>
            </w:pPr>
            <w:r>
              <w:rPr>
                <w:rFonts w:ascii="Georgia"/>
                <w:color w:val="006FC0"/>
                <w:spacing w:val="-5"/>
              </w:rPr>
              <w:t>68</w:t>
            </w:r>
          </w:p>
        </w:tc>
        <w:tc>
          <w:tcPr>
            <w:tcW w:w="1741" w:type="dxa"/>
          </w:tcPr>
          <w:p w14:paraId="6D2A6F4A" w14:textId="77777777" w:rsidR="00DF6792" w:rsidRDefault="002C0958">
            <w:pPr>
              <w:pStyle w:val="TableParagraph"/>
              <w:spacing w:line="229" w:lineRule="exact"/>
              <w:ind w:left="105"/>
              <w:rPr>
                <w:rFonts w:ascii="Georgia"/>
              </w:rPr>
            </w:pPr>
            <w:r>
              <w:rPr>
                <w:rFonts w:ascii="Georgia"/>
                <w:color w:val="006FC0"/>
                <w:spacing w:val="-5"/>
              </w:rPr>
              <w:t>68</w:t>
            </w:r>
          </w:p>
        </w:tc>
      </w:tr>
      <w:tr w:rsidR="00DF6792" w14:paraId="6D2A6F52" w14:textId="77777777">
        <w:trPr>
          <w:trHeight w:val="251"/>
        </w:trPr>
        <w:tc>
          <w:tcPr>
            <w:tcW w:w="1424" w:type="dxa"/>
            <w:vMerge/>
            <w:tcBorders>
              <w:top w:val="nil"/>
            </w:tcBorders>
          </w:tcPr>
          <w:p w14:paraId="6D2A6F4C" w14:textId="77777777" w:rsidR="00DF6792" w:rsidRDefault="00DF6792">
            <w:pPr>
              <w:rPr>
                <w:sz w:val="2"/>
                <w:szCs w:val="2"/>
              </w:rPr>
            </w:pPr>
          </w:p>
        </w:tc>
        <w:tc>
          <w:tcPr>
            <w:tcW w:w="2264" w:type="dxa"/>
          </w:tcPr>
          <w:p w14:paraId="6D2A6F4D" w14:textId="77777777" w:rsidR="00DF6792" w:rsidRDefault="002C0958">
            <w:pPr>
              <w:pStyle w:val="TableParagraph"/>
              <w:spacing w:before="2" w:line="230" w:lineRule="exact"/>
              <w:ind w:left="107"/>
              <w:rPr>
                <w:rFonts w:ascii="Georgia"/>
              </w:rPr>
            </w:pPr>
            <w:proofErr w:type="spellStart"/>
            <w:r>
              <w:rPr>
                <w:rFonts w:ascii="Georgia"/>
                <w:spacing w:val="-2"/>
              </w:rPr>
              <w:t>Meigh</w:t>
            </w:r>
            <w:proofErr w:type="spellEnd"/>
          </w:p>
        </w:tc>
        <w:tc>
          <w:tcPr>
            <w:tcW w:w="1517" w:type="dxa"/>
          </w:tcPr>
          <w:p w14:paraId="6D2A6F4E" w14:textId="77777777" w:rsidR="00DF6792" w:rsidRDefault="002C0958">
            <w:pPr>
              <w:pStyle w:val="TableParagraph"/>
              <w:spacing w:before="2" w:line="230" w:lineRule="exact"/>
              <w:ind w:left="107"/>
              <w:rPr>
                <w:rFonts w:ascii="Georgia"/>
              </w:rPr>
            </w:pPr>
            <w:r w:rsidRPr="00972E66">
              <w:rPr>
                <w:rFonts w:ascii="Georgia"/>
                <w:strike/>
                <w:color w:val="A20000"/>
              </w:rPr>
              <w:t>11</w:t>
            </w:r>
            <w:r w:rsidRPr="00972E66">
              <w:rPr>
                <w:rFonts w:ascii="Georgia"/>
                <w:color w:val="A20000"/>
                <w:spacing w:val="-2"/>
              </w:rPr>
              <w:t xml:space="preserve"> </w:t>
            </w:r>
            <w:r>
              <w:rPr>
                <w:rFonts w:ascii="Georgia"/>
                <w:color w:val="006FC0"/>
                <w:spacing w:val="-5"/>
              </w:rPr>
              <w:t>12</w:t>
            </w:r>
          </w:p>
        </w:tc>
        <w:tc>
          <w:tcPr>
            <w:tcW w:w="1525" w:type="dxa"/>
          </w:tcPr>
          <w:p w14:paraId="6D2A6F4F" w14:textId="77777777" w:rsidR="00DF6792" w:rsidRDefault="002C0958">
            <w:pPr>
              <w:pStyle w:val="TableParagraph"/>
              <w:spacing w:before="2" w:line="230" w:lineRule="exact"/>
              <w:ind w:left="107"/>
              <w:rPr>
                <w:rFonts w:ascii="Georgia"/>
              </w:rPr>
            </w:pPr>
            <w:r>
              <w:rPr>
                <w:rFonts w:ascii="Georgia"/>
                <w:color w:val="006FC0"/>
                <w:spacing w:val="-5"/>
              </w:rPr>
              <w:t>12</w:t>
            </w:r>
          </w:p>
        </w:tc>
        <w:tc>
          <w:tcPr>
            <w:tcW w:w="1595" w:type="dxa"/>
          </w:tcPr>
          <w:p w14:paraId="6D2A6F50" w14:textId="77777777" w:rsidR="00DF6792" w:rsidRDefault="002C0958">
            <w:pPr>
              <w:pStyle w:val="TableParagraph"/>
              <w:spacing w:before="2" w:line="230" w:lineRule="exact"/>
              <w:ind w:left="106"/>
              <w:rPr>
                <w:rFonts w:ascii="Georgia"/>
              </w:rPr>
            </w:pPr>
            <w:r>
              <w:rPr>
                <w:rFonts w:ascii="Georgia"/>
                <w:color w:val="006FC0"/>
                <w:spacing w:val="-5"/>
              </w:rPr>
              <w:t>12</w:t>
            </w:r>
          </w:p>
        </w:tc>
        <w:tc>
          <w:tcPr>
            <w:tcW w:w="1741" w:type="dxa"/>
          </w:tcPr>
          <w:p w14:paraId="6D2A6F51" w14:textId="77777777" w:rsidR="00DF6792" w:rsidRDefault="002C0958">
            <w:pPr>
              <w:pStyle w:val="TableParagraph"/>
              <w:spacing w:before="2" w:line="230" w:lineRule="exact"/>
              <w:ind w:left="105"/>
              <w:rPr>
                <w:rFonts w:ascii="Georgia"/>
              </w:rPr>
            </w:pPr>
            <w:r>
              <w:rPr>
                <w:rFonts w:ascii="Georgia"/>
                <w:color w:val="006FC0"/>
                <w:spacing w:val="-5"/>
              </w:rPr>
              <w:t>12</w:t>
            </w:r>
          </w:p>
        </w:tc>
      </w:tr>
      <w:tr w:rsidR="00DF6792" w14:paraId="6D2A6F59" w14:textId="77777777">
        <w:trPr>
          <w:trHeight w:val="249"/>
        </w:trPr>
        <w:tc>
          <w:tcPr>
            <w:tcW w:w="1424" w:type="dxa"/>
            <w:vMerge/>
            <w:tcBorders>
              <w:top w:val="nil"/>
            </w:tcBorders>
          </w:tcPr>
          <w:p w14:paraId="6D2A6F53" w14:textId="77777777" w:rsidR="00DF6792" w:rsidRDefault="00DF6792">
            <w:pPr>
              <w:rPr>
                <w:sz w:val="2"/>
                <w:szCs w:val="2"/>
              </w:rPr>
            </w:pPr>
          </w:p>
        </w:tc>
        <w:tc>
          <w:tcPr>
            <w:tcW w:w="2264" w:type="dxa"/>
          </w:tcPr>
          <w:p w14:paraId="6D2A6F54" w14:textId="77777777" w:rsidR="00DF6792" w:rsidRDefault="002C0958">
            <w:pPr>
              <w:pStyle w:val="TableParagraph"/>
              <w:spacing w:line="229" w:lineRule="exact"/>
              <w:ind w:left="107"/>
              <w:rPr>
                <w:rFonts w:ascii="Georgia"/>
              </w:rPr>
            </w:pPr>
            <w:r>
              <w:rPr>
                <w:rFonts w:ascii="Georgia"/>
                <w:spacing w:val="-2"/>
              </w:rPr>
              <w:t>Annsborough</w:t>
            </w:r>
          </w:p>
        </w:tc>
        <w:tc>
          <w:tcPr>
            <w:tcW w:w="1517" w:type="dxa"/>
          </w:tcPr>
          <w:p w14:paraId="6D2A6F55" w14:textId="77777777" w:rsidR="00DF6792" w:rsidRDefault="002C0958">
            <w:pPr>
              <w:pStyle w:val="TableParagraph"/>
              <w:spacing w:line="229" w:lineRule="exact"/>
              <w:ind w:left="107"/>
              <w:rPr>
                <w:rFonts w:ascii="Georgia"/>
              </w:rPr>
            </w:pPr>
            <w:r w:rsidRPr="00972E66">
              <w:rPr>
                <w:rFonts w:ascii="Georgia"/>
                <w:strike/>
                <w:color w:val="A20000"/>
              </w:rPr>
              <w:t>41</w:t>
            </w:r>
            <w:r w:rsidRPr="00972E66">
              <w:rPr>
                <w:rFonts w:ascii="Georgia"/>
                <w:color w:val="A20000"/>
              </w:rPr>
              <w:t xml:space="preserve"> </w:t>
            </w:r>
            <w:r>
              <w:rPr>
                <w:rFonts w:ascii="Georgia"/>
                <w:color w:val="006FC0"/>
                <w:spacing w:val="-5"/>
              </w:rPr>
              <w:t>82</w:t>
            </w:r>
          </w:p>
        </w:tc>
        <w:tc>
          <w:tcPr>
            <w:tcW w:w="1525" w:type="dxa"/>
          </w:tcPr>
          <w:p w14:paraId="6D2A6F56" w14:textId="77777777" w:rsidR="00DF6792" w:rsidRDefault="002C0958">
            <w:pPr>
              <w:pStyle w:val="TableParagraph"/>
              <w:spacing w:line="229" w:lineRule="exact"/>
              <w:ind w:left="107"/>
              <w:rPr>
                <w:rFonts w:ascii="Georgia"/>
              </w:rPr>
            </w:pPr>
            <w:r>
              <w:rPr>
                <w:rFonts w:ascii="Georgia"/>
                <w:color w:val="006FC0"/>
                <w:spacing w:val="-5"/>
              </w:rPr>
              <w:t>82</w:t>
            </w:r>
          </w:p>
        </w:tc>
        <w:tc>
          <w:tcPr>
            <w:tcW w:w="1595" w:type="dxa"/>
          </w:tcPr>
          <w:p w14:paraId="6D2A6F57" w14:textId="77777777" w:rsidR="00DF6792" w:rsidRDefault="002C0958">
            <w:pPr>
              <w:pStyle w:val="TableParagraph"/>
              <w:spacing w:line="229" w:lineRule="exact"/>
              <w:ind w:left="106"/>
              <w:rPr>
                <w:rFonts w:ascii="Georgia"/>
              </w:rPr>
            </w:pPr>
            <w:r>
              <w:rPr>
                <w:rFonts w:ascii="Georgia"/>
                <w:color w:val="006FC0"/>
                <w:spacing w:val="-5"/>
              </w:rPr>
              <w:t>81</w:t>
            </w:r>
          </w:p>
        </w:tc>
        <w:tc>
          <w:tcPr>
            <w:tcW w:w="1741" w:type="dxa"/>
          </w:tcPr>
          <w:p w14:paraId="6D2A6F58" w14:textId="77777777" w:rsidR="00DF6792" w:rsidRDefault="002C0958">
            <w:pPr>
              <w:pStyle w:val="TableParagraph"/>
              <w:spacing w:line="229" w:lineRule="exact"/>
              <w:ind w:left="105"/>
              <w:rPr>
                <w:rFonts w:ascii="Georgia"/>
              </w:rPr>
            </w:pPr>
            <w:r>
              <w:rPr>
                <w:rFonts w:ascii="Georgia"/>
                <w:color w:val="006FC0"/>
                <w:spacing w:val="-5"/>
              </w:rPr>
              <w:t>81</w:t>
            </w:r>
          </w:p>
        </w:tc>
      </w:tr>
      <w:tr w:rsidR="00DF6792" w14:paraId="6D2A6F60" w14:textId="77777777">
        <w:trPr>
          <w:trHeight w:val="249"/>
        </w:trPr>
        <w:tc>
          <w:tcPr>
            <w:tcW w:w="1424" w:type="dxa"/>
            <w:vMerge/>
            <w:tcBorders>
              <w:top w:val="nil"/>
            </w:tcBorders>
          </w:tcPr>
          <w:p w14:paraId="6D2A6F5A" w14:textId="77777777" w:rsidR="00DF6792" w:rsidRDefault="00DF6792">
            <w:pPr>
              <w:rPr>
                <w:sz w:val="2"/>
                <w:szCs w:val="2"/>
              </w:rPr>
            </w:pPr>
          </w:p>
        </w:tc>
        <w:tc>
          <w:tcPr>
            <w:tcW w:w="2264" w:type="dxa"/>
          </w:tcPr>
          <w:p w14:paraId="6D2A6F5B" w14:textId="77777777" w:rsidR="00DF6792" w:rsidRDefault="002C0958">
            <w:pPr>
              <w:pStyle w:val="TableParagraph"/>
              <w:spacing w:line="229" w:lineRule="exact"/>
              <w:ind w:left="107"/>
              <w:rPr>
                <w:rFonts w:ascii="Georgia"/>
              </w:rPr>
            </w:pPr>
            <w:proofErr w:type="spellStart"/>
            <w:r>
              <w:rPr>
                <w:rFonts w:ascii="Georgia"/>
                <w:spacing w:val="-2"/>
              </w:rPr>
              <w:t>Ballyholland</w:t>
            </w:r>
            <w:proofErr w:type="spellEnd"/>
          </w:p>
        </w:tc>
        <w:tc>
          <w:tcPr>
            <w:tcW w:w="1517" w:type="dxa"/>
          </w:tcPr>
          <w:p w14:paraId="6D2A6F5C" w14:textId="77777777" w:rsidR="00DF6792" w:rsidRDefault="002C0958">
            <w:pPr>
              <w:pStyle w:val="TableParagraph"/>
              <w:spacing w:line="229" w:lineRule="exact"/>
              <w:ind w:left="107"/>
              <w:rPr>
                <w:rFonts w:ascii="Georgia"/>
              </w:rPr>
            </w:pPr>
            <w:r w:rsidRPr="00972E66">
              <w:rPr>
                <w:rFonts w:ascii="Georgia"/>
                <w:strike/>
                <w:color w:val="A20000"/>
              </w:rPr>
              <w:t>46</w:t>
            </w:r>
            <w:r w:rsidRPr="00972E66">
              <w:rPr>
                <w:rFonts w:ascii="Georgia"/>
                <w:color w:val="A20000"/>
                <w:spacing w:val="-1"/>
              </w:rPr>
              <w:t xml:space="preserve"> </w:t>
            </w:r>
            <w:r>
              <w:rPr>
                <w:rFonts w:ascii="Georgia"/>
                <w:color w:val="006FC0"/>
                <w:spacing w:val="-5"/>
              </w:rPr>
              <w:t>51</w:t>
            </w:r>
          </w:p>
        </w:tc>
        <w:tc>
          <w:tcPr>
            <w:tcW w:w="1525" w:type="dxa"/>
          </w:tcPr>
          <w:p w14:paraId="6D2A6F5D" w14:textId="77777777" w:rsidR="00DF6792" w:rsidRDefault="002C0958">
            <w:pPr>
              <w:pStyle w:val="TableParagraph"/>
              <w:spacing w:line="229" w:lineRule="exact"/>
              <w:ind w:left="107"/>
              <w:rPr>
                <w:rFonts w:ascii="Georgia"/>
              </w:rPr>
            </w:pPr>
            <w:r>
              <w:rPr>
                <w:rFonts w:ascii="Georgia"/>
                <w:color w:val="006FC0"/>
                <w:spacing w:val="-5"/>
              </w:rPr>
              <w:t>51</w:t>
            </w:r>
          </w:p>
        </w:tc>
        <w:tc>
          <w:tcPr>
            <w:tcW w:w="1595" w:type="dxa"/>
          </w:tcPr>
          <w:p w14:paraId="6D2A6F5E" w14:textId="77777777" w:rsidR="00DF6792" w:rsidRDefault="002C0958">
            <w:pPr>
              <w:pStyle w:val="TableParagraph"/>
              <w:spacing w:line="229" w:lineRule="exact"/>
              <w:ind w:left="106"/>
              <w:rPr>
                <w:rFonts w:ascii="Georgia"/>
              </w:rPr>
            </w:pPr>
            <w:r>
              <w:rPr>
                <w:rFonts w:ascii="Georgia"/>
                <w:color w:val="006FC0"/>
                <w:spacing w:val="-5"/>
              </w:rPr>
              <w:t>46</w:t>
            </w:r>
          </w:p>
        </w:tc>
        <w:tc>
          <w:tcPr>
            <w:tcW w:w="1741" w:type="dxa"/>
          </w:tcPr>
          <w:p w14:paraId="6D2A6F5F" w14:textId="77777777" w:rsidR="00DF6792" w:rsidRDefault="002C0958">
            <w:pPr>
              <w:pStyle w:val="TableParagraph"/>
              <w:spacing w:line="229" w:lineRule="exact"/>
              <w:ind w:left="105"/>
              <w:rPr>
                <w:rFonts w:ascii="Georgia"/>
              </w:rPr>
            </w:pPr>
            <w:r>
              <w:rPr>
                <w:rFonts w:ascii="Georgia"/>
                <w:color w:val="006FC0"/>
                <w:spacing w:val="-5"/>
              </w:rPr>
              <w:t>46</w:t>
            </w:r>
          </w:p>
        </w:tc>
      </w:tr>
      <w:tr w:rsidR="00DF6792" w14:paraId="6D2A6F67" w14:textId="77777777">
        <w:trPr>
          <w:trHeight w:val="251"/>
        </w:trPr>
        <w:tc>
          <w:tcPr>
            <w:tcW w:w="1424" w:type="dxa"/>
            <w:vMerge/>
            <w:tcBorders>
              <w:top w:val="nil"/>
            </w:tcBorders>
          </w:tcPr>
          <w:p w14:paraId="6D2A6F61" w14:textId="77777777" w:rsidR="00DF6792" w:rsidRDefault="00DF6792">
            <w:pPr>
              <w:rPr>
                <w:sz w:val="2"/>
                <w:szCs w:val="2"/>
              </w:rPr>
            </w:pPr>
          </w:p>
        </w:tc>
        <w:tc>
          <w:tcPr>
            <w:tcW w:w="2264" w:type="dxa"/>
          </w:tcPr>
          <w:p w14:paraId="6D2A6F62" w14:textId="77777777" w:rsidR="00DF6792" w:rsidRDefault="002C0958">
            <w:pPr>
              <w:pStyle w:val="TableParagraph"/>
              <w:spacing w:before="2" w:line="230" w:lineRule="exact"/>
              <w:ind w:left="107"/>
              <w:rPr>
                <w:rFonts w:ascii="Georgia"/>
              </w:rPr>
            </w:pPr>
            <w:proofErr w:type="spellStart"/>
            <w:r>
              <w:rPr>
                <w:rFonts w:ascii="Georgia"/>
                <w:spacing w:val="-2"/>
              </w:rPr>
              <w:t>Mullaghbane</w:t>
            </w:r>
            <w:proofErr w:type="spellEnd"/>
          </w:p>
        </w:tc>
        <w:tc>
          <w:tcPr>
            <w:tcW w:w="1517" w:type="dxa"/>
          </w:tcPr>
          <w:p w14:paraId="6D2A6F63" w14:textId="77777777" w:rsidR="00DF6792" w:rsidRDefault="002C0958">
            <w:pPr>
              <w:pStyle w:val="TableParagraph"/>
              <w:spacing w:before="2" w:line="230" w:lineRule="exact"/>
              <w:ind w:left="107"/>
              <w:rPr>
                <w:rFonts w:ascii="Georgia"/>
              </w:rPr>
            </w:pPr>
            <w:r>
              <w:rPr>
                <w:rFonts w:ascii="Georgia"/>
                <w:spacing w:val="-5"/>
              </w:rPr>
              <w:t>12</w:t>
            </w:r>
          </w:p>
        </w:tc>
        <w:tc>
          <w:tcPr>
            <w:tcW w:w="1525" w:type="dxa"/>
          </w:tcPr>
          <w:p w14:paraId="6D2A6F64" w14:textId="77777777" w:rsidR="00DF6792" w:rsidRDefault="002C0958">
            <w:pPr>
              <w:pStyle w:val="TableParagraph"/>
              <w:spacing w:before="2" w:line="230" w:lineRule="exact"/>
              <w:ind w:left="107"/>
              <w:rPr>
                <w:rFonts w:ascii="Georgia"/>
              </w:rPr>
            </w:pPr>
            <w:r>
              <w:rPr>
                <w:rFonts w:ascii="Georgia"/>
                <w:color w:val="006FC0"/>
                <w:spacing w:val="-5"/>
              </w:rPr>
              <w:t>12</w:t>
            </w:r>
          </w:p>
        </w:tc>
        <w:tc>
          <w:tcPr>
            <w:tcW w:w="1595" w:type="dxa"/>
          </w:tcPr>
          <w:p w14:paraId="6D2A6F65" w14:textId="77777777" w:rsidR="00DF6792" w:rsidRDefault="002C0958">
            <w:pPr>
              <w:pStyle w:val="TableParagraph"/>
              <w:spacing w:before="2" w:line="230" w:lineRule="exact"/>
              <w:ind w:left="106"/>
              <w:rPr>
                <w:rFonts w:ascii="Georgia"/>
              </w:rPr>
            </w:pPr>
            <w:r>
              <w:rPr>
                <w:rFonts w:ascii="Georgia"/>
                <w:color w:val="006FC0"/>
                <w:spacing w:val="-5"/>
              </w:rPr>
              <w:t>11</w:t>
            </w:r>
          </w:p>
        </w:tc>
        <w:tc>
          <w:tcPr>
            <w:tcW w:w="1741" w:type="dxa"/>
          </w:tcPr>
          <w:p w14:paraId="6D2A6F66" w14:textId="77777777" w:rsidR="00DF6792" w:rsidRDefault="002C0958">
            <w:pPr>
              <w:pStyle w:val="TableParagraph"/>
              <w:spacing w:before="2" w:line="230" w:lineRule="exact"/>
              <w:ind w:left="105"/>
              <w:rPr>
                <w:rFonts w:ascii="Georgia"/>
              </w:rPr>
            </w:pPr>
            <w:r>
              <w:rPr>
                <w:rFonts w:ascii="Georgia"/>
                <w:color w:val="006FC0"/>
                <w:spacing w:val="-5"/>
              </w:rPr>
              <w:t>11</w:t>
            </w:r>
          </w:p>
        </w:tc>
      </w:tr>
      <w:tr w:rsidR="00DF6792" w14:paraId="6D2A6F6E" w14:textId="77777777">
        <w:trPr>
          <w:trHeight w:val="249"/>
        </w:trPr>
        <w:tc>
          <w:tcPr>
            <w:tcW w:w="1424" w:type="dxa"/>
            <w:vMerge/>
            <w:tcBorders>
              <w:top w:val="nil"/>
            </w:tcBorders>
          </w:tcPr>
          <w:p w14:paraId="6D2A6F68" w14:textId="77777777" w:rsidR="00DF6792" w:rsidRDefault="00DF6792">
            <w:pPr>
              <w:rPr>
                <w:sz w:val="2"/>
                <w:szCs w:val="2"/>
              </w:rPr>
            </w:pPr>
          </w:p>
        </w:tc>
        <w:tc>
          <w:tcPr>
            <w:tcW w:w="2264" w:type="dxa"/>
          </w:tcPr>
          <w:p w14:paraId="6D2A6F69" w14:textId="77777777" w:rsidR="00DF6792" w:rsidRDefault="002C0958">
            <w:pPr>
              <w:pStyle w:val="TableParagraph"/>
              <w:spacing w:line="229" w:lineRule="exact"/>
              <w:ind w:left="107"/>
              <w:rPr>
                <w:rFonts w:ascii="Georgia"/>
              </w:rPr>
            </w:pPr>
            <w:proofErr w:type="spellStart"/>
            <w:r>
              <w:rPr>
                <w:rFonts w:ascii="Georgia"/>
                <w:spacing w:val="-2"/>
              </w:rPr>
              <w:t>Ballymartin</w:t>
            </w:r>
            <w:proofErr w:type="spellEnd"/>
          </w:p>
        </w:tc>
        <w:tc>
          <w:tcPr>
            <w:tcW w:w="1517" w:type="dxa"/>
          </w:tcPr>
          <w:p w14:paraId="6D2A6F6A" w14:textId="77777777" w:rsidR="00DF6792" w:rsidRDefault="002C0958">
            <w:pPr>
              <w:pStyle w:val="TableParagraph"/>
              <w:spacing w:line="229" w:lineRule="exact"/>
              <w:ind w:left="107"/>
              <w:rPr>
                <w:rFonts w:ascii="Georgia"/>
              </w:rPr>
            </w:pPr>
            <w:r>
              <w:rPr>
                <w:rFonts w:ascii="Georgia"/>
                <w:spacing w:val="-10"/>
              </w:rPr>
              <w:t>9</w:t>
            </w:r>
          </w:p>
        </w:tc>
        <w:tc>
          <w:tcPr>
            <w:tcW w:w="1525" w:type="dxa"/>
          </w:tcPr>
          <w:p w14:paraId="6D2A6F6B" w14:textId="77777777" w:rsidR="00DF6792" w:rsidRDefault="002C0958">
            <w:pPr>
              <w:pStyle w:val="TableParagraph"/>
              <w:spacing w:line="229" w:lineRule="exact"/>
              <w:ind w:left="107"/>
              <w:rPr>
                <w:rFonts w:ascii="Georgia"/>
              </w:rPr>
            </w:pPr>
            <w:r>
              <w:rPr>
                <w:rFonts w:ascii="Georgia"/>
                <w:color w:val="006FC0"/>
                <w:spacing w:val="-10"/>
              </w:rPr>
              <w:t>9</w:t>
            </w:r>
          </w:p>
        </w:tc>
        <w:tc>
          <w:tcPr>
            <w:tcW w:w="1595" w:type="dxa"/>
          </w:tcPr>
          <w:p w14:paraId="6D2A6F6C" w14:textId="77777777" w:rsidR="00DF6792" w:rsidRDefault="002C0958">
            <w:pPr>
              <w:pStyle w:val="TableParagraph"/>
              <w:spacing w:line="229" w:lineRule="exact"/>
              <w:ind w:left="106"/>
              <w:rPr>
                <w:rFonts w:ascii="Georgia"/>
              </w:rPr>
            </w:pPr>
            <w:r>
              <w:rPr>
                <w:rFonts w:ascii="Georgia"/>
                <w:color w:val="006FC0"/>
                <w:spacing w:val="-10"/>
              </w:rPr>
              <w:t>9</w:t>
            </w:r>
          </w:p>
        </w:tc>
        <w:tc>
          <w:tcPr>
            <w:tcW w:w="1741" w:type="dxa"/>
          </w:tcPr>
          <w:p w14:paraId="6D2A6F6D" w14:textId="77777777" w:rsidR="00DF6792" w:rsidRDefault="002C0958">
            <w:pPr>
              <w:pStyle w:val="TableParagraph"/>
              <w:spacing w:line="229" w:lineRule="exact"/>
              <w:ind w:left="105"/>
              <w:rPr>
                <w:rFonts w:ascii="Georgia"/>
              </w:rPr>
            </w:pPr>
            <w:r>
              <w:rPr>
                <w:rFonts w:ascii="Georgia"/>
                <w:color w:val="006FC0"/>
                <w:spacing w:val="-10"/>
              </w:rPr>
              <w:t>9</w:t>
            </w:r>
          </w:p>
        </w:tc>
      </w:tr>
      <w:tr w:rsidR="00DF6792" w14:paraId="6D2A6F75" w14:textId="77777777">
        <w:trPr>
          <w:trHeight w:val="249"/>
        </w:trPr>
        <w:tc>
          <w:tcPr>
            <w:tcW w:w="1424" w:type="dxa"/>
            <w:vMerge/>
            <w:tcBorders>
              <w:top w:val="nil"/>
            </w:tcBorders>
          </w:tcPr>
          <w:p w14:paraId="6D2A6F6F" w14:textId="77777777" w:rsidR="00DF6792" w:rsidRDefault="00DF6792">
            <w:pPr>
              <w:rPr>
                <w:sz w:val="2"/>
                <w:szCs w:val="2"/>
              </w:rPr>
            </w:pPr>
          </w:p>
        </w:tc>
        <w:tc>
          <w:tcPr>
            <w:tcW w:w="2264" w:type="dxa"/>
          </w:tcPr>
          <w:p w14:paraId="6D2A6F70" w14:textId="77777777" w:rsidR="00DF6792" w:rsidRDefault="002C0958">
            <w:pPr>
              <w:pStyle w:val="TableParagraph"/>
              <w:spacing w:line="229" w:lineRule="exact"/>
              <w:ind w:left="107"/>
              <w:rPr>
                <w:rFonts w:ascii="Georgia"/>
              </w:rPr>
            </w:pPr>
            <w:r>
              <w:rPr>
                <w:rFonts w:ascii="Georgia"/>
                <w:spacing w:val="-2"/>
              </w:rPr>
              <w:t>Forkhill</w:t>
            </w:r>
          </w:p>
        </w:tc>
        <w:tc>
          <w:tcPr>
            <w:tcW w:w="1517" w:type="dxa"/>
          </w:tcPr>
          <w:p w14:paraId="6D2A6F71" w14:textId="77777777" w:rsidR="00DF6792" w:rsidRDefault="002C0958">
            <w:pPr>
              <w:pStyle w:val="TableParagraph"/>
              <w:spacing w:line="229" w:lineRule="exact"/>
              <w:ind w:left="107"/>
              <w:rPr>
                <w:rFonts w:ascii="Georgia"/>
              </w:rPr>
            </w:pPr>
            <w:r w:rsidRPr="00972E66">
              <w:rPr>
                <w:rFonts w:ascii="Georgia"/>
                <w:strike/>
                <w:color w:val="A20000"/>
              </w:rPr>
              <w:t>57</w:t>
            </w:r>
            <w:r w:rsidRPr="00972E66">
              <w:rPr>
                <w:rFonts w:ascii="Georgia"/>
                <w:color w:val="A20000"/>
                <w:spacing w:val="-2"/>
              </w:rPr>
              <w:t xml:space="preserve"> </w:t>
            </w:r>
            <w:r>
              <w:rPr>
                <w:rFonts w:ascii="Georgia"/>
                <w:color w:val="006FC0"/>
                <w:spacing w:val="-5"/>
              </w:rPr>
              <w:t>59</w:t>
            </w:r>
          </w:p>
        </w:tc>
        <w:tc>
          <w:tcPr>
            <w:tcW w:w="1525" w:type="dxa"/>
          </w:tcPr>
          <w:p w14:paraId="6D2A6F72" w14:textId="77777777" w:rsidR="00DF6792" w:rsidRDefault="002C0958">
            <w:pPr>
              <w:pStyle w:val="TableParagraph"/>
              <w:spacing w:line="229" w:lineRule="exact"/>
              <w:ind w:left="107"/>
              <w:rPr>
                <w:rFonts w:ascii="Georgia"/>
              </w:rPr>
            </w:pPr>
            <w:r>
              <w:rPr>
                <w:rFonts w:ascii="Georgia"/>
                <w:color w:val="006FC0"/>
                <w:spacing w:val="-5"/>
              </w:rPr>
              <w:t>59</w:t>
            </w:r>
          </w:p>
        </w:tc>
        <w:tc>
          <w:tcPr>
            <w:tcW w:w="1595" w:type="dxa"/>
          </w:tcPr>
          <w:p w14:paraId="6D2A6F73" w14:textId="77777777" w:rsidR="00DF6792" w:rsidRDefault="002C0958">
            <w:pPr>
              <w:pStyle w:val="TableParagraph"/>
              <w:spacing w:line="229" w:lineRule="exact"/>
              <w:ind w:left="106"/>
              <w:rPr>
                <w:rFonts w:ascii="Georgia"/>
              </w:rPr>
            </w:pPr>
            <w:r>
              <w:rPr>
                <w:rFonts w:ascii="Georgia"/>
                <w:color w:val="006FC0"/>
                <w:spacing w:val="-5"/>
              </w:rPr>
              <w:t>54</w:t>
            </w:r>
          </w:p>
        </w:tc>
        <w:tc>
          <w:tcPr>
            <w:tcW w:w="1741" w:type="dxa"/>
          </w:tcPr>
          <w:p w14:paraId="6D2A6F74" w14:textId="77777777" w:rsidR="00DF6792" w:rsidRDefault="002C0958">
            <w:pPr>
              <w:pStyle w:val="TableParagraph"/>
              <w:spacing w:line="229" w:lineRule="exact"/>
              <w:ind w:left="105"/>
              <w:rPr>
                <w:rFonts w:ascii="Georgia"/>
              </w:rPr>
            </w:pPr>
            <w:r>
              <w:rPr>
                <w:rFonts w:ascii="Georgia"/>
                <w:color w:val="006FC0"/>
                <w:spacing w:val="-5"/>
              </w:rPr>
              <w:t>54</w:t>
            </w:r>
          </w:p>
        </w:tc>
      </w:tr>
      <w:tr w:rsidR="00DF6792" w14:paraId="6D2A6F7C" w14:textId="77777777">
        <w:trPr>
          <w:trHeight w:val="251"/>
        </w:trPr>
        <w:tc>
          <w:tcPr>
            <w:tcW w:w="1424" w:type="dxa"/>
            <w:vMerge/>
            <w:tcBorders>
              <w:top w:val="nil"/>
            </w:tcBorders>
          </w:tcPr>
          <w:p w14:paraId="6D2A6F76" w14:textId="77777777" w:rsidR="00DF6792" w:rsidRDefault="00DF6792">
            <w:pPr>
              <w:rPr>
                <w:sz w:val="2"/>
                <w:szCs w:val="2"/>
              </w:rPr>
            </w:pPr>
          </w:p>
        </w:tc>
        <w:tc>
          <w:tcPr>
            <w:tcW w:w="2264" w:type="dxa"/>
          </w:tcPr>
          <w:p w14:paraId="6D2A6F77" w14:textId="77777777" w:rsidR="00DF6792" w:rsidRDefault="002C0958">
            <w:pPr>
              <w:pStyle w:val="TableParagraph"/>
              <w:spacing w:before="2" w:line="230" w:lineRule="exact"/>
              <w:ind w:left="107"/>
              <w:rPr>
                <w:rFonts w:ascii="Georgia"/>
              </w:rPr>
            </w:pPr>
            <w:r>
              <w:rPr>
                <w:rFonts w:ascii="Georgia"/>
                <w:spacing w:val="-2"/>
              </w:rPr>
              <w:t>Strangford</w:t>
            </w:r>
          </w:p>
        </w:tc>
        <w:tc>
          <w:tcPr>
            <w:tcW w:w="1517" w:type="dxa"/>
          </w:tcPr>
          <w:p w14:paraId="6D2A6F78" w14:textId="77777777" w:rsidR="00DF6792" w:rsidRDefault="002C0958">
            <w:pPr>
              <w:pStyle w:val="TableParagraph"/>
              <w:spacing w:before="2" w:line="230" w:lineRule="exact"/>
              <w:ind w:left="107"/>
              <w:rPr>
                <w:rFonts w:ascii="Georgia"/>
              </w:rPr>
            </w:pPr>
            <w:r w:rsidRPr="00972E66">
              <w:rPr>
                <w:rFonts w:ascii="Georgia"/>
                <w:strike/>
                <w:color w:val="A20000"/>
              </w:rPr>
              <w:t>60</w:t>
            </w:r>
            <w:r w:rsidRPr="00972E66">
              <w:rPr>
                <w:rFonts w:ascii="Georgia"/>
                <w:color w:val="A20000"/>
              </w:rPr>
              <w:t xml:space="preserve"> </w:t>
            </w:r>
            <w:r>
              <w:rPr>
                <w:rFonts w:ascii="Georgia"/>
                <w:color w:val="006FC0"/>
                <w:spacing w:val="-5"/>
              </w:rPr>
              <w:t>56</w:t>
            </w:r>
          </w:p>
        </w:tc>
        <w:tc>
          <w:tcPr>
            <w:tcW w:w="1525" w:type="dxa"/>
          </w:tcPr>
          <w:p w14:paraId="6D2A6F79" w14:textId="77777777" w:rsidR="00DF6792" w:rsidRDefault="002C0958">
            <w:pPr>
              <w:pStyle w:val="TableParagraph"/>
              <w:spacing w:before="2" w:line="230" w:lineRule="exact"/>
              <w:ind w:left="107"/>
              <w:rPr>
                <w:rFonts w:ascii="Georgia"/>
              </w:rPr>
            </w:pPr>
            <w:r>
              <w:rPr>
                <w:rFonts w:ascii="Georgia"/>
                <w:color w:val="006FC0"/>
                <w:spacing w:val="-5"/>
              </w:rPr>
              <w:t>56</w:t>
            </w:r>
          </w:p>
        </w:tc>
        <w:tc>
          <w:tcPr>
            <w:tcW w:w="1595" w:type="dxa"/>
          </w:tcPr>
          <w:p w14:paraId="6D2A6F7A" w14:textId="77777777" w:rsidR="00DF6792" w:rsidRDefault="002C0958">
            <w:pPr>
              <w:pStyle w:val="TableParagraph"/>
              <w:spacing w:before="2" w:line="230" w:lineRule="exact"/>
              <w:ind w:left="106"/>
              <w:rPr>
                <w:rFonts w:ascii="Georgia"/>
              </w:rPr>
            </w:pPr>
            <w:r>
              <w:rPr>
                <w:rFonts w:ascii="Georgia"/>
                <w:color w:val="006FC0"/>
                <w:spacing w:val="-5"/>
              </w:rPr>
              <w:t>56</w:t>
            </w:r>
          </w:p>
        </w:tc>
        <w:tc>
          <w:tcPr>
            <w:tcW w:w="1741" w:type="dxa"/>
          </w:tcPr>
          <w:p w14:paraId="6D2A6F7B" w14:textId="77777777" w:rsidR="00DF6792" w:rsidRDefault="002C0958">
            <w:pPr>
              <w:pStyle w:val="TableParagraph"/>
              <w:spacing w:before="2" w:line="230" w:lineRule="exact"/>
              <w:ind w:left="105"/>
              <w:rPr>
                <w:rFonts w:ascii="Georgia"/>
              </w:rPr>
            </w:pPr>
            <w:r>
              <w:rPr>
                <w:rFonts w:ascii="Georgia"/>
                <w:color w:val="006FC0"/>
                <w:spacing w:val="-5"/>
              </w:rPr>
              <w:t>56</w:t>
            </w:r>
          </w:p>
        </w:tc>
      </w:tr>
      <w:tr w:rsidR="00DF6792" w14:paraId="6D2A6F83" w14:textId="77777777">
        <w:trPr>
          <w:trHeight w:val="249"/>
        </w:trPr>
        <w:tc>
          <w:tcPr>
            <w:tcW w:w="1424" w:type="dxa"/>
            <w:vMerge/>
            <w:tcBorders>
              <w:top w:val="nil"/>
            </w:tcBorders>
          </w:tcPr>
          <w:p w14:paraId="6D2A6F7D" w14:textId="77777777" w:rsidR="00DF6792" w:rsidRDefault="00DF6792">
            <w:pPr>
              <w:rPr>
                <w:sz w:val="2"/>
                <w:szCs w:val="2"/>
              </w:rPr>
            </w:pPr>
          </w:p>
        </w:tc>
        <w:tc>
          <w:tcPr>
            <w:tcW w:w="2264" w:type="dxa"/>
          </w:tcPr>
          <w:p w14:paraId="6D2A6F7E" w14:textId="77777777" w:rsidR="00DF6792" w:rsidRDefault="002C0958">
            <w:pPr>
              <w:pStyle w:val="TableParagraph"/>
              <w:spacing w:line="229" w:lineRule="exact"/>
              <w:ind w:left="107"/>
              <w:rPr>
                <w:rFonts w:ascii="Georgia"/>
              </w:rPr>
            </w:pPr>
            <w:r>
              <w:rPr>
                <w:rFonts w:ascii="Georgia"/>
                <w:spacing w:val="-2"/>
              </w:rPr>
              <w:t>Jonesborough</w:t>
            </w:r>
          </w:p>
        </w:tc>
        <w:tc>
          <w:tcPr>
            <w:tcW w:w="1517" w:type="dxa"/>
          </w:tcPr>
          <w:p w14:paraId="6D2A6F7F" w14:textId="77777777" w:rsidR="00DF6792" w:rsidRDefault="002C0958">
            <w:pPr>
              <w:pStyle w:val="TableParagraph"/>
              <w:spacing w:line="229" w:lineRule="exact"/>
              <w:ind w:left="107"/>
              <w:rPr>
                <w:rFonts w:ascii="Georgia"/>
              </w:rPr>
            </w:pPr>
            <w:r>
              <w:rPr>
                <w:rFonts w:ascii="Georgia"/>
                <w:spacing w:val="-5"/>
              </w:rPr>
              <w:t>53</w:t>
            </w:r>
          </w:p>
        </w:tc>
        <w:tc>
          <w:tcPr>
            <w:tcW w:w="1525" w:type="dxa"/>
          </w:tcPr>
          <w:p w14:paraId="6D2A6F80" w14:textId="77777777" w:rsidR="00DF6792" w:rsidRDefault="002C0958">
            <w:pPr>
              <w:pStyle w:val="TableParagraph"/>
              <w:spacing w:line="229" w:lineRule="exact"/>
              <w:ind w:left="107"/>
              <w:rPr>
                <w:rFonts w:ascii="Georgia"/>
              </w:rPr>
            </w:pPr>
            <w:r>
              <w:rPr>
                <w:rFonts w:ascii="Georgia"/>
                <w:color w:val="006FC0"/>
                <w:spacing w:val="-5"/>
              </w:rPr>
              <w:t>53</w:t>
            </w:r>
          </w:p>
        </w:tc>
        <w:tc>
          <w:tcPr>
            <w:tcW w:w="1595" w:type="dxa"/>
          </w:tcPr>
          <w:p w14:paraId="6D2A6F81" w14:textId="77777777" w:rsidR="00DF6792" w:rsidRDefault="002C0958">
            <w:pPr>
              <w:pStyle w:val="TableParagraph"/>
              <w:spacing w:line="229" w:lineRule="exact"/>
              <w:ind w:left="106"/>
              <w:rPr>
                <w:rFonts w:ascii="Georgia"/>
              </w:rPr>
            </w:pPr>
            <w:r>
              <w:rPr>
                <w:rFonts w:ascii="Georgia"/>
                <w:color w:val="006FC0"/>
                <w:spacing w:val="-5"/>
              </w:rPr>
              <w:t>51</w:t>
            </w:r>
          </w:p>
        </w:tc>
        <w:tc>
          <w:tcPr>
            <w:tcW w:w="1741" w:type="dxa"/>
          </w:tcPr>
          <w:p w14:paraId="6D2A6F82" w14:textId="77777777" w:rsidR="00DF6792" w:rsidRDefault="002C0958">
            <w:pPr>
              <w:pStyle w:val="TableParagraph"/>
              <w:spacing w:line="229" w:lineRule="exact"/>
              <w:ind w:left="105"/>
              <w:rPr>
                <w:rFonts w:ascii="Georgia"/>
              </w:rPr>
            </w:pPr>
            <w:r>
              <w:rPr>
                <w:rFonts w:ascii="Georgia"/>
                <w:color w:val="006FC0"/>
                <w:spacing w:val="-5"/>
              </w:rPr>
              <w:t>51</w:t>
            </w:r>
          </w:p>
        </w:tc>
      </w:tr>
      <w:tr w:rsidR="00DF6792" w14:paraId="6D2A6F8A" w14:textId="77777777">
        <w:trPr>
          <w:trHeight w:val="249"/>
        </w:trPr>
        <w:tc>
          <w:tcPr>
            <w:tcW w:w="1424" w:type="dxa"/>
            <w:vMerge/>
            <w:tcBorders>
              <w:top w:val="nil"/>
            </w:tcBorders>
          </w:tcPr>
          <w:p w14:paraId="6D2A6F84" w14:textId="77777777" w:rsidR="00DF6792" w:rsidRDefault="00DF6792">
            <w:pPr>
              <w:rPr>
                <w:sz w:val="2"/>
                <w:szCs w:val="2"/>
              </w:rPr>
            </w:pPr>
          </w:p>
        </w:tc>
        <w:tc>
          <w:tcPr>
            <w:tcW w:w="2264" w:type="dxa"/>
          </w:tcPr>
          <w:p w14:paraId="6D2A6F85" w14:textId="77777777" w:rsidR="00DF6792" w:rsidRDefault="002C0958">
            <w:pPr>
              <w:pStyle w:val="TableParagraph"/>
              <w:spacing w:line="230" w:lineRule="exact"/>
              <w:ind w:left="107"/>
              <w:rPr>
                <w:rFonts w:ascii="Georgia"/>
              </w:rPr>
            </w:pPr>
            <w:proofErr w:type="spellStart"/>
            <w:r>
              <w:rPr>
                <w:rFonts w:ascii="Georgia"/>
                <w:spacing w:val="-2"/>
              </w:rPr>
              <w:t>Ballykinler</w:t>
            </w:r>
            <w:proofErr w:type="spellEnd"/>
          </w:p>
        </w:tc>
        <w:tc>
          <w:tcPr>
            <w:tcW w:w="1517" w:type="dxa"/>
          </w:tcPr>
          <w:p w14:paraId="6D2A6F86" w14:textId="77777777" w:rsidR="00DF6792" w:rsidRDefault="002C0958">
            <w:pPr>
              <w:pStyle w:val="TableParagraph"/>
              <w:spacing w:line="230" w:lineRule="exact"/>
              <w:ind w:left="107"/>
              <w:rPr>
                <w:rFonts w:ascii="Georgia"/>
              </w:rPr>
            </w:pPr>
            <w:r>
              <w:rPr>
                <w:rFonts w:ascii="Georgia"/>
                <w:spacing w:val="-5"/>
              </w:rPr>
              <w:t>25</w:t>
            </w:r>
          </w:p>
        </w:tc>
        <w:tc>
          <w:tcPr>
            <w:tcW w:w="1525" w:type="dxa"/>
          </w:tcPr>
          <w:p w14:paraId="6D2A6F87" w14:textId="77777777" w:rsidR="00DF6792" w:rsidRDefault="002C0958">
            <w:pPr>
              <w:pStyle w:val="TableParagraph"/>
              <w:spacing w:line="230" w:lineRule="exact"/>
              <w:ind w:left="107"/>
              <w:rPr>
                <w:rFonts w:ascii="Georgia"/>
              </w:rPr>
            </w:pPr>
            <w:r>
              <w:rPr>
                <w:rFonts w:ascii="Georgia"/>
                <w:color w:val="006FC0"/>
                <w:spacing w:val="-5"/>
              </w:rPr>
              <w:t>25</w:t>
            </w:r>
          </w:p>
        </w:tc>
        <w:tc>
          <w:tcPr>
            <w:tcW w:w="1595" w:type="dxa"/>
          </w:tcPr>
          <w:p w14:paraId="6D2A6F88" w14:textId="77777777" w:rsidR="00DF6792" w:rsidRDefault="002C0958">
            <w:pPr>
              <w:pStyle w:val="TableParagraph"/>
              <w:spacing w:line="230" w:lineRule="exact"/>
              <w:ind w:left="106"/>
              <w:rPr>
                <w:rFonts w:ascii="Georgia"/>
              </w:rPr>
            </w:pPr>
            <w:r>
              <w:rPr>
                <w:rFonts w:ascii="Georgia"/>
                <w:color w:val="006FC0"/>
                <w:spacing w:val="-5"/>
              </w:rPr>
              <w:t>25</w:t>
            </w:r>
          </w:p>
        </w:tc>
        <w:tc>
          <w:tcPr>
            <w:tcW w:w="1741" w:type="dxa"/>
          </w:tcPr>
          <w:p w14:paraId="6D2A6F89" w14:textId="77777777" w:rsidR="00DF6792" w:rsidRDefault="002C0958">
            <w:pPr>
              <w:pStyle w:val="TableParagraph"/>
              <w:spacing w:line="230" w:lineRule="exact"/>
              <w:ind w:left="105"/>
              <w:rPr>
                <w:rFonts w:ascii="Georgia"/>
              </w:rPr>
            </w:pPr>
            <w:r>
              <w:rPr>
                <w:rFonts w:ascii="Georgia"/>
                <w:color w:val="006FC0"/>
                <w:spacing w:val="-5"/>
              </w:rPr>
              <w:t>25</w:t>
            </w:r>
          </w:p>
        </w:tc>
      </w:tr>
      <w:tr w:rsidR="00DF6792" w14:paraId="6D2A6F91" w14:textId="77777777">
        <w:trPr>
          <w:trHeight w:val="251"/>
        </w:trPr>
        <w:tc>
          <w:tcPr>
            <w:tcW w:w="1424" w:type="dxa"/>
            <w:vMerge/>
            <w:tcBorders>
              <w:top w:val="nil"/>
            </w:tcBorders>
          </w:tcPr>
          <w:p w14:paraId="6D2A6F8B" w14:textId="77777777" w:rsidR="00DF6792" w:rsidRDefault="00DF6792">
            <w:pPr>
              <w:rPr>
                <w:sz w:val="2"/>
                <w:szCs w:val="2"/>
              </w:rPr>
            </w:pPr>
          </w:p>
        </w:tc>
        <w:tc>
          <w:tcPr>
            <w:tcW w:w="2264" w:type="dxa"/>
          </w:tcPr>
          <w:p w14:paraId="6D2A6F8C" w14:textId="77777777" w:rsidR="00DF6792" w:rsidRDefault="002C0958">
            <w:pPr>
              <w:pStyle w:val="TableParagraph"/>
              <w:spacing w:before="2" w:line="230" w:lineRule="exact"/>
              <w:ind w:left="107"/>
              <w:rPr>
                <w:rFonts w:ascii="Georgia"/>
              </w:rPr>
            </w:pPr>
            <w:r>
              <w:rPr>
                <w:rFonts w:ascii="Georgia"/>
                <w:spacing w:val="-2"/>
              </w:rPr>
              <w:t>Cullyhanna</w:t>
            </w:r>
          </w:p>
        </w:tc>
        <w:tc>
          <w:tcPr>
            <w:tcW w:w="1517" w:type="dxa"/>
          </w:tcPr>
          <w:p w14:paraId="6D2A6F8D" w14:textId="77777777" w:rsidR="00DF6792" w:rsidRDefault="002C0958">
            <w:pPr>
              <w:pStyle w:val="TableParagraph"/>
              <w:spacing w:before="2" w:line="230" w:lineRule="exact"/>
              <w:ind w:left="107"/>
              <w:rPr>
                <w:rFonts w:ascii="Georgia"/>
              </w:rPr>
            </w:pPr>
            <w:r w:rsidRPr="00972E66">
              <w:rPr>
                <w:rFonts w:ascii="Georgia"/>
                <w:strike/>
                <w:color w:val="A20000"/>
              </w:rPr>
              <w:t>40</w:t>
            </w:r>
            <w:r w:rsidRPr="00972E66">
              <w:rPr>
                <w:rFonts w:ascii="Georgia"/>
                <w:color w:val="A20000"/>
              </w:rPr>
              <w:t xml:space="preserve"> </w:t>
            </w:r>
            <w:r>
              <w:rPr>
                <w:rFonts w:ascii="Georgia"/>
                <w:color w:val="006FC0"/>
                <w:spacing w:val="-5"/>
              </w:rPr>
              <w:t>34</w:t>
            </w:r>
          </w:p>
        </w:tc>
        <w:tc>
          <w:tcPr>
            <w:tcW w:w="1525" w:type="dxa"/>
          </w:tcPr>
          <w:p w14:paraId="6D2A6F8E" w14:textId="77777777" w:rsidR="00DF6792" w:rsidRDefault="002C0958">
            <w:pPr>
              <w:pStyle w:val="TableParagraph"/>
              <w:spacing w:before="2" w:line="230" w:lineRule="exact"/>
              <w:ind w:left="107"/>
              <w:rPr>
                <w:rFonts w:ascii="Georgia"/>
              </w:rPr>
            </w:pPr>
            <w:r>
              <w:rPr>
                <w:rFonts w:ascii="Georgia"/>
                <w:color w:val="006FC0"/>
                <w:spacing w:val="-5"/>
              </w:rPr>
              <w:t>34</w:t>
            </w:r>
          </w:p>
        </w:tc>
        <w:tc>
          <w:tcPr>
            <w:tcW w:w="1595" w:type="dxa"/>
          </w:tcPr>
          <w:p w14:paraId="6D2A6F8F" w14:textId="77777777" w:rsidR="00DF6792" w:rsidRDefault="002C0958">
            <w:pPr>
              <w:pStyle w:val="TableParagraph"/>
              <w:spacing w:before="2" w:line="230" w:lineRule="exact"/>
              <w:ind w:left="106"/>
              <w:rPr>
                <w:rFonts w:ascii="Georgia"/>
              </w:rPr>
            </w:pPr>
            <w:r>
              <w:rPr>
                <w:rFonts w:ascii="Georgia"/>
                <w:color w:val="006FC0"/>
                <w:spacing w:val="-5"/>
              </w:rPr>
              <w:t>32</w:t>
            </w:r>
          </w:p>
        </w:tc>
        <w:tc>
          <w:tcPr>
            <w:tcW w:w="1741" w:type="dxa"/>
          </w:tcPr>
          <w:p w14:paraId="6D2A6F90" w14:textId="77777777" w:rsidR="00DF6792" w:rsidRDefault="002C0958">
            <w:pPr>
              <w:pStyle w:val="TableParagraph"/>
              <w:spacing w:before="2" w:line="230" w:lineRule="exact"/>
              <w:ind w:left="105"/>
              <w:rPr>
                <w:rFonts w:ascii="Georgia"/>
              </w:rPr>
            </w:pPr>
            <w:r>
              <w:rPr>
                <w:rFonts w:ascii="Georgia"/>
                <w:color w:val="006FC0"/>
                <w:spacing w:val="-5"/>
              </w:rPr>
              <w:t>32</w:t>
            </w:r>
          </w:p>
        </w:tc>
      </w:tr>
      <w:tr w:rsidR="00DF6792" w14:paraId="6D2A6F98" w14:textId="77777777">
        <w:trPr>
          <w:trHeight w:val="249"/>
        </w:trPr>
        <w:tc>
          <w:tcPr>
            <w:tcW w:w="1424" w:type="dxa"/>
            <w:vMerge/>
            <w:tcBorders>
              <w:top w:val="nil"/>
            </w:tcBorders>
          </w:tcPr>
          <w:p w14:paraId="6D2A6F92" w14:textId="77777777" w:rsidR="00DF6792" w:rsidRDefault="00DF6792">
            <w:pPr>
              <w:rPr>
                <w:sz w:val="2"/>
                <w:szCs w:val="2"/>
              </w:rPr>
            </w:pPr>
          </w:p>
        </w:tc>
        <w:tc>
          <w:tcPr>
            <w:tcW w:w="2264" w:type="dxa"/>
          </w:tcPr>
          <w:p w14:paraId="6D2A6F93" w14:textId="77777777" w:rsidR="00DF6792" w:rsidRDefault="002C0958">
            <w:pPr>
              <w:pStyle w:val="TableParagraph"/>
              <w:spacing w:line="229" w:lineRule="exact"/>
              <w:ind w:left="107"/>
              <w:rPr>
                <w:rFonts w:ascii="Georgia"/>
              </w:rPr>
            </w:pPr>
            <w:r>
              <w:rPr>
                <w:rFonts w:ascii="Georgia"/>
                <w:spacing w:val="-2"/>
              </w:rPr>
              <w:t>Clough</w:t>
            </w:r>
          </w:p>
        </w:tc>
        <w:tc>
          <w:tcPr>
            <w:tcW w:w="1517" w:type="dxa"/>
          </w:tcPr>
          <w:p w14:paraId="6D2A6F94" w14:textId="77777777" w:rsidR="00DF6792" w:rsidRDefault="002C0958">
            <w:pPr>
              <w:pStyle w:val="TableParagraph"/>
              <w:spacing w:line="229" w:lineRule="exact"/>
              <w:ind w:left="107"/>
              <w:rPr>
                <w:rFonts w:ascii="Georgia"/>
              </w:rPr>
            </w:pPr>
            <w:r w:rsidRPr="00972E66">
              <w:rPr>
                <w:rFonts w:ascii="Georgia"/>
                <w:strike/>
                <w:color w:val="A20000"/>
              </w:rPr>
              <w:t>15</w:t>
            </w:r>
            <w:r w:rsidRPr="00972E66">
              <w:rPr>
                <w:rFonts w:ascii="Georgia"/>
                <w:color w:val="A20000"/>
                <w:spacing w:val="-3"/>
              </w:rPr>
              <w:t xml:space="preserve"> </w:t>
            </w:r>
            <w:r>
              <w:rPr>
                <w:rFonts w:ascii="Georgia"/>
                <w:color w:val="006FC0"/>
                <w:spacing w:val="-5"/>
              </w:rPr>
              <w:t>19</w:t>
            </w:r>
          </w:p>
        </w:tc>
        <w:tc>
          <w:tcPr>
            <w:tcW w:w="1525" w:type="dxa"/>
          </w:tcPr>
          <w:p w14:paraId="6D2A6F95" w14:textId="77777777" w:rsidR="00DF6792" w:rsidRDefault="002C0958">
            <w:pPr>
              <w:pStyle w:val="TableParagraph"/>
              <w:spacing w:line="229" w:lineRule="exact"/>
              <w:ind w:left="107"/>
              <w:rPr>
                <w:rFonts w:ascii="Georgia"/>
              </w:rPr>
            </w:pPr>
            <w:r>
              <w:rPr>
                <w:rFonts w:ascii="Georgia"/>
                <w:color w:val="006FC0"/>
                <w:spacing w:val="-5"/>
              </w:rPr>
              <w:t>19</w:t>
            </w:r>
          </w:p>
        </w:tc>
        <w:tc>
          <w:tcPr>
            <w:tcW w:w="1595" w:type="dxa"/>
          </w:tcPr>
          <w:p w14:paraId="6D2A6F96" w14:textId="77777777" w:rsidR="00DF6792" w:rsidRDefault="002C0958">
            <w:pPr>
              <w:pStyle w:val="TableParagraph"/>
              <w:spacing w:line="229" w:lineRule="exact"/>
              <w:ind w:left="106"/>
              <w:rPr>
                <w:rFonts w:ascii="Georgia"/>
              </w:rPr>
            </w:pPr>
            <w:r>
              <w:rPr>
                <w:rFonts w:ascii="Georgia"/>
                <w:color w:val="006FC0"/>
                <w:spacing w:val="-5"/>
              </w:rPr>
              <w:t>19</w:t>
            </w:r>
          </w:p>
        </w:tc>
        <w:tc>
          <w:tcPr>
            <w:tcW w:w="1741" w:type="dxa"/>
          </w:tcPr>
          <w:p w14:paraId="6D2A6F97" w14:textId="77777777" w:rsidR="00DF6792" w:rsidRDefault="002C0958">
            <w:pPr>
              <w:pStyle w:val="TableParagraph"/>
              <w:spacing w:line="229" w:lineRule="exact"/>
              <w:ind w:left="105"/>
              <w:rPr>
                <w:rFonts w:ascii="Georgia"/>
              </w:rPr>
            </w:pPr>
            <w:r>
              <w:rPr>
                <w:rFonts w:ascii="Georgia"/>
                <w:color w:val="006FC0"/>
                <w:spacing w:val="-5"/>
              </w:rPr>
              <w:t>19</w:t>
            </w:r>
          </w:p>
        </w:tc>
      </w:tr>
      <w:tr w:rsidR="00DF6792" w14:paraId="6D2A6F9F" w14:textId="77777777">
        <w:trPr>
          <w:trHeight w:val="249"/>
        </w:trPr>
        <w:tc>
          <w:tcPr>
            <w:tcW w:w="1424" w:type="dxa"/>
          </w:tcPr>
          <w:p w14:paraId="6D2A6F99" w14:textId="77777777" w:rsidR="00DF6792" w:rsidRDefault="002C0958">
            <w:pPr>
              <w:pStyle w:val="TableParagraph"/>
              <w:spacing w:line="229" w:lineRule="exact"/>
              <w:ind w:left="3" w:right="215"/>
              <w:jc w:val="center"/>
              <w:rPr>
                <w:rFonts w:ascii="Georgia"/>
                <w:position w:val="6"/>
                <w:sz w:val="14"/>
              </w:rPr>
            </w:pPr>
            <w:r>
              <w:rPr>
                <w:rFonts w:ascii="Georgia"/>
                <w:color w:val="006FC0"/>
                <w:spacing w:val="-2"/>
              </w:rPr>
              <w:t>Windfal</w:t>
            </w:r>
            <w:hyperlink w:anchor="_bookmark34" w:history="1">
              <w:r>
                <w:rPr>
                  <w:rFonts w:ascii="Georgia"/>
                  <w:color w:val="006FC0"/>
                  <w:spacing w:val="-2"/>
                </w:rPr>
                <w:t>l</w:t>
              </w:r>
              <w:r>
                <w:rPr>
                  <w:rFonts w:ascii="Georgia"/>
                  <w:color w:val="006FC0"/>
                  <w:spacing w:val="-2"/>
                  <w:position w:val="6"/>
                  <w:sz w:val="14"/>
                </w:rPr>
                <w:t>15</w:t>
              </w:r>
            </w:hyperlink>
          </w:p>
        </w:tc>
        <w:tc>
          <w:tcPr>
            <w:tcW w:w="2264" w:type="dxa"/>
          </w:tcPr>
          <w:p w14:paraId="6D2A6F9A" w14:textId="77777777" w:rsidR="00DF6792" w:rsidRDefault="00DF6792">
            <w:pPr>
              <w:pStyle w:val="TableParagraph"/>
              <w:ind w:left="0"/>
              <w:rPr>
                <w:rFonts w:ascii="Times New Roman"/>
                <w:sz w:val="18"/>
              </w:rPr>
            </w:pPr>
          </w:p>
        </w:tc>
        <w:tc>
          <w:tcPr>
            <w:tcW w:w="1517" w:type="dxa"/>
          </w:tcPr>
          <w:p w14:paraId="6D2A6F9B" w14:textId="77777777" w:rsidR="00DF6792" w:rsidRDefault="002C0958">
            <w:pPr>
              <w:pStyle w:val="TableParagraph"/>
              <w:spacing w:line="229" w:lineRule="exact"/>
              <w:ind w:left="107"/>
              <w:rPr>
                <w:rFonts w:ascii="Georgia"/>
              </w:rPr>
            </w:pPr>
            <w:r>
              <w:rPr>
                <w:rFonts w:ascii="Georgia"/>
                <w:color w:val="006FC0"/>
                <w:spacing w:val="-5"/>
              </w:rPr>
              <w:t>121</w:t>
            </w:r>
          </w:p>
        </w:tc>
        <w:tc>
          <w:tcPr>
            <w:tcW w:w="1525" w:type="dxa"/>
          </w:tcPr>
          <w:p w14:paraId="6D2A6F9C" w14:textId="77777777" w:rsidR="00DF6792" w:rsidRDefault="002C0958">
            <w:pPr>
              <w:pStyle w:val="TableParagraph"/>
              <w:spacing w:line="229" w:lineRule="exact"/>
              <w:ind w:left="107"/>
              <w:rPr>
                <w:rFonts w:ascii="Georgia"/>
              </w:rPr>
            </w:pPr>
            <w:r>
              <w:rPr>
                <w:rFonts w:ascii="Georgia"/>
                <w:color w:val="006FC0"/>
                <w:spacing w:val="-5"/>
              </w:rPr>
              <w:t>121</w:t>
            </w:r>
          </w:p>
        </w:tc>
        <w:tc>
          <w:tcPr>
            <w:tcW w:w="1595" w:type="dxa"/>
          </w:tcPr>
          <w:p w14:paraId="6D2A6F9D" w14:textId="77777777" w:rsidR="00DF6792" w:rsidRDefault="002C0958">
            <w:pPr>
              <w:pStyle w:val="TableParagraph"/>
              <w:spacing w:line="229" w:lineRule="exact"/>
              <w:ind w:left="106"/>
              <w:rPr>
                <w:rFonts w:ascii="Georgia"/>
              </w:rPr>
            </w:pPr>
            <w:r>
              <w:rPr>
                <w:rFonts w:ascii="Georgia"/>
                <w:color w:val="006FC0"/>
                <w:spacing w:val="-5"/>
              </w:rPr>
              <w:t>121</w:t>
            </w:r>
          </w:p>
        </w:tc>
        <w:tc>
          <w:tcPr>
            <w:tcW w:w="1741" w:type="dxa"/>
          </w:tcPr>
          <w:p w14:paraId="6D2A6F9E" w14:textId="77777777" w:rsidR="00DF6792" w:rsidRDefault="002C0958">
            <w:pPr>
              <w:pStyle w:val="TableParagraph"/>
              <w:spacing w:line="229" w:lineRule="exact"/>
              <w:ind w:left="105"/>
              <w:rPr>
                <w:rFonts w:ascii="Georgia"/>
              </w:rPr>
            </w:pPr>
            <w:r>
              <w:rPr>
                <w:rFonts w:ascii="Georgia"/>
                <w:color w:val="006FC0"/>
                <w:spacing w:val="-5"/>
              </w:rPr>
              <w:t>121</w:t>
            </w:r>
          </w:p>
        </w:tc>
      </w:tr>
      <w:tr w:rsidR="00DF6792" w14:paraId="6D2A6FA6" w14:textId="77777777">
        <w:trPr>
          <w:trHeight w:val="251"/>
        </w:trPr>
        <w:tc>
          <w:tcPr>
            <w:tcW w:w="1424" w:type="dxa"/>
          </w:tcPr>
          <w:p w14:paraId="6D2A6FA0" w14:textId="77777777" w:rsidR="00DF6792" w:rsidRDefault="002C0958">
            <w:pPr>
              <w:pStyle w:val="TableParagraph"/>
              <w:spacing w:line="232" w:lineRule="exact"/>
              <w:ind w:left="64" w:right="215"/>
              <w:jc w:val="center"/>
              <w:rPr>
                <w:rFonts w:ascii="Georgia"/>
              </w:rPr>
            </w:pPr>
            <w:r>
              <w:rPr>
                <w:rFonts w:ascii="Georgia"/>
                <w:b/>
              </w:rPr>
              <w:t>Total</w:t>
            </w:r>
            <w:r>
              <w:rPr>
                <w:rFonts w:ascii="Georgia"/>
                <w:b/>
                <w:spacing w:val="-7"/>
              </w:rPr>
              <w:t xml:space="preserve"> </w:t>
            </w:r>
            <w:r w:rsidRPr="00972E66">
              <w:rPr>
                <w:rFonts w:ascii="Georgia"/>
                <w:strike/>
                <w:color w:val="5C0000"/>
                <w:spacing w:val="-5"/>
              </w:rPr>
              <w:t>16%</w:t>
            </w:r>
          </w:p>
        </w:tc>
        <w:tc>
          <w:tcPr>
            <w:tcW w:w="2264" w:type="dxa"/>
          </w:tcPr>
          <w:p w14:paraId="6D2A6FA1" w14:textId="77777777" w:rsidR="00DF6792" w:rsidRDefault="00DF6792">
            <w:pPr>
              <w:pStyle w:val="TableParagraph"/>
              <w:ind w:left="0"/>
              <w:rPr>
                <w:rFonts w:ascii="Times New Roman"/>
                <w:sz w:val="18"/>
              </w:rPr>
            </w:pPr>
          </w:p>
        </w:tc>
        <w:tc>
          <w:tcPr>
            <w:tcW w:w="1517" w:type="dxa"/>
          </w:tcPr>
          <w:p w14:paraId="6D2A6FA2" w14:textId="77777777" w:rsidR="00DF6792" w:rsidRDefault="002C0958">
            <w:pPr>
              <w:pStyle w:val="TableParagraph"/>
              <w:spacing w:line="232" w:lineRule="exact"/>
              <w:ind w:left="107"/>
              <w:rPr>
                <w:rFonts w:ascii="Georgia"/>
                <w:b/>
              </w:rPr>
            </w:pPr>
            <w:r>
              <w:rPr>
                <w:rFonts w:ascii="Georgia"/>
                <w:b/>
                <w:color w:val="006FC0"/>
                <w:spacing w:val="-2"/>
              </w:rPr>
              <w:t>2,116</w:t>
            </w:r>
          </w:p>
        </w:tc>
        <w:tc>
          <w:tcPr>
            <w:tcW w:w="1525" w:type="dxa"/>
          </w:tcPr>
          <w:p w14:paraId="6D2A6FA3" w14:textId="77777777" w:rsidR="00DF6792" w:rsidRDefault="002C0958">
            <w:pPr>
              <w:pStyle w:val="TableParagraph"/>
              <w:spacing w:line="232" w:lineRule="exact"/>
              <w:ind w:left="107"/>
              <w:rPr>
                <w:rFonts w:ascii="Georgia"/>
                <w:b/>
              </w:rPr>
            </w:pPr>
            <w:r>
              <w:rPr>
                <w:rFonts w:ascii="Georgia"/>
                <w:b/>
                <w:color w:val="006FC0"/>
                <w:spacing w:val="-2"/>
              </w:rPr>
              <w:t>2,116</w:t>
            </w:r>
          </w:p>
        </w:tc>
        <w:tc>
          <w:tcPr>
            <w:tcW w:w="1595" w:type="dxa"/>
          </w:tcPr>
          <w:p w14:paraId="6D2A6FA4" w14:textId="77777777" w:rsidR="00DF6792" w:rsidRDefault="002C0958">
            <w:pPr>
              <w:pStyle w:val="TableParagraph"/>
              <w:spacing w:line="232" w:lineRule="exact"/>
              <w:ind w:left="106"/>
              <w:rPr>
                <w:rFonts w:ascii="Georgia"/>
                <w:b/>
              </w:rPr>
            </w:pPr>
            <w:r>
              <w:rPr>
                <w:rFonts w:ascii="Georgia"/>
                <w:b/>
                <w:color w:val="006FC0"/>
                <w:spacing w:val="-4"/>
              </w:rPr>
              <w:t>2,013</w:t>
            </w:r>
          </w:p>
        </w:tc>
        <w:tc>
          <w:tcPr>
            <w:tcW w:w="1741" w:type="dxa"/>
          </w:tcPr>
          <w:p w14:paraId="6D2A6FA5" w14:textId="77777777" w:rsidR="00DF6792" w:rsidRDefault="002C0958">
            <w:pPr>
              <w:pStyle w:val="TableParagraph"/>
              <w:spacing w:line="232" w:lineRule="exact"/>
              <w:ind w:left="105"/>
              <w:rPr>
                <w:rFonts w:ascii="Georgia"/>
                <w:b/>
              </w:rPr>
            </w:pPr>
            <w:r>
              <w:rPr>
                <w:rFonts w:ascii="Georgia"/>
                <w:b/>
                <w:color w:val="006FC0"/>
                <w:spacing w:val="-4"/>
              </w:rPr>
              <w:t>2,013</w:t>
            </w:r>
          </w:p>
        </w:tc>
      </w:tr>
      <w:tr w:rsidR="00DF6792" w14:paraId="6D2A6FAD" w14:textId="77777777">
        <w:trPr>
          <w:trHeight w:val="374"/>
        </w:trPr>
        <w:tc>
          <w:tcPr>
            <w:tcW w:w="1424" w:type="dxa"/>
          </w:tcPr>
          <w:p w14:paraId="6D2A6FA7" w14:textId="77777777" w:rsidR="00DF6792" w:rsidRDefault="002C0958">
            <w:pPr>
              <w:pStyle w:val="TableParagraph"/>
              <w:spacing w:line="250" w:lineRule="exact"/>
              <w:ind w:left="98" w:right="215"/>
              <w:jc w:val="center"/>
              <w:rPr>
                <w:rFonts w:ascii="Georgia"/>
              </w:rPr>
            </w:pPr>
            <w:r>
              <w:rPr>
                <w:rFonts w:ascii="Georgia"/>
                <w:color w:val="006FC0"/>
                <w:spacing w:val="-2"/>
              </w:rPr>
              <w:t>Percentage</w:t>
            </w:r>
          </w:p>
        </w:tc>
        <w:tc>
          <w:tcPr>
            <w:tcW w:w="2264" w:type="dxa"/>
          </w:tcPr>
          <w:p w14:paraId="6D2A6FA8" w14:textId="77777777" w:rsidR="00DF6792" w:rsidRDefault="00DF6792">
            <w:pPr>
              <w:pStyle w:val="TableParagraph"/>
              <w:ind w:left="0"/>
              <w:rPr>
                <w:rFonts w:ascii="Times New Roman"/>
                <w:sz w:val="20"/>
              </w:rPr>
            </w:pPr>
          </w:p>
        </w:tc>
        <w:tc>
          <w:tcPr>
            <w:tcW w:w="1517" w:type="dxa"/>
          </w:tcPr>
          <w:p w14:paraId="6D2A6FA9" w14:textId="77777777" w:rsidR="00DF6792" w:rsidRDefault="002C0958">
            <w:pPr>
              <w:pStyle w:val="TableParagraph"/>
              <w:spacing w:line="250" w:lineRule="exact"/>
              <w:ind w:left="107"/>
              <w:rPr>
                <w:rFonts w:ascii="Georgia"/>
                <w:b/>
              </w:rPr>
            </w:pPr>
            <w:r>
              <w:rPr>
                <w:rFonts w:ascii="Georgia"/>
                <w:b/>
                <w:color w:val="006FC0"/>
                <w:spacing w:val="-5"/>
              </w:rPr>
              <w:t>17%</w:t>
            </w:r>
          </w:p>
        </w:tc>
        <w:tc>
          <w:tcPr>
            <w:tcW w:w="1525" w:type="dxa"/>
          </w:tcPr>
          <w:p w14:paraId="6D2A6FAA" w14:textId="77777777" w:rsidR="00DF6792" w:rsidRDefault="002C0958">
            <w:pPr>
              <w:pStyle w:val="TableParagraph"/>
              <w:spacing w:line="250" w:lineRule="exact"/>
              <w:ind w:left="107"/>
              <w:rPr>
                <w:rFonts w:ascii="Georgia"/>
                <w:b/>
              </w:rPr>
            </w:pPr>
            <w:r>
              <w:rPr>
                <w:rFonts w:ascii="Georgia"/>
                <w:b/>
                <w:color w:val="006FC0"/>
                <w:spacing w:val="-5"/>
              </w:rPr>
              <w:t>16%</w:t>
            </w:r>
          </w:p>
        </w:tc>
        <w:tc>
          <w:tcPr>
            <w:tcW w:w="1595" w:type="dxa"/>
          </w:tcPr>
          <w:p w14:paraId="6D2A6FAB" w14:textId="77777777" w:rsidR="00DF6792" w:rsidRDefault="002C0958">
            <w:pPr>
              <w:pStyle w:val="TableParagraph"/>
              <w:spacing w:line="250" w:lineRule="exact"/>
              <w:ind w:left="106"/>
              <w:rPr>
                <w:rFonts w:ascii="Georgia"/>
                <w:b/>
              </w:rPr>
            </w:pPr>
            <w:r>
              <w:rPr>
                <w:rFonts w:ascii="Georgia"/>
                <w:b/>
                <w:color w:val="006FC0"/>
                <w:spacing w:val="-5"/>
              </w:rPr>
              <w:t>17%</w:t>
            </w:r>
          </w:p>
        </w:tc>
        <w:tc>
          <w:tcPr>
            <w:tcW w:w="1741" w:type="dxa"/>
          </w:tcPr>
          <w:p w14:paraId="6D2A6FAC" w14:textId="77777777" w:rsidR="00DF6792" w:rsidRDefault="002C0958">
            <w:pPr>
              <w:pStyle w:val="TableParagraph"/>
              <w:spacing w:line="250" w:lineRule="exact"/>
              <w:ind w:left="105"/>
              <w:rPr>
                <w:rFonts w:ascii="Georgia"/>
                <w:b/>
              </w:rPr>
            </w:pPr>
            <w:r>
              <w:rPr>
                <w:rFonts w:ascii="Georgia"/>
                <w:b/>
                <w:color w:val="006FC0"/>
                <w:spacing w:val="-5"/>
              </w:rPr>
              <w:t>16%</w:t>
            </w:r>
          </w:p>
        </w:tc>
      </w:tr>
      <w:tr w:rsidR="00DF6792" w14:paraId="6D2A6FB4" w14:textId="77777777">
        <w:trPr>
          <w:trHeight w:val="251"/>
        </w:trPr>
        <w:tc>
          <w:tcPr>
            <w:tcW w:w="1424" w:type="dxa"/>
          </w:tcPr>
          <w:p w14:paraId="6D2A6FAE" w14:textId="77777777" w:rsidR="00DF6792" w:rsidRDefault="00DF6792">
            <w:pPr>
              <w:pStyle w:val="TableParagraph"/>
              <w:ind w:left="0"/>
              <w:rPr>
                <w:rFonts w:ascii="Times New Roman"/>
                <w:sz w:val="18"/>
              </w:rPr>
            </w:pPr>
          </w:p>
        </w:tc>
        <w:tc>
          <w:tcPr>
            <w:tcW w:w="2264" w:type="dxa"/>
          </w:tcPr>
          <w:p w14:paraId="6D2A6FAF" w14:textId="77777777" w:rsidR="00DF6792" w:rsidRDefault="00DF6792">
            <w:pPr>
              <w:pStyle w:val="TableParagraph"/>
              <w:ind w:left="0"/>
              <w:rPr>
                <w:rFonts w:ascii="Times New Roman"/>
                <w:sz w:val="18"/>
              </w:rPr>
            </w:pPr>
          </w:p>
        </w:tc>
        <w:tc>
          <w:tcPr>
            <w:tcW w:w="1517" w:type="dxa"/>
          </w:tcPr>
          <w:p w14:paraId="6D2A6FB0" w14:textId="77777777" w:rsidR="00DF6792" w:rsidRDefault="00DF6792">
            <w:pPr>
              <w:pStyle w:val="TableParagraph"/>
              <w:ind w:left="0"/>
              <w:rPr>
                <w:rFonts w:ascii="Times New Roman"/>
                <w:sz w:val="18"/>
              </w:rPr>
            </w:pPr>
          </w:p>
        </w:tc>
        <w:tc>
          <w:tcPr>
            <w:tcW w:w="1525" w:type="dxa"/>
          </w:tcPr>
          <w:p w14:paraId="6D2A6FB1" w14:textId="77777777" w:rsidR="00DF6792" w:rsidRDefault="00DF6792">
            <w:pPr>
              <w:pStyle w:val="TableParagraph"/>
              <w:ind w:left="0"/>
              <w:rPr>
                <w:rFonts w:ascii="Times New Roman"/>
                <w:sz w:val="18"/>
              </w:rPr>
            </w:pPr>
          </w:p>
        </w:tc>
        <w:tc>
          <w:tcPr>
            <w:tcW w:w="1595" w:type="dxa"/>
          </w:tcPr>
          <w:p w14:paraId="6D2A6FB2" w14:textId="77777777" w:rsidR="00DF6792" w:rsidRDefault="00DF6792">
            <w:pPr>
              <w:pStyle w:val="TableParagraph"/>
              <w:ind w:left="0"/>
              <w:rPr>
                <w:rFonts w:ascii="Times New Roman"/>
                <w:sz w:val="18"/>
              </w:rPr>
            </w:pPr>
          </w:p>
        </w:tc>
        <w:tc>
          <w:tcPr>
            <w:tcW w:w="1741" w:type="dxa"/>
          </w:tcPr>
          <w:p w14:paraId="6D2A6FB3" w14:textId="77777777" w:rsidR="00DF6792" w:rsidRDefault="00DF6792">
            <w:pPr>
              <w:pStyle w:val="TableParagraph"/>
              <w:ind w:left="0"/>
              <w:rPr>
                <w:rFonts w:ascii="Times New Roman"/>
                <w:sz w:val="18"/>
              </w:rPr>
            </w:pPr>
          </w:p>
        </w:tc>
      </w:tr>
    </w:tbl>
    <w:p w14:paraId="6D2A6FB5" w14:textId="77777777" w:rsidR="00DF6792" w:rsidRDefault="002C0958">
      <w:pPr>
        <w:pStyle w:val="BodyText"/>
        <w:spacing w:before="4"/>
        <w:rPr>
          <w:b/>
          <w:sz w:val="16"/>
        </w:rPr>
      </w:pPr>
      <w:r>
        <w:rPr>
          <w:b/>
          <w:noProof/>
          <w:sz w:val="16"/>
        </w:rPr>
        <mc:AlternateContent>
          <mc:Choice Requires="wps">
            <w:drawing>
              <wp:anchor distT="0" distB="0" distL="0" distR="0" simplePos="0" relativeHeight="487602688" behindDoc="1" locked="0" layoutInCell="1" allowOverlap="1" wp14:anchorId="6D2A71D7" wp14:editId="6D2A71D8">
                <wp:simplePos x="0" y="0"/>
                <wp:positionH relativeFrom="page">
                  <wp:posOffset>719327</wp:posOffset>
                </wp:positionH>
                <wp:positionV relativeFrom="paragraph">
                  <wp:posOffset>133221</wp:posOffset>
                </wp:positionV>
                <wp:extent cx="1829435" cy="635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C8160F" id="Graphic 135" o:spid="_x0000_s1026" style="position:absolute;margin-left:56.65pt;margin-top:10.5pt;width:144.05pt;height:.5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" path="m1829435,l,,,6095r1829435,l1829435,xe" fillcolor="black" stroked="f">
                <v:path arrowok="t"/>
                <w10:wrap type="topAndBottom" anchorx="page"/>
              </v:shape>
            </w:pict>
          </mc:Fallback>
        </mc:AlternateContent>
      </w:r>
    </w:p>
    <w:p w14:paraId="6D2A6FB6" w14:textId="77777777" w:rsidR="00DF6792" w:rsidRDefault="00DF6792">
      <w:pPr>
        <w:pStyle w:val="BodyText"/>
        <w:rPr>
          <w:b/>
          <w:sz w:val="16"/>
        </w:rPr>
        <w:sectPr w:rsidR="00DF6792">
          <w:headerReference w:type="default" r:id="rId95"/>
          <w:footerReference w:type="default" r:id="rId96"/>
          <w:pgSz w:w="11910" w:h="16840"/>
          <w:pgMar w:top="1820" w:right="566" w:bottom="1380" w:left="992" w:header="0" w:footer="1199" w:gutter="0"/>
          <w:cols w:space="720"/>
        </w:sectPr>
      </w:pPr>
    </w:p>
    <w:p w14:paraId="6D2A6FB7" w14:textId="77777777" w:rsidR="00DF6792" w:rsidRDefault="00DF6792">
      <w:pPr>
        <w:pStyle w:val="BodyText"/>
        <w:spacing w:before="6"/>
        <w:rPr>
          <w:b/>
          <w:sz w:val="2"/>
        </w:rPr>
      </w:pPr>
      <w:bookmarkStart w:id="35" w:name="_bookmark35"/>
      <w:bookmarkEnd w:id="35"/>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4"/>
        <w:gridCol w:w="2264"/>
        <w:gridCol w:w="1517"/>
        <w:gridCol w:w="1525"/>
        <w:gridCol w:w="1595"/>
        <w:gridCol w:w="1741"/>
      </w:tblGrid>
      <w:tr w:rsidR="00DF6792" w14:paraId="6D2A6FBE" w14:textId="77777777">
        <w:trPr>
          <w:trHeight w:val="501"/>
        </w:trPr>
        <w:tc>
          <w:tcPr>
            <w:tcW w:w="1424" w:type="dxa"/>
          </w:tcPr>
          <w:p w14:paraId="6D2A6FB8" w14:textId="77777777" w:rsidR="00DF6792" w:rsidRDefault="002C0958">
            <w:pPr>
              <w:pStyle w:val="TableParagraph"/>
              <w:spacing w:line="252" w:lineRule="exact"/>
              <w:ind w:left="110"/>
              <w:rPr>
                <w:rFonts w:ascii="Georgia"/>
              </w:rPr>
            </w:pPr>
            <w:r>
              <w:rPr>
                <w:rFonts w:ascii="Georgia"/>
                <w:spacing w:val="-2"/>
              </w:rPr>
              <w:t>Small Settlements</w:t>
            </w:r>
          </w:p>
        </w:tc>
        <w:tc>
          <w:tcPr>
            <w:tcW w:w="2264" w:type="dxa"/>
          </w:tcPr>
          <w:p w14:paraId="6D2A6FB9" w14:textId="77777777" w:rsidR="00DF6792" w:rsidRDefault="00DF6792">
            <w:pPr>
              <w:pStyle w:val="TableParagraph"/>
              <w:ind w:left="0"/>
              <w:rPr>
                <w:rFonts w:ascii="Times New Roman"/>
                <w:sz w:val="20"/>
              </w:rPr>
            </w:pPr>
          </w:p>
        </w:tc>
        <w:tc>
          <w:tcPr>
            <w:tcW w:w="1517" w:type="dxa"/>
          </w:tcPr>
          <w:p w14:paraId="6D2A6FBA" w14:textId="77777777" w:rsidR="00DF6792" w:rsidRDefault="002C0958">
            <w:pPr>
              <w:pStyle w:val="TableParagraph"/>
              <w:spacing w:line="250" w:lineRule="exact"/>
              <w:ind w:left="107"/>
              <w:rPr>
                <w:rFonts w:ascii="Georgia"/>
              </w:rPr>
            </w:pPr>
            <w:r>
              <w:rPr>
                <w:rFonts w:ascii="Georgia"/>
                <w:color w:val="006FC0"/>
                <w:spacing w:val="-5"/>
              </w:rPr>
              <w:t>678</w:t>
            </w:r>
          </w:p>
        </w:tc>
        <w:tc>
          <w:tcPr>
            <w:tcW w:w="1525" w:type="dxa"/>
          </w:tcPr>
          <w:p w14:paraId="6D2A6FBB" w14:textId="77777777" w:rsidR="00DF6792" w:rsidRDefault="002C0958">
            <w:pPr>
              <w:pStyle w:val="TableParagraph"/>
              <w:spacing w:line="250" w:lineRule="exact"/>
              <w:ind w:left="107"/>
              <w:rPr>
                <w:rFonts w:ascii="Georgia"/>
              </w:rPr>
            </w:pPr>
            <w:r>
              <w:rPr>
                <w:rFonts w:ascii="Georgia"/>
                <w:color w:val="006FC0"/>
                <w:spacing w:val="-5"/>
              </w:rPr>
              <w:t>678</w:t>
            </w:r>
          </w:p>
        </w:tc>
        <w:tc>
          <w:tcPr>
            <w:tcW w:w="1595" w:type="dxa"/>
          </w:tcPr>
          <w:p w14:paraId="6D2A6FBC" w14:textId="77777777" w:rsidR="00DF6792" w:rsidRDefault="002C0958">
            <w:pPr>
              <w:pStyle w:val="TableParagraph"/>
              <w:spacing w:line="250" w:lineRule="exact"/>
              <w:ind w:left="106"/>
              <w:rPr>
                <w:rFonts w:ascii="Georgia"/>
              </w:rPr>
            </w:pPr>
            <w:r>
              <w:rPr>
                <w:rFonts w:ascii="Georgia"/>
                <w:color w:val="006FC0"/>
                <w:spacing w:val="-5"/>
              </w:rPr>
              <w:t>665</w:t>
            </w:r>
          </w:p>
        </w:tc>
        <w:tc>
          <w:tcPr>
            <w:tcW w:w="1741" w:type="dxa"/>
          </w:tcPr>
          <w:p w14:paraId="6D2A6FBD" w14:textId="77777777" w:rsidR="00DF6792" w:rsidRDefault="002C0958">
            <w:pPr>
              <w:pStyle w:val="TableParagraph"/>
              <w:spacing w:line="250" w:lineRule="exact"/>
              <w:ind w:left="105"/>
              <w:rPr>
                <w:rFonts w:ascii="Georgia"/>
              </w:rPr>
            </w:pPr>
            <w:r>
              <w:rPr>
                <w:rFonts w:ascii="Georgia"/>
                <w:color w:val="006FC0"/>
                <w:spacing w:val="-5"/>
              </w:rPr>
              <w:t>665</w:t>
            </w:r>
          </w:p>
        </w:tc>
      </w:tr>
      <w:tr w:rsidR="00DF6792" w14:paraId="6D2A6FC5" w14:textId="77777777">
        <w:trPr>
          <w:trHeight w:val="270"/>
        </w:trPr>
        <w:tc>
          <w:tcPr>
            <w:tcW w:w="1424" w:type="dxa"/>
          </w:tcPr>
          <w:p w14:paraId="6D2A6FBF" w14:textId="77777777" w:rsidR="00DF6792" w:rsidRDefault="002C0958">
            <w:pPr>
              <w:pStyle w:val="TableParagraph"/>
              <w:spacing w:line="247" w:lineRule="exact"/>
              <w:ind w:left="110"/>
              <w:rPr>
                <w:rFonts w:ascii="Georgia"/>
                <w:position w:val="6"/>
                <w:sz w:val="14"/>
              </w:rPr>
            </w:pPr>
            <w:r>
              <w:rPr>
                <w:rFonts w:ascii="Georgia"/>
                <w:color w:val="006FC0"/>
                <w:spacing w:val="-2"/>
              </w:rPr>
              <w:t>Windfal</w:t>
            </w:r>
            <w:hyperlink w:anchor="_bookmark35" w:history="1">
              <w:r>
                <w:rPr>
                  <w:rFonts w:ascii="Georgia"/>
                  <w:color w:val="006FC0"/>
                  <w:spacing w:val="-2"/>
                </w:rPr>
                <w:t>l</w:t>
              </w:r>
              <w:r>
                <w:rPr>
                  <w:rFonts w:ascii="Georgia"/>
                  <w:color w:val="006FC0"/>
                  <w:spacing w:val="-2"/>
                  <w:position w:val="6"/>
                  <w:sz w:val="14"/>
                </w:rPr>
                <w:t>16</w:t>
              </w:r>
            </w:hyperlink>
          </w:p>
        </w:tc>
        <w:tc>
          <w:tcPr>
            <w:tcW w:w="2264" w:type="dxa"/>
          </w:tcPr>
          <w:p w14:paraId="6D2A6FC0" w14:textId="77777777" w:rsidR="00DF6792" w:rsidRDefault="00DF6792">
            <w:pPr>
              <w:pStyle w:val="TableParagraph"/>
              <w:ind w:left="0"/>
              <w:rPr>
                <w:rFonts w:ascii="Times New Roman"/>
                <w:sz w:val="20"/>
              </w:rPr>
            </w:pPr>
          </w:p>
        </w:tc>
        <w:tc>
          <w:tcPr>
            <w:tcW w:w="1517" w:type="dxa"/>
          </w:tcPr>
          <w:p w14:paraId="6D2A6FC1" w14:textId="77777777" w:rsidR="00DF6792" w:rsidRDefault="002C0958">
            <w:pPr>
              <w:pStyle w:val="TableParagraph"/>
              <w:spacing w:line="247" w:lineRule="exact"/>
              <w:ind w:left="107"/>
              <w:rPr>
                <w:rFonts w:ascii="Georgia"/>
              </w:rPr>
            </w:pPr>
            <w:r>
              <w:rPr>
                <w:rFonts w:ascii="Georgia"/>
                <w:color w:val="006FC0"/>
                <w:spacing w:val="-5"/>
              </w:rPr>
              <w:t>41</w:t>
            </w:r>
          </w:p>
        </w:tc>
        <w:tc>
          <w:tcPr>
            <w:tcW w:w="1525" w:type="dxa"/>
          </w:tcPr>
          <w:p w14:paraId="6D2A6FC2" w14:textId="77777777" w:rsidR="00DF6792" w:rsidRDefault="002C0958">
            <w:pPr>
              <w:pStyle w:val="TableParagraph"/>
              <w:spacing w:line="247" w:lineRule="exact"/>
              <w:ind w:left="107"/>
              <w:rPr>
                <w:rFonts w:ascii="Georgia"/>
              </w:rPr>
            </w:pPr>
            <w:r>
              <w:rPr>
                <w:rFonts w:ascii="Georgia"/>
                <w:color w:val="006FC0"/>
                <w:spacing w:val="-5"/>
              </w:rPr>
              <w:t>41</w:t>
            </w:r>
          </w:p>
        </w:tc>
        <w:tc>
          <w:tcPr>
            <w:tcW w:w="1595" w:type="dxa"/>
          </w:tcPr>
          <w:p w14:paraId="6D2A6FC3" w14:textId="77777777" w:rsidR="00DF6792" w:rsidRDefault="002C0958">
            <w:pPr>
              <w:pStyle w:val="TableParagraph"/>
              <w:spacing w:line="247" w:lineRule="exact"/>
              <w:ind w:left="106"/>
              <w:rPr>
                <w:rFonts w:ascii="Georgia"/>
              </w:rPr>
            </w:pPr>
            <w:r>
              <w:rPr>
                <w:rFonts w:ascii="Georgia"/>
                <w:color w:val="006FC0"/>
                <w:spacing w:val="-5"/>
              </w:rPr>
              <w:t>41</w:t>
            </w:r>
          </w:p>
        </w:tc>
        <w:tc>
          <w:tcPr>
            <w:tcW w:w="1741" w:type="dxa"/>
          </w:tcPr>
          <w:p w14:paraId="6D2A6FC4" w14:textId="77777777" w:rsidR="00DF6792" w:rsidRDefault="002C0958">
            <w:pPr>
              <w:pStyle w:val="TableParagraph"/>
              <w:spacing w:line="247" w:lineRule="exact"/>
              <w:ind w:left="105"/>
              <w:rPr>
                <w:rFonts w:ascii="Georgia"/>
              </w:rPr>
            </w:pPr>
            <w:r>
              <w:rPr>
                <w:rFonts w:ascii="Georgia"/>
                <w:color w:val="006FC0"/>
                <w:spacing w:val="-5"/>
              </w:rPr>
              <w:t>41</w:t>
            </w:r>
          </w:p>
        </w:tc>
      </w:tr>
      <w:tr w:rsidR="00DF6792" w14:paraId="6D2A6FCC" w14:textId="77777777">
        <w:trPr>
          <w:trHeight w:val="270"/>
        </w:trPr>
        <w:tc>
          <w:tcPr>
            <w:tcW w:w="1424" w:type="dxa"/>
          </w:tcPr>
          <w:p w14:paraId="6D2A6FC6" w14:textId="77777777" w:rsidR="00DF6792" w:rsidRDefault="002C0958">
            <w:pPr>
              <w:pStyle w:val="TableParagraph"/>
              <w:spacing w:line="250" w:lineRule="exact"/>
              <w:ind w:left="110"/>
              <w:rPr>
                <w:rFonts w:ascii="Georgia"/>
              </w:rPr>
            </w:pPr>
            <w:r>
              <w:rPr>
                <w:rFonts w:ascii="Georgia"/>
              </w:rPr>
              <w:t>Total</w:t>
            </w:r>
            <w:r>
              <w:rPr>
                <w:rFonts w:ascii="Georgia"/>
                <w:spacing w:val="-4"/>
              </w:rPr>
              <w:t xml:space="preserve"> </w:t>
            </w:r>
            <w:r w:rsidRPr="00972E66">
              <w:rPr>
                <w:rFonts w:ascii="Georgia"/>
                <w:strike/>
                <w:color w:val="A20000"/>
                <w:spacing w:val="-5"/>
              </w:rPr>
              <w:t>6%</w:t>
            </w:r>
          </w:p>
        </w:tc>
        <w:tc>
          <w:tcPr>
            <w:tcW w:w="2264" w:type="dxa"/>
          </w:tcPr>
          <w:p w14:paraId="6D2A6FC7" w14:textId="77777777" w:rsidR="00DF6792" w:rsidRDefault="00DF6792">
            <w:pPr>
              <w:pStyle w:val="TableParagraph"/>
              <w:ind w:left="0"/>
              <w:rPr>
                <w:rFonts w:ascii="Times New Roman"/>
                <w:sz w:val="20"/>
              </w:rPr>
            </w:pPr>
          </w:p>
        </w:tc>
        <w:tc>
          <w:tcPr>
            <w:tcW w:w="1517" w:type="dxa"/>
          </w:tcPr>
          <w:p w14:paraId="6D2A6FC8" w14:textId="77777777" w:rsidR="00DF6792" w:rsidRDefault="002C0958">
            <w:pPr>
              <w:pStyle w:val="TableParagraph"/>
              <w:spacing w:line="250" w:lineRule="exact"/>
              <w:ind w:left="107"/>
              <w:rPr>
                <w:rFonts w:ascii="Georgia"/>
                <w:b/>
              </w:rPr>
            </w:pPr>
            <w:r w:rsidRPr="00972E66">
              <w:rPr>
                <w:rFonts w:ascii="Georgia"/>
                <w:b/>
                <w:strike/>
                <w:color w:val="A20000"/>
              </w:rPr>
              <w:t>725</w:t>
            </w:r>
            <w:r w:rsidRPr="00972E66">
              <w:rPr>
                <w:rFonts w:ascii="Georgia"/>
                <w:b/>
                <w:color w:val="A20000"/>
                <w:spacing w:val="-2"/>
              </w:rPr>
              <w:t xml:space="preserve"> </w:t>
            </w:r>
            <w:r>
              <w:rPr>
                <w:rFonts w:ascii="Georgia"/>
                <w:b/>
                <w:color w:val="006FC0"/>
                <w:spacing w:val="-5"/>
              </w:rPr>
              <w:t>719</w:t>
            </w:r>
          </w:p>
        </w:tc>
        <w:tc>
          <w:tcPr>
            <w:tcW w:w="1525" w:type="dxa"/>
          </w:tcPr>
          <w:p w14:paraId="6D2A6FC9" w14:textId="77777777" w:rsidR="00DF6792" w:rsidRDefault="002C0958">
            <w:pPr>
              <w:pStyle w:val="TableParagraph"/>
              <w:spacing w:line="250" w:lineRule="exact"/>
              <w:ind w:left="107"/>
              <w:rPr>
                <w:rFonts w:ascii="Georgia"/>
                <w:b/>
              </w:rPr>
            </w:pPr>
            <w:r>
              <w:rPr>
                <w:rFonts w:ascii="Georgia"/>
                <w:b/>
                <w:color w:val="006FC0"/>
                <w:spacing w:val="-5"/>
              </w:rPr>
              <w:t>719</w:t>
            </w:r>
          </w:p>
        </w:tc>
        <w:tc>
          <w:tcPr>
            <w:tcW w:w="1595" w:type="dxa"/>
          </w:tcPr>
          <w:p w14:paraId="6D2A6FCA" w14:textId="77777777" w:rsidR="00DF6792" w:rsidRDefault="002C0958">
            <w:pPr>
              <w:pStyle w:val="TableParagraph"/>
              <w:spacing w:line="250" w:lineRule="exact"/>
              <w:ind w:left="106"/>
              <w:rPr>
                <w:rFonts w:ascii="Georgia"/>
                <w:b/>
              </w:rPr>
            </w:pPr>
            <w:r>
              <w:rPr>
                <w:rFonts w:ascii="Georgia"/>
                <w:b/>
                <w:color w:val="006FC0"/>
                <w:spacing w:val="-5"/>
              </w:rPr>
              <w:t>705</w:t>
            </w:r>
          </w:p>
        </w:tc>
        <w:tc>
          <w:tcPr>
            <w:tcW w:w="1741" w:type="dxa"/>
          </w:tcPr>
          <w:p w14:paraId="6D2A6FCB" w14:textId="77777777" w:rsidR="00DF6792" w:rsidRDefault="002C0958">
            <w:pPr>
              <w:pStyle w:val="TableParagraph"/>
              <w:spacing w:line="250" w:lineRule="exact"/>
              <w:ind w:left="105"/>
              <w:rPr>
                <w:rFonts w:ascii="Georgia"/>
                <w:b/>
              </w:rPr>
            </w:pPr>
            <w:r>
              <w:rPr>
                <w:rFonts w:ascii="Georgia"/>
                <w:b/>
                <w:color w:val="006FC0"/>
                <w:spacing w:val="-5"/>
              </w:rPr>
              <w:t>705</w:t>
            </w:r>
          </w:p>
        </w:tc>
      </w:tr>
      <w:tr w:rsidR="00DF6792" w14:paraId="6D2A6FD3" w14:textId="77777777">
        <w:trPr>
          <w:trHeight w:val="273"/>
        </w:trPr>
        <w:tc>
          <w:tcPr>
            <w:tcW w:w="1424" w:type="dxa"/>
          </w:tcPr>
          <w:p w14:paraId="6D2A6FCD" w14:textId="77777777" w:rsidR="00DF6792" w:rsidRDefault="002C0958">
            <w:pPr>
              <w:pStyle w:val="TableParagraph"/>
              <w:spacing w:before="2"/>
              <w:ind w:left="110"/>
              <w:rPr>
                <w:rFonts w:ascii="Georgia"/>
              </w:rPr>
            </w:pPr>
            <w:r>
              <w:rPr>
                <w:rFonts w:ascii="Georgia"/>
                <w:color w:val="006FC0"/>
                <w:spacing w:val="-2"/>
              </w:rPr>
              <w:t>Percentage</w:t>
            </w:r>
          </w:p>
        </w:tc>
        <w:tc>
          <w:tcPr>
            <w:tcW w:w="2264" w:type="dxa"/>
          </w:tcPr>
          <w:p w14:paraId="6D2A6FCE" w14:textId="77777777" w:rsidR="00DF6792" w:rsidRDefault="00DF6792">
            <w:pPr>
              <w:pStyle w:val="TableParagraph"/>
              <w:ind w:left="0"/>
              <w:rPr>
                <w:rFonts w:ascii="Times New Roman"/>
                <w:sz w:val="20"/>
              </w:rPr>
            </w:pPr>
          </w:p>
        </w:tc>
        <w:tc>
          <w:tcPr>
            <w:tcW w:w="1517" w:type="dxa"/>
          </w:tcPr>
          <w:p w14:paraId="6D2A6FCF" w14:textId="77777777" w:rsidR="00DF6792" w:rsidRDefault="002C0958">
            <w:pPr>
              <w:pStyle w:val="TableParagraph"/>
              <w:spacing w:before="2"/>
              <w:ind w:left="107"/>
              <w:rPr>
                <w:rFonts w:ascii="Georgia"/>
                <w:b/>
              </w:rPr>
            </w:pPr>
            <w:r>
              <w:rPr>
                <w:rFonts w:ascii="Georgia"/>
                <w:b/>
                <w:color w:val="006FC0"/>
                <w:spacing w:val="-5"/>
              </w:rPr>
              <w:t>6%</w:t>
            </w:r>
          </w:p>
        </w:tc>
        <w:tc>
          <w:tcPr>
            <w:tcW w:w="1525" w:type="dxa"/>
          </w:tcPr>
          <w:p w14:paraId="6D2A6FD0" w14:textId="77777777" w:rsidR="00DF6792" w:rsidRDefault="002C0958">
            <w:pPr>
              <w:pStyle w:val="TableParagraph"/>
              <w:spacing w:before="2"/>
              <w:ind w:left="107"/>
              <w:rPr>
                <w:rFonts w:ascii="Georgia"/>
                <w:b/>
              </w:rPr>
            </w:pPr>
            <w:r>
              <w:rPr>
                <w:rFonts w:ascii="Georgia"/>
                <w:b/>
                <w:color w:val="006FC0"/>
                <w:spacing w:val="-5"/>
              </w:rPr>
              <w:t>5%</w:t>
            </w:r>
          </w:p>
        </w:tc>
        <w:tc>
          <w:tcPr>
            <w:tcW w:w="1595" w:type="dxa"/>
          </w:tcPr>
          <w:p w14:paraId="6D2A6FD1" w14:textId="77777777" w:rsidR="00DF6792" w:rsidRDefault="002C0958">
            <w:pPr>
              <w:pStyle w:val="TableParagraph"/>
              <w:spacing w:before="2"/>
              <w:ind w:left="106"/>
              <w:rPr>
                <w:rFonts w:ascii="Georgia"/>
                <w:b/>
              </w:rPr>
            </w:pPr>
            <w:r>
              <w:rPr>
                <w:rFonts w:ascii="Georgia"/>
                <w:b/>
                <w:color w:val="006FC0"/>
                <w:spacing w:val="-5"/>
              </w:rPr>
              <w:t>6%</w:t>
            </w:r>
          </w:p>
        </w:tc>
        <w:tc>
          <w:tcPr>
            <w:tcW w:w="1741" w:type="dxa"/>
          </w:tcPr>
          <w:p w14:paraId="6D2A6FD2" w14:textId="77777777" w:rsidR="00DF6792" w:rsidRDefault="002C0958">
            <w:pPr>
              <w:pStyle w:val="TableParagraph"/>
              <w:spacing w:before="2"/>
              <w:ind w:left="105"/>
              <w:rPr>
                <w:rFonts w:ascii="Georgia"/>
                <w:b/>
              </w:rPr>
            </w:pPr>
            <w:r>
              <w:rPr>
                <w:rFonts w:ascii="Georgia"/>
                <w:b/>
                <w:color w:val="006FC0"/>
                <w:spacing w:val="-5"/>
              </w:rPr>
              <w:t>6%</w:t>
            </w:r>
          </w:p>
        </w:tc>
      </w:tr>
      <w:tr w:rsidR="00DF6792" w14:paraId="6D2A6FDA" w14:textId="77777777">
        <w:trPr>
          <w:trHeight w:val="273"/>
        </w:trPr>
        <w:tc>
          <w:tcPr>
            <w:tcW w:w="1424" w:type="dxa"/>
          </w:tcPr>
          <w:p w14:paraId="6D2A6FD4" w14:textId="77777777" w:rsidR="00DF6792" w:rsidRDefault="00DF6792">
            <w:pPr>
              <w:pStyle w:val="TableParagraph"/>
              <w:ind w:left="0"/>
              <w:rPr>
                <w:rFonts w:ascii="Times New Roman"/>
                <w:sz w:val="20"/>
              </w:rPr>
            </w:pPr>
          </w:p>
        </w:tc>
        <w:tc>
          <w:tcPr>
            <w:tcW w:w="2264" w:type="dxa"/>
          </w:tcPr>
          <w:p w14:paraId="6D2A6FD5" w14:textId="77777777" w:rsidR="00DF6792" w:rsidRDefault="00DF6792">
            <w:pPr>
              <w:pStyle w:val="TableParagraph"/>
              <w:ind w:left="0"/>
              <w:rPr>
                <w:rFonts w:ascii="Times New Roman"/>
                <w:sz w:val="20"/>
              </w:rPr>
            </w:pPr>
          </w:p>
        </w:tc>
        <w:tc>
          <w:tcPr>
            <w:tcW w:w="1517" w:type="dxa"/>
          </w:tcPr>
          <w:p w14:paraId="6D2A6FD6" w14:textId="77777777" w:rsidR="00DF6792" w:rsidRDefault="00DF6792">
            <w:pPr>
              <w:pStyle w:val="TableParagraph"/>
              <w:ind w:left="0"/>
              <w:rPr>
                <w:rFonts w:ascii="Times New Roman"/>
                <w:sz w:val="20"/>
              </w:rPr>
            </w:pPr>
          </w:p>
        </w:tc>
        <w:tc>
          <w:tcPr>
            <w:tcW w:w="1525" w:type="dxa"/>
          </w:tcPr>
          <w:p w14:paraId="6D2A6FD7" w14:textId="77777777" w:rsidR="00DF6792" w:rsidRDefault="00DF6792">
            <w:pPr>
              <w:pStyle w:val="TableParagraph"/>
              <w:ind w:left="0"/>
              <w:rPr>
                <w:rFonts w:ascii="Times New Roman"/>
                <w:sz w:val="20"/>
              </w:rPr>
            </w:pPr>
          </w:p>
        </w:tc>
        <w:tc>
          <w:tcPr>
            <w:tcW w:w="1595" w:type="dxa"/>
          </w:tcPr>
          <w:p w14:paraId="6D2A6FD8" w14:textId="77777777" w:rsidR="00DF6792" w:rsidRDefault="00DF6792">
            <w:pPr>
              <w:pStyle w:val="TableParagraph"/>
              <w:ind w:left="0"/>
              <w:rPr>
                <w:rFonts w:ascii="Times New Roman"/>
                <w:sz w:val="20"/>
              </w:rPr>
            </w:pPr>
          </w:p>
        </w:tc>
        <w:tc>
          <w:tcPr>
            <w:tcW w:w="1741" w:type="dxa"/>
          </w:tcPr>
          <w:p w14:paraId="6D2A6FD9" w14:textId="77777777" w:rsidR="00DF6792" w:rsidRDefault="00DF6792">
            <w:pPr>
              <w:pStyle w:val="TableParagraph"/>
              <w:ind w:left="0"/>
              <w:rPr>
                <w:rFonts w:ascii="Times New Roman"/>
                <w:sz w:val="20"/>
              </w:rPr>
            </w:pPr>
          </w:p>
        </w:tc>
      </w:tr>
      <w:tr w:rsidR="00DF6792" w14:paraId="6D2A6FE2" w14:textId="77777777">
        <w:trPr>
          <w:trHeight w:val="498"/>
        </w:trPr>
        <w:tc>
          <w:tcPr>
            <w:tcW w:w="1424" w:type="dxa"/>
          </w:tcPr>
          <w:p w14:paraId="6D2A6FDB" w14:textId="77777777" w:rsidR="00DF6792" w:rsidRDefault="002C0958">
            <w:pPr>
              <w:pStyle w:val="TableParagraph"/>
              <w:spacing w:line="250" w:lineRule="exact"/>
              <w:ind w:left="110"/>
              <w:rPr>
                <w:rFonts w:ascii="Georgia"/>
              </w:rPr>
            </w:pPr>
            <w:r>
              <w:rPr>
                <w:rFonts w:ascii="Georgia"/>
              </w:rPr>
              <w:t xml:space="preserve">Total (all </w:t>
            </w:r>
            <w:r>
              <w:rPr>
                <w:rFonts w:ascii="Georgia"/>
                <w:spacing w:val="-2"/>
              </w:rPr>
              <w:t>settlements)</w:t>
            </w:r>
          </w:p>
        </w:tc>
        <w:tc>
          <w:tcPr>
            <w:tcW w:w="2264" w:type="dxa"/>
          </w:tcPr>
          <w:p w14:paraId="6D2A6FDC" w14:textId="77777777" w:rsidR="00DF6792" w:rsidRDefault="00DF6792">
            <w:pPr>
              <w:pStyle w:val="TableParagraph"/>
              <w:ind w:left="0"/>
              <w:rPr>
                <w:rFonts w:ascii="Times New Roman"/>
                <w:sz w:val="20"/>
              </w:rPr>
            </w:pPr>
          </w:p>
        </w:tc>
        <w:tc>
          <w:tcPr>
            <w:tcW w:w="1517" w:type="dxa"/>
          </w:tcPr>
          <w:p w14:paraId="6D2A6FDD" w14:textId="77777777" w:rsidR="00DF6792" w:rsidRDefault="002C0958">
            <w:pPr>
              <w:pStyle w:val="TableParagraph"/>
              <w:spacing w:line="249" w:lineRule="exact"/>
              <w:ind w:left="107"/>
              <w:rPr>
                <w:rFonts w:ascii="Georgia"/>
                <w:b/>
              </w:rPr>
            </w:pPr>
            <w:r w:rsidRPr="00972E66">
              <w:rPr>
                <w:rFonts w:ascii="Georgia"/>
                <w:b/>
                <w:strike/>
                <w:color w:val="5C0000"/>
                <w:spacing w:val="-2"/>
              </w:rPr>
              <w:t>10,339</w:t>
            </w:r>
          </w:p>
          <w:p w14:paraId="6D2A6FDE" w14:textId="77777777" w:rsidR="00DF6792" w:rsidRDefault="002C0958">
            <w:pPr>
              <w:pStyle w:val="TableParagraph"/>
              <w:spacing w:line="229" w:lineRule="exact"/>
              <w:ind w:left="107"/>
              <w:rPr>
                <w:rFonts w:ascii="Georgia"/>
                <w:b/>
              </w:rPr>
            </w:pPr>
            <w:r>
              <w:rPr>
                <w:rFonts w:ascii="Georgia"/>
                <w:b/>
                <w:color w:val="006FC0"/>
                <w:spacing w:val="-2"/>
              </w:rPr>
              <w:t>10,324</w:t>
            </w:r>
          </w:p>
        </w:tc>
        <w:tc>
          <w:tcPr>
            <w:tcW w:w="1525" w:type="dxa"/>
          </w:tcPr>
          <w:p w14:paraId="6D2A6FDF" w14:textId="77777777" w:rsidR="00DF6792" w:rsidRDefault="002C0958">
            <w:pPr>
              <w:pStyle w:val="TableParagraph"/>
              <w:spacing w:line="250" w:lineRule="exact"/>
              <w:ind w:left="107"/>
              <w:rPr>
                <w:rFonts w:ascii="Georgia"/>
                <w:b/>
              </w:rPr>
            </w:pPr>
            <w:r>
              <w:rPr>
                <w:rFonts w:ascii="Georgia"/>
                <w:b/>
                <w:color w:val="006FC0"/>
                <w:spacing w:val="-2"/>
              </w:rPr>
              <w:t>11,475</w:t>
            </w:r>
          </w:p>
        </w:tc>
        <w:tc>
          <w:tcPr>
            <w:tcW w:w="1595" w:type="dxa"/>
          </w:tcPr>
          <w:p w14:paraId="6D2A6FE0" w14:textId="77777777" w:rsidR="00DF6792" w:rsidRDefault="002C0958">
            <w:pPr>
              <w:pStyle w:val="TableParagraph"/>
              <w:spacing w:line="250" w:lineRule="exact"/>
              <w:ind w:left="106"/>
              <w:rPr>
                <w:rFonts w:ascii="Georgia"/>
                <w:b/>
              </w:rPr>
            </w:pPr>
            <w:r>
              <w:rPr>
                <w:rFonts w:ascii="Georgia"/>
                <w:b/>
                <w:color w:val="006FC0"/>
                <w:spacing w:val="-2"/>
              </w:rPr>
              <w:t>9,761</w:t>
            </w:r>
          </w:p>
        </w:tc>
        <w:tc>
          <w:tcPr>
            <w:tcW w:w="1741" w:type="dxa"/>
          </w:tcPr>
          <w:p w14:paraId="6D2A6FE1" w14:textId="77777777" w:rsidR="00DF6792" w:rsidRDefault="002C0958">
            <w:pPr>
              <w:pStyle w:val="TableParagraph"/>
              <w:spacing w:line="250" w:lineRule="exact"/>
              <w:ind w:left="105"/>
              <w:rPr>
                <w:rFonts w:ascii="Georgia"/>
                <w:b/>
              </w:rPr>
            </w:pPr>
            <w:r>
              <w:rPr>
                <w:rFonts w:ascii="Georgia"/>
                <w:b/>
                <w:color w:val="006FC0"/>
                <w:spacing w:val="-2"/>
              </w:rPr>
              <w:t>10,797</w:t>
            </w:r>
          </w:p>
        </w:tc>
      </w:tr>
      <w:tr w:rsidR="00DF6792" w14:paraId="6D2A6FE9" w14:textId="77777777">
        <w:trPr>
          <w:trHeight w:val="272"/>
        </w:trPr>
        <w:tc>
          <w:tcPr>
            <w:tcW w:w="1424" w:type="dxa"/>
          </w:tcPr>
          <w:p w14:paraId="6D2A6FE3" w14:textId="77777777" w:rsidR="00DF6792" w:rsidRDefault="002C0958">
            <w:pPr>
              <w:pStyle w:val="TableParagraph"/>
              <w:spacing w:before="1"/>
              <w:ind w:left="110"/>
              <w:rPr>
                <w:rFonts w:ascii="Georgia"/>
              </w:rPr>
            </w:pPr>
            <w:r>
              <w:rPr>
                <w:rFonts w:ascii="Georgia"/>
                <w:color w:val="006FC0"/>
                <w:spacing w:val="-2"/>
              </w:rPr>
              <w:t>Percentage</w:t>
            </w:r>
          </w:p>
        </w:tc>
        <w:tc>
          <w:tcPr>
            <w:tcW w:w="2264" w:type="dxa"/>
          </w:tcPr>
          <w:p w14:paraId="6D2A6FE4" w14:textId="77777777" w:rsidR="00DF6792" w:rsidRDefault="00DF6792">
            <w:pPr>
              <w:pStyle w:val="TableParagraph"/>
              <w:ind w:left="0"/>
              <w:rPr>
                <w:rFonts w:ascii="Times New Roman"/>
                <w:sz w:val="20"/>
              </w:rPr>
            </w:pPr>
          </w:p>
        </w:tc>
        <w:tc>
          <w:tcPr>
            <w:tcW w:w="1517" w:type="dxa"/>
          </w:tcPr>
          <w:p w14:paraId="6D2A6FE5" w14:textId="77777777" w:rsidR="00DF6792" w:rsidRDefault="002C0958">
            <w:pPr>
              <w:pStyle w:val="TableParagraph"/>
              <w:spacing w:before="1"/>
              <w:ind w:left="107"/>
              <w:rPr>
                <w:rFonts w:ascii="Georgia"/>
                <w:b/>
              </w:rPr>
            </w:pPr>
            <w:r>
              <w:rPr>
                <w:rFonts w:ascii="Georgia"/>
                <w:b/>
                <w:color w:val="006FC0"/>
                <w:spacing w:val="-5"/>
              </w:rPr>
              <w:t>84%</w:t>
            </w:r>
          </w:p>
        </w:tc>
        <w:tc>
          <w:tcPr>
            <w:tcW w:w="1525" w:type="dxa"/>
          </w:tcPr>
          <w:p w14:paraId="6D2A6FE6" w14:textId="77777777" w:rsidR="00DF6792" w:rsidRDefault="002C0958">
            <w:pPr>
              <w:pStyle w:val="TableParagraph"/>
              <w:spacing w:before="1"/>
              <w:ind w:left="107"/>
              <w:rPr>
                <w:rFonts w:ascii="Georgia"/>
                <w:b/>
              </w:rPr>
            </w:pPr>
            <w:r>
              <w:rPr>
                <w:rFonts w:ascii="Georgia"/>
                <w:b/>
                <w:color w:val="006FC0"/>
                <w:spacing w:val="-5"/>
              </w:rPr>
              <w:t>85%</w:t>
            </w:r>
          </w:p>
        </w:tc>
        <w:tc>
          <w:tcPr>
            <w:tcW w:w="1595" w:type="dxa"/>
          </w:tcPr>
          <w:p w14:paraId="6D2A6FE7" w14:textId="77777777" w:rsidR="00DF6792" w:rsidRDefault="002C0958">
            <w:pPr>
              <w:pStyle w:val="TableParagraph"/>
              <w:spacing w:before="1"/>
              <w:ind w:left="106"/>
              <w:rPr>
                <w:rFonts w:ascii="Georgia"/>
                <w:b/>
              </w:rPr>
            </w:pPr>
            <w:r>
              <w:rPr>
                <w:rFonts w:ascii="Georgia"/>
                <w:b/>
                <w:color w:val="006FC0"/>
                <w:spacing w:val="-5"/>
              </w:rPr>
              <w:t>83%</w:t>
            </w:r>
          </w:p>
        </w:tc>
        <w:tc>
          <w:tcPr>
            <w:tcW w:w="1741" w:type="dxa"/>
          </w:tcPr>
          <w:p w14:paraId="6D2A6FE8" w14:textId="77777777" w:rsidR="00DF6792" w:rsidRDefault="002C0958">
            <w:pPr>
              <w:pStyle w:val="TableParagraph"/>
              <w:spacing w:before="1"/>
              <w:ind w:left="105"/>
              <w:rPr>
                <w:rFonts w:ascii="Georgia"/>
                <w:b/>
              </w:rPr>
            </w:pPr>
            <w:r>
              <w:rPr>
                <w:rFonts w:ascii="Georgia"/>
                <w:b/>
                <w:color w:val="006FC0"/>
                <w:spacing w:val="-5"/>
              </w:rPr>
              <w:t>85%</w:t>
            </w:r>
          </w:p>
        </w:tc>
      </w:tr>
      <w:tr w:rsidR="00DF6792" w14:paraId="6D2A6FF0" w14:textId="77777777">
        <w:trPr>
          <w:trHeight w:val="273"/>
        </w:trPr>
        <w:tc>
          <w:tcPr>
            <w:tcW w:w="1424" w:type="dxa"/>
          </w:tcPr>
          <w:p w14:paraId="6D2A6FEA" w14:textId="77777777" w:rsidR="00DF6792" w:rsidRDefault="00DF6792">
            <w:pPr>
              <w:pStyle w:val="TableParagraph"/>
              <w:ind w:left="0"/>
              <w:rPr>
                <w:rFonts w:ascii="Times New Roman"/>
                <w:sz w:val="20"/>
              </w:rPr>
            </w:pPr>
          </w:p>
        </w:tc>
        <w:tc>
          <w:tcPr>
            <w:tcW w:w="2264" w:type="dxa"/>
          </w:tcPr>
          <w:p w14:paraId="6D2A6FEB" w14:textId="77777777" w:rsidR="00DF6792" w:rsidRDefault="00DF6792">
            <w:pPr>
              <w:pStyle w:val="TableParagraph"/>
              <w:ind w:left="0"/>
              <w:rPr>
                <w:rFonts w:ascii="Times New Roman"/>
                <w:sz w:val="20"/>
              </w:rPr>
            </w:pPr>
          </w:p>
        </w:tc>
        <w:tc>
          <w:tcPr>
            <w:tcW w:w="1517" w:type="dxa"/>
          </w:tcPr>
          <w:p w14:paraId="6D2A6FEC" w14:textId="77777777" w:rsidR="00DF6792" w:rsidRDefault="00DF6792">
            <w:pPr>
              <w:pStyle w:val="TableParagraph"/>
              <w:ind w:left="0"/>
              <w:rPr>
                <w:rFonts w:ascii="Times New Roman"/>
                <w:sz w:val="20"/>
              </w:rPr>
            </w:pPr>
          </w:p>
        </w:tc>
        <w:tc>
          <w:tcPr>
            <w:tcW w:w="1525" w:type="dxa"/>
          </w:tcPr>
          <w:p w14:paraId="6D2A6FED" w14:textId="77777777" w:rsidR="00DF6792" w:rsidRDefault="00DF6792">
            <w:pPr>
              <w:pStyle w:val="TableParagraph"/>
              <w:ind w:left="0"/>
              <w:rPr>
                <w:rFonts w:ascii="Times New Roman"/>
                <w:sz w:val="20"/>
              </w:rPr>
            </w:pPr>
          </w:p>
        </w:tc>
        <w:tc>
          <w:tcPr>
            <w:tcW w:w="1595" w:type="dxa"/>
          </w:tcPr>
          <w:p w14:paraId="6D2A6FEE" w14:textId="77777777" w:rsidR="00DF6792" w:rsidRDefault="00DF6792">
            <w:pPr>
              <w:pStyle w:val="TableParagraph"/>
              <w:ind w:left="0"/>
              <w:rPr>
                <w:rFonts w:ascii="Times New Roman"/>
                <w:sz w:val="20"/>
              </w:rPr>
            </w:pPr>
          </w:p>
        </w:tc>
        <w:tc>
          <w:tcPr>
            <w:tcW w:w="1741" w:type="dxa"/>
          </w:tcPr>
          <w:p w14:paraId="6D2A6FEF" w14:textId="77777777" w:rsidR="00DF6792" w:rsidRDefault="00DF6792">
            <w:pPr>
              <w:pStyle w:val="TableParagraph"/>
              <w:ind w:left="0"/>
              <w:rPr>
                <w:rFonts w:ascii="Times New Roman"/>
                <w:sz w:val="20"/>
              </w:rPr>
            </w:pPr>
          </w:p>
        </w:tc>
      </w:tr>
      <w:tr w:rsidR="00DF6792" w14:paraId="6D2A6FF7" w14:textId="77777777">
        <w:trPr>
          <w:trHeight w:val="498"/>
        </w:trPr>
        <w:tc>
          <w:tcPr>
            <w:tcW w:w="1424" w:type="dxa"/>
          </w:tcPr>
          <w:p w14:paraId="6D2A6FF1" w14:textId="77777777" w:rsidR="00DF6792" w:rsidRDefault="002C0958">
            <w:pPr>
              <w:pStyle w:val="TableParagraph"/>
              <w:spacing w:line="250" w:lineRule="exact"/>
              <w:ind w:left="110"/>
              <w:rPr>
                <w:rFonts w:ascii="Georgia"/>
              </w:rPr>
            </w:pPr>
            <w:r>
              <w:rPr>
                <w:rFonts w:ascii="Georgia"/>
                <w:spacing w:val="-2"/>
              </w:rPr>
              <w:t xml:space="preserve">Countryside </w:t>
            </w:r>
            <w:r w:rsidRPr="00972E66">
              <w:rPr>
                <w:rFonts w:ascii="Georgia"/>
                <w:strike/>
                <w:color w:val="A20000"/>
                <w:spacing w:val="-4"/>
              </w:rPr>
              <w:t>13%</w:t>
            </w:r>
          </w:p>
        </w:tc>
        <w:tc>
          <w:tcPr>
            <w:tcW w:w="2264" w:type="dxa"/>
          </w:tcPr>
          <w:p w14:paraId="6D2A6FF2" w14:textId="77777777" w:rsidR="00DF6792" w:rsidRDefault="00DF6792">
            <w:pPr>
              <w:pStyle w:val="TableParagraph"/>
              <w:ind w:left="0"/>
              <w:rPr>
                <w:rFonts w:ascii="Times New Roman"/>
                <w:sz w:val="20"/>
              </w:rPr>
            </w:pPr>
          </w:p>
        </w:tc>
        <w:tc>
          <w:tcPr>
            <w:tcW w:w="1517" w:type="dxa"/>
          </w:tcPr>
          <w:p w14:paraId="6D2A6FF3" w14:textId="77777777" w:rsidR="00DF6792" w:rsidRDefault="002C0958">
            <w:pPr>
              <w:pStyle w:val="TableParagraph"/>
              <w:spacing w:line="250" w:lineRule="exact"/>
              <w:ind w:left="107"/>
              <w:rPr>
                <w:rFonts w:ascii="Georgia"/>
              </w:rPr>
            </w:pPr>
            <w:r w:rsidRPr="00972E66">
              <w:rPr>
                <w:rFonts w:ascii="Georgia"/>
                <w:strike/>
                <w:color w:val="A20000"/>
              </w:rPr>
              <w:t>1,686</w:t>
            </w:r>
            <w:r w:rsidRPr="00972E66">
              <w:rPr>
                <w:rFonts w:ascii="Georgia"/>
                <w:color w:val="A20000"/>
                <w:spacing w:val="-3"/>
              </w:rPr>
              <w:t xml:space="preserve"> </w:t>
            </w:r>
            <w:r>
              <w:rPr>
                <w:rFonts w:ascii="Georgia"/>
                <w:color w:val="006FC0"/>
                <w:spacing w:val="-2"/>
              </w:rPr>
              <w:t>1,961</w:t>
            </w:r>
          </w:p>
        </w:tc>
        <w:tc>
          <w:tcPr>
            <w:tcW w:w="1525" w:type="dxa"/>
          </w:tcPr>
          <w:p w14:paraId="6D2A6FF4" w14:textId="77777777" w:rsidR="00DF6792" w:rsidRDefault="002C0958">
            <w:pPr>
              <w:pStyle w:val="TableParagraph"/>
              <w:spacing w:line="250" w:lineRule="exact"/>
              <w:ind w:left="107"/>
              <w:rPr>
                <w:rFonts w:ascii="Georgia"/>
              </w:rPr>
            </w:pPr>
            <w:r>
              <w:rPr>
                <w:rFonts w:ascii="Georgia"/>
                <w:color w:val="006FC0"/>
                <w:spacing w:val="-2"/>
              </w:rPr>
              <w:t>1,961</w:t>
            </w:r>
          </w:p>
        </w:tc>
        <w:tc>
          <w:tcPr>
            <w:tcW w:w="1595" w:type="dxa"/>
          </w:tcPr>
          <w:p w14:paraId="6D2A6FF5" w14:textId="77777777" w:rsidR="00DF6792" w:rsidRDefault="002C0958">
            <w:pPr>
              <w:pStyle w:val="TableParagraph"/>
              <w:spacing w:line="250" w:lineRule="exact"/>
              <w:ind w:left="106"/>
              <w:rPr>
                <w:rFonts w:ascii="Georgia"/>
              </w:rPr>
            </w:pPr>
            <w:r>
              <w:rPr>
                <w:rFonts w:ascii="Georgia"/>
                <w:color w:val="006FC0"/>
                <w:spacing w:val="-2"/>
              </w:rPr>
              <w:t>1,961</w:t>
            </w:r>
          </w:p>
        </w:tc>
        <w:tc>
          <w:tcPr>
            <w:tcW w:w="1741" w:type="dxa"/>
          </w:tcPr>
          <w:p w14:paraId="6D2A6FF6" w14:textId="77777777" w:rsidR="00DF6792" w:rsidRDefault="002C0958">
            <w:pPr>
              <w:pStyle w:val="TableParagraph"/>
              <w:spacing w:line="250" w:lineRule="exact"/>
              <w:ind w:left="105"/>
              <w:rPr>
                <w:rFonts w:ascii="Georgia"/>
              </w:rPr>
            </w:pPr>
            <w:r>
              <w:rPr>
                <w:rFonts w:ascii="Georgia"/>
                <w:color w:val="006FC0"/>
                <w:spacing w:val="-2"/>
              </w:rPr>
              <w:t>1,961</w:t>
            </w:r>
          </w:p>
        </w:tc>
      </w:tr>
      <w:tr w:rsidR="00DF6792" w14:paraId="6D2A6FFE" w14:textId="77777777">
        <w:trPr>
          <w:trHeight w:val="272"/>
        </w:trPr>
        <w:tc>
          <w:tcPr>
            <w:tcW w:w="1424" w:type="dxa"/>
          </w:tcPr>
          <w:p w14:paraId="6D2A6FF8" w14:textId="77777777" w:rsidR="00DF6792" w:rsidRDefault="002C0958">
            <w:pPr>
              <w:pStyle w:val="TableParagraph"/>
              <w:spacing w:before="1"/>
              <w:ind w:left="110"/>
              <w:rPr>
                <w:rFonts w:ascii="Georgia"/>
              </w:rPr>
            </w:pPr>
            <w:r>
              <w:rPr>
                <w:rFonts w:ascii="Georgia"/>
                <w:color w:val="006FC0"/>
                <w:spacing w:val="-2"/>
              </w:rPr>
              <w:t>Percentage</w:t>
            </w:r>
          </w:p>
        </w:tc>
        <w:tc>
          <w:tcPr>
            <w:tcW w:w="2264" w:type="dxa"/>
          </w:tcPr>
          <w:p w14:paraId="6D2A6FF9" w14:textId="77777777" w:rsidR="00DF6792" w:rsidRDefault="00DF6792">
            <w:pPr>
              <w:pStyle w:val="TableParagraph"/>
              <w:ind w:left="0"/>
              <w:rPr>
                <w:rFonts w:ascii="Times New Roman"/>
                <w:sz w:val="20"/>
              </w:rPr>
            </w:pPr>
          </w:p>
        </w:tc>
        <w:tc>
          <w:tcPr>
            <w:tcW w:w="1517" w:type="dxa"/>
          </w:tcPr>
          <w:p w14:paraId="6D2A6FFA" w14:textId="77777777" w:rsidR="00DF6792" w:rsidRDefault="002C0958">
            <w:pPr>
              <w:pStyle w:val="TableParagraph"/>
              <w:spacing w:before="1"/>
              <w:ind w:left="107"/>
              <w:rPr>
                <w:rFonts w:ascii="Georgia"/>
                <w:b/>
              </w:rPr>
            </w:pPr>
            <w:r>
              <w:rPr>
                <w:rFonts w:ascii="Georgia"/>
                <w:b/>
                <w:color w:val="006FC0"/>
                <w:spacing w:val="-5"/>
              </w:rPr>
              <w:t>16%</w:t>
            </w:r>
          </w:p>
        </w:tc>
        <w:tc>
          <w:tcPr>
            <w:tcW w:w="1525" w:type="dxa"/>
          </w:tcPr>
          <w:p w14:paraId="6D2A6FFB" w14:textId="77777777" w:rsidR="00DF6792" w:rsidRDefault="002C0958">
            <w:pPr>
              <w:pStyle w:val="TableParagraph"/>
              <w:spacing w:before="1"/>
              <w:ind w:left="107"/>
              <w:rPr>
                <w:rFonts w:ascii="Georgia"/>
                <w:b/>
              </w:rPr>
            </w:pPr>
            <w:r>
              <w:rPr>
                <w:rFonts w:ascii="Georgia"/>
                <w:b/>
                <w:color w:val="006FC0"/>
                <w:spacing w:val="-5"/>
              </w:rPr>
              <w:t>15%</w:t>
            </w:r>
          </w:p>
        </w:tc>
        <w:tc>
          <w:tcPr>
            <w:tcW w:w="1595" w:type="dxa"/>
          </w:tcPr>
          <w:p w14:paraId="6D2A6FFC" w14:textId="77777777" w:rsidR="00DF6792" w:rsidRDefault="002C0958">
            <w:pPr>
              <w:pStyle w:val="TableParagraph"/>
              <w:spacing w:before="1"/>
              <w:ind w:left="106"/>
              <w:rPr>
                <w:rFonts w:ascii="Georgia"/>
                <w:b/>
              </w:rPr>
            </w:pPr>
            <w:r>
              <w:rPr>
                <w:rFonts w:ascii="Georgia"/>
                <w:b/>
                <w:color w:val="006FC0"/>
                <w:spacing w:val="-5"/>
              </w:rPr>
              <w:t>17%</w:t>
            </w:r>
          </w:p>
        </w:tc>
        <w:tc>
          <w:tcPr>
            <w:tcW w:w="1741" w:type="dxa"/>
          </w:tcPr>
          <w:p w14:paraId="6D2A6FFD" w14:textId="77777777" w:rsidR="00DF6792" w:rsidRDefault="002C0958">
            <w:pPr>
              <w:pStyle w:val="TableParagraph"/>
              <w:spacing w:before="1"/>
              <w:ind w:left="105"/>
              <w:rPr>
                <w:rFonts w:ascii="Georgia"/>
                <w:b/>
              </w:rPr>
            </w:pPr>
            <w:r>
              <w:rPr>
                <w:rFonts w:ascii="Georgia"/>
                <w:b/>
                <w:color w:val="006FC0"/>
                <w:spacing w:val="-5"/>
              </w:rPr>
              <w:t>15%</w:t>
            </w:r>
          </w:p>
        </w:tc>
      </w:tr>
      <w:tr w:rsidR="00DF6792" w14:paraId="6D2A7005" w14:textId="77777777">
        <w:trPr>
          <w:trHeight w:val="273"/>
        </w:trPr>
        <w:tc>
          <w:tcPr>
            <w:tcW w:w="1424" w:type="dxa"/>
          </w:tcPr>
          <w:p w14:paraId="6D2A6FFF" w14:textId="77777777" w:rsidR="00DF6792" w:rsidRDefault="00DF6792">
            <w:pPr>
              <w:pStyle w:val="TableParagraph"/>
              <w:ind w:left="0"/>
              <w:rPr>
                <w:rFonts w:ascii="Times New Roman"/>
                <w:sz w:val="20"/>
              </w:rPr>
            </w:pPr>
          </w:p>
        </w:tc>
        <w:tc>
          <w:tcPr>
            <w:tcW w:w="2264" w:type="dxa"/>
          </w:tcPr>
          <w:p w14:paraId="6D2A7000" w14:textId="77777777" w:rsidR="00DF6792" w:rsidRDefault="00DF6792">
            <w:pPr>
              <w:pStyle w:val="TableParagraph"/>
              <w:ind w:left="0"/>
              <w:rPr>
                <w:rFonts w:ascii="Times New Roman"/>
                <w:sz w:val="20"/>
              </w:rPr>
            </w:pPr>
          </w:p>
        </w:tc>
        <w:tc>
          <w:tcPr>
            <w:tcW w:w="1517" w:type="dxa"/>
          </w:tcPr>
          <w:p w14:paraId="6D2A7001" w14:textId="77777777" w:rsidR="00DF6792" w:rsidRDefault="00DF6792">
            <w:pPr>
              <w:pStyle w:val="TableParagraph"/>
              <w:ind w:left="0"/>
              <w:rPr>
                <w:rFonts w:ascii="Times New Roman"/>
                <w:sz w:val="20"/>
              </w:rPr>
            </w:pPr>
          </w:p>
        </w:tc>
        <w:tc>
          <w:tcPr>
            <w:tcW w:w="1525" w:type="dxa"/>
          </w:tcPr>
          <w:p w14:paraId="6D2A7002" w14:textId="77777777" w:rsidR="00DF6792" w:rsidRDefault="00DF6792">
            <w:pPr>
              <w:pStyle w:val="TableParagraph"/>
              <w:ind w:left="0"/>
              <w:rPr>
                <w:rFonts w:ascii="Times New Roman"/>
                <w:sz w:val="20"/>
              </w:rPr>
            </w:pPr>
          </w:p>
        </w:tc>
        <w:tc>
          <w:tcPr>
            <w:tcW w:w="1595" w:type="dxa"/>
          </w:tcPr>
          <w:p w14:paraId="6D2A7003" w14:textId="77777777" w:rsidR="00DF6792" w:rsidRDefault="00DF6792">
            <w:pPr>
              <w:pStyle w:val="TableParagraph"/>
              <w:ind w:left="0"/>
              <w:rPr>
                <w:rFonts w:ascii="Times New Roman"/>
                <w:sz w:val="20"/>
              </w:rPr>
            </w:pPr>
          </w:p>
        </w:tc>
        <w:tc>
          <w:tcPr>
            <w:tcW w:w="1741" w:type="dxa"/>
          </w:tcPr>
          <w:p w14:paraId="6D2A7004" w14:textId="77777777" w:rsidR="00DF6792" w:rsidRDefault="00DF6792">
            <w:pPr>
              <w:pStyle w:val="TableParagraph"/>
              <w:ind w:left="0"/>
              <w:rPr>
                <w:rFonts w:ascii="Times New Roman"/>
                <w:sz w:val="20"/>
              </w:rPr>
            </w:pPr>
          </w:p>
        </w:tc>
      </w:tr>
      <w:tr w:rsidR="00DF6792" w14:paraId="6D2A700D" w14:textId="77777777">
        <w:trPr>
          <w:trHeight w:val="501"/>
        </w:trPr>
        <w:tc>
          <w:tcPr>
            <w:tcW w:w="1424" w:type="dxa"/>
          </w:tcPr>
          <w:p w14:paraId="6D2A7006" w14:textId="77777777" w:rsidR="00DF6792" w:rsidRDefault="002C0958">
            <w:pPr>
              <w:pStyle w:val="TableParagraph"/>
              <w:spacing w:line="250" w:lineRule="exact"/>
              <w:ind w:left="110"/>
              <w:rPr>
                <w:rFonts w:ascii="Georgia"/>
              </w:rPr>
            </w:pPr>
            <w:r>
              <w:rPr>
                <w:rFonts w:ascii="Georgia"/>
                <w:spacing w:val="-2"/>
              </w:rPr>
              <w:t>Total</w:t>
            </w:r>
          </w:p>
        </w:tc>
        <w:tc>
          <w:tcPr>
            <w:tcW w:w="2264" w:type="dxa"/>
          </w:tcPr>
          <w:p w14:paraId="6D2A7007" w14:textId="77777777" w:rsidR="00DF6792" w:rsidRDefault="00DF6792">
            <w:pPr>
              <w:pStyle w:val="TableParagraph"/>
              <w:ind w:left="0"/>
              <w:rPr>
                <w:rFonts w:ascii="Times New Roman"/>
                <w:sz w:val="20"/>
              </w:rPr>
            </w:pPr>
          </w:p>
        </w:tc>
        <w:tc>
          <w:tcPr>
            <w:tcW w:w="1517" w:type="dxa"/>
          </w:tcPr>
          <w:p w14:paraId="6D2A7008" w14:textId="77777777" w:rsidR="00DF6792" w:rsidRDefault="002C0958">
            <w:pPr>
              <w:pStyle w:val="TableParagraph"/>
              <w:spacing w:line="249" w:lineRule="exact"/>
              <w:ind w:left="107"/>
              <w:rPr>
                <w:rFonts w:ascii="Georgia"/>
                <w:b/>
              </w:rPr>
            </w:pPr>
            <w:r w:rsidRPr="00972E66">
              <w:rPr>
                <w:rFonts w:ascii="Georgia"/>
                <w:b/>
                <w:strike/>
                <w:color w:val="A20000"/>
                <w:spacing w:val="-2"/>
              </w:rPr>
              <w:t>12,025</w:t>
            </w:r>
          </w:p>
          <w:p w14:paraId="6D2A7009" w14:textId="77777777" w:rsidR="00DF6792" w:rsidRDefault="002C0958">
            <w:pPr>
              <w:pStyle w:val="TableParagraph"/>
              <w:spacing w:line="232" w:lineRule="exact"/>
              <w:ind w:left="107"/>
              <w:rPr>
                <w:rFonts w:ascii="Georgia"/>
                <w:b/>
              </w:rPr>
            </w:pPr>
            <w:r>
              <w:rPr>
                <w:rFonts w:ascii="Georgia"/>
                <w:b/>
                <w:color w:val="006FC0"/>
                <w:spacing w:val="-2"/>
              </w:rPr>
              <w:t>12,285</w:t>
            </w:r>
          </w:p>
        </w:tc>
        <w:tc>
          <w:tcPr>
            <w:tcW w:w="1525" w:type="dxa"/>
          </w:tcPr>
          <w:p w14:paraId="6D2A700A" w14:textId="77777777" w:rsidR="00DF6792" w:rsidRDefault="002C0958">
            <w:pPr>
              <w:pStyle w:val="TableParagraph"/>
              <w:spacing w:line="250" w:lineRule="exact"/>
              <w:ind w:left="107"/>
              <w:rPr>
                <w:rFonts w:ascii="Georgia"/>
                <w:b/>
              </w:rPr>
            </w:pPr>
            <w:r>
              <w:rPr>
                <w:rFonts w:ascii="Georgia"/>
                <w:b/>
                <w:color w:val="006FC0"/>
                <w:spacing w:val="-2"/>
              </w:rPr>
              <w:t>13,436</w:t>
            </w:r>
          </w:p>
        </w:tc>
        <w:tc>
          <w:tcPr>
            <w:tcW w:w="1595" w:type="dxa"/>
          </w:tcPr>
          <w:p w14:paraId="6D2A700B" w14:textId="77777777" w:rsidR="00DF6792" w:rsidRDefault="002C0958">
            <w:pPr>
              <w:pStyle w:val="TableParagraph"/>
              <w:spacing w:line="250" w:lineRule="exact"/>
              <w:ind w:left="106"/>
              <w:rPr>
                <w:rFonts w:ascii="Georgia"/>
                <w:b/>
              </w:rPr>
            </w:pPr>
            <w:r>
              <w:rPr>
                <w:rFonts w:ascii="Georgia"/>
                <w:b/>
                <w:color w:val="006FC0"/>
                <w:spacing w:val="-2"/>
              </w:rPr>
              <w:t>11,722</w:t>
            </w:r>
          </w:p>
        </w:tc>
        <w:tc>
          <w:tcPr>
            <w:tcW w:w="1741" w:type="dxa"/>
          </w:tcPr>
          <w:p w14:paraId="6D2A700C" w14:textId="77777777" w:rsidR="00DF6792" w:rsidRDefault="002C0958">
            <w:pPr>
              <w:pStyle w:val="TableParagraph"/>
              <w:spacing w:line="250" w:lineRule="exact"/>
              <w:ind w:left="105"/>
              <w:rPr>
                <w:rFonts w:ascii="Georgia"/>
                <w:b/>
              </w:rPr>
            </w:pPr>
            <w:r>
              <w:rPr>
                <w:rFonts w:ascii="Georgia"/>
                <w:b/>
                <w:color w:val="006FC0"/>
                <w:spacing w:val="-2"/>
              </w:rPr>
              <w:t>12,758</w:t>
            </w:r>
          </w:p>
        </w:tc>
      </w:tr>
    </w:tbl>
    <w:p w14:paraId="6D2A700E" w14:textId="77777777" w:rsidR="00DF6792" w:rsidRDefault="00DF6792">
      <w:pPr>
        <w:pStyle w:val="TableParagraph"/>
        <w:spacing w:line="250" w:lineRule="exact"/>
        <w:rPr>
          <w:rFonts w:ascii="Georgia"/>
          <w:b/>
        </w:rPr>
        <w:sectPr w:rsidR="00DF6792">
          <w:headerReference w:type="default" r:id="rId97"/>
          <w:footerReference w:type="default" r:id="rId98"/>
          <w:pgSz w:w="11910" w:h="16840"/>
          <w:pgMar w:top="1880" w:right="566" w:bottom="1700" w:left="992" w:header="0" w:footer="1508" w:gutter="0"/>
          <w:cols w:space="720"/>
        </w:sectPr>
      </w:pPr>
    </w:p>
    <w:p w14:paraId="6D2A700F" w14:textId="77777777" w:rsidR="00DF6792" w:rsidRDefault="002C0958">
      <w:pPr>
        <w:pStyle w:val="Heading3"/>
        <w:spacing w:before="89"/>
        <w:ind w:left="140"/>
      </w:pPr>
      <w:bookmarkStart w:id="36" w:name="_bookmark36"/>
      <w:bookmarkEnd w:id="36"/>
      <w:r>
        <w:lastRenderedPageBreak/>
        <w:t>Appendix</w:t>
      </w:r>
      <w:r>
        <w:rPr>
          <w:spacing w:val="-7"/>
        </w:rPr>
        <w:t xml:space="preserve"> </w:t>
      </w:r>
      <w:r>
        <w:t>B:</w:t>
      </w:r>
      <w:r>
        <w:rPr>
          <w:spacing w:val="-6"/>
        </w:rPr>
        <w:t xml:space="preserve"> </w:t>
      </w:r>
      <w:r>
        <w:t>Affordable</w:t>
      </w:r>
      <w:r>
        <w:rPr>
          <w:spacing w:val="-7"/>
        </w:rPr>
        <w:t xml:space="preserve"> </w:t>
      </w:r>
      <w:r>
        <w:t>Housing</w:t>
      </w:r>
      <w:r>
        <w:rPr>
          <w:spacing w:val="-4"/>
        </w:rPr>
        <w:t xml:space="preserve"> </w:t>
      </w:r>
      <w:r>
        <w:t>–</w:t>
      </w:r>
      <w:r>
        <w:rPr>
          <w:spacing w:val="-4"/>
        </w:rPr>
        <w:t xml:space="preserve"> </w:t>
      </w:r>
      <w:r>
        <w:t>Percentage</w:t>
      </w:r>
      <w:r>
        <w:rPr>
          <w:spacing w:val="-4"/>
        </w:rPr>
        <w:t xml:space="preserve"> </w:t>
      </w:r>
      <w:r>
        <w:t>Led</w:t>
      </w:r>
      <w:r>
        <w:rPr>
          <w:spacing w:val="-4"/>
        </w:rPr>
        <w:t xml:space="preserve"> </w:t>
      </w:r>
      <w:r>
        <w:rPr>
          <w:spacing w:val="-2"/>
        </w:rPr>
        <w:t>Approach</w:t>
      </w:r>
    </w:p>
    <w:p w14:paraId="6D2A7010" w14:textId="77777777" w:rsidR="00DF6792" w:rsidRDefault="002C0958">
      <w:pPr>
        <w:spacing w:before="150" w:line="249" w:lineRule="auto"/>
        <w:ind w:left="140" w:right="772"/>
      </w:pPr>
      <w:r>
        <w:t>The</w:t>
      </w:r>
      <w:r>
        <w:rPr>
          <w:spacing w:val="-1"/>
        </w:rPr>
        <w:t xml:space="preserve"> </w:t>
      </w:r>
      <w:proofErr w:type="gramStart"/>
      <w:r>
        <w:t>District’s</w:t>
      </w:r>
      <w:proofErr w:type="gramEnd"/>
      <w:r>
        <w:rPr>
          <w:spacing w:val="-2"/>
        </w:rPr>
        <w:t xml:space="preserve"> </w:t>
      </w:r>
      <w:r>
        <w:t>affordable</w:t>
      </w:r>
      <w:r>
        <w:rPr>
          <w:spacing w:val="-4"/>
        </w:rPr>
        <w:t xml:space="preserve"> </w:t>
      </w:r>
      <w:r>
        <w:t>housing</w:t>
      </w:r>
      <w:r>
        <w:rPr>
          <w:spacing w:val="-2"/>
        </w:rPr>
        <w:t xml:space="preserve"> </w:t>
      </w:r>
      <w:r>
        <w:t>need</w:t>
      </w:r>
      <w:r>
        <w:rPr>
          <w:spacing w:val="-2"/>
        </w:rPr>
        <w:t xml:space="preserve"> </w:t>
      </w:r>
      <w:r>
        <w:t>is</w:t>
      </w:r>
      <w:r>
        <w:rPr>
          <w:spacing w:val="-2"/>
        </w:rPr>
        <w:t xml:space="preserve"> </w:t>
      </w:r>
      <w:r>
        <w:t>set</w:t>
      </w:r>
      <w:r>
        <w:rPr>
          <w:spacing w:val="-5"/>
        </w:rPr>
        <w:t xml:space="preserve"> </w:t>
      </w:r>
      <w:r>
        <w:t>out</w:t>
      </w:r>
      <w:r>
        <w:rPr>
          <w:spacing w:val="-2"/>
        </w:rPr>
        <w:t xml:space="preserve"> </w:t>
      </w:r>
      <w:r>
        <w:t>in</w:t>
      </w:r>
      <w:r>
        <w:rPr>
          <w:spacing w:val="-3"/>
        </w:rPr>
        <w:t xml:space="preserve"> </w:t>
      </w:r>
      <w:r>
        <w:t>the</w:t>
      </w:r>
      <w:r>
        <w:rPr>
          <w:spacing w:val="-4"/>
        </w:rPr>
        <w:t xml:space="preserve"> </w:t>
      </w:r>
      <w:r>
        <w:t>NIHE</w:t>
      </w:r>
      <w:r>
        <w:rPr>
          <w:spacing w:val="-2"/>
        </w:rPr>
        <w:t xml:space="preserve"> </w:t>
      </w:r>
      <w:r>
        <w:t>Housing</w:t>
      </w:r>
      <w:r>
        <w:rPr>
          <w:spacing w:val="-5"/>
        </w:rPr>
        <w:t xml:space="preserve"> </w:t>
      </w:r>
      <w:r>
        <w:t>Investment</w:t>
      </w:r>
      <w:r>
        <w:rPr>
          <w:spacing w:val="-2"/>
        </w:rPr>
        <w:t xml:space="preserve"> </w:t>
      </w:r>
      <w:r>
        <w:t>Plan</w:t>
      </w:r>
      <w:r>
        <w:rPr>
          <w:spacing w:val="-3"/>
        </w:rPr>
        <w:t xml:space="preserve"> </w:t>
      </w:r>
      <w:r>
        <w:t>and</w:t>
      </w:r>
      <w:r>
        <w:rPr>
          <w:spacing w:val="-2"/>
        </w:rPr>
        <w:t xml:space="preserve"> </w:t>
      </w:r>
      <w:r>
        <w:t xml:space="preserve">NIHE Housing Market Analysis. These documents are </w:t>
      </w:r>
      <w:proofErr w:type="spellStart"/>
      <w:r>
        <w:t>summarised</w:t>
      </w:r>
      <w:proofErr w:type="spellEnd"/>
      <w:r>
        <w:t xml:space="preserve"> in </w:t>
      </w:r>
      <w:proofErr w:type="spellStart"/>
      <w:r>
        <w:t>dPS</w:t>
      </w:r>
      <w:proofErr w:type="spellEnd"/>
      <w:r>
        <w:t xml:space="preserve"> Technical Supplement 2 – Housing Chapter 6 pages 45-53 with the full documents included as appendices to the Technical </w:t>
      </w:r>
      <w:r>
        <w:rPr>
          <w:spacing w:val="-2"/>
        </w:rPr>
        <w:t>Supplement.</w:t>
      </w:r>
    </w:p>
    <w:p w14:paraId="6D2A7011" w14:textId="77777777" w:rsidR="00DF6792" w:rsidRDefault="002C0958">
      <w:pPr>
        <w:spacing w:before="141" w:line="249" w:lineRule="auto"/>
        <w:ind w:left="140"/>
      </w:pPr>
      <w:r>
        <w:t>The</w:t>
      </w:r>
      <w:r>
        <w:rPr>
          <w:spacing w:val="-2"/>
        </w:rPr>
        <w:t xml:space="preserve"> </w:t>
      </w:r>
      <w:r>
        <w:t>following</w:t>
      </w:r>
      <w:r>
        <w:rPr>
          <w:spacing w:val="-6"/>
        </w:rPr>
        <w:t xml:space="preserve"> </w:t>
      </w:r>
      <w:r>
        <w:t>paper</w:t>
      </w:r>
      <w:r>
        <w:rPr>
          <w:spacing w:val="-6"/>
        </w:rPr>
        <w:t xml:space="preserve"> </w:t>
      </w:r>
      <w:r>
        <w:t>provides</w:t>
      </w:r>
      <w:r>
        <w:rPr>
          <w:spacing w:val="-3"/>
        </w:rPr>
        <w:t xml:space="preserve"> </w:t>
      </w:r>
      <w:r>
        <w:t>background</w:t>
      </w:r>
      <w:r>
        <w:rPr>
          <w:spacing w:val="-3"/>
        </w:rPr>
        <w:t xml:space="preserve"> </w:t>
      </w:r>
      <w:r>
        <w:t>to</w:t>
      </w:r>
      <w:r>
        <w:rPr>
          <w:spacing w:val="-3"/>
        </w:rPr>
        <w:t xml:space="preserve"> </w:t>
      </w:r>
      <w:r>
        <w:t>the</w:t>
      </w:r>
      <w:r>
        <w:rPr>
          <w:spacing w:val="-5"/>
        </w:rPr>
        <w:t xml:space="preserve"> </w:t>
      </w:r>
      <w:r>
        <w:t>development</w:t>
      </w:r>
      <w:r>
        <w:rPr>
          <w:spacing w:val="-3"/>
        </w:rPr>
        <w:t xml:space="preserve"> </w:t>
      </w:r>
      <w:r>
        <w:t>of</w:t>
      </w:r>
      <w:r>
        <w:rPr>
          <w:spacing w:val="-3"/>
        </w:rPr>
        <w:t xml:space="preserve"> </w:t>
      </w:r>
      <w:r>
        <w:t>the</w:t>
      </w:r>
      <w:r>
        <w:rPr>
          <w:spacing w:val="-2"/>
        </w:rPr>
        <w:t xml:space="preserve"> </w:t>
      </w:r>
      <w:r>
        <w:t>Council’s</w:t>
      </w:r>
      <w:r>
        <w:rPr>
          <w:spacing w:val="-3"/>
        </w:rPr>
        <w:t xml:space="preserve"> </w:t>
      </w:r>
      <w:r>
        <w:t>affordable</w:t>
      </w:r>
      <w:r>
        <w:rPr>
          <w:spacing w:val="-2"/>
        </w:rPr>
        <w:t xml:space="preserve"> </w:t>
      </w:r>
      <w:r>
        <w:t>housing</w:t>
      </w:r>
      <w:r>
        <w:rPr>
          <w:spacing w:val="-3"/>
        </w:rPr>
        <w:t xml:space="preserve"> </w:t>
      </w:r>
      <w:r>
        <w:t>in settlements policy (HOU5 – Affordable Housing).</w:t>
      </w:r>
    </w:p>
    <w:p w14:paraId="6D2A7012" w14:textId="77777777" w:rsidR="00DF6792" w:rsidRDefault="002C0958">
      <w:pPr>
        <w:pStyle w:val="Heading6"/>
        <w:spacing w:before="140"/>
      </w:pPr>
      <w:r>
        <w:t>Preferred</w:t>
      </w:r>
      <w:r>
        <w:rPr>
          <w:spacing w:val="-5"/>
        </w:rPr>
        <w:t xml:space="preserve"> </w:t>
      </w:r>
      <w:r>
        <w:t>Options</w:t>
      </w:r>
      <w:r>
        <w:rPr>
          <w:spacing w:val="-6"/>
        </w:rPr>
        <w:t xml:space="preserve"> </w:t>
      </w:r>
      <w:r>
        <w:t>Paper</w:t>
      </w:r>
      <w:r>
        <w:rPr>
          <w:spacing w:val="-3"/>
        </w:rPr>
        <w:t xml:space="preserve"> </w:t>
      </w:r>
      <w:r>
        <w:t>(POP)</w:t>
      </w:r>
      <w:r>
        <w:rPr>
          <w:spacing w:val="-3"/>
        </w:rPr>
        <w:t xml:space="preserve"> </w:t>
      </w:r>
      <w:r>
        <w:t>-</w:t>
      </w:r>
      <w:r>
        <w:rPr>
          <w:spacing w:val="-5"/>
        </w:rPr>
        <w:t xml:space="preserve"> </w:t>
      </w:r>
      <w:r>
        <w:t>Key</w:t>
      </w:r>
      <w:r>
        <w:rPr>
          <w:spacing w:val="-4"/>
        </w:rPr>
        <w:t xml:space="preserve"> </w:t>
      </w:r>
      <w:r>
        <w:t>Issue</w:t>
      </w:r>
      <w:r>
        <w:rPr>
          <w:spacing w:val="-7"/>
        </w:rPr>
        <w:t xml:space="preserve"> </w:t>
      </w:r>
      <w:r>
        <w:t>6:</w:t>
      </w:r>
      <w:r>
        <w:rPr>
          <w:spacing w:val="-3"/>
        </w:rPr>
        <w:t xml:space="preserve"> </w:t>
      </w:r>
      <w:r>
        <w:t>Social</w:t>
      </w:r>
      <w:r>
        <w:rPr>
          <w:spacing w:val="-4"/>
        </w:rPr>
        <w:t xml:space="preserve"> </w:t>
      </w:r>
      <w:r>
        <w:t>Housing</w:t>
      </w:r>
      <w:r>
        <w:rPr>
          <w:spacing w:val="-4"/>
        </w:rPr>
        <w:t xml:space="preserve"> </w:t>
      </w:r>
      <w:r>
        <w:rPr>
          <w:spacing w:val="-2"/>
        </w:rPr>
        <w:t>Needs</w:t>
      </w:r>
    </w:p>
    <w:p w14:paraId="6D2A7013" w14:textId="77777777" w:rsidR="00DF6792" w:rsidRDefault="002C0958">
      <w:pPr>
        <w:spacing w:before="150" w:line="249" w:lineRule="auto"/>
        <w:ind w:left="140" w:right="605"/>
      </w:pPr>
      <w:r>
        <w:t>Within the LDP POP under Key Issue 6 the Council’s preferred option for addressing the district’s social housing need was to apply a 20% affordable housing requirement on developments of 50 units</w:t>
      </w:r>
      <w:r>
        <w:rPr>
          <w:spacing w:val="-2"/>
        </w:rPr>
        <w:t xml:space="preserve"> </w:t>
      </w:r>
      <w:r>
        <w:t>or</w:t>
      </w:r>
      <w:r>
        <w:rPr>
          <w:spacing w:val="-2"/>
        </w:rPr>
        <w:t xml:space="preserve"> </w:t>
      </w:r>
      <w:r>
        <w:t>more</w:t>
      </w:r>
      <w:r>
        <w:rPr>
          <w:spacing w:val="-1"/>
        </w:rPr>
        <w:t xml:space="preserve"> </w:t>
      </w:r>
      <w:r>
        <w:t>(1</w:t>
      </w:r>
      <w:r>
        <w:rPr>
          <w:spacing w:val="-1"/>
        </w:rPr>
        <w:t xml:space="preserve"> </w:t>
      </w:r>
      <w:r>
        <w:t>hectare</w:t>
      </w:r>
      <w:r>
        <w:rPr>
          <w:spacing w:val="-4"/>
        </w:rPr>
        <w:t xml:space="preserve"> </w:t>
      </w:r>
      <w:r>
        <w:t>or</w:t>
      </w:r>
      <w:r>
        <w:rPr>
          <w:spacing w:val="-2"/>
        </w:rPr>
        <w:t xml:space="preserve"> </w:t>
      </w:r>
      <w:r>
        <w:t>more)</w:t>
      </w:r>
      <w:r>
        <w:rPr>
          <w:spacing w:val="-4"/>
        </w:rPr>
        <w:t xml:space="preserve"> </w:t>
      </w:r>
      <w:r>
        <w:t>or</w:t>
      </w:r>
      <w:r>
        <w:rPr>
          <w:spacing w:val="-2"/>
        </w:rPr>
        <w:t xml:space="preserve"> </w:t>
      </w:r>
      <w:r>
        <w:t>25</w:t>
      </w:r>
      <w:r>
        <w:rPr>
          <w:spacing w:val="-2"/>
        </w:rPr>
        <w:t xml:space="preserve"> </w:t>
      </w:r>
      <w:r>
        <w:t>units</w:t>
      </w:r>
      <w:r>
        <w:rPr>
          <w:spacing w:val="-2"/>
        </w:rPr>
        <w:t xml:space="preserve"> </w:t>
      </w:r>
      <w:r>
        <w:t>in</w:t>
      </w:r>
      <w:r>
        <w:rPr>
          <w:spacing w:val="-3"/>
        </w:rPr>
        <w:t xml:space="preserve"> </w:t>
      </w:r>
      <w:r>
        <w:t>areas</w:t>
      </w:r>
      <w:r>
        <w:rPr>
          <w:spacing w:val="-2"/>
        </w:rPr>
        <w:t xml:space="preserve"> </w:t>
      </w:r>
      <w:r>
        <w:t>experiencing</w:t>
      </w:r>
      <w:r>
        <w:rPr>
          <w:spacing w:val="-5"/>
        </w:rPr>
        <w:t xml:space="preserve"> </w:t>
      </w:r>
      <w:r>
        <w:t>high</w:t>
      </w:r>
      <w:r>
        <w:rPr>
          <w:spacing w:val="-1"/>
        </w:rPr>
        <w:t xml:space="preserve"> </w:t>
      </w:r>
      <w:r>
        <w:t>need</w:t>
      </w:r>
      <w:r>
        <w:rPr>
          <w:spacing w:val="-2"/>
        </w:rPr>
        <w:t xml:space="preserve"> </w:t>
      </w:r>
      <w:r>
        <w:t>and</w:t>
      </w:r>
      <w:r>
        <w:rPr>
          <w:spacing w:val="-2"/>
        </w:rPr>
        <w:t xml:space="preserve"> </w:t>
      </w:r>
      <w:r>
        <w:t>10</w:t>
      </w:r>
      <w:r>
        <w:rPr>
          <w:spacing w:val="-1"/>
        </w:rPr>
        <w:t xml:space="preserve"> </w:t>
      </w:r>
      <w:r>
        <w:t>units</w:t>
      </w:r>
      <w:r>
        <w:rPr>
          <w:spacing w:val="-4"/>
        </w:rPr>
        <w:t xml:space="preserve"> </w:t>
      </w:r>
      <w:r>
        <w:t>or</w:t>
      </w:r>
      <w:r>
        <w:rPr>
          <w:spacing w:val="40"/>
        </w:rPr>
        <w:t xml:space="preserve"> </w:t>
      </w:r>
      <w:r>
        <w:t>more in rural areas. These thresholds were based on recommendations from the Northern Ireland Housing Executive.</w:t>
      </w:r>
    </w:p>
    <w:p w14:paraId="6D2A7014" w14:textId="77777777" w:rsidR="00DF6792" w:rsidRDefault="002C0958">
      <w:pPr>
        <w:pStyle w:val="Heading6"/>
        <w:spacing w:before="141"/>
      </w:pPr>
      <w:r>
        <w:t>Preferred</w:t>
      </w:r>
      <w:r>
        <w:rPr>
          <w:spacing w:val="-5"/>
        </w:rPr>
        <w:t xml:space="preserve"> </w:t>
      </w:r>
      <w:r>
        <w:t>Options</w:t>
      </w:r>
      <w:r>
        <w:rPr>
          <w:spacing w:val="-6"/>
        </w:rPr>
        <w:t xml:space="preserve"> </w:t>
      </w:r>
      <w:r>
        <w:t>Paper</w:t>
      </w:r>
      <w:r>
        <w:rPr>
          <w:spacing w:val="-1"/>
        </w:rPr>
        <w:t xml:space="preserve"> </w:t>
      </w:r>
      <w:r>
        <w:t>–</w:t>
      </w:r>
      <w:r>
        <w:rPr>
          <w:spacing w:val="-4"/>
        </w:rPr>
        <w:t xml:space="preserve"> </w:t>
      </w:r>
      <w:r>
        <w:t>Public</w:t>
      </w:r>
      <w:r>
        <w:rPr>
          <w:spacing w:val="-6"/>
        </w:rPr>
        <w:t xml:space="preserve"> </w:t>
      </w:r>
      <w:r>
        <w:rPr>
          <w:spacing w:val="-2"/>
        </w:rPr>
        <w:t>Consultation</w:t>
      </w:r>
    </w:p>
    <w:p w14:paraId="6D2A7015" w14:textId="77777777" w:rsidR="00DF6792" w:rsidRDefault="002C0958">
      <w:pPr>
        <w:spacing w:before="151" w:line="249" w:lineRule="auto"/>
        <w:ind w:left="140" w:right="605"/>
      </w:pPr>
      <w:r>
        <w:t>As</w:t>
      </w:r>
      <w:r>
        <w:rPr>
          <w:spacing w:val="-1"/>
        </w:rPr>
        <w:t xml:space="preserve"> </w:t>
      </w:r>
      <w:r>
        <w:t>highlighted</w:t>
      </w:r>
      <w:r>
        <w:rPr>
          <w:spacing w:val="-2"/>
        </w:rPr>
        <w:t xml:space="preserve"> </w:t>
      </w:r>
      <w:r>
        <w:t>within</w:t>
      </w:r>
      <w:r>
        <w:rPr>
          <w:spacing w:val="-3"/>
        </w:rPr>
        <w:t xml:space="preserve"> </w:t>
      </w:r>
      <w:r>
        <w:t>the</w:t>
      </w:r>
      <w:r>
        <w:rPr>
          <w:spacing w:val="-4"/>
        </w:rPr>
        <w:t xml:space="preserve"> </w:t>
      </w:r>
      <w:proofErr w:type="spellStart"/>
      <w:r>
        <w:t>dPS</w:t>
      </w:r>
      <w:proofErr w:type="spellEnd"/>
      <w:r>
        <w:rPr>
          <w:spacing w:val="-2"/>
        </w:rPr>
        <w:t xml:space="preserve"> </w:t>
      </w:r>
      <w:r>
        <w:t>Technical</w:t>
      </w:r>
      <w:r>
        <w:rPr>
          <w:spacing w:val="-3"/>
        </w:rPr>
        <w:t xml:space="preserve"> </w:t>
      </w:r>
      <w:r>
        <w:t>Supplement</w:t>
      </w:r>
      <w:r>
        <w:rPr>
          <w:spacing w:val="-2"/>
        </w:rPr>
        <w:t xml:space="preserve"> </w:t>
      </w:r>
      <w:r>
        <w:t>2</w:t>
      </w:r>
      <w:r>
        <w:rPr>
          <w:spacing w:val="-1"/>
        </w:rPr>
        <w:t xml:space="preserve"> </w:t>
      </w:r>
      <w:r>
        <w:t>–</w:t>
      </w:r>
      <w:r>
        <w:rPr>
          <w:spacing w:val="-3"/>
        </w:rPr>
        <w:t xml:space="preserve"> </w:t>
      </w:r>
      <w:r>
        <w:t>Housing,</w:t>
      </w:r>
      <w:r>
        <w:rPr>
          <w:spacing w:val="40"/>
        </w:rPr>
        <w:t xml:space="preserve"> </w:t>
      </w:r>
      <w:r>
        <w:t>feedback</w:t>
      </w:r>
      <w:r>
        <w:rPr>
          <w:spacing w:val="-3"/>
        </w:rPr>
        <w:t xml:space="preserve"> </w:t>
      </w:r>
      <w:r>
        <w:t>from</w:t>
      </w:r>
      <w:r>
        <w:rPr>
          <w:spacing w:val="-2"/>
        </w:rPr>
        <w:t xml:space="preserve"> </w:t>
      </w:r>
      <w:r>
        <w:t>the</w:t>
      </w:r>
      <w:r>
        <w:rPr>
          <w:spacing w:val="-1"/>
        </w:rPr>
        <w:t xml:space="preserve"> </w:t>
      </w:r>
      <w:r>
        <w:t>NIHE</w:t>
      </w:r>
      <w:r>
        <w:rPr>
          <w:spacing w:val="-2"/>
        </w:rPr>
        <w:t xml:space="preserve"> </w:t>
      </w:r>
      <w:r>
        <w:t xml:space="preserve">during the public consultation on the LDP Preferred Options Paper suggested that a threshold lower than 50 should be considered to assist the delivery of </w:t>
      </w:r>
      <w:proofErr w:type="gramStart"/>
      <w:r>
        <w:t>mixed use</w:t>
      </w:r>
      <w:proofErr w:type="gramEnd"/>
      <w:r>
        <w:t xml:space="preserve"> tenure developments and ensure that windfall development would contribute to meeting affordable housing need. An extract from POP Public Consultation Report in respect of Key Issue 6 is provided at the end of this Appendix which provides an overview of comments received on this issue.</w:t>
      </w:r>
    </w:p>
    <w:p w14:paraId="6D2A7016" w14:textId="77777777" w:rsidR="00DF6792" w:rsidRDefault="002C0958">
      <w:pPr>
        <w:pStyle w:val="Heading6"/>
        <w:spacing w:before="139"/>
      </w:pPr>
      <w:r>
        <w:t>Review</w:t>
      </w:r>
      <w:r>
        <w:rPr>
          <w:spacing w:val="-7"/>
        </w:rPr>
        <w:t xml:space="preserve"> </w:t>
      </w:r>
      <w:r>
        <w:t>of</w:t>
      </w:r>
      <w:r>
        <w:rPr>
          <w:spacing w:val="-6"/>
        </w:rPr>
        <w:t xml:space="preserve"> </w:t>
      </w:r>
      <w:r>
        <w:t>Thresholds</w:t>
      </w:r>
      <w:r>
        <w:rPr>
          <w:spacing w:val="-8"/>
        </w:rPr>
        <w:t xml:space="preserve"> </w:t>
      </w:r>
      <w:r>
        <w:t>for</w:t>
      </w:r>
      <w:r>
        <w:rPr>
          <w:spacing w:val="-4"/>
        </w:rPr>
        <w:t xml:space="preserve"> </w:t>
      </w:r>
      <w:r>
        <w:t>Affordable</w:t>
      </w:r>
      <w:r>
        <w:rPr>
          <w:spacing w:val="-4"/>
        </w:rPr>
        <w:t xml:space="preserve"> </w:t>
      </w:r>
      <w:r>
        <w:rPr>
          <w:spacing w:val="-2"/>
        </w:rPr>
        <w:t>Housing</w:t>
      </w:r>
    </w:p>
    <w:p w14:paraId="6D2A7017" w14:textId="77777777" w:rsidR="00DF6792" w:rsidRDefault="002C0958">
      <w:pPr>
        <w:spacing w:before="151" w:line="249" w:lineRule="auto"/>
        <w:ind w:left="140" w:right="605"/>
      </w:pPr>
      <w:r>
        <w:t>Following the review of POP responses the Council undertook additional research looking at the level</w:t>
      </w:r>
      <w:r>
        <w:rPr>
          <w:spacing w:val="-4"/>
        </w:rPr>
        <w:t xml:space="preserve"> </w:t>
      </w:r>
      <w:r>
        <w:t>of</w:t>
      </w:r>
      <w:r>
        <w:rPr>
          <w:spacing w:val="-3"/>
        </w:rPr>
        <w:t xml:space="preserve"> </w:t>
      </w:r>
      <w:r>
        <w:t>affordable</w:t>
      </w:r>
      <w:r>
        <w:rPr>
          <w:spacing w:val="-5"/>
        </w:rPr>
        <w:t xml:space="preserve"> </w:t>
      </w:r>
      <w:r>
        <w:t>housing</w:t>
      </w:r>
      <w:r>
        <w:rPr>
          <w:spacing w:val="-3"/>
        </w:rPr>
        <w:t xml:space="preserve"> </w:t>
      </w:r>
      <w:r>
        <w:t>that</w:t>
      </w:r>
      <w:r>
        <w:rPr>
          <w:spacing w:val="-3"/>
        </w:rPr>
        <w:t xml:space="preserve"> </w:t>
      </w:r>
      <w:r>
        <w:t>might</w:t>
      </w:r>
      <w:r>
        <w:rPr>
          <w:spacing w:val="-3"/>
        </w:rPr>
        <w:t xml:space="preserve"> </w:t>
      </w:r>
      <w:r>
        <w:t>have</w:t>
      </w:r>
      <w:r>
        <w:rPr>
          <w:spacing w:val="-5"/>
        </w:rPr>
        <w:t xml:space="preserve"> </w:t>
      </w:r>
      <w:r>
        <w:t>been</w:t>
      </w:r>
      <w:r>
        <w:rPr>
          <w:spacing w:val="-4"/>
        </w:rPr>
        <w:t xml:space="preserve"> </w:t>
      </w:r>
      <w:r>
        <w:t>delivered</w:t>
      </w:r>
      <w:r>
        <w:rPr>
          <w:spacing w:val="-3"/>
        </w:rPr>
        <w:t xml:space="preserve"> </w:t>
      </w:r>
      <w:r>
        <w:t>from</w:t>
      </w:r>
      <w:r>
        <w:rPr>
          <w:spacing w:val="-3"/>
        </w:rPr>
        <w:t xml:space="preserve"> </w:t>
      </w:r>
      <w:r>
        <w:t>current</w:t>
      </w:r>
      <w:r>
        <w:rPr>
          <w:spacing w:val="-3"/>
        </w:rPr>
        <w:t xml:space="preserve"> </w:t>
      </w:r>
      <w:r>
        <w:t>zoned</w:t>
      </w:r>
      <w:r>
        <w:rPr>
          <w:spacing w:val="-3"/>
        </w:rPr>
        <w:t xml:space="preserve"> </w:t>
      </w:r>
      <w:r>
        <w:t>housing</w:t>
      </w:r>
      <w:r>
        <w:rPr>
          <w:spacing w:val="-3"/>
        </w:rPr>
        <w:t xml:space="preserve"> </w:t>
      </w:r>
      <w:r>
        <w:t>land</w:t>
      </w:r>
      <w:r>
        <w:rPr>
          <w:spacing w:val="-3"/>
        </w:rPr>
        <w:t xml:space="preserve"> </w:t>
      </w:r>
      <w:r>
        <w:t>(both committed and uncommitted) and the potential from land still to be developed (uncommitted zoned and unzoned land) based on a range of thresholds.</w:t>
      </w:r>
    </w:p>
    <w:p w14:paraId="6D2A7018" w14:textId="77777777" w:rsidR="00DF6792" w:rsidRDefault="002C0958">
      <w:pPr>
        <w:spacing w:before="139" w:line="249" w:lineRule="auto"/>
        <w:ind w:left="140" w:right="605"/>
      </w:pPr>
      <w:r>
        <w:t>The</w:t>
      </w:r>
      <w:r>
        <w:rPr>
          <w:spacing w:val="-1"/>
        </w:rPr>
        <w:t xml:space="preserve"> </w:t>
      </w:r>
      <w:r>
        <w:t>research</w:t>
      </w:r>
      <w:r>
        <w:rPr>
          <w:spacing w:val="-1"/>
        </w:rPr>
        <w:t xml:space="preserve"> </w:t>
      </w:r>
      <w:r>
        <w:t>was</w:t>
      </w:r>
      <w:r>
        <w:rPr>
          <w:spacing w:val="-2"/>
        </w:rPr>
        <w:t xml:space="preserve"> </w:t>
      </w:r>
      <w:r>
        <w:t>initially</w:t>
      </w:r>
      <w:r>
        <w:rPr>
          <w:spacing w:val="-3"/>
        </w:rPr>
        <w:t xml:space="preserve"> </w:t>
      </w:r>
      <w:r>
        <w:t>based</w:t>
      </w:r>
      <w:r>
        <w:rPr>
          <w:spacing w:val="-2"/>
        </w:rPr>
        <w:t xml:space="preserve"> </w:t>
      </w:r>
      <w:r>
        <w:t>on</w:t>
      </w:r>
      <w:r>
        <w:rPr>
          <w:spacing w:val="-3"/>
        </w:rPr>
        <w:t xml:space="preserve"> </w:t>
      </w:r>
      <w:r>
        <w:t>a</w:t>
      </w:r>
      <w:r>
        <w:rPr>
          <w:spacing w:val="-3"/>
        </w:rPr>
        <w:t xml:space="preserve"> </w:t>
      </w:r>
      <w:r>
        <w:t>review</w:t>
      </w:r>
      <w:r>
        <w:rPr>
          <w:spacing w:val="-5"/>
        </w:rPr>
        <w:t xml:space="preserve"> </w:t>
      </w:r>
      <w:r>
        <w:t>of</w:t>
      </w:r>
      <w:r>
        <w:rPr>
          <w:spacing w:val="-5"/>
        </w:rPr>
        <w:t xml:space="preserve"> </w:t>
      </w:r>
      <w:r>
        <w:t>both</w:t>
      </w:r>
      <w:r>
        <w:rPr>
          <w:spacing w:val="-1"/>
        </w:rPr>
        <w:t xml:space="preserve"> </w:t>
      </w:r>
      <w:r>
        <w:t>zoned</w:t>
      </w:r>
      <w:r>
        <w:rPr>
          <w:spacing w:val="-2"/>
        </w:rPr>
        <w:t xml:space="preserve"> </w:t>
      </w:r>
      <w:r>
        <w:t>(committed</w:t>
      </w:r>
      <w:r>
        <w:rPr>
          <w:spacing w:val="-2"/>
        </w:rPr>
        <w:t xml:space="preserve"> </w:t>
      </w:r>
      <w:r>
        <w:t>and</w:t>
      </w:r>
      <w:r>
        <w:rPr>
          <w:spacing w:val="-2"/>
        </w:rPr>
        <w:t xml:space="preserve"> </w:t>
      </w:r>
      <w:r>
        <w:t>uncommitted)</w:t>
      </w:r>
      <w:r>
        <w:rPr>
          <w:spacing w:val="-1"/>
        </w:rPr>
        <w:t xml:space="preserve"> </w:t>
      </w:r>
      <w:r>
        <w:t>together with sites still to be developed (zoned and unzoned) within the Council’s 2020 annual Housing Monitor.</w:t>
      </w:r>
      <w:r>
        <w:rPr>
          <w:spacing w:val="-2"/>
        </w:rPr>
        <w:t xml:space="preserve"> </w:t>
      </w:r>
      <w:r>
        <w:t>It</w:t>
      </w:r>
      <w:r>
        <w:rPr>
          <w:spacing w:val="-2"/>
        </w:rPr>
        <w:t xml:space="preserve"> </w:t>
      </w:r>
      <w:r>
        <w:t>was</w:t>
      </w:r>
      <w:r>
        <w:rPr>
          <w:spacing w:val="-2"/>
        </w:rPr>
        <w:t xml:space="preserve"> </w:t>
      </w:r>
      <w:r>
        <w:t>considered</w:t>
      </w:r>
      <w:r>
        <w:rPr>
          <w:spacing w:val="-2"/>
        </w:rPr>
        <w:t xml:space="preserve"> </w:t>
      </w:r>
      <w:r>
        <w:t>that</w:t>
      </w:r>
      <w:r>
        <w:rPr>
          <w:spacing w:val="-2"/>
        </w:rPr>
        <w:t xml:space="preserve"> </w:t>
      </w:r>
      <w:r>
        <w:t>the</w:t>
      </w:r>
      <w:r>
        <w:rPr>
          <w:spacing w:val="-1"/>
        </w:rPr>
        <w:t xml:space="preserve"> </w:t>
      </w:r>
      <w:r>
        <w:t>review</w:t>
      </w:r>
      <w:r>
        <w:rPr>
          <w:spacing w:val="-5"/>
        </w:rPr>
        <w:t xml:space="preserve"> </w:t>
      </w:r>
      <w:r>
        <w:t>of</w:t>
      </w:r>
      <w:r>
        <w:rPr>
          <w:spacing w:val="-2"/>
        </w:rPr>
        <w:t xml:space="preserve"> </w:t>
      </w:r>
      <w:r>
        <w:t>uncommitted</w:t>
      </w:r>
      <w:r>
        <w:rPr>
          <w:spacing w:val="-2"/>
        </w:rPr>
        <w:t xml:space="preserve"> </w:t>
      </w:r>
      <w:r>
        <w:t>zoned</w:t>
      </w:r>
      <w:r>
        <w:rPr>
          <w:spacing w:val="-2"/>
        </w:rPr>
        <w:t xml:space="preserve"> </w:t>
      </w:r>
      <w:r>
        <w:t>and</w:t>
      </w:r>
      <w:r>
        <w:rPr>
          <w:spacing w:val="-2"/>
        </w:rPr>
        <w:t xml:space="preserve"> </w:t>
      </w:r>
      <w:r>
        <w:t>unzoned</w:t>
      </w:r>
      <w:r>
        <w:rPr>
          <w:spacing w:val="-5"/>
        </w:rPr>
        <w:t xml:space="preserve"> </w:t>
      </w:r>
      <w:r>
        <w:t>sites</w:t>
      </w:r>
      <w:r>
        <w:rPr>
          <w:spacing w:val="-5"/>
        </w:rPr>
        <w:t xml:space="preserve"> </w:t>
      </w:r>
      <w:r>
        <w:t>would</w:t>
      </w:r>
      <w:r>
        <w:rPr>
          <w:spacing w:val="-2"/>
        </w:rPr>
        <w:t xml:space="preserve"> </w:t>
      </w:r>
      <w:r>
        <w:t>give</w:t>
      </w:r>
      <w:r>
        <w:rPr>
          <w:spacing w:val="-1"/>
        </w:rPr>
        <w:t xml:space="preserve"> </w:t>
      </w:r>
      <w:r>
        <w:t>an indication of the level</w:t>
      </w:r>
      <w:r>
        <w:rPr>
          <w:spacing w:val="-1"/>
        </w:rPr>
        <w:t xml:space="preserve"> </w:t>
      </w:r>
      <w:r>
        <w:t>of affordable housing that could potentially be delivered over the remaining Plan period based on a range of thresholds. Subsequently an update to this 2020 figures for the uncommitted zoned and unzoned sites was undertaken using the 2023 Housing Monitor.</w:t>
      </w:r>
    </w:p>
    <w:p w14:paraId="6D2A7019" w14:textId="77777777" w:rsidR="00DF6792" w:rsidRDefault="002C0958">
      <w:pPr>
        <w:spacing w:before="142" w:line="249" w:lineRule="auto"/>
        <w:ind w:left="140" w:right="605"/>
      </w:pPr>
      <w:r>
        <w:t>In the development of the Council’s affordable housing policy a range of different percentage approaches</w:t>
      </w:r>
      <w:r>
        <w:rPr>
          <w:spacing w:val="-2"/>
        </w:rPr>
        <w:t xml:space="preserve"> </w:t>
      </w:r>
      <w:r>
        <w:t>were</w:t>
      </w:r>
      <w:r>
        <w:rPr>
          <w:spacing w:val="-1"/>
        </w:rPr>
        <w:t xml:space="preserve"> </w:t>
      </w:r>
      <w:r>
        <w:t>considered.</w:t>
      </w:r>
      <w:r>
        <w:rPr>
          <w:spacing w:val="-2"/>
        </w:rPr>
        <w:t xml:space="preserve"> </w:t>
      </w:r>
      <w:r>
        <w:t>For</w:t>
      </w:r>
      <w:r>
        <w:rPr>
          <w:spacing w:val="-2"/>
        </w:rPr>
        <w:t xml:space="preserve"> </w:t>
      </w:r>
      <w:r>
        <w:t>the</w:t>
      </w:r>
      <w:r>
        <w:rPr>
          <w:spacing w:val="-4"/>
        </w:rPr>
        <w:t xml:space="preserve"> </w:t>
      </w:r>
      <w:r>
        <w:t>district’s</w:t>
      </w:r>
      <w:r>
        <w:rPr>
          <w:spacing w:val="-5"/>
        </w:rPr>
        <w:t xml:space="preserve"> </w:t>
      </w:r>
      <w:r>
        <w:t>city</w:t>
      </w:r>
      <w:r>
        <w:rPr>
          <w:spacing w:val="-5"/>
        </w:rPr>
        <w:t xml:space="preserve"> </w:t>
      </w:r>
      <w:r>
        <w:t>and</w:t>
      </w:r>
      <w:r>
        <w:rPr>
          <w:spacing w:val="-2"/>
        </w:rPr>
        <w:t xml:space="preserve"> </w:t>
      </w:r>
      <w:r>
        <w:t>towns</w:t>
      </w:r>
      <w:r>
        <w:rPr>
          <w:spacing w:val="-5"/>
        </w:rPr>
        <w:t xml:space="preserve"> </w:t>
      </w:r>
      <w:r>
        <w:t>three</w:t>
      </w:r>
      <w:r>
        <w:rPr>
          <w:spacing w:val="-1"/>
        </w:rPr>
        <w:t xml:space="preserve"> </w:t>
      </w:r>
      <w:r>
        <w:t>affordable</w:t>
      </w:r>
      <w:r>
        <w:rPr>
          <w:spacing w:val="-4"/>
        </w:rPr>
        <w:t xml:space="preserve"> </w:t>
      </w:r>
      <w:r>
        <w:t>housing</w:t>
      </w:r>
      <w:r>
        <w:rPr>
          <w:spacing w:val="-5"/>
        </w:rPr>
        <w:t xml:space="preserve"> </w:t>
      </w:r>
      <w:r>
        <w:t>percentages were considered (15%, 20% and 25%) based on a minimum of 10 units and a site area of 0.1ha, 0.5ha or 0.7ha.</w:t>
      </w:r>
      <w:r>
        <w:rPr>
          <w:spacing w:val="40"/>
        </w:rPr>
        <w:t xml:space="preserve"> </w:t>
      </w:r>
      <w:r>
        <w:t xml:space="preserve">For the villages and small </w:t>
      </w:r>
      <w:proofErr w:type="gramStart"/>
      <w:r>
        <w:t>settlements</w:t>
      </w:r>
      <w:proofErr w:type="gramEnd"/>
      <w:r>
        <w:t xml:space="preserve"> a lower threshold range of 10%, 15% and 20% was applied based on a minimum of 10 units and a site area of 0.1ha, 0.2ha or 0.5ha. An additional threshold of 20% on a site capable of delivering 5 units on a site area of 0.2 ha was also applied to the village and small settlement tiers (See tables 1-6 below).</w:t>
      </w:r>
    </w:p>
    <w:p w14:paraId="6D2A701A" w14:textId="77777777" w:rsidR="00DF6792" w:rsidRDefault="00DF6792">
      <w:pPr>
        <w:spacing w:line="249" w:lineRule="auto"/>
        <w:sectPr w:rsidR="00DF6792">
          <w:headerReference w:type="default" r:id="rId99"/>
          <w:footerReference w:type="default" r:id="rId100"/>
          <w:pgSz w:w="11910" w:h="16840"/>
          <w:pgMar w:top="1820" w:right="566" w:bottom="1300" w:left="992" w:header="0" w:footer="1109" w:gutter="0"/>
          <w:cols w:space="720"/>
        </w:sectPr>
      </w:pPr>
    </w:p>
    <w:p w14:paraId="6D2A701B" w14:textId="77777777" w:rsidR="00DF6792" w:rsidRDefault="00DF6792">
      <w:pPr>
        <w:pStyle w:val="BodyText"/>
        <w:spacing w:before="170"/>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7"/>
        <w:gridCol w:w="809"/>
        <w:gridCol w:w="867"/>
        <w:gridCol w:w="864"/>
        <w:gridCol w:w="866"/>
        <w:gridCol w:w="864"/>
        <w:gridCol w:w="866"/>
        <w:gridCol w:w="864"/>
        <w:gridCol w:w="865"/>
        <w:gridCol w:w="867"/>
      </w:tblGrid>
      <w:tr w:rsidR="00DF6792" w14:paraId="6D2A7023" w14:textId="77777777">
        <w:trPr>
          <w:trHeight w:val="477"/>
        </w:trPr>
        <w:tc>
          <w:tcPr>
            <w:tcW w:w="1287" w:type="dxa"/>
            <w:vMerge w:val="restart"/>
          </w:tcPr>
          <w:p w14:paraId="6D2A701C" w14:textId="77777777" w:rsidR="00DF6792" w:rsidRDefault="002C0958">
            <w:pPr>
              <w:pStyle w:val="TableParagraph"/>
              <w:ind w:left="110"/>
              <w:rPr>
                <w:rFonts w:ascii="Georgia"/>
                <w:sz w:val="21"/>
              </w:rPr>
            </w:pPr>
            <w:r>
              <w:rPr>
                <w:rFonts w:ascii="Georgia"/>
                <w:spacing w:val="-2"/>
                <w:sz w:val="21"/>
              </w:rPr>
              <w:t xml:space="preserve">Settlement </w:t>
            </w:r>
            <w:r>
              <w:rPr>
                <w:rFonts w:ascii="Georgia"/>
                <w:spacing w:val="-4"/>
                <w:sz w:val="21"/>
              </w:rPr>
              <w:t>Tier</w:t>
            </w:r>
          </w:p>
        </w:tc>
        <w:tc>
          <w:tcPr>
            <w:tcW w:w="2540" w:type="dxa"/>
            <w:gridSpan w:val="3"/>
            <w:shd w:val="clear" w:color="auto" w:fill="D9D9D9"/>
          </w:tcPr>
          <w:p w14:paraId="6D2A701D" w14:textId="77777777" w:rsidR="00DF6792" w:rsidRDefault="002C0958">
            <w:pPr>
              <w:pStyle w:val="TableParagraph"/>
              <w:spacing w:line="238" w:lineRule="exact"/>
              <w:ind w:left="107"/>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p>
          <w:p w14:paraId="6D2A701E" w14:textId="77777777" w:rsidR="00DF6792" w:rsidRDefault="002C0958">
            <w:pPr>
              <w:pStyle w:val="TableParagraph"/>
              <w:spacing w:before="1" w:line="218" w:lineRule="exact"/>
              <w:ind w:left="107"/>
              <w:rPr>
                <w:rFonts w:ascii="Georgia"/>
                <w:sz w:val="21"/>
              </w:rPr>
            </w:pPr>
            <w:r>
              <w:rPr>
                <w:rFonts w:ascii="Georgia"/>
                <w:sz w:val="21"/>
              </w:rPr>
              <w:t>on</w:t>
            </w:r>
            <w:r>
              <w:rPr>
                <w:rFonts w:ascii="Georgia"/>
                <w:spacing w:val="-2"/>
                <w:sz w:val="21"/>
              </w:rPr>
              <w:t xml:space="preserve"> </w:t>
            </w:r>
            <w:r>
              <w:rPr>
                <w:rFonts w:ascii="Georgia"/>
                <w:sz w:val="21"/>
              </w:rPr>
              <w:t>0.2</w:t>
            </w:r>
            <w:r>
              <w:rPr>
                <w:rFonts w:ascii="Georgia"/>
                <w:spacing w:val="-1"/>
                <w:sz w:val="21"/>
              </w:rPr>
              <w:t xml:space="preserve"> </w:t>
            </w:r>
            <w:r>
              <w:rPr>
                <w:rFonts w:ascii="Georgia"/>
                <w:spacing w:val="-5"/>
                <w:sz w:val="21"/>
              </w:rPr>
              <w:t>ha</w:t>
            </w:r>
          </w:p>
        </w:tc>
        <w:tc>
          <w:tcPr>
            <w:tcW w:w="2596" w:type="dxa"/>
            <w:gridSpan w:val="3"/>
            <w:shd w:val="clear" w:color="auto" w:fill="D9D9D9"/>
          </w:tcPr>
          <w:p w14:paraId="6D2A701F" w14:textId="77777777" w:rsidR="00DF6792" w:rsidRDefault="002C0958">
            <w:pPr>
              <w:pStyle w:val="TableParagraph"/>
              <w:spacing w:line="238" w:lineRule="exact"/>
              <w:ind w:left="109"/>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p>
          <w:p w14:paraId="6D2A7020" w14:textId="77777777" w:rsidR="00DF6792" w:rsidRDefault="002C0958">
            <w:pPr>
              <w:pStyle w:val="TableParagraph"/>
              <w:spacing w:before="1" w:line="218" w:lineRule="exact"/>
              <w:ind w:left="109"/>
              <w:rPr>
                <w:rFonts w:ascii="Georgia"/>
                <w:sz w:val="21"/>
              </w:rPr>
            </w:pPr>
            <w:r>
              <w:rPr>
                <w:rFonts w:ascii="Georgia"/>
                <w:sz w:val="21"/>
              </w:rPr>
              <w:t>on</w:t>
            </w:r>
            <w:r>
              <w:rPr>
                <w:rFonts w:ascii="Georgia"/>
                <w:spacing w:val="-3"/>
                <w:sz w:val="21"/>
              </w:rPr>
              <w:t xml:space="preserve"> </w:t>
            </w:r>
            <w:r>
              <w:rPr>
                <w:rFonts w:ascii="Georgia"/>
                <w:sz w:val="21"/>
              </w:rPr>
              <w:t>0.5</w:t>
            </w:r>
            <w:r>
              <w:rPr>
                <w:rFonts w:ascii="Georgia"/>
                <w:spacing w:val="-1"/>
                <w:sz w:val="21"/>
              </w:rPr>
              <w:t xml:space="preserve"> </w:t>
            </w:r>
            <w:r>
              <w:rPr>
                <w:rFonts w:ascii="Georgia"/>
                <w:spacing w:val="-5"/>
                <w:sz w:val="21"/>
              </w:rPr>
              <w:t>ha</w:t>
            </w:r>
          </w:p>
        </w:tc>
        <w:tc>
          <w:tcPr>
            <w:tcW w:w="2596" w:type="dxa"/>
            <w:gridSpan w:val="3"/>
            <w:shd w:val="clear" w:color="auto" w:fill="D9D9D9"/>
          </w:tcPr>
          <w:p w14:paraId="6D2A7021" w14:textId="77777777" w:rsidR="00DF6792" w:rsidRDefault="002C0958">
            <w:pPr>
              <w:pStyle w:val="TableParagraph"/>
              <w:spacing w:line="238" w:lineRule="exact"/>
              <w:ind w:left="108"/>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p>
          <w:p w14:paraId="6D2A7022" w14:textId="77777777" w:rsidR="00DF6792" w:rsidRDefault="002C0958">
            <w:pPr>
              <w:pStyle w:val="TableParagraph"/>
              <w:spacing w:before="1" w:line="218" w:lineRule="exact"/>
              <w:ind w:left="108"/>
              <w:rPr>
                <w:rFonts w:ascii="Georgia"/>
                <w:sz w:val="21"/>
              </w:rPr>
            </w:pPr>
            <w:r>
              <w:rPr>
                <w:rFonts w:ascii="Georgia"/>
                <w:sz w:val="21"/>
              </w:rPr>
              <w:t>on</w:t>
            </w:r>
            <w:r>
              <w:rPr>
                <w:rFonts w:ascii="Georgia"/>
                <w:spacing w:val="-3"/>
                <w:sz w:val="21"/>
              </w:rPr>
              <w:t xml:space="preserve"> </w:t>
            </w:r>
            <w:r>
              <w:rPr>
                <w:rFonts w:ascii="Georgia"/>
                <w:sz w:val="21"/>
              </w:rPr>
              <w:t>0.7</w:t>
            </w:r>
            <w:r>
              <w:rPr>
                <w:rFonts w:ascii="Georgia"/>
                <w:spacing w:val="-2"/>
                <w:sz w:val="21"/>
              </w:rPr>
              <w:t xml:space="preserve"> </w:t>
            </w:r>
            <w:r>
              <w:rPr>
                <w:rFonts w:ascii="Georgia"/>
                <w:spacing w:val="-5"/>
                <w:sz w:val="21"/>
              </w:rPr>
              <w:t>ha</w:t>
            </w:r>
          </w:p>
        </w:tc>
      </w:tr>
      <w:tr w:rsidR="00DF6792" w14:paraId="6D2A702E" w14:textId="77777777">
        <w:trPr>
          <w:trHeight w:val="239"/>
        </w:trPr>
        <w:tc>
          <w:tcPr>
            <w:tcW w:w="1287" w:type="dxa"/>
            <w:vMerge/>
            <w:tcBorders>
              <w:top w:val="nil"/>
            </w:tcBorders>
          </w:tcPr>
          <w:p w14:paraId="6D2A7024" w14:textId="77777777" w:rsidR="00DF6792" w:rsidRDefault="00DF6792">
            <w:pPr>
              <w:rPr>
                <w:sz w:val="2"/>
                <w:szCs w:val="2"/>
              </w:rPr>
            </w:pPr>
          </w:p>
        </w:tc>
        <w:tc>
          <w:tcPr>
            <w:tcW w:w="809" w:type="dxa"/>
            <w:shd w:val="clear" w:color="auto" w:fill="D9D9D9"/>
          </w:tcPr>
          <w:p w14:paraId="6D2A7025" w14:textId="77777777" w:rsidR="00DF6792" w:rsidRDefault="002C0958">
            <w:pPr>
              <w:pStyle w:val="TableParagraph"/>
              <w:spacing w:before="1" w:line="218" w:lineRule="exact"/>
              <w:ind w:left="107"/>
              <w:rPr>
                <w:rFonts w:ascii="Georgia"/>
                <w:sz w:val="21"/>
              </w:rPr>
            </w:pPr>
            <w:r>
              <w:rPr>
                <w:rFonts w:ascii="Georgia"/>
                <w:spacing w:val="-5"/>
                <w:sz w:val="21"/>
              </w:rPr>
              <w:t>15%</w:t>
            </w:r>
          </w:p>
        </w:tc>
        <w:tc>
          <w:tcPr>
            <w:tcW w:w="867" w:type="dxa"/>
            <w:shd w:val="clear" w:color="auto" w:fill="D9D9D9"/>
          </w:tcPr>
          <w:p w14:paraId="6D2A7026" w14:textId="77777777" w:rsidR="00DF6792" w:rsidRDefault="002C0958">
            <w:pPr>
              <w:pStyle w:val="TableParagraph"/>
              <w:spacing w:before="1" w:line="218" w:lineRule="exact"/>
              <w:ind w:left="109"/>
              <w:rPr>
                <w:rFonts w:ascii="Georgia"/>
                <w:sz w:val="21"/>
              </w:rPr>
            </w:pPr>
            <w:r>
              <w:rPr>
                <w:rFonts w:ascii="Georgia"/>
                <w:spacing w:val="-5"/>
                <w:sz w:val="21"/>
              </w:rPr>
              <w:t>20%</w:t>
            </w:r>
          </w:p>
        </w:tc>
        <w:tc>
          <w:tcPr>
            <w:tcW w:w="864" w:type="dxa"/>
            <w:shd w:val="clear" w:color="auto" w:fill="D9D9D9"/>
          </w:tcPr>
          <w:p w14:paraId="6D2A7027" w14:textId="77777777" w:rsidR="00DF6792" w:rsidRDefault="002C0958">
            <w:pPr>
              <w:pStyle w:val="TableParagraph"/>
              <w:spacing w:before="1" w:line="218" w:lineRule="exact"/>
              <w:ind w:left="73" w:right="307"/>
              <w:jc w:val="center"/>
              <w:rPr>
                <w:rFonts w:ascii="Georgia"/>
                <w:sz w:val="21"/>
              </w:rPr>
            </w:pPr>
            <w:r>
              <w:rPr>
                <w:rFonts w:ascii="Georgia"/>
                <w:spacing w:val="-5"/>
                <w:sz w:val="21"/>
              </w:rPr>
              <w:t>25%</w:t>
            </w:r>
          </w:p>
        </w:tc>
        <w:tc>
          <w:tcPr>
            <w:tcW w:w="866" w:type="dxa"/>
            <w:shd w:val="clear" w:color="auto" w:fill="D9D9D9"/>
          </w:tcPr>
          <w:p w14:paraId="6D2A7028" w14:textId="77777777" w:rsidR="00DF6792" w:rsidRDefault="002C0958">
            <w:pPr>
              <w:pStyle w:val="TableParagraph"/>
              <w:spacing w:before="1" w:line="218" w:lineRule="exact"/>
              <w:ind w:left="109"/>
              <w:rPr>
                <w:rFonts w:ascii="Georgia"/>
                <w:sz w:val="21"/>
              </w:rPr>
            </w:pPr>
            <w:r>
              <w:rPr>
                <w:rFonts w:ascii="Georgia"/>
                <w:spacing w:val="-5"/>
                <w:sz w:val="21"/>
              </w:rPr>
              <w:t>15%</w:t>
            </w:r>
          </w:p>
        </w:tc>
        <w:tc>
          <w:tcPr>
            <w:tcW w:w="864" w:type="dxa"/>
            <w:shd w:val="clear" w:color="auto" w:fill="D9D9D9"/>
          </w:tcPr>
          <w:p w14:paraId="6D2A7029" w14:textId="77777777" w:rsidR="00DF6792" w:rsidRDefault="002C0958">
            <w:pPr>
              <w:pStyle w:val="TableParagraph"/>
              <w:spacing w:before="1" w:line="218" w:lineRule="exact"/>
              <w:ind w:left="107"/>
              <w:rPr>
                <w:rFonts w:ascii="Georgia"/>
                <w:sz w:val="21"/>
              </w:rPr>
            </w:pPr>
            <w:r>
              <w:rPr>
                <w:rFonts w:ascii="Georgia"/>
                <w:spacing w:val="-5"/>
                <w:sz w:val="21"/>
              </w:rPr>
              <w:t>20%</w:t>
            </w:r>
          </w:p>
        </w:tc>
        <w:tc>
          <w:tcPr>
            <w:tcW w:w="866" w:type="dxa"/>
            <w:shd w:val="clear" w:color="auto" w:fill="D9D9D9"/>
          </w:tcPr>
          <w:p w14:paraId="6D2A702A" w14:textId="77777777" w:rsidR="00DF6792" w:rsidRDefault="002C0958">
            <w:pPr>
              <w:pStyle w:val="TableParagraph"/>
              <w:spacing w:before="1" w:line="218" w:lineRule="exact"/>
              <w:ind w:left="110"/>
              <w:rPr>
                <w:rFonts w:ascii="Georgia"/>
                <w:sz w:val="21"/>
              </w:rPr>
            </w:pPr>
            <w:r>
              <w:rPr>
                <w:rFonts w:ascii="Georgia"/>
                <w:spacing w:val="-5"/>
                <w:sz w:val="21"/>
              </w:rPr>
              <w:t>25%</w:t>
            </w:r>
          </w:p>
        </w:tc>
        <w:tc>
          <w:tcPr>
            <w:tcW w:w="864" w:type="dxa"/>
            <w:shd w:val="clear" w:color="auto" w:fill="D9D9D9"/>
          </w:tcPr>
          <w:p w14:paraId="6D2A702B" w14:textId="77777777" w:rsidR="00DF6792" w:rsidRDefault="002C0958">
            <w:pPr>
              <w:pStyle w:val="TableParagraph"/>
              <w:spacing w:before="1" w:line="218" w:lineRule="exact"/>
              <w:ind w:left="108"/>
              <w:rPr>
                <w:rFonts w:ascii="Georgia"/>
                <w:sz w:val="21"/>
              </w:rPr>
            </w:pPr>
            <w:r>
              <w:rPr>
                <w:rFonts w:ascii="Georgia"/>
                <w:spacing w:val="-5"/>
                <w:sz w:val="21"/>
              </w:rPr>
              <w:t>15%</w:t>
            </w:r>
          </w:p>
        </w:tc>
        <w:tc>
          <w:tcPr>
            <w:tcW w:w="865" w:type="dxa"/>
            <w:shd w:val="clear" w:color="auto" w:fill="D9D9D9"/>
          </w:tcPr>
          <w:p w14:paraId="6D2A702C" w14:textId="77777777" w:rsidR="00DF6792" w:rsidRDefault="002C0958">
            <w:pPr>
              <w:pStyle w:val="TableParagraph"/>
              <w:spacing w:before="1" w:line="218" w:lineRule="exact"/>
              <w:ind w:left="108"/>
              <w:rPr>
                <w:rFonts w:ascii="Georgia"/>
                <w:sz w:val="21"/>
              </w:rPr>
            </w:pPr>
            <w:r>
              <w:rPr>
                <w:rFonts w:ascii="Georgia"/>
                <w:spacing w:val="-5"/>
                <w:sz w:val="21"/>
              </w:rPr>
              <w:t>20%</w:t>
            </w:r>
          </w:p>
        </w:tc>
        <w:tc>
          <w:tcPr>
            <w:tcW w:w="867" w:type="dxa"/>
            <w:shd w:val="clear" w:color="auto" w:fill="D9D9D9"/>
          </w:tcPr>
          <w:p w14:paraId="6D2A702D" w14:textId="77777777" w:rsidR="00DF6792" w:rsidRDefault="002C0958">
            <w:pPr>
              <w:pStyle w:val="TableParagraph"/>
              <w:spacing w:before="1" w:line="218" w:lineRule="exact"/>
              <w:ind w:left="110"/>
              <w:rPr>
                <w:rFonts w:ascii="Georgia"/>
                <w:sz w:val="21"/>
              </w:rPr>
            </w:pPr>
            <w:r>
              <w:rPr>
                <w:rFonts w:ascii="Georgia"/>
                <w:spacing w:val="-5"/>
                <w:sz w:val="21"/>
              </w:rPr>
              <w:t>25%</w:t>
            </w:r>
          </w:p>
        </w:tc>
      </w:tr>
      <w:tr w:rsidR="00DF6792" w14:paraId="6D2A7039" w14:textId="77777777">
        <w:trPr>
          <w:trHeight w:val="477"/>
        </w:trPr>
        <w:tc>
          <w:tcPr>
            <w:tcW w:w="1287" w:type="dxa"/>
          </w:tcPr>
          <w:p w14:paraId="6D2A702F" w14:textId="77777777" w:rsidR="00DF6792" w:rsidRDefault="002C0958">
            <w:pPr>
              <w:pStyle w:val="TableParagraph"/>
              <w:spacing w:line="240" w:lineRule="exact"/>
              <w:ind w:left="110" w:right="103"/>
              <w:rPr>
                <w:rFonts w:ascii="Georgia"/>
                <w:sz w:val="21"/>
              </w:rPr>
            </w:pPr>
            <w:r>
              <w:rPr>
                <w:rFonts w:ascii="Georgia"/>
                <w:sz w:val="21"/>
              </w:rPr>
              <w:t>City &amp; Main</w:t>
            </w:r>
            <w:r>
              <w:rPr>
                <w:rFonts w:ascii="Georgia"/>
                <w:spacing w:val="-13"/>
                <w:sz w:val="21"/>
              </w:rPr>
              <w:t xml:space="preserve"> </w:t>
            </w:r>
            <w:r>
              <w:rPr>
                <w:rFonts w:ascii="Georgia"/>
                <w:sz w:val="21"/>
              </w:rPr>
              <w:t>Town</w:t>
            </w:r>
          </w:p>
        </w:tc>
        <w:tc>
          <w:tcPr>
            <w:tcW w:w="809" w:type="dxa"/>
          </w:tcPr>
          <w:p w14:paraId="6D2A7030" w14:textId="77777777" w:rsidR="00DF6792" w:rsidRDefault="002C0958">
            <w:pPr>
              <w:pStyle w:val="TableParagraph"/>
              <w:spacing w:line="238" w:lineRule="exact"/>
              <w:ind w:left="107"/>
              <w:rPr>
                <w:rFonts w:ascii="Georgia"/>
                <w:sz w:val="21"/>
              </w:rPr>
            </w:pPr>
            <w:r>
              <w:rPr>
                <w:rFonts w:ascii="Georgia"/>
                <w:spacing w:val="-5"/>
                <w:sz w:val="21"/>
              </w:rPr>
              <w:t>430</w:t>
            </w:r>
          </w:p>
        </w:tc>
        <w:tc>
          <w:tcPr>
            <w:tcW w:w="867" w:type="dxa"/>
          </w:tcPr>
          <w:p w14:paraId="6D2A7031" w14:textId="77777777" w:rsidR="00DF6792" w:rsidRDefault="002C0958">
            <w:pPr>
              <w:pStyle w:val="TableParagraph"/>
              <w:spacing w:line="238" w:lineRule="exact"/>
              <w:ind w:left="109"/>
              <w:rPr>
                <w:rFonts w:ascii="Georgia"/>
                <w:sz w:val="21"/>
              </w:rPr>
            </w:pPr>
            <w:r>
              <w:rPr>
                <w:rFonts w:ascii="Georgia"/>
                <w:spacing w:val="-5"/>
                <w:sz w:val="21"/>
              </w:rPr>
              <w:t>581</w:t>
            </w:r>
          </w:p>
        </w:tc>
        <w:tc>
          <w:tcPr>
            <w:tcW w:w="864" w:type="dxa"/>
          </w:tcPr>
          <w:p w14:paraId="6D2A7032" w14:textId="77777777" w:rsidR="00DF6792" w:rsidRDefault="002C0958">
            <w:pPr>
              <w:pStyle w:val="TableParagraph"/>
              <w:spacing w:line="238" w:lineRule="exact"/>
              <w:ind w:left="23" w:right="307"/>
              <w:jc w:val="center"/>
              <w:rPr>
                <w:rFonts w:ascii="Georgia"/>
                <w:sz w:val="21"/>
              </w:rPr>
            </w:pPr>
            <w:r>
              <w:rPr>
                <w:rFonts w:ascii="Georgia"/>
                <w:spacing w:val="-5"/>
                <w:sz w:val="21"/>
              </w:rPr>
              <w:t>730</w:t>
            </w:r>
          </w:p>
        </w:tc>
        <w:tc>
          <w:tcPr>
            <w:tcW w:w="866" w:type="dxa"/>
          </w:tcPr>
          <w:p w14:paraId="6D2A7033" w14:textId="77777777" w:rsidR="00DF6792" w:rsidRDefault="002C0958">
            <w:pPr>
              <w:pStyle w:val="TableParagraph"/>
              <w:spacing w:line="238" w:lineRule="exact"/>
              <w:ind w:left="109"/>
              <w:rPr>
                <w:rFonts w:ascii="Georgia"/>
                <w:sz w:val="21"/>
              </w:rPr>
            </w:pPr>
            <w:r>
              <w:rPr>
                <w:rFonts w:ascii="Georgia"/>
                <w:spacing w:val="-5"/>
                <w:sz w:val="21"/>
              </w:rPr>
              <w:t>411</w:t>
            </w:r>
          </w:p>
        </w:tc>
        <w:tc>
          <w:tcPr>
            <w:tcW w:w="864" w:type="dxa"/>
          </w:tcPr>
          <w:p w14:paraId="6D2A7034" w14:textId="77777777" w:rsidR="00DF6792" w:rsidRDefault="002C0958">
            <w:pPr>
              <w:pStyle w:val="TableParagraph"/>
              <w:spacing w:line="238" w:lineRule="exact"/>
              <w:ind w:left="107"/>
              <w:rPr>
                <w:rFonts w:ascii="Georgia"/>
                <w:sz w:val="21"/>
              </w:rPr>
            </w:pPr>
            <w:r>
              <w:rPr>
                <w:rFonts w:ascii="Georgia"/>
                <w:spacing w:val="-5"/>
                <w:sz w:val="21"/>
              </w:rPr>
              <w:t>555</w:t>
            </w:r>
          </w:p>
        </w:tc>
        <w:tc>
          <w:tcPr>
            <w:tcW w:w="866" w:type="dxa"/>
          </w:tcPr>
          <w:p w14:paraId="6D2A7035" w14:textId="77777777" w:rsidR="00DF6792" w:rsidRDefault="002C0958">
            <w:pPr>
              <w:pStyle w:val="TableParagraph"/>
              <w:spacing w:line="238" w:lineRule="exact"/>
              <w:ind w:left="110"/>
              <w:rPr>
                <w:rFonts w:ascii="Georgia"/>
                <w:sz w:val="21"/>
              </w:rPr>
            </w:pPr>
            <w:r>
              <w:rPr>
                <w:rFonts w:ascii="Georgia"/>
                <w:spacing w:val="-5"/>
                <w:sz w:val="21"/>
              </w:rPr>
              <w:t>698</w:t>
            </w:r>
          </w:p>
        </w:tc>
        <w:tc>
          <w:tcPr>
            <w:tcW w:w="864" w:type="dxa"/>
          </w:tcPr>
          <w:p w14:paraId="6D2A7036" w14:textId="77777777" w:rsidR="00DF6792" w:rsidRDefault="002C0958">
            <w:pPr>
              <w:pStyle w:val="TableParagraph"/>
              <w:spacing w:line="238" w:lineRule="exact"/>
              <w:ind w:left="108"/>
              <w:rPr>
                <w:rFonts w:ascii="Georgia"/>
                <w:sz w:val="21"/>
              </w:rPr>
            </w:pPr>
            <w:r>
              <w:rPr>
                <w:rFonts w:ascii="Georgia"/>
                <w:spacing w:val="-5"/>
                <w:sz w:val="21"/>
              </w:rPr>
              <w:t>406</w:t>
            </w:r>
          </w:p>
        </w:tc>
        <w:tc>
          <w:tcPr>
            <w:tcW w:w="865" w:type="dxa"/>
          </w:tcPr>
          <w:p w14:paraId="6D2A7037" w14:textId="77777777" w:rsidR="00DF6792" w:rsidRDefault="002C0958">
            <w:pPr>
              <w:pStyle w:val="TableParagraph"/>
              <w:spacing w:line="238" w:lineRule="exact"/>
              <w:ind w:left="108"/>
              <w:rPr>
                <w:rFonts w:ascii="Georgia"/>
                <w:sz w:val="21"/>
              </w:rPr>
            </w:pPr>
            <w:r>
              <w:rPr>
                <w:rFonts w:ascii="Georgia"/>
                <w:spacing w:val="-5"/>
                <w:sz w:val="21"/>
              </w:rPr>
              <w:t>547</w:t>
            </w:r>
          </w:p>
        </w:tc>
        <w:tc>
          <w:tcPr>
            <w:tcW w:w="867" w:type="dxa"/>
          </w:tcPr>
          <w:p w14:paraId="6D2A7038" w14:textId="77777777" w:rsidR="00DF6792" w:rsidRDefault="002C0958">
            <w:pPr>
              <w:pStyle w:val="TableParagraph"/>
              <w:spacing w:line="238" w:lineRule="exact"/>
              <w:ind w:left="110"/>
              <w:rPr>
                <w:rFonts w:ascii="Georgia"/>
                <w:sz w:val="21"/>
              </w:rPr>
            </w:pPr>
            <w:r>
              <w:rPr>
                <w:rFonts w:ascii="Georgia"/>
                <w:spacing w:val="-5"/>
                <w:sz w:val="21"/>
              </w:rPr>
              <w:t>687</w:t>
            </w:r>
          </w:p>
        </w:tc>
      </w:tr>
      <w:tr w:rsidR="00DF6792" w14:paraId="6D2A7045" w14:textId="77777777">
        <w:trPr>
          <w:trHeight w:val="711"/>
        </w:trPr>
        <w:tc>
          <w:tcPr>
            <w:tcW w:w="1287" w:type="dxa"/>
          </w:tcPr>
          <w:p w14:paraId="6D2A703A" w14:textId="77777777" w:rsidR="00DF6792" w:rsidRDefault="002C0958">
            <w:pPr>
              <w:pStyle w:val="TableParagraph"/>
              <w:spacing w:line="235" w:lineRule="exact"/>
              <w:ind w:left="110"/>
              <w:rPr>
                <w:rFonts w:ascii="Georgia"/>
                <w:sz w:val="21"/>
              </w:rPr>
            </w:pPr>
            <w:r>
              <w:rPr>
                <w:rFonts w:ascii="Georgia"/>
                <w:sz w:val="21"/>
              </w:rPr>
              <w:t>Local</w:t>
            </w:r>
            <w:r>
              <w:rPr>
                <w:rFonts w:ascii="Georgia"/>
                <w:spacing w:val="-5"/>
                <w:sz w:val="21"/>
              </w:rPr>
              <w:t xml:space="preserve"> </w:t>
            </w:r>
            <w:r>
              <w:rPr>
                <w:rFonts w:ascii="Georgia"/>
                <w:spacing w:val="-10"/>
                <w:sz w:val="21"/>
              </w:rPr>
              <w:t>&amp;</w:t>
            </w:r>
          </w:p>
          <w:p w14:paraId="6D2A703B" w14:textId="77777777" w:rsidR="00DF6792" w:rsidRDefault="002C0958">
            <w:pPr>
              <w:pStyle w:val="TableParagraph"/>
              <w:spacing w:line="238" w:lineRule="exact"/>
              <w:ind w:left="110" w:right="628"/>
              <w:rPr>
                <w:rFonts w:ascii="Georgia"/>
                <w:sz w:val="21"/>
              </w:rPr>
            </w:pPr>
            <w:r>
              <w:rPr>
                <w:rFonts w:ascii="Georgia"/>
                <w:spacing w:val="-2"/>
                <w:sz w:val="21"/>
              </w:rPr>
              <w:t xml:space="preserve">Small </w:t>
            </w:r>
            <w:r>
              <w:rPr>
                <w:rFonts w:ascii="Georgia"/>
                <w:spacing w:val="-4"/>
                <w:sz w:val="21"/>
              </w:rPr>
              <w:t>Town</w:t>
            </w:r>
          </w:p>
        </w:tc>
        <w:tc>
          <w:tcPr>
            <w:tcW w:w="809" w:type="dxa"/>
          </w:tcPr>
          <w:p w14:paraId="6D2A703C" w14:textId="77777777" w:rsidR="00DF6792" w:rsidRDefault="002C0958">
            <w:pPr>
              <w:pStyle w:val="TableParagraph"/>
              <w:spacing w:line="235" w:lineRule="exact"/>
              <w:ind w:left="107"/>
              <w:rPr>
                <w:rFonts w:ascii="Georgia"/>
                <w:sz w:val="21"/>
              </w:rPr>
            </w:pPr>
            <w:r>
              <w:rPr>
                <w:rFonts w:ascii="Georgia"/>
                <w:spacing w:val="-5"/>
                <w:sz w:val="21"/>
              </w:rPr>
              <w:t>285</w:t>
            </w:r>
          </w:p>
        </w:tc>
        <w:tc>
          <w:tcPr>
            <w:tcW w:w="867" w:type="dxa"/>
          </w:tcPr>
          <w:p w14:paraId="6D2A703D" w14:textId="77777777" w:rsidR="00DF6792" w:rsidRDefault="002C0958">
            <w:pPr>
              <w:pStyle w:val="TableParagraph"/>
              <w:spacing w:line="235" w:lineRule="exact"/>
              <w:ind w:left="109"/>
              <w:rPr>
                <w:rFonts w:ascii="Georgia"/>
                <w:sz w:val="21"/>
              </w:rPr>
            </w:pPr>
            <w:r>
              <w:rPr>
                <w:rFonts w:ascii="Georgia"/>
                <w:spacing w:val="-5"/>
                <w:sz w:val="21"/>
              </w:rPr>
              <w:t>397</w:t>
            </w:r>
          </w:p>
        </w:tc>
        <w:tc>
          <w:tcPr>
            <w:tcW w:w="864" w:type="dxa"/>
          </w:tcPr>
          <w:p w14:paraId="6D2A703E" w14:textId="77777777" w:rsidR="00DF6792" w:rsidRDefault="002C0958">
            <w:pPr>
              <w:pStyle w:val="TableParagraph"/>
              <w:spacing w:line="235" w:lineRule="exact"/>
              <w:ind w:right="307"/>
              <w:jc w:val="center"/>
              <w:rPr>
                <w:rFonts w:ascii="Georgia"/>
                <w:sz w:val="21"/>
              </w:rPr>
            </w:pPr>
            <w:r>
              <w:rPr>
                <w:rFonts w:ascii="Georgia"/>
                <w:spacing w:val="-5"/>
                <w:sz w:val="21"/>
              </w:rPr>
              <w:t>500</w:t>
            </w:r>
          </w:p>
        </w:tc>
        <w:tc>
          <w:tcPr>
            <w:tcW w:w="866" w:type="dxa"/>
          </w:tcPr>
          <w:p w14:paraId="6D2A703F" w14:textId="77777777" w:rsidR="00DF6792" w:rsidRDefault="002C0958">
            <w:pPr>
              <w:pStyle w:val="TableParagraph"/>
              <w:spacing w:line="235" w:lineRule="exact"/>
              <w:ind w:left="109"/>
              <w:rPr>
                <w:rFonts w:ascii="Georgia"/>
                <w:sz w:val="21"/>
              </w:rPr>
            </w:pPr>
            <w:r>
              <w:rPr>
                <w:rFonts w:ascii="Georgia"/>
                <w:spacing w:val="-5"/>
                <w:sz w:val="21"/>
              </w:rPr>
              <w:t>272</w:t>
            </w:r>
          </w:p>
        </w:tc>
        <w:tc>
          <w:tcPr>
            <w:tcW w:w="864" w:type="dxa"/>
          </w:tcPr>
          <w:p w14:paraId="6D2A7040" w14:textId="77777777" w:rsidR="00DF6792" w:rsidRDefault="002C0958">
            <w:pPr>
              <w:pStyle w:val="TableParagraph"/>
              <w:spacing w:line="235" w:lineRule="exact"/>
              <w:ind w:left="107"/>
              <w:rPr>
                <w:rFonts w:ascii="Georgia"/>
                <w:sz w:val="21"/>
              </w:rPr>
            </w:pPr>
            <w:r>
              <w:rPr>
                <w:rFonts w:ascii="Georgia"/>
                <w:spacing w:val="-5"/>
                <w:sz w:val="21"/>
              </w:rPr>
              <w:t>376</w:t>
            </w:r>
          </w:p>
        </w:tc>
        <w:tc>
          <w:tcPr>
            <w:tcW w:w="866" w:type="dxa"/>
          </w:tcPr>
          <w:p w14:paraId="6D2A7041" w14:textId="77777777" w:rsidR="00DF6792" w:rsidRDefault="002C0958">
            <w:pPr>
              <w:pStyle w:val="TableParagraph"/>
              <w:spacing w:line="235" w:lineRule="exact"/>
              <w:ind w:left="110"/>
              <w:rPr>
                <w:rFonts w:ascii="Georgia"/>
                <w:sz w:val="21"/>
              </w:rPr>
            </w:pPr>
            <w:r>
              <w:rPr>
                <w:rFonts w:ascii="Georgia"/>
                <w:spacing w:val="-5"/>
                <w:sz w:val="21"/>
              </w:rPr>
              <w:t>474</w:t>
            </w:r>
          </w:p>
        </w:tc>
        <w:tc>
          <w:tcPr>
            <w:tcW w:w="864" w:type="dxa"/>
          </w:tcPr>
          <w:p w14:paraId="6D2A7042" w14:textId="77777777" w:rsidR="00DF6792" w:rsidRDefault="002C0958">
            <w:pPr>
              <w:pStyle w:val="TableParagraph"/>
              <w:spacing w:line="235" w:lineRule="exact"/>
              <w:ind w:left="108"/>
              <w:rPr>
                <w:rFonts w:ascii="Georgia"/>
                <w:sz w:val="21"/>
              </w:rPr>
            </w:pPr>
            <w:r>
              <w:rPr>
                <w:rFonts w:ascii="Georgia"/>
                <w:spacing w:val="-5"/>
                <w:sz w:val="21"/>
              </w:rPr>
              <w:t>264</w:t>
            </w:r>
          </w:p>
        </w:tc>
        <w:tc>
          <w:tcPr>
            <w:tcW w:w="865" w:type="dxa"/>
          </w:tcPr>
          <w:p w14:paraId="6D2A7043" w14:textId="77777777" w:rsidR="00DF6792" w:rsidRDefault="002C0958">
            <w:pPr>
              <w:pStyle w:val="TableParagraph"/>
              <w:spacing w:line="235" w:lineRule="exact"/>
              <w:ind w:left="108"/>
              <w:rPr>
                <w:rFonts w:ascii="Georgia"/>
                <w:sz w:val="21"/>
              </w:rPr>
            </w:pPr>
            <w:r>
              <w:rPr>
                <w:rFonts w:ascii="Georgia"/>
                <w:spacing w:val="-5"/>
                <w:sz w:val="21"/>
              </w:rPr>
              <w:t>364</w:t>
            </w:r>
          </w:p>
        </w:tc>
        <w:tc>
          <w:tcPr>
            <w:tcW w:w="867" w:type="dxa"/>
          </w:tcPr>
          <w:p w14:paraId="6D2A7044" w14:textId="77777777" w:rsidR="00DF6792" w:rsidRDefault="002C0958">
            <w:pPr>
              <w:pStyle w:val="TableParagraph"/>
              <w:spacing w:line="235" w:lineRule="exact"/>
              <w:ind w:left="110"/>
              <w:rPr>
                <w:rFonts w:ascii="Georgia"/>
                <w:sz w:val="21"/>
              </w:rPr>
            </w:pPr>
            <w:r>
              <w:rPr>
                <w:rFonts w:ascii="Georgia"/>
                <w:spacing w:val="-5"/>
                <w:sz w:val="21"/>
              </w:rPr>
              <w:t>458</w:t>
            </w:r>
          </w:p>
        </w:tc>
      </w:tr>
      <w:tr w:rsidR="00DF6792" w14:paraId="6D2A7050" w14:textId="77777777">
        <w:trPr>
          <w:trHeight w:val="239"/>
        </w:trPr>
        <w:tc>
          <w:tcPr>
            <w:tcW w:w="1287" w:type="dxa"/>
          </w:tcPr>
          <w:p w14:paraId="6D2A7046" w14:textId="77777777" w:rsidR="00DF6792" w:rsidRDefault="002C0958">
            <w:pPr>
              <w:pStyle w:val="TableParagraph"/>
              <w:spacing w:before="1" w:line="218" w:lineRule="exact"/>
              <w:ind w:left="110"/>
              <w:rPr>
                <w:rFonts w:ascii="Georgia"/>
                <w:b/>
                <w:sz w:val="21"/>
              </w:rPr>
            </w:pPr>
            <w:r>
              <w:rPr>
                <w:rFonts w:ascii="Georgia"/>
                <w:b/>
                <w:spacing w:val="-2"/>
                <w:sz w:val="21"/>
              </w:rPr>
              <w:t>Total</w:t>
            </w:r>
          </w:p>
        </w:tc>
        <w:tc>
          <w:tcPr>
            <w:tcW w:w="809" w:type="dxa"/>
          </w:tcPr>
          <w:p w14:paraId="6D2A7047" w14:textId="77777777" w:rsidR="00DF6792" w:rsidRDefault="002C0958">
            <w:pPr>
              <w:pStyle w:val="TableParagraph"/>
              <w:spacing w:before="1" w:line="218" w:lineRule="exact"/>
              <w:ind w:left="107"/>
              <w:rPr>
                <w:rFonts w:ascii="Georgia"/>
                <w:b/>
                <w:sz w:val="21"/>
              </w:rPr>
            </w:pPr>
            <w:r>
              <w:rPr>
                <w:rFonts w:ascii="Georgia"/>
                <w:b/>
                <w:spacing w:val="-5"/>
                <w:sz w:val="21"/>
              </w:rPr>
              <w:t>715</w:t>
            </w:r>
          </w:p>
        </w:tc>
        <w:tc>
          <w:tcPr>
            <w:tcW w:w="867" w:type="dxa"/>
          </w:tcPr>
          <w:p w14:paraId="6D2A7048" w14:textId="77777777" w:rsidR="00DF6792" w:rsidRDefault="002C0958">
            <w:pPr>
              <w:pStyle w:val="TableParagraph"/>
              <w:spacing w:before="1" w:line="218" w:lineRule="exact"/>
              <w:ind w:left="109"/>
              <w:rPr>
                <w:rFonts w:ascii="Georgia"/>
                <w:b/>
                <w:sz w:val="21"/>
              </w:rPr>
            </w:pPr>
            <w:r>
              <w:rPr>
                <w:rFonts w:ascii="Georgia"/>
                <w:b/>
                <w:spacing w:val="-5"/>
                <w:sz w:val="21"/>
              </w:rPr>
              <w:t>978</w:t>
            </w:r>
          </w:p>
        </w:tc>
        <w:tc>
          <w:tcPr>
            <w:tcW w:w="864" w:type="dxa"/>
          </w:tcPr>
          <w:p w14:paraId="6D2A7049" w14:textId="77777777" w:rsidR="00DF6792" w:rsidRDefault="002C0958">
            <w:pPr>
              <w:pStyle w:val="TableParagraph"/>
              <w:spacing w:before="1" w:line="218" w:lineRule="exact"/>
              <w:ind w:left="0" w:right="121"/>
              <w:jc w:val="center"/>
              <w:rPr>
                <w:rFonts w:ascii="Georgia"/>
                <w:b/>
                <w:sz w:val="21"/>
              </w:rPr>
            </w:pPr>
            <w:r>
              <w:rPr>
                <w:rFonts w:ascii="Georgia"/>
                <w:b/>
                <w:spacing w:val="-4"/>
                <w:sz w:val="21"/>
              </w:rPr>
              <w:t>1230</w:t>
            </w:r>
          </w:p>
        </w:tc>
        <w:tc>
          <w:tcPr>
            <w:tcW w:w="866" w:type="dxa"/>
          </w:tcPr>
          <w:p w14:paraId="6D2A704A" w14:textId="77777777" w:rsidR="00DF6792" w:rsidRDefault="002C0958">
            <w:pPr>
              <w:pStyle w:val="TableParagraph"/>
              <w:spacing w:before="1" w:line="218" w:lineRule="exact"/>
              <w:ind w:left="109"/>
              <w:rPr>
                <w:rFonts w:ascii="Georgia"/>
                <w:b/>
                <w:sz w:val="21"/>
              </w:rPr>
            </w:pPr>
            <w:r>
              <w:rPr>
                <w:rFonts w:ascii="Georgia"/>
                <w:b/>
                <w:spacing w:val="-5"/>
                <w:sz w:val="21"/>
              </w:rPr>
              <w:t>683</w:t>
            </w:r>
          </w:p>
        </w:tc>
        <w:tc>
          <w:tcPr>
            <w:tcW w:w="864" w:type="dxa"/>
          </w:tcPr>
          <w:p w14:paraId="6D2A704B" w14:textId="77777777" w:rsidR="00DF6792" w:rsidRDefault="002C0958">
            <w:pPr>
              <w:pStyle w:val="TableParagraph"/>
              <w:spacing w:before="1" w:line="218" w:lineRule="exact"/>
              <w:ind w:left="107"/>
              <w:rPr>
                <w:rFonts w:ascii="Georgia"/>
                <w:b/>
                <w:sz w:val="21"/>
              </w:rPr>
            </w:pPr>
            <w:r>
              <w:rPr>
                <w:rFonts w:ascii="Georgia"/>
                <w:b/>
                <w:spacing w:val="-5"/>
                <w:sz w:val="21"/>
              </w:rPr>
              <w:t>931</w:t>
            </w:r>
          </w:p>
        </w:tc>
        <w:tc>
          <w:tcPr>
            <w:tcW w:w="866" w:type="dxa"/>
          </w:tcPr>
          <w:p w14:paraId="6D2A704C" w14:textId="77777777" w:rsidR="00DF6792" w:rsidRDefault="002C0958">
            <w:pPr>
              <w:pStyle w:val="TableParagraph"/>
              <w:spacing w:before="1" w:line="218" w:lineRule="exact"/>
              <w:ind w:left="110"/>
              <w:rPr>
                <w:rFonts w:ascii="Georgia"/>
                <w:b/>
                <w:sz w:val="21"/>
              </w:rPr>
            </w:pPr>
            <w:r>
              <w:rPr>
                <w:rFonts w:ascii="Georgia"/>
                <w:b/>
                <w:spacing w:val="-4"/>
                <w:sz w:val="21"/>
              </w:rPr>
              <w:t>1172</w:t>
            </w:r>
          </w:p>
        </w:tc>
        <w:tc>
          <w:tcPr>
            <w:tcW w:w="864" w:type="dxa"/>
          </w:tcPr>
          <w:p w14:paraId="6D2A704D" w14:textId="77777777" w:rsidR="00DF6792" w:rsidRDefault="002C0958">
            <w:pPr>
              <w:pStyle w:val="TableParagraph"/>
              <w:spacing w:before="1" w:line="218" w:lineRule="exact"/>
              <w:ind w:left="108"/>
              <w:rPr>
                <w:rFonts w:ascii="Georgia"/>
                <w:b/>
                <w:sz w:val="21"/>
              </w:rPr>
            </w:pPr>
            <w:r>
              <w:rPr>
                <w:rFonts w:ascii="Georgia"/>
                <w:b/>
                <w:spacing w:val="-5"/>
                <w:sz w:val="21"/>
              </w:rPr>
              <w:t>670</w:t>
            </w:r>
          </w:p>
        </w:tc>
        <w:tc>
          <w:tcPr>
            <w:tcW w:w="865" w:type="dxa"/>
          </w:tcPr>
          <w:p w14:paraId="6D2A704E" w14:textId="77777777" w:rsidR="00DF6792" w:rsidRDefault="002C0958">
            <w:pPr>
              <w:pStyle w:val="TableParagraph"/>
              <w:spacing w:before="1" w:line="218" w:lineRule="exact"/>
              <w:ind w:left="108"/>
              <w:rPr>
                <w:rFonts w:ascii="Georgia"/>
                <w:b/>
                <w:sz w:val="21"/>
              </w:rPr>
            </w:pPr>
            <w:r>
              <w:rPr>
                <w:rFonts w:ascii="Georgia"/>
                <w:b/>
                <w:spacing w:val="-5"/>
                <w:sz w:val="21"/>
              </w:rPr>
              <w:t>911</w:t>
            </w:r>
          </w:p>
        </w:tc>
        <w:tc>
          <w:tcPr>
            <w:tcW w:w="867" w:type="dxa"/>
          </w:tcPr>
          <w:p w14:paraId="6D2A704F" w14:textId="77777777" w:rsidR="00DF6792" w:rsidRDefault="002C0958">
            <w:pPr>
              <w:pStyle w:val="TableParagraph"/>
              <w:spacing w:before="1" w:line="218" w:lineRule="exact"/>
              <w:ind w:left="110"/>
              <w:rPr>
                <w:rFonts w:ascii="Georgia"/>
                <w:b/>
                <w:sz w:val="21"/>
              </w:rPr>
            </w:pPr>
            <w:r>
              <w:rPr>
                <w:rFonts w:ascii="Georgia"/>
                <w:b/>
                <w:spacing w:val="-4"/>
                <w:sz w:val="21"/>
              </w:rPr>
              <w:t>1145</w:t>
            </w:r>
          </w:p>
        </w:tc>
      </w:tr>
    </w:tbl>
    <w:p w14:paraId="6D2A7051" w14:textId="77777777" w:rsidR="00DF6792" w:rsidRDefault="00DF6792">
      <w:pPr>
        <w:pStyle w:val="BodyText"/>
        <w:rPr>
          <w:sz w:val="22"/>
        </w:rPr>
      </w:pPr>
    </w:p>
    <w:p w14:paraId="6D2A7052" w14:textId="77777777" w:rsidR="00DF6792" w:rsidRDefault="00DF6792">
      <w:pPr>
        <w:pStyle w:val="BodyText"/>
        <w:spacing w:before="52"/>
        <w:rPr>
          <w:sz w:val="22"/>
        </w:rPr>
      </w:pPr>
    </w:p>
    <w:p w14:paraId="6D2A7053" w14:textId="77777777" w:rsidR="00DF6792" w:rsidRDefault="002C0958">
      <w:pPr>
        <w:pStyle w:val="Heading6"/>
        <w:spacing w:before="0" w:line="249" w:lineRule="auto"/>
        <w:ind w:right="605"/>
      </w:pPr>
      <w:r>
        <w:t>Table</w:t>
      </w:r>
      <w:r>
        <w:rPr>
          <w:spacing w:val="-3"/>
        </w:rPr>
        <w:t xml:space="preserve"> </w:t>
      </w:r>
      <w:r>
        <w:t>2</w:t>
      </w:r>
      <w:r>
        <w:rPr>
          <w:spacing w:val="-4"/>
        </w:rPr>
        <w:t xml:space="preserve"> </w:t>
      </w:r>
      <w:r>
        <w:t>Villages</w:t>
      </w:r>
      <w:r>
        <w:rPr>
          <w:spacing w:val="-5"/>
        </w:rPr>
        <w:t xml:space="preserve"> </w:t>
      </w:r>
      <w:r>
        <w:t>and</w:t>
      </w:r>
      <w:r>
        <w:rPr>
          <w:spacing w:val="-7"/>
        </w:rPr>
        <w:t xml:space="preserve"> </w:t>
      </w:r>
      <w:r>
        <w:t>Small</w:t>
      </w:r>
      <w:r>
        <w:rPr>
          <w:spacing w:val="-4"/>
        </w:rPr>
        <w:t xml:space="preserve"> </w:t>
      </w:r>
      <w:r>
        <w:t>Settlements</w:t>
      </w:r>
      <w:r>
        <w:rPr>
          <w:spacing w:val="-1"/>
        </w:rPr>
        <w:t xml:space="preserve"> </w:t>
      </w:r>
      <w:r>
        <w:t>–</w:t>
      </w:r>
      <w:r>
        <w:rPr>
          <w:spacing w:val="-3"/>
        </w:rPr>
        <w:t xml:space="preserve"> </w:t>
      </w:r>
      <w:r>
        <w:t>2020</w:t>
      </w:r>
      <w:r>
        <w:rPr>
          <w:spacing w:val="-3"/>
        </w:rPr>
        <w:t xml:space="preserve"> </w:t>
      </w:r>
      <w:r>
        <w:t>Committed</w:t>
      </w:r>
      <w:r>
        <w:rPr>
          <w:spacing w:val="-4"/>
        </w:rPr>
        <w:t xml:space="preserve"> </w:t>
      </w:r>
      <w:r>
        <w:t>Zoned</w:t>
      </w:r>
      <w:r>
        <w:rPr>
          <w:spacing w:val="-4"/>
        </w:rPr>
        <w:t xml:space="preserve"> </w:t>
      </w:r>
      <w:r>
        <w:t>&amp;</w:t>
      </w:r>
      <w:r>
        <w:rPr>
          <w:spacing w:val="-3"/>
        </w:rPr>
        <w:t xml:space="preserve"> </w:t>
      </w:r>
      <w:r>
        <w:t xml:space="preserve">Uncommitted </w:t>
      </w:r>
      <w:r>
        <w:rPr>
          <w:spacing w:val="-2"/>
        </w:rPr>
        <w:t>Zoned</w:t>
      </w:r>
    </w:p>
    <w:p w14:paraId="6D2A7054" w14:textId="77777777" w:rsidR="00DF6792" w:rsidRDefault="00DF6792">
      <w:pPr>
        <w:pStyle w:val="BodyText"/>
        <w:spacing w:before="162"/>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6"/>
        <w:gridCol w:w="812"/>
        <w:gridCol w:w="868"/>
        <w:gridCol w:w="865"/>
        <w:gridCol w:w="867"/>
        <w:gridCol w:w="865"/>
        <w:gridCol w:w="865"/>
        <w:gridCol w:w="867"/>
        <w:gridCol w:w="865"/>
        <w:gridCol w:w="867"/>
      </w:tblGrid>
      <w:tr w:rsidR="00DF6792" w14:paraId="6D2A705C" w14:textId="77777777">
        <w:trPr>
          <w:trHeight w:val="477"/>
        </w:trPr>
        <w:tc>
          <w:tcPr>
            <w:tcW w:w="1316" w:type="dxa"/>
            <w:vMerge w:val="restart"/>
          </w:tcPr>
          <w:p w14:paraId="6D2A7055" w14:textId="77777777" w:rsidR="00DF6792" w:rsidRDefault="002C0958">
            <w:pPr>
              <w:pStyle w:val="TableParagraph"/>
              <w:spacing w:before="1"/>
              <w:ind w:left="110"/>
              <w:rPr>
                <w:rFonts w:ascii="Georgia"/>
                <w:sz w:val="21"/>
              </w:rPr>
            </w:pPr>
            <w:r>
              <w:rPr>
                <w:rFonts w:ascii="Georgia"/>
                <w:spacing w:val="-2"/>
                <w:sz w:val="21"/>
              </w:rPr>
              <w:t xml:space="preserve">Settlement </w:t>
            </w:r>
            <w:r>
              <w:rPr>
                <w:rFonts w:ascii="Georgia"/>
                <w:spacing w:val="-4"/>
                <w:sz w:val="21"/>
              </w:rPr>
              <w:t>Tier</w:t>
            </w:r>
          </w:p>
        </w:tc>
        <w:tc>
          <w:tcPr>
            <w:tcW w:w="2545" w:type="dxa"/>
            <w:gridSpan w:val="3"/>
            <w:shd w:val="clear" w:color="auto" w:fill="D9D9D9"/>
          </w:tcPr>
          <w:p w14:paraId="6D2A7056" w14:textId="77777777" w:rsidR="00DF6792" w:rsidRDefault="002C0958">
            <w:pPr>
              <w:pStyle w:val="TableParagraph"/>
              <w:spacing w:before="1" w:line="238" w:lineRule="exact"/>
              <w:ind w:left="109"/>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p>
          <w:p w14:paraId="6D2A7057" w14:textId="77777777" w:rsidR="00DF6792" w:rsidRDefault="002C0958">
            <w:pPr>
              <w:pStyle w:val="TableParagraph"/>
              <w:spacing w:line="217" w:lineRule="exact"/>
              <w:ind w:left="109"/>
              <w:rPr>
                <w:rFonts w:ascii="Georgia"/>
                <w:sz w:val="21"/>
              </w:rPr>
            </w:pPr>
            <w:r>
              <w:rPr>
                <w:rFonts w:ascii="Georgia"/>
                <w:sz w:val="21"/>
              </w:rPr>
              <w:t>on</w:t>
            </w:r>
            <w:r>
              <w:rPr>
                <w:rFonts w:ascii="Georgia"/>
                <w:spacing w:val="-2"/>
                <w:sz w:val="21"/>
              </w:rPr>
              <w:t xml:space="preserve"> </w:t>
            </w:r>
            <w:r>
              <w:rPr>
                <w:rFonts w:ascii="Georgia"/>
                <w:sz w:val="21"/>
              </w:rPr>
              <w:t>0.1</w:t>
            </w:r>
            <w:r>
              <w:rPr>
                <w:rFonts w:ascii="Georgia"/>
                <w:spacing w:val="-1"/>
                <w:sz w:val="21"/>
              </w:rPr>
              <w:t xml:space="preserve"> </w:t>
            </w:r>
            <w:r>
              <w:rPr>
                <w:rFonts w:ascii="Georgia"/>
                <w:spacing w:val="-5"/>
                <w:sz w:val="21"/>
              </w:rPr>
              <w:t>ha</w:t>
            </w:r>
          </w:p>
        </w:tc>
        <w:tc>
          <w:tcPr>
            <w:tcW w:w="2597" w:type="dxa"/>
            <w:gridSpan w:val="3"/>
            <w:shd w:val="clear" w:color="auto" w:fill="D9D9D9"/>
          </w:tcPr>
          <w:p w14:paraId="6D2A7058" w14:textId="77777777" w:rsidR="00DF6792" w:rsidRDefault="002C0958">
            <w:pPr>
              <w:pStyle w:val="TableParagraph"/>
              <w:spacing w:before="1" w:line="238" w:lineRule="exact"/>
              <w:ind w:left="106"/>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p>
          <w:p w14:paraId="6D2A7059" w14:textId="77777777" w:rsidR="00DF6792" w:rsidRDefault="002C0958">
            <w:pPr>
              <w:pStyle w:val="TableParagraph"/>
              <w:spacing w:line="217" w:lineRule="exact"/>
              <w:ind w:left="106"/>
              <w:rPr>
                <w:rFonts w:ascii="Georgia"/>
                <w:sz w:val="21"/>
              </w:rPr>
            </w:pPr>
            <w:r>
              <w:rPr>
                <w:rFonts w:ascii="Georgia"/>
                <w:sz w:val="21"/>
              </w:rPr>
              <w:t>on</w:t>
            </w:r>
            <w:r>
              <w:rPr>
                <w:rFonts w:ascii="Georgia"/>
                <w:spacing w:val="-1"/>
                <w:sz w:val="21"/>
              </w:rPr>
              <w:t xml:space="preserve"> </w:t>
            </w:r>
            <w:r>
              <w:rPr>
                <w:rFonts w:ascii="Georgia"/>
                <w:sz w:val="21"/>
              </w:rPr>
              <w:t>0.2</w:t>
            </w:r>
            <w:r>
              <w:rPr>
                <w:rFonts w:ascii="Georgia"/>
                <w:spacing w:val="-2"/>
                <w:sz w:val="21"/>
              </w:rPr>
              <w:t xml:space="preserve"> </w:t>
            </w:r>
            <w:r>
              <w:rPr>
                <w:rFonts w:ascii="Georgia"/>
                <w:spacing w:val="-5"/>
                <w:sz w:val="21"/>
              </w:rPr>
              <w:t>ha</w:t>
            </w:r>
          </w:p>
        </w:tc>
        <w:tc>
          <w:tcPr>
            <w:tcW w:w="2599" w:type="dxa"/>
            <w:gridSpan w:val="3"/>
            <w:shd w:val="clear" w:color="auto" w:fill="D9D9D9"/>
          </w:tcPr>
          <w:p w14:paraId="6D2A705A" w14:textId="77777777" w:rsidR="00DF6792" w:rsidRDefault="002C0958">
            <w:pPr>
              <w:pStyle w:val="TableParagraph"/>
              <w:spacing w:before="1" w:line="238" w:lineRule="exact"/>
              <w:ind w:left="104"/>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p>
          <w:p w14:paraId="6D2A705B" w14:textId="77777777" w:rsidR="00DF6792" w:rsidRDefault="002C0958">
            <w:pPr>
              <w:pStyle w:val="TableParagraph"/>
              <w:spacing w:line="217" w:lineRule="exact"/>
              <w:ind w:left="104"/>
              <w:rPr>
                <w:rFonts w:ascii="Georgia"/>
                <w:sz w:val="21"/>
              </w:rPr>
            </w:pPr>
            <w:r>
              <w:rPr>
                <w:rFonts w:ascii="Georgia"/>
                <w:sz w:val="21"/>
              </w:rPr>
              <w:t>on</w:t>
            </w:r>
            <w:r>
              <w:rPr>
                <w:rFonts w:ascii="Georgia"/>
                <w:spacing w:val="-2"/>
                <w:sz w:val="21"/>
              </w:rPr>
              <w:t xml:space="preserve"> </w:t>
            </w:r>
            <w:r>
              <w:rPr>
                <w:rFonts w:ascii="Georgia"/>
                <w:sz w:val="21"/>
              </w:rPr>
              <w:t>0.5</w:t>
            </w:r>
            <w:r>
              <w:rPr>
                <w:rFonts w:ascii="Georgia"/>
                <w:spacing w:val="-1"/>
                <w:sz w:val="21"/>
              </w:rPr>
              <w:t xml:space="preserve"> </w:t>
            </w:r>
            <w:r>
              <w:rPr>
                <w:rFonts w:ascii="Georgia"/>
                <w:spacing w:val="-5"/>
                <w:sz w:val="21"/>
              </w:rPr>
              <w:t>ha</w:t>
            </w:r>
          </w:p>
        </w:tc>
      </w:tr>
      <w:tr w:rsidR="00DF6792" w14:paraId="6D2A7067" w14:textId="77777777">
        <w:trPr>
          <w:trHeight w:val="239"/>
        </w:trPr>
        <w:tc>
          <w:tcPr>
            <w:tcW w:w="1316" w:type="dxa"/>
            <w:vMerge/>
            <w:tcBorders>
              <w:top w:val="nil"/>
            </w:tcBorders>
          </w:tcPr>
          <w:p w14:paraId="6D2A705D" w14:textId="77777777" w:rsidR="00DF6792" w:rsidRDefault="00DF6792">
            <w:pPr>
              <w:rPr>
                <w:sz w:val="2"/>
                <w:szCs w:val="2"/>
              </w:rPr>
            </w:pPr>
          </w:p>
        </w:tc>
        <w:tc>
          <w:tcPr>
            <w:tcW w:w="812" w:type="dxa"/>
            <w:shd w:val="clear" w:color="auto" w:fill="D9D9D9"/>
          </w:tcPr>
          <w:p w14:paraId="6D2A705E" w14:textId="77777777" w:rsidR="00DF6792" w:rsidRDefault="002C0958">
            <w:pPr>
              <w:pStyle w:val="TableParagraph"/>
              <w:spacing w:before="1" w:line="218" w:lineRule="exact"/>
              <w:ind w:left="109"/>
              <w:rPr>
                <w:rFonts w:ascii="Georgia"/>
                <w:sz w:val="21"/>
              </w:rPr>
            </w:pPr>
            <w:r>
              <w:rPr>
                <w:rFonts w:ascii="Georgia"/>
                <w:spacing w:val="-5"/>
                <w:sz w:val="21"/>
              </w:rPr>
              <w:t>15%</w:t>
            </w:r>
          </w:p>
        </w:tc>
        <w:tc>
          <w:tcPr>
            <w:tcW w:w="868" w:type="dxa"/>
            <w:shd w:val="clear" w:color="auto" w:fill="D9D9D9"/>
          </w:tcPr>
          <w:p w14:paraId="6D2A705F" w14:textId="77777777" w:rsidR="00DF6792" w:rsidRDefault="002C0958">
            <w:pPr>
              <w:pStyle w:val="TableParagraph"/>
              <w:spacing w:before="1" w:line="218" w:lineRule="exact"/>
              <w:ind w:left="109"/>
              <w:rPr>
                <w:rFonts w:ascii="Georgia"/>
                <w:sz w:val="21"/>
              </w:rPr>
            </w:pPr>
            <w:r>
              <w:rPr>
                <w:rFonts w:ascii="Georgia"/>
                <w:spacing w:val="-5"/>
                <w:sz w:val="21"/>
              </w:rPr>
              <w:t>20%</w:t>
            </w:r>
          </w:p>
        </w:tc>
        <w:tc>
          <w:tcPr>
            <w:tcW w:w="865" w:type="dxa"/>
            <w:shd w:val="clear" w:color="auto" w:fill="D9D9D9"/>
          </w:tcPr>
          <w:p w14:paraId="6D2A7060" w14:textId="77777777" w:rsidR="00DF6792" w:rsidRDefault="002C0958">
            <w:pPr>
              <w:pStyle w:val="TableParagraph"/>
              <w:spacing w:before="1" w:line="218" w:lineRule="exact"/>
              <w:ind w:left="105"/>
              <w:rPr>
                <w:rFonts w:ascii="Georgia"/>
                <w:sz w:val="21"/>
              </w:rPr>
            </w:pPr>
            <w:r>
              <w:rPr>
                <w:rFonts w:ascii="Georgia"/>
                <w:spacing w:val="-5"/>
                <w:sz w:val="21"/>
              </w:rPr>
              <w:t>25%</w:t>
            </w:r>
          </w:p>
        </w:tc>
        <w:tc>
          <w:tcPr>
            <w:tcW w:w="867" w:type="dxa"/>
            <w:shd w:val="clear" w:color="auto" w:fill="D9D9D9"/>
          </w:tcPr>
          <w:p w14:paraId="6D2A7061" w14:textId="77777777" w:rsidR="00DF6792" w:rsidRDefault="002C0958">
            <w:pPr>
              <w:pStyle w:val="TableParagraph"/>
              <w:spacing w:before="1" w:line="218" w:lineRule="exact"/>
              <w:ind w:left="106"/>
              <w:rPr>
                <w:rFonts w:ascii="Georgia"/>
                <w:sz w:val="21"/>
              </w:rPr>
            </w:pPr>
            <w:r>
              <w:rPr>
                <w:rFonts w:ascii="Georgia"/>
                <w:spacing w:val="-5"/>
                <w:sz w:val="21"/>
              </w:rPr>
              <w:t>15%</w:t>
            </w:r>
          </w:p>
        </w:tc>
        <w:tc>
          <w:tcPr>
            <w:tcW w:w="865" w:type="dxa"/>
            <w:shd w:val="clear" w:color="auto" w:fill="D9D9D9"/>
          </w:tcPr>
          <w:p w14:paraId="6D2A7062" w14:textId="77777777" w:rsidR="00DF6792" w:rsidRDefault="002C0958">
            <w:pPr>
              <w:pStyle w:val="TableParagraph"/>
              <w:spacing w:before="1" w:line="218" w:lineRule="exact"/>
              <w:ind w:left="103"/>
              <w:rPr>
                <w:rFonts w:ascii="Georgia"/>
                <w:sz w:val="21"/>
              </w:rPr>
            </w:pPr>
            <w:r>
              <w:rPr>
                <w:rFonts w:ascii="Georgia"/>
                <w:spacing w:val="-5"/>
                <w:sz w:val="21"/>
              </w:rPr>
              <w:t>20%</w:t>
            </w:r>
          </w:p>
        </w:tc>
        <w:tc>
          <w:tcPr>
            <w:tcW w:w="865" w:type="dxa"/>
            <w:shd w:val="clear" w:color="auto" w:fill="D9D9D9"/>
          </w:tcPr>
          <w:p w14:paraId="6D2A7063" w14:textId="77777777" w:rsidR="00DF6792" w:rsidRDefault="002C0958">
            <w:pPr>
              <w:pStyle w:val="TableParagraph"/>
              <w:spacing w:before="1" w:line="218" w:lineRule="exact"/>
              <w:ind w:left="103"/>
              <w:rPr>
                <w:rFonts w:ascii="Georgia"/>
                <w:sz w:val="21"/>
              </w:rPr>
            </w:pPr>
            <w:r>
              <w:rPr>
                <w:rFonts w:ascii="Georgia"/>
                <w:spacing w:val="-5"/>
                <w:sz w:val="21"/>
              </w:rPr>
              <w:t>25%</w:t>
            </w:r>
          </w:p>
        </w:tc>
        <w:tc>
          <w:tcPr>
            <w:tcW w:w="867" w:type="dxa"/>
            <w:shd w:val="clear" w:color="auto" w:fill="D9D9D9"/>
          </w:tcPr>
          <w:p w14:paraId="6D2A7064" w14:textId="77777777" w:rsidR="00DF6792" w:rsidRDefault="002C0958">
            <w:pPr>
              <w:pStyle w:val="TableParagraph"/>
              <w:spacing w:before="1" w:line="218" w:lineRule="exact"/>
              <w:ind w:left="104"/>
              <w:rPr>
                <w:rFonts w:ascii="Georgia"/>
                <w:sz w:val="21"/>
              </w:rPr>
            </w:pPr>
            <w:r>
              <w:rPr>
                <w:rFonts w:ascii="Georgia"/>
                <w:spacing w:val="-5"/>
                <w:sz w:val="21"/>
              </w:rPr>
              <w:t>15%</w:t>
            </w:r>
          </w:p>
        </w:tc>
        <w:tc>
          <w:tcPr>
            <w:tcW w:w="865" w:type="dxa"/>
            <w:shd w:val="clear" w:color="auto" w:fill="D9D9D9"/>
          </w:tcPr>
          <w:p w14:paraId="6D2A7065" w14:textId="77777777" w:rsidR="00DF6792" w:rsidRDefault="002C0958">
            <w:pPr>
              <w:pStyle w:val="TableParagraph"/>
              <w:spacing w:before="1" w:line="218" w:lineRule="exact"/>
              <w:ind w:left="101"/>
              <w:rPr>
                <w:rFonts w:ascii="Georgia"/>
                <w:sz w:val="21"/>
              </w:rPr>
            </w:pPr>
            <w:r>
              <w:rPr>
                <w:rFonts w:ascii="Georgia"/>
                <w:spacing w:val="-5"/>
                <w:sz w:val="21"/>
              </w:rPr>
              <w:t>20%</w:t>
            </w:r>
          </w:p>
        </w:tc>
        <w:tc>
          <w:tcPr>
            <w:tcW w:w="867" w:type="dxa"/>
            <w:shd w:val="clear" w:color="auto" w:fill="D9D9D9"/>
          </w:tcPr>
          <w:p w14:paraId="6D2A7066" w14:textId="77777777" w:rsidR="00DF6792" w:rsidRDefault="002C0958">
            <w:pPr>
              <w:pStyle w:val="TableParagraph"/>
              <w:spacing w:before="1" w:line="218" w:lineRule="exact"/>
              <w:ind w:left="103"/>
              <w:rPr>
                <w:rFonts w:ascii="Georgia"/>
                <w:sz w:val="21"/>
              </w:rPr>
            </w:pPr>
            <w:r>
              <w:rPr>
                <w:rFonts w:ascii="Georgia"/>
                <w:spacing w:val="-5"/>
                <w:sz w:val="21"/>
              </w:rPr>
              <w:t>25%</w:t>
            </w:r>
          </w:p>
        </w:tc>
      </w:tr>
      <w:tr w:rsidR="00DF6792" w14:paraId="6D2A7072" w14:textId="77777777">
        <w:trPr>
          <w:trHeight w:val="239"/>
        </w:trPr>
        <w:tc>
          <w:tcPr>
            <w:tcW w:w="1316" w:type="dxa"/>
          </w:tcPr>
          <w:p w14:paraId="6D2A7068" w14:textId="77777777" w:rsidR="00DF6792" w:rsidRDefault="002C0958">
            <w:pPr>
              <w:pStyle w:val="TableParagraph"/>
              <w:spacing w:line="220" w:lineRule="exact"/>
              <w:ind w:left="110"/>
              <w:rPr>
                <w:rFonts w:ascii="Georgia"/>
                <w:sz w:val="21"/>
              </w:rPr>
            </w:pPr>
            <w:r>
              <w:rPr>
                <w:rFonts w:ascii="Georgia"/>
                <w:spacing w:val="-2"/>
                <w:sz w:val="21"/>
              </w:rPr>
              <w:t>Villages</w:t>
            </w:r>
          </w:p>
        </w:tc>
        <w:tc>
          <w:tcPr>
            <w:tcW w:w="812" w:type="dxa"/>
          </w:tcPr>
          <w:p w14:paraId="6D2A7069" w14:textId="77777777" w:rsidR="00DF6792" w:rsidRDefault="002C0958">
            <w:pPr>
              <w:pStyle w:val="TableParagraph"/>
              <w:spacing w:line="220" w:lineRule="exact"/>
              <w:ind w:left="109"/>
              <w:rPr>
                <w:rFonts w:ascii="Georgia"/>
                <w:sz w:val="21"/>
              </w:rPr>
            </w:pPr>
            <w:r>
              <w:rPr>
                <w:rFonts w:ascii="Georgia"/>
                <w:spacing w:val="-5"/>
                <w:sz w:val="21"/>
              </w:rPr>
              <w:t>83</w:t>
            </w:r>
          </w:p>
        </w:tc>
        <w:tc>
          <w:tcPr>
            <w:tcW w:w="868" w:type="dxa"/>
          </w:tcPr>
          <w:p w14:paraId="6D2A706A" w14:textId="77777777" w:rsidR="00DF6792" w:rsidRDefault="002C0958">
            <w:pPr>
              <w:pStyle w:val="TableParagraph"/>
              <w:spacing w:line="220" w:lineRule="exact"/>
              <w:ind w:left="109"/>
              <w:rPr>
                <w:rFonts w:ascii="Georgia"/>
                <w:sz w:val="21"/>
              </w:rPr>
            </w:pPr>
            <w:r>
              <w:rPr>
                <w:rFonts w:ascii="Georgia"/>
                <w:spacing w:val="-5"/>
                <w:sz w:val="21"/>
              </w:rPr>
              <w:t>124</w:t>
            </w:r>
          </w:p>
        </w:tc>
        <w:tc>
          <w:tcPr>
            <w:tcW w:w="865" w:type="dxa"/>
          </w:tcPr>
          <w:p w14:paraId="6D2A706B" w14:textId="77777777" w:rsidR="00DF6792" w:rsidRDefault="002C0958">
            <w:pPr>
              <w:pStyle w:val="TableParagraph"/>
              <w:spacing w:line="220" w:lineRule="exact"/>
              <w:ind w:left="105"/>
              <w:rPr>
                <w:rFonts w:ascii="Georgia"/>
                <w:sz w:val="21"/>
              </w:rPr>
            </w:pPr>
            <w:r>
              <w:rPr>
                <w:rFonts w:ascii="Georgia"/>
                <w:spacing w:val="-5"/>
                <w:sz w:val="21"/>
              </w:rPr>
              <w:t>180</w:t>
            </w:r>
          </w:p>
        </w:tc>
        <w:tc>
          <w:tcPr>
            <w:tcW w:w="867" w:type="dxa"/>
          </w:tcPr>
          <w:p w14:paraId="6D2A706C" w14:textId="77777777" w:rsidR="00DF6792" w:rsidRDefault="002C0958">
            <w:pPr>
              <w:pStyle w:val="TableParagraph"/>
              <w:spacing w:line="220" w:lineRule="exact"/>
              <w:ind w:left="106"/>
              <w:rPr>
                <w:rFonts w:ascii="Georgia"/>
                <w:sz w:val="21"/>
              </w:rPr>
            </w:pPr>
            <w:r>
              <w:rPr>
                <w:rFonts w:ascii="Georgia"/>
                <w:spacing w:val="-5"/>
                <w:sz w:val="21"/>
              </w:rPr>
              <w:t>82</w:t>
            </w:r>
          </w:p>
        </w:tc>
        <w:tc>
          <w:tcPr>
            <w:tcW w:w="865" w:type="dxa"/>
          </w:tcPr>
          <w:p w14:paraId="6D2A706D" w14:textId="77777777" w:rsidR="00DF6792" w:rsidRDefault="002C0958">
            <w:pPr>
              <w:pStyle w:val="TableParagraph"/>
              <w:spacing w:line="220" w:lineRule="exact"/>
              <w:ind w:left="103"/>
              <w:rPr>
                <w:rFonts w:ascii="Georgia"/>
                <w:sz w:val="21"/>
              </w:rPr>
            </w:pPr>
            <w:r>
              <w:rPr>
                <w:rFonts w:ascii="Georgia"/>
                <w:spacing w:val="-5"/>
                <w:sz w:val="21"/>
              </w:rPr>
              <w:t>123</w:t>
            </w:r>
          </w:p>
        </w:tc>
        <w:tc>
          <w:tcPr>
            <w:tcW w:w="865" w:type="dxa"/>
          </w:tcPr>
          <w:p w14:paraId="6D2A706E" w14:textId="77777777" w:rsidR="00DF6792" w:rsidRDefault="002C0958">
            <w:pPr>
              <w:pStyle w:val="TableParagraph"/>
              <w:spacing w:line="220" w:lineRule="exact"/>
              <w:ind w:left="103"/>
              <w:rPr>
                <w:rFonts w:ascii="Georgia"/>
                <w:sz w:val="21"/>
              </w:rPr>
            </w:pPr>
            <w:r>
              <w:rPr>
                <w:rFonts w:ascii="Georgia"/>
                <w:spacing w:val="-5"/>
                <w:sz w:val="21"/>
              </w:rPr>
              <w:t>179</w:t>
            </w:r>
          </w:p>
        </w:tc>
        <w:tc>
          <w:tcPr>
            <w:tcW w:w="867" w:type="dxa"/>
          </w:tcPr>
          <w:p w14:paraId="6D2A706F" w14:textId="77777777" w:rsidR="00DF6792" w:rsidRDefault="002C0958">
            <w:pPr>
              <w:pStyle w:val="TableParagraph"/>
              <w:spacing w:line="220" w:lineRule="exact"/>
              <w:ind w:left="104"/>
              <w:rPr>
                <w:rFonts w:ascii="Georgia"/>
                <w:sz w:val="21"/>
              </w:rPr>
            </w:pPr>
            <w:r>
              <w:rPr>
                <w:rFonts w:ascii="Georgia"/>
                <w:spacing w:val="-5"/>
                <w:sz w:val="21"/>
              </w:rPr>
              <w:t>80</w:t>
            </w:r>
          </w:p>
        </w:tc>
        <w:tc>
          <w:tcPr>
            <w:tcW w:w="865" w:type="dxa"/>
          </w:tcPr>
          <w:p w14:paraId="6D2A7070" w14:textId="77777777" w:rsidR="00DF6792" w:rsidRDefault="002C0958">
            <w:pPr>
              <w:pStyle w:val="TableParagraph"/>
              <w:spacing w:line="220" w:lineRule="exact"/>
              <w:ind w:left="101"/>
              <w:rPr>
                <w:rFonts w:ascii="Georgia"/>
                <w:sz w:val="21"/>
              </w:rPr>
            </w:pPr>
            <w:r>
              <w:rPr>
                <w:rFonts w:ascii="Georgia"/>
                <w:spacing w:val="-5"/>
                <w:sz w:val="21"/>
              </w:rPr>
              <w:t>120</w:t>
            </w:r>
          </w:p>
        </w:tc>
        <w:tc>
          <w:tcPr>
            <w:tcW w:w="867" w:type="dxa"/>
          </w:tcPr>
          <w:p w14:paraId="6D2A7071" w14:textId="77777777" w:rsidR="00DF6792" w:rsidRDefault="002C0958">
            <w:pPr>
              <w:pStyle w:val="TableParagraph"/>
              <w:spacing w:line="220" w:lineRule="exact"/>
              <w:ind w:left="103"/>
              <w:rPr>
                <w:rFonts w:ascii="Georgia"/>
                <w:sz w:val="21"/>
              </w:rPr>
            </w:pPr>
            <w:r>
              <w:rPr>
                <w:rFonts w:ascii="Georgia"/>
                <w:spacing w:val="-5"/>
                <w:sz w:val="21"/>
              </w:rPr>
              <w:t>173</w:t>
            </w:r>
          </w:p>
        </w:tc>
      </w:tr>
      <w:tr w:rsidR="00DF6792" w14:paraId="6D2A707D" w14:textId="77777777">
        <w:trPr>
          <w:trHeight w:val="477"/>
        </w:trPr>
        <w:tc>
          <w:tcPr>
            <w:tcW w:w="1316" w:type="dxa"/>
          </w:tcPr>
          <w:p w14:paraId="6D2A7073" w14:textId="77777777" w:rsidR="00DF6792" w:rsidRDefault="002C0958">
            <w:pPr>
              <w:pStyle w:val="TableParagraph"/>
              <w:spacing w:line="238" w:lineRule="exact"/>
              <w:ind w:left="110"/>
              <w:rPr>
                <w:rFonts w:ascii="Georgia"/>
                <w:sz w:val="21"/>
              </w:rPr>
            </w:pPr>
            <w:r>
              <w:rPr>
                <w:rFonts w:ascii="Georgia"/>
                <w:spacing w:val="-2"/>
                <w:sz w:val="21"/>
              </w:rPr>
              <w:t>Small Settlements</w:t>
            </w:r>
          </w:p>
        </w:tc>
        <w:tc>
          <w:tcPr>
            <w:tcW w:w="812" w:type="dxa"/>
          </w:tcPr>
          <w:p w14:paraId="6D2A7074" w14:textId="77777777" w:rsidR="00DF6792" w:rsidRDefault="002C0958">
            <w:pPr>
              <w:pStyle w:val="TableParagraph"/>
              <w:spacing w:line="238" w:lineRule="exact"/>
              <w:ind w:left="109"/>
              <w:rPr>
                <w:rFonts w:ascii="Georgia"/>
                <w:sz w:val="21"/>
              </w:rPr>
            </w:pPr>
            <w:r>
              <w:rPr>
                <w:rFonts w:ascii="Georgia"/>
                <w:spacing w:val="-5"/>
                <w:sz w:val="21"/>
              </w:rPr>
              <w:t>18</w:t>
            </w:r>
          </w:p>
        </w:tc>
        <w:tc>
          <w:tcPr>
            <w:tcW w:w="868" w:type="dxa"/>
          </w:tcPr>
          <w:p w14:paraId="6D2A7075" w14:textId="77777777" w:rsidR="00DF6792" w:rsidRDefault="002C0958">
            <w:pPr>
              <w:pStyle w:val="TableParagraph"/>
              <w:spacing w:line="238" w:lineRule="exact"/>
              <w:ind w:left="109"/>
              <w:rPr>
                <w:rFonts w:ascii="Georgia"/>
                <w:sz w:val="21"/>
              </w:rPr>
            </w:pPr>
            <w:r>
              <w:rPr>
                <w:rFonts w:ascii="Georgia"/>
                <w:spacing w:val="-5"/>
                <w:sz w:val="21"/>
              </w:rPr>
              <w:t>29</w:t>
            </w:r>
          </w:p>
        </w:tc>
        <w:tc>
          <w:tcPr>
            <w:tcW w:w="865" w:type="dxa"/>
          </w:tcPr>
          <w:p w14:paraId="6D2A7076" w14:textId="77777777" w:rsidR="00DF6792" w:rsidRDefault="002C0958">
            <w:pPr>
              <w:pStyle w:val="TableParagraph"/>
              <w:spacing w:line="238" w:lineRule="exact"/>
              <w:ind w:left="105"/>
              <w:rPr>
                <w:rFonts w:ascii="Georgia"/>
                <w:sz w:val="21"/>
              </w:rPr>
            </w:pPr>
            <w:r>
              <w:rPr>
                <w:rFonts w:ascii="Georgia"/>
                <w:spacing w:val="-5"/>
                <w:sz w:val="21"/>
              </w:rPr>
              <w:t>44</w:t>
            </w:r>
          </w:p>
        </w:tc>
        <w:tc>
          <w:tcPr>
            <w:tcW w:w="867" w:type="dxa"/>
          </w:tcPr>
          <w:p w14:paraId="6D2A7077" w14:textId="77777777" w:rsidR="00DF6792" w:rsidRDefault="002C0958">
            <w:pPr>
              <w:pStyle w:val="TableParagraph"/>
              <w:spacing w:line="238" w:lineRule="exact"/>
              <w:ind w:left="106"/>
              <w:rPr>
                <w:rFonts w:ascii="Georgia"/>
                <w:sz w:val="21"/>
              </w:rPr>
            </w:pPr>
            <w:r>
              <w:rPr>
                <w:rFonts w:ascii="Georgia"/>
                <w:spacing w:val="-5"/>
                <w:sz w:val="21"/>
              </w:rPr>
              <w:t>18</w:t>
            </w:r>
          </w:p>
        </w:tc>
        <w:tc>
          <w:tcPr>
            <w:tcW w:w="865" w:type="dxa"/>
          </w:tcPr>
          <w:p w14:paraId="6D2A7078" w14:textId="77777777" w:rsidR="00DF6792" w:rsidRDefault="002C0958">
            <w:pPr>
              <w:pStyle w:val="TableParagraph"/>
              <w:spacing w:line="238" w:lineRule="exact"/>
              <w:ind w:left="103"/>
              <w:rPr>
                <w:rFonts w:ascii="Georgia"/>
                <w:sz w:val="21"/>
              </w:rPr>
            </w:pPr>
            <w:r>
              <w:rPr>
                <w:rFonts w:ascii="Georgia"/>
                <w:spacing w:val="-5"/>
                <w:sz w:val="21"/>
              </w:rPr>
              <w:t>29</w:t>
            </w:r>
          </w:p>
        </w:tc>
        <w:tc>
          <w:tcPr>
            <w:tcW w:w="865" w:type="dxa"/>
          </w:tcPr>
          <w:p w14:paraId="6D2A7079" w14:textId="77777777" w:rsidR="00DF6792" w:rsidRDefault="002C0958">
            <w:pPr>
              <w:pStyle w:val="TableParagraph"/>
              <w:spacing w:line="238" w:lineRule="exact"/>
              <w:ind w:left="103"/>
              <w:rPr>
                <w:rFonts w:ascii="Georgia"/>
                <w:sz w:val="21"/>
              </w:rPr>
            </w:pPr>
            <w:r>
              <w:rPr>
                <w:rFonts w:ascii="Georgia"/>
                <w:spacing w:val="-5"/>
                <w:sz w:val="21"/>
              </w:rPr>
              <w:t>44</w:t>
            </w:r>
          </w:p>
        </w:tc>
        <w:tc>
          <w:tcPr>
            <w:tcW w:w="867" w:type="dxa"/>
          </w:tcPr>
          <w:p w14:paraId="6D2A707A" w14:textId="77777777" w:rsidR="00DF6792" w:rsidRDefault="002C0958">
            <w:pPr>
              <w:pStyle w:val="TableParagraph"/>
              <w:spacing w:line="238" w:lineRule="exact"/>
              <w:ind w:left="104"/>
              <w:rPr>
                <w:rFonts w:ascii="Georgia"/>
                <w:sz w:val="21"/>
              </w:rPr>
            </w:pPr>
            <w:r>
              <w:rPr>
                <w:rFonts w:ascii="Georgia"/>
                <w:spacing w:val="-5"/>
                <w:sz w:val="21"/>
              </w:rPr>
              <w:t>15</w:t>
            </w:r>
          </w:p>
        </w:tc>
        <w:tc>
          <w:tcPr>
            <w:tcW w:w="865" w:type="dxa"/>
          </w:tcPr>
          <w:p w14:paraId="6D2A707B" w14:textId="77777777" w:rsidR="00DF6792" w:rsidRDefault="002C0958">
            <w:pPr>
              <w:pStyle w:val="TableParagraph"/>
              <w:spacing w:line="238" w:lineRule="exact"/>
              <w:ind w:left="101"/>
              <w:rPr>
                <w:rFonts w:ascii="Georgia"/>
                <w:sz w:val="21"/>
              </w:rPr>
            </w:pPr>
            <w:r>
              <w:rPr>
                <w:rFonts w:ascii="Georgia"/>
                <w:spacing w:val="-5"/>
                <w:sz w:val="21"/>
              </w:rPr>
              <w:t>25</w:t>
            </w:r>
          </w:p>
        </w:tc>
        <w:tc>
          <w:tcPr>
            <w:tcW w:w="867" w:type="dxa"/>
          </w:tcPr>
          <w:p w14:paraId="6D2A707C" w14:textId="77777777" w:rsidR="00DF6792" w:rsidRDefault="002C0958">
            <w:pPr>
              <w:pStyle w:val="TableParagraph"/>
              <w:spacing w:line="238" w:lineRule="exact"/>
              <w:ind w:left="103"/>
              <w:rPr>
                <w:rFonts w:ascii="Georgia"/>
                <w:sz w:val="21"/>
              </w:rPr>
            </w:pPr>
            <w:r>
              <w:rPr>
                <w:rFonts w:ascii="Georgia"/>
                <w:spacing w:val="-5"/>
                <w:sz w:val="21"/>
              </w:rPr>
              <w:t>38</w:t>
            </w:r>
          </w:p>
        </w:tc>
      </w:tr>
      <w:tr w:rsidR="00DF6792" w14:paraId="6D2A7088" w14:textId="77777777">
        <w:trPr>
          <w:trHeight w:val="237"/>
        </w:trPr>
        <w:tc>
          <w:tcPr>
            <w:tcW w:w="1316" w:type="dxa"/>
          </w:tcPr>
          <w:p w14:paraId="6D2A707E" w14:textId="77777777" w:rsidR="00DF6792" w:rsidRDefault="002C0958">
            <w:pPr>
              <w:pStyle w:val="TableParagraph"/>
              <w:spacing w:line="217" w:lineRule="exact"/>
              <w:ind w:left="110"/>
              <w:rPr>
                <w:rFonts w:ascii="Georgia"/>
                <w:b/>
                <w:sz w:val="21"/>
              </w:rPr>
            </w:pPr>
            <w:r>
              <w:rPr>
                <w:rFonts w:ascii="Georgia"/>
                <w:b/>
                <w:spacing w:val="-2"/>
                <w:sz w:val="21"/>
              </w:rPr>
              <w:t>Total</w:t>
            </w:r>
          </w:p>
        </w:tc>
        <w:tc>
          <w:tcPr>
            <w:tcW w:w="812" w:type="dxa"/>
          </w:tcPr>
          <w:p w14:paraId="6D2A707F" w14:textId="77777777" w:rsidR="00DF6792" w:rsidRDefault="002C0958">
            <w:pPr>
              <w:pStyle w:val="TableParagraph"/>
              <w:spacing w:line="217" w:lineRule="exact"/>
              <w:ind w:left="109"/>
              <w:rPr>
                <w:rFonts w:ascii="Georgia"/>
                <w:b/>
                <w:sz w:val="21"/>
              </w:rPr>
            </w:pPr>
            <w:r>
              <w:rPr>
                <w:rFonts w:ascii="Georgia"/>
                <w:b/>
                <w:spacing w:val="-5"/>
                <w:sz w:val="21"/>
              </w:rPr>
              <w:t>101</w:t>
            </w:r>
          </w:p>
        </w:tc>
        <w:tc>
          <w:tcPr>
            <w:tcW w:w="868" w:type="dxa"/>
          </w:tcPr>
          <w:p w14:paraId="6D2A7080" w14:textId="77777777" w:rsidR="00DF6792" w:rsidRDefault="002C0958">
            <w:pPr>
              <w:pStyle w:val="TableParagraph"/>
              <w:spacing w:line="217" w:lineRule="exact"/>
              <w:ind w:left="109"/>
              <w:rPr>
                <w:rFonts w:ascii="Georgia"/>
                <w:b/>
                <w:sz w:val="21"/>
              </w:rPr>
            </w:pPr>
            <w:r>
              <w:rPr>
                <w:rFonts w:ascii="Georgia"/>
                <w:b/>
                <w:spacing w:val="-5"/>
                <w:sz w:val="21"/>
              </w:rPr>
              <w:t>153</w:t>
            </w:r>
          </w:p>
        </w:tc>
        <w:tc>
          <w:tcPr>
            <w:tcW w:w="865" w:type="dxa"/>
          </w:tcPr>
          <w:p w14:paraId="6D2A7081" w14:textId="77777777" w:rsidR="00DF6792" w:rsidRDefault="002C0958">
            <w:pPr>
              <w:pStyle w:val="TableParagraph"/>
              <w:spacing w:line="217" w:lineRule="exact"/>
              <w:ind w:left="105"/>
              <w:rPr>
                <w:rFonts w:ascii="Georgia"/>
                <w:b/>
                <w:sz w:val="21"/>
              </w:rPr>
            </w:pPr>
            <w:r>
              <w:rPr>
                <w:rFonts w:ascii="Georgia"/>
                <w:b/>
                <w:spacing w:val="-5"/>
                <w:sz w:val="21"/>
              </w:rPr>
              <w:t>224</w:t>
            </w:r>
          </w:p>
        </w:tc>
        <w:tc>
          <w:tcPr>
            <w:tcW w:w="867" w:type="dxa"/>
          </w:tcPr>
          <w:p w14:paraId="6D2A7082" w14:textId="77777777" w:rsidR="00DF6792" w:rsidRDefault="002C0958">
            <w:pPr>
              <w:pStyle w:val="TableParagraph"/>
              <w:spacing w:line="217" w:lineRule="exact"/>
              <w:ind w:left="106"/>
              <w:rPr>
                <w:rFonts w:ascii="Georgia"/>
                <w:b/>
                <w:sz w:val="21"/>
              </w:rPr>
            </w:pPr>
            <w:r>
              <w:rPr>
                <w:rFonts w:ascii="Georgia"/>
                <w:b/>
                <w:spacing w:val="-5"/>
                <w:sz w:val="21"/>
              </w:rPr>
              <w:t>100</w:t>
            </w:r>
          </w:p>
        </w:tc>
        <w:tc>
          <w:tcPr>
            <w:tcW w:w="865" w:type="dxa"/>
          </w:tcPr>
          <w:p w14:paraId="6D2A7083" w14:textId="77777777" w:rsidR="00DF6792" w:rsidRDefault="002C0958">
            <w:pPr>
              <w:pStyle w:val="TableParagraph"/>
              <w:spacing w:line="217" w:lineRule="exact"/>
              <w:ind w:left="103"/>
              <w:rPr>
                <w:rFonts w:ascii="Georgia"/>
                <w:b/>
                <w:sz w:val="21"/>
              </w:rPr>
            </w:pPr>
            <w:r>
              <w:rPr>
                <w:rFonts w:ascii="Georgia"/>
                <w:b/>
                <w:spacing w:val="-5"/>
                <w:sz w:val="21"/>
              </w:rPr>
              <w:t>152</w:t>
            </w:r>
          </w:p>
        </w:tc>
        <w:tc>
          <w:tcPr>
            <w:tcW w:w="865" w:type="dxa"/>
          </w:tcPr>
          <w:p w14:paraId="6D2A7084" w14:textId="77777777" w:rsidR="00DF6792" w:rsidRDefault="002C0958">
            <w:pPr>
              <w:pStyle w:val="TableParagraph"/>
              <w:spacing w:line="217" w:lineRule="exact"/>
              <w:ind w:left="103"/>
              <w:rPr>
                <w:rFonts w:ascii="Georgia"/>
                <w:b/>
                <w:sz w:val="21"/>
              </w:rPr>
            </w:pPr>
            <w:r>
              <w:rPr>
                <w:rFonts w:ascii="Georgia"/>
                <w:b/>
                <w:spacing w:val="-5"/>
                <w:sz w:val="21"/>
              </w:rPr>
              <w:t>223</w:t>
            </w:r>
          </w:p>
        </w:tc>
        <w:tc>
          <w:tcPr>
            <w:tcW w:w="867" w:type="dxa"/>
          </w:tcPr>
          <w:p w14:paraId="6D2A7085" w14:textId="77777777" w:rsidR="00DF6792" w:rsidRDefault="002C0958">
            <w:pPr>
              <w:pStyle w:val="TableParagraph"/>
              <w:spacing w:line="217" w:lineRule="exact"/>
              <w:ind w:left="104"/>
              <w:rPr>
                <w:rFonts w:ascii="Georgia"/>
                <w:b/>
                <w:sz w:val="21"/>
              </w:rPr>
            </w:pPr>
            <w:r>
              <w:rPr>
                <w:rFonts w:ascii="Georgia"/>
                <w:b/>
                <w:spacing w:val="-5"/>
                <w:sz w:val="21"/>
              </w:rPr>
              <w:t>95</w:t>
            </w:r>
          </w:p>
        </w:tc>
        <w:tc>
          <w:tcPr>
            <w:tcW w:w="865" w:type="dxa"/>
          </w:tcPr>
          <w:p w14:paraId="6D2A7086" w14:textId="77777777" w:rsidR="00DF6792" w:rsidRDefault="002C0958">
            <w:pPr>
              <w:pStyle w:val="TableParagraph"/>
              <w:spacing w:line="217" w:lineRule="exact"/>
              <w:ind w:left="101"/>
              <w:rPr>
                <w:rFonts w:ascii="Georgia"/>
                <w:b/>
                <w:sz w:val="21"/>
              </w:rPr>
            </w:pPr>
            <w:r>
              <w:rPr>
                <w:rFonts w:ascii="Georgia"/>
                <w:b/>
                <w:spacing w:val="-5"/>
                <w:sz w:val="21"/>
              </w:rPr>
              <w:t>145</w:t>
            </w:r>
          </w:p>
        </w:tc>
        <w:tc>
          <w:tcPr>
            <w:tcW w:w="867" w:type="dxa"/>
          </w:tcPr>
          <w:p w14:paraId="6D2A7087" w14:textId="77777777" w:rsidR="00DF6792" w:rsidRDefault="002C0958">
            <w:pPr>
              <w:pStyle w:val="TableParagraph"/>
              <w:spacing w:line="217" w:lineRule="exact"/>
              <w:ind w:left="103"/>
              <w:rPr>
                <w:rFonts w:ascii="Georgia"/>
                <w:b/>
                <w:sz w:val="21"/>
              </w:rPr>
            </w:pPr>
            <w:r>
              <w:rPr>
                <w:rFonts w:ascii="Georgia"/>
                <w:b/>
                <w:spacing w:val="-5"/>
                <w:sz w:val="21"/>
              </w:rPr>
              <w:t>211</w:t>
            </w:r>
          </w:p>
        </w:tc>
      </w:tr>
    </w:tbl>
    <w:p w14:paraId="6D2A7089" w14:textId="77777777" w:rsidR="00DF6792" w:rsidRDefault="00DF6792">
      <w:pPr>
        <w:pStyle w:val="BodyText"/>
        <w:rPr>
          <w:b/>
          <w:sz w:val="22"/>
        </w:rPr>
      </w:pPr>
    </w:p>
    <w:p w14:paraId="6D2A708A" w14:textId="77777777" w:rsidR="00DF6792" w:rsidRDefault="00DF6792">
      <w:pPr>
        <w:pStyle w:val="BodyText"/>
        <w:spacing w:before="53"/>
        <w:rPr>
          <w:b/>
          <w:sz w:val="22"/>
        </w:rPr>
      </w:pPr>
    </w:p>
    <w:p w14:paraId="6D2A708B" w14:textId="77777777" w:rsidR="00DF6792" w:rsidRDefault="002C0958">
      <w:pPr>
        <w:spacing w:line="249" w:lineRule="auto"/>
        <w:ind w:left="140" w:right="590"/>
      </w:pPr>
      <w:r>
        <w:t xml:space="preserve">From an initial review of all zoned sites across the district using </w:t>
      </w:r>
      <w:proofErr w:type="gramStart"/>
      <w:r>
        <w:t>a number of</w:t>
      </w:r>
      <w:proofErr w:type="gramEnd"/>
      <w:r>
        <w:t xml:space="preserve"> threshold options it was apparent that there was a significant degree of difference in delivery across the threshold range. In terms of the district’s city and towns it was concluded that 15% would not deliver </w:t>
      </w:r>
      <w:proofErr w:type="gramStart"/>
      <w:r>
        <w:t>a sufficient number of</w:t>
      </w:r>
      <w:proofErr w:type="gramEnd"/>
      <w:r>
        <w:t xml:space="preserve"> affordable units at any of the three site area options. At the other end of the scale 25% requirement would clearly deliver the greatest number of units however could make delivery</w:t>
      </w:r>
      <w:r>
        <w:rPr>
          <w:spacing w:val="-4"/>
        </w:rPr>
        <w:t xml:space="preserve"> </w:t>
      </w:r>
      <w:r>
        <w:t>of</w:t>
      </w:r>
      <w:r>
        <w:rPr>
          <w:spacing w:val="-3"/>
        </w:rPr>
        <w:t xml:space="preserve"> </w:t>
      </w:r>
      <w:r>
        <w:t>mixed</w:t>
      </w:r>
      <w:r>
        <w:rPr>
          <w:spacing w:val="-3"/>
        </w:rPr>
        <w:t xml:space="preserve"> </w:t>
      </w:r>
      <w:r>
        <w:t>used</w:t>
      </w:r>
      <w:r>
        <w:rPr>
          <w:spacing w:val="-3"/>
        </w:rPr>
        <w:t xml:space="preserve"> </w:t>
      </w:r>
      <w:r>
        <w:t>schemes</w:t>
      </w:r>
      <w:r>
        <w:rPr>
          <w:spacing w:val="-3"/>
        </w:rPr>
        <w:t xml:space="preserve"> </w:t>
      </w:r>
      <w:r>
        <w:t>by</w:t>
      </w:r>
      <w:r>
        <w:rPr>
          <w:spacing w:val="-4"/>
        </w:rPr>
        <w:t xml:space="preserve"> </w:t>
      </w:r>
      <w:r>
        <w:t>the</w:t>
      </w:r>
      <w:r>
        <w:rPr>
          <w:spacing w:val="-2"/>
        </w:rPr>
        <w:t xml:space="preserve"> </w:t>
      </w:r>
      <w:r>
        <w:t>private</w:t>
      </w:r>
      <w:r>
        <w:rPr>
          <w:spacing w:val="-2"/>
        </w:rPr>
        <w:t xml:space="preserve"> </w:t>
      </w:r>
      <w:r>
        <w:t>sector</w:t>
      </w:r>
      <w:r>
        <w:rPr>
          <w:spacing w:val="-3"/>
        </w:rPr>
        <w:t xml:space="preserve"> </w:t>
      </w:r>
      <w:r>
        <w:t>more</w:t>
      </w:r>
      <w:r>
        <w:rPr>
          <w:spacing w:val="-2"/>
        </w:rPr>
        <w:t xml:space="preserve"> </w:t>
      </w:r>
      <w:r>
        <w:t>difficult</w:t>
      </w:r>
      <w:r>
        <w:rPr>
          <w:spacing w:val="-3"/>
        </w:rPr>
        <w:t xml:space="preserve"> </w:t>
      </w:r>
      <w:r>
        <w:t>to</w:t>
      </w:r>
      <w:r>
        <w:rPr>
          <w:spacing w:val="-3"/>
        </w:rPr>
        <w:t xml:space="preserve"> </w:t>
      </w:r>
      <w:r>
        <w:t>achieve</w:t>
      </w:r>
      <w:r>
        <w:rPr>
          <w:spacing w:val="-2"/>
        </w:rPr>
        <w:t xml:space="preserve"> </w:t>
      </w:r>
      <w:r>
        <w:t>due</w:t>
      </w:r>
      <w:r>
        <w:rPr>
          <w:spacing w:val="-5"/>
        </w:rPr>
        <w:t xml:space="preserve"> </w:t>
      </w:r>
      <w:r>
        <w:t>to</w:t>
      </w:r>
      <w:r>
        <w:rPr>
          <w:spacing w:val="-2"/>
        </w:rPr>
        <w:t xml:space="preserve"> </w:t>
      </w:r>
      <w:r>
        <w:t>the</w:t>
      </w:r>
      <w:r>
        <w:rPr>
          <w:spacing w:val="-2"/>
        </w:rPr>
        <w:t xml:space="preserve"> </w:t>
      </w:r>
      <w:r>
        <w:t>proportion of affordable units. It was therefore considered that the 20% threshold represented an appropriate middle ground.</w:t>
      </w:r>
    </w:p>
    <w:p w14:paraId="6D2A708C" w14:textId="77777777" w:rsidR="00DF6792" w:rsidRDefault="002C0958">
      <w:pPr>
        <w:spacing w:before="141" w:line="249" w:lineRule="auto"/>
        <w:ind w:left="140" w:right="772"/>
      </w:pPr>
      <w:r>
        <w:t>The threshold range was, not surprisingly, much smaller in the case of villages and small settlements.</w:t>
      </w:r>
      <w:r>
        <w:rPr>
          <w:spacing w:val="-2"/>
        </w:rPr>
        <w:t xml:space="preserve"> </w:t>
      </w:r>
      <w:r>
        <w:t>Zoning</w:t>
      </w:r>
      <w:r>
        <w:rPr>
          <w:spacing w:val="-6"/>
        </w:rPr>
        <w:t xml:space="preserve"> </w:t>
      </w:r>
      <w:r>
        <w:t>is</w:t>
      </w:r>
      <w:r>
        <w:rPr>
          <w:spacing w:val="-3"/>
        </w:rPr>
        <w:t xml:space="preserve"> </w:t>
      </w:r>
      <w:r>
        <w:t>not</w:t>
      </w:r>
      <w:r>
        <w:rPr>
          <w:spacing w:val="-3"/>
        </w:rPr>
        <w:t xml:space="preserve"> </w:t>
      </w:r>
      <w:r>
        <w:t>undertaken</w:t>
      </w:r>
      <w:r>
        <w:rPr>
          <w:spacing w:val="-4"/>
        </w:rPr>
        <w:t xml:space="preserve"> </w:t>
      </w:r>
      <w:r>
        <w:t>to</w:t>
      </w:r>
      <w:r>
        <w:rPr>
          <w:spacing w:val="-2"/>
        </w:rPr>
        <w:t xml:space="preserve"> </w:t>
      </w:r>
      <w:r>
        <w:t>the</w:t>
      </w:r>
      <w:r>
        <w:rPr>
          <w:spacing w:val="-2"/>
        </w:rPr>
        <w:t xml:space="preserve"> </w:t>
      </w:r>
      <w:r>
        <w:t>same</w:t>
      </w:r>
      <w:r>
        <w:rPr>
          <w:spacing w:val="-5"/>
        </w:rPr>
        <w:t xml:space="preserve"> </w:t>
      </w:r>
      <w:r>
        <w:t>degree</w:t>
      </w:r>
      <w:r>
        <w:rPr>
          <w:spacing w:val="-2"/>
        </w:rPr>
        <w:t xml:space="preserve"> </w:t>
      </w:r>
      <w:r>
        <w:t>at</w:t>
      </w:r>
      <w:r>
        <w:rPr>
          <w:spacing w:val="-3"/>
        </w:rPr>
        <w:t xml:space="preserve"> </w:t>
      </w:r>
      <w:r>
        <w:t>the</w:t>
      </w:r>
      <w:r>
        <w:rPr>
          <w:spacing w:val="-2"/>
        </w:rPr>
        <w:t xml:space="preserve"> </w:t>
      </w:r>
      <w:r>
        <w:t>village</w:t>
      </w:r>
      <w:r>
        <w:rPr>
          <w:spacing w:val="-2"/>
        </w:rPr>
        <w:t xml:space="preserve"> </w:t>
      </w:r>
      <w:r>
        <w:t>and</w:t>
      </w:r>
      <w:r>
        <w:rPr>
          <w:spacing w:val="-3"/>
        </w:rPr>
        <w:t xml:space="preserve"> </w:t>
      </w:r>
      <w:r>
        <w:t>small</w:t>
      </w:r>
      <w:r>
        <w:rPr>
          <w:spacing w:val="-4"/>
        </w:rPr>
        <w:t xml:space="preserve"> </w:t>
      </w:r>
      <w:r>
        <w:t>settlement</w:t>
      </w:r>
      <w:r>
        <w:rPr>
          <w:spacing w:val="-3"/>
        </w:rPr>
        <w:t xml:space="preserve"> </w:t>
      </w:r>
      <w:r>
        <w:t xml:space="preserve">level as </w:t>
      </w:r>
      <w:proofErr w:type="spellStart"/>
      <w:r>
        <w:t>zoing</w:t>
      </w:r>
      <w:proofErr w:type="spellEnd"/>
      <w:r>
        <w:t xml:space="preserve"> at</w:t>
      </w:r>
      <w:r>
        <w:rPr>
          <w:spacing w:val="-1"/>
        </w:rPr>
        <w:t xml:space="preserve"> </w:t>
      </w:r>
      <w:r>
        <w:t>these tiers creates a degree of inflexibility that</w:t>
      </w:r>
      <w:r>
        <w:rPr>
          <w:spacing w:val="-1"/>
        </w:rPr>
        <w:t xml:space="preserve"> </w:t>
      </w:r>
      <w:r>
        <w:t>can restrict</w:t>
      </w:r>
      <w:r>
        <w:rPr>
          <w:spacing w:val="-1"/>
        </w:rPr>
        <w:t xml:space="preserve"> </w:t>
      </w:r>
      <w:r>
        <w:t>the orderly development of smaller settlements.</w:t>
      </w:r>
      <w:r>
        <w:rPr>
          <w:spacing w:val="40"/>
        </w:rPr>
        <w:t xml:space="preserve"> </w:t>
      </w:r>
      <w:r>
        <w:t>The outcome of the review indicated that 20% could again be appropriate although there was very little difference between the three site area options.</w:t>
      </w:r>
    </w:p>
    <w:p w14:paraId="6D2A708D" w14:textId="77777777" w:rsidR="00DF6792" w:rsidRDefault="002C0958">
      <w:pPr>
        <w:spacing w:before="140" w:line="249" w:lineRule="auto"/>
        <w:ind w:left="140" w:right="605"/>
      </w:pPr>
      <w:r>
        <w:t>Following</w:t>
      </w:r>
      <w:r>
        <w:rPr>
          <w:spacing w:val="-5"/>
        </w:rPr>
        <w:t xml:space="preserve"> </w:t>
      </w:r>
      <w:r>
        <w:t>on</w:t>
      </w:r>
      <w:r>
        <w:rPr>
          <w:spacing w:val="-3"/>
        </w:rPr>
        <w:t xml:space="preserve"> </w:t>
      </w:r>
      <w:r>
        <w:t>from</w:t>
      </w:r>
      <w:r>
        <w:rPr>
          <w:spacing w:val="-2"/>
        </w:rPr>
        <w:t xml:space="preserve"> </w:t>
      </w:r>
      <w:r>
        <w:t>this</w:t>
      </w:r>
      <w:r>
        <w:rPr>
          <w:spacing w:val="-2"/>
        </w:rPr>
        <w:t xml:space="preserve"> </w:t>
      </w:r>
      <w:r>
        <w:t>review</w:t>
      </w:r>
      <w:r>
        <w:rPr>
          <w:spacing w:val="-5"/>
        </w:rPr>
        <w:t xml:space="preserve"> </w:t>
      </w:r>
      <w:r>
        <w:t>of</w:t>
      </w:r>
      <w:r>
        <w:rPr>
          <w:spacing w:val="-2"/>
        </w:rPr>
        <w:t xml:space="preserve"> </w:t>
      </w:r>
      <w:r>
        <w:t>all</w:t>
      </w:r>
      <w:r>
        <w:rPr>
          <w:spacing w:val="-3"/>
        </w:rPr>
        <w:t xml:space="preserve"> </w:t>
      </w:r>
      <w:r>
        <w:t>zoned</w:t>
      </w:r>
      <w:r>
        <w:rPr>
          <w:spacing w:val="-2"/>
        </w:rPr>
        <w:t xml:space="preserve"> </w:t>
      </w:r>
      <w:r>
        <w:t>lands,</w:t>
      </w:r>
      <w:r>
        <w:rPr>
          <w:spacing w:val="-5"/>
        </w:rPr>
        <w:t xml:space="preserve"> </w:t>
      </w:r>
      <w:r>
        <w:t>a</w:t>
      </w:r>
      <w:r>
        <w:rPr>
          <w:spacing w:val="-3"/>
        </w:rPr>
        <w:t xml:space="preserve"> </w:t>
      </w:r>
      <w:r>
        <w:t>similar</w:t>
      </w:r>
      <w:r>
        <w:rPr>
          <w:spacing w:val="-2"/>
        </w:rPr>
        <w:t xml:space="preserve"> </w:t>
      </w:r>
      <w:r>
        <w:t>exercise</w:t>
      </w:r>
      <w:r>
        <w:rPr>
          <w:spacing w:val="-1"/>
        </w:rPr>
        <w:t xml:space="preserve"> </w:t>
      </w:r>
      <w:r>
        <w:t>was</w:t>
      </w:r>
      <w:r>
        <w:rPr>
          <w:spacing w:val="-2"/>
        </w:rPr>
        <w:t xml:space="preserve"> </w:t>
      </w:r>
      <w:r>
        <w:t>then</w:t>
      </w:r>
      <w:r>
        <w:rPr>
          <w:spacing w:val="-3"/>
        </w:rPr>
        <w:t xml:space="preserve"> </w:t>
      </w:r>
      <w:r>
        <w:t>undertaken</w:t>
      </w:r>
      <w:r>
        <w:rPr>
          <w:spacing w:val="-3"/>
        </w:rPr>
        <w:t xml:space="preserve"> </w:t>
      </w:r>
      <w:r>
        <w:t>in</w:t>
      </w:r>
      <w:r>
        <w:rPr>
          <w:spacing w:val="-3"/>
        </w:rPr>
        <w:t xml:space="preserve"> </w:t>
      </w:r>
      <w:r>
        <w:t>respect of all undeveloped lands (Uncommitted zoned and unzoned lands) identified through the 2020 annual housing monitor. Similar thresholds were applied in respect of the top settlement tiers.</w:t>
      </w:r>
    </w:p>
    <w:p w14:paraId="6D2A708E" w14:textId="77777777" w:rsidR="00DF6792" w:rsidRDefault="002C0958">
      <w:pPr>
        <w:spacing w:line="249" w:lineRule="auto"/>
        <w:ind w:left="140" w:right="495"/>
      </w:pPr>
      <w:r>
        <w:t>These results also indicated that 20% affordable housing requirement was appropriate for the district’s city and towns. It was evident from this analysis that there was a proportionately greater gap</w:t>
      </w:r>
      <w:r>
        <w:rPr>
          <w:spacing w:val="-1"/>
        </w:rPr>
        <w:t xml:space="preserve"> </w:t>
      </w:r>
      <w:r>
        <w:t>in</w:t>
      </w:r>
      <w:r>
        <w:rPr>
          <w:spacing w:val="-2"/>
        </w:rPr>
        <w:t xml:space="preserve"> </w:t>
      </w:r>
      <w:r>
        <w:t>delivery</w:t>
      </w:r>
      <w:r>
        <w:rPr>
          <w:spacing w:val="-2"/>
        </w:rPr>
        <w:t xml:space="preserve"> </w:t>
      </w:r>
      <w:r>
        <w:t>between</w:t>
      </w:r>
      <w:r>
        <w:rPr>
          <w:spacing w:val="-5"/>
        </w:rPr>
        <w:t xml:space="preserve"> </w:t>
      </w:r>
      <w:r>
        <w:t>0.2ha and</w:t>
      </w:r>
      <w:r>
        <w:rPr>
          <w:spacing w:val="-4"/>
        </w:rPr>
        <w:t xml:space="preserve"> </w:t>
      </w:r>
      <w:r>
        <w:t>0.5ha</w:t>
      </w:r>
      <w:r>
        <w:rPr>
          <w:spacing w:val="-2"/>
        </w:rPr>
        <w:t xml:space="preserve"> </w:t>
      </w:r>
      <w:r>
        <w:t>than</w:t>
      </w:r>
      <w:r>
        <w:rPr>
          <w:spacing w:val="-2"/>
        </w:rPr>
        <w:t xml:space="preserve"> </w:t>
      </w:r>
      <w:r>
        <w:t>the</w:t>
      </w:r>
      <w:r>
        <w:rPr>
          <w:spacing w:val="-3"/>
        </w:rPr>
        <w:t xml:space="preserve"> </w:t>
      </w:r>
      <w:r>
        <w:t>wholly</w:t>
      </w:r>
      <w:r>
        <w:rPr>
          <w:spacing w:val="-2"/>
        </w:rPr>
        <w:t xml:space="preserve"> </w:t>
      </w:r>
      <w:r>
        <w:t>zoned</w:t>
      </w:r>
      <w:r>
        <w:rPr>
          <w:spacing w:val="-1"/>
        </w:rPr>
        <w:t xml:space="preserve"> </w:t>
      </w:r>
      <w:r>
        <w:t>sites</w:t>
      </w:r>
      <w:r>
        <w:rPr>
          <w:spacing w:val="-4"/>
        </w:rPr>
        <w:t xml:space="preserve"> </w:t>
      </w:r>
      <w:r>
        <w:t>(see Table 1).</w:t>
      </w:r>
      <w:r>
        <w:rPr>
          <w:spacing w:val="-1"/>
        </w:rPr>
        <w:t xml:space="preserve"> </w:t>
      </w:r>
      <w:r>
        <w:t>It</w:t>
      </w:r>
      <w:r>
        <w:rPr>
          <w:spacing w:val="-1"/>
        </w:rPr>
        <w:t xml:space="preserve"> </w:t>
      </w:r>
      <w:r>
        <w:t>was</w:t>
      </w:r>
      <w:r>
        <w:rPr>
          <w:spacing w:val="-4"/>
        </w:rPr>
        <w:t xml:space="preserve"> </w:t>
      </w:r>
      <w:r>
        <w:t xml:space="preserve">concluded that smaller unzoned windfall lands were contributing to this gap and the potential form these smaller sites could still be secured if the policy requirement was for 20% affordable housing for schemes consisting of 10 units or more </w:t>
      </w:r>
      <w:r>
        <w:rPr>
          <w:b/>
          <w:u w:val="single"/>
        </w:rPr>
        <w:t>or</w:t>
      </w:r>
      <w:r>
        <w:rPr>
          <w:b/>
        </w:rPr>
        <w:t xml:space="preserve"> </w:t>
      </w:r>
      <w:r>
        <w:t>with a site area of 0.5ha.</w:t>
      </w:r>
    </w:p>
    <w:p w14:paraId="6D2A708F" w14:textId="77777777" w:rsidR="00DF6792" w:rsidRDefault="00DF6792">
      <w:pPr>
        <w:spacing w:line="249" w:lineRule="auto"/>
        <w:sectPr w:rsidR="00DF6792">
          <w:headerReference w:type="default" r:id="rId101"/>
          <w:footerReference w:type="default" r:id="rId102"/>
          <w:pgSz w:w="11910" w:h="16840"/>
          <w:pgMar w:top="2180" w:right="566" w:bottom="1300" w:left="992" w:header="1939" w:footer="1109" w:gutter="0"/>
          <w:cols w:space="720"/>
        </w:sectPr>
      </w:pPr>
    </w:p>
    <w:p w14:paraId="6D2A7090" w14:textId="77777777" w:rsidR="00DF6792" w:rsidRDefault="00DF6792">
      <w:pPr>
        <w:pStyle w:val="BodyText"/>
        <w:spacing w:before="170"/>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7"/>
        <w:gridCol w:w="809"/>
        <w:gridCol w:w="867"/>
        <w:gridCol w:w="864"/>
        <w:gridCol w:w="866"/>
        <w:gridCol w:w="864"/>
        <w:gridCol w:w="866"/>
        <w:gridCol w:w="864"/>
        <w:gridCol w:w="865"/>
        <w:gridCol w:w="867"/>
      </w:tblGrid>
      <w:tr w:rsidR="00DF6792" w14:paraId="6D2A7098" w14:textId="77777777">
        <w:trPr>
          <w:trHeight w:val="477"/>
        </w:trPr>
        <w:tc>
          <w:tcPr>
            <w:tcW w:w="1287" w:type="dxa"/>
            <w:vMerge w:val="restart"/>
          </w:tcPr>
          <w:p w14:paraId="6D2A7091" w14:textId="77777777" w:rsidR="00DF6792" w:rsidRDefault="002C0958">
            <w:pPr>
              <w:pStyle w:val="TableParagraph"/>
              <w:ind w:left="110"/>
              <w:rPr>
                <w:rFonts w:ascii="Georgia"/>
                <w:sz w:val="21"/>
              </w:rPr>
            </w:pPr>
            <w:r>
              <w:rPr>
                <w:rFonts w:ascii="Georgia"/>
                <w:spacing w:val="-2"/>
                <w:sz w:val="21"/>
              </w:rPr>
              <w:t xml:space="preserve">Settlement </w:t>
            </w:r>
            <w:r>
              <w:rPr>
                <w:rFonts w:ascii="Georgia"/>
                <w:spacing w:val="-4"/>
                <w:sz w:val="21"/>
              </w:rPr>
              <w:t>Tier</w:t>
            </w:r>
          </w:p>
        </w:tc>
        <w:tc>
          <w:tcPr>
            <w:tcW w:w="2540" w:type="dxa"/>
            <w:gridSpan w:val="3"/>
            <w:shd w:val="clear" w:color="auto" w:fill="D9D9D9"/>
          </w:tcPr>
          <w:p w14:paraId="6D2A7092" w14:textId="77777777" w:rsidR="00DF6792" w:rsidRDefault="002C0958">
            <w:pPr>
              <w:pStyle w:val="TableParagraph"/>
              <w:spacing w:line="238" w:lineRule="exact"/>
              <w:ind w:left="107"/>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r w:rsidRPr="00972E66">
              <w:rPr>
                <w:rFonts w:ascii="Georgia"/>
                <w:color w:val="790000"/>
                <w:spacing w:val="-2"/>
                <w:sz w:val="21"/>
              </w:rPr>
              <w:t>0.2</w:t>
            </w:r>
          </w:p>
          <w:p w14:paraId="6D2A7093" w14:textId="77777777" w:rsidR="00DF6792" w:rsidRDefault="002C0958">
            <w:pPr>
              <w:pStyle w:val="TableParagraph"/>
              <w:spacing w:before="1" w:line="218" w:lineRule="exact"/>
              <w:ind w:left="107"/>
              <w:rPr>
                <w:rFonts w:ascii="Georgia"/>
                <w:sz w:val="21"/>
              </w:rPr>
            </w:pPr>
            <w:r w:rsidRPr="00972E66">
              <w:rPr>
                <w:rFonts w:ascii="Georgia"/>
                <w:color w:val="790000"/>
                <w:spacing w:val="-5"/>
                <w:sz w:val="21"/>
              </w:rPr>
              <w:t>ha</w:t>
            </w:r>
          </w:p>
        </w:tc>
        <w:tc>
          <w:tcPr>
            <w:tcW w:w="2596" w:type="dxa"/>
            <w:gridSpan w:val="3"/>
            <w:shd w:val="clear" w:color="auto" w:fill="92D050"/>
          </w:tcPr>
          <w:p w14:paraId="6D2A7094" w14:textId="77777777" w:rsidR="00DF6792" w:rsidRDefault="002C0958">
            <w:pPr>
              <w:pStyle w:val="TableParagraph"/>
              <w:spacing w:line="238" w:lineRule="exact"/>
              <w:ind w:left="109"/>
              <w:rPr>
                <w:rFonts w:ascii="Georgia"/>
                <w:sz w:val="21"/>
              </w:rPr>
            </w:pPr>
            <w:r>
              <w:rPr>
                <w:rFonts w:ascii="Georgia"/>
                <w:sz w:val="21"/>
              </w:rPr>
              <w:t>Threshold</w:t>
            </w:r>
            <w:r>
              <w:rPr>
                <w:rFonts w:ascii="Georgia"/>
                <w:spacing w:val="-4"/>
                <w:sz w:val="21"/>
              </w:rPr>
              <w:t xml:space="preserve"> </w:t>
            </w:r>
            <w:r>
              <w:rPr>
                <w:rFonts w:ascii="Georgia"/>
                <w:sz w:val="21"/>
              </w:rPr>
              <w:t>10</w:t>
            </w:r>
            <w:r>
              <w:rPr>
                <w:rFonts w:ascii="Georgia"/>
                <w:spacing w:val="-7"/>
                <w:sz w:val="21"/>
              </w:rPr>
              <w:t xml:space="preserve"> </w:t>
            </w:r>
            <w:r>
              <w:rPr>
                <w:rFonts w:ascii="Georgia"/>
                <w:spacing w:val="-2"/>
                <w:sz w:val="21"/>
              </w:rPr>
              <w:t>units/</w:t>
            </w:r>
            <w:r w:rsidRPr="00972E66">
              <w:rPr>
                <w:rFonts w:ascii="Georgia"/>
                <w:color w:val="4F0000"/>
                <w:spacing w:val="-2"/>
                <w:sz w:val="21"/>
              </w:rPr>
              <w:t>0.5</w:t>
            </w:r>
          </w:p>
          <w:p w14:paraId="6D2A7095" w14:textId="77777777" w:rsidR="00DF6792" w:rsidRDefault="002C0958">
            <w:pPr>
              <w:pStyle w:val="TableParagraph"/>
              <w:spacing w:before="1" w:line="218" w:lineRule="exact"/>
              <w:ind w:left="109"/>
              <w:rPr>
                <w:rFonts w:ascii="Georgia"/>
                <w:sz w:val="21"/>
              </w:rPr>
            </w:pPr>
            <w:r w:rsidRPr="00972E66">
              <w:rPr>
                <w:rFonts w:ascii="Georgia"/>
                <w:color w:val="4F0000"/>
                <w:spacing w:val="-5"/>
                <w:sz w:val="21"/>
              </w:rPr>
              <w:t>ha</w:t>
            </w:r>
          </w:p>
        </w:tc>
        <w:tc>
          <w:tcPr>
            <w:tcW w:w="2596" w:type="dxa"/>
            <w:gridSpan w:val="3"/>
            <w:shd w:val="clear" w:color="auto" w:fill="D9D9D9"/>
          </w:tcPr>
          <w:p w14:paraId="6D2A7096" w14:textId="77777777" w:rsidR="00DF6792" w:rsidRDefault="002C0958">
            <w:pPr>
              <w:pStyle w:val="TableParagraph"/>
              <w:spacing w:line="238" w:lineRule="exact"/>
              <w:ind w:left="108"/>
              <w:rPr>
                <w:rFonts w:ascii="Georgia"/>
                <w:sz w:val="21"/>
              </w:rPr>
            </w:pPr>
            <w:r>
              <w:rPr>
                <w:rFonts w:ascii="Georgia"/>
                <w:sz w:val="21"/>
              </w:rPr>
              <w:t>Threshold</w:t>
            </w:r>
            <w:r>
              <w:rPr>
                <w:rFonts w:ascii="Georgia"/>
                <w:spacing w:val="-6"/>
                <w:sz w:val="21"/>
              </w:rPr>
              <w:t xml:space="preserve"> </w:t>
            </w:r>
            <w:r>
              <w:rPr>
                <w:rFonts w:ascii="Georgia"/>
                <w:sz w:val="21"/>
              </w:rPr>
              <w:t>10</w:t>
            </w:r>
            <w:r>
              <w:rPr>
                <w:rFonts w:ascii="Georgia"/>
                <w:spacing w:val="-6"/>
                <w:sz w:val="21"/>
              </w:rPr>
              <w:t xml:space="preserve"> </w:t>
            </w:r>
            <w:r>
              <w:rPr>
                <w:rFonts w:ascii="Georgia"/>
                <w:sz w:val="21"/>
              </w:rPr>
              <w:t>units</w:t>
            </w:r>
            <w:r>
              <w:rPr>
                <w:rFonts w:ascii="Georgia"/>
                <w:spacing w:val="-5"/>
                <w:sz w:val="21"/>
              </w:rPr>
              <w:t xml:space="preserve"> </w:t>
            </w:r>
            <w:r>
              <w:rPr>
                <w:rFonts w:ascii="Georgia"/>
                <w:spacing w:val="-4"/>
                <w:sz w:val="21"/>
              </w:rPr>
              <w:t>/</w:t>
            </w:r>
            <w:r w:rsidRPr="00972E66">
              <w:rPr>
                <w:rFonts w:ascii="Georgia"/>
                <w:color w:val="790000"/>
                <w:spacing w:val="-4"/>
                <w:sz w:val="21"/>
              </w:rPr>
              <w:t>0.7</w:t>
            </w:r>
          </w:p>
          <w:p w14:paraId="6D2A7097" w14:textId="77777777" w:rsidR="00DF6792" w:rsidRDefault="002C0958">
            <w:pPr>
              <w:pStyle w:val="TableParagraph"/>
              <w:spacing w:before="1" w:line="218" w:lineRule="exact"/>
              <w:ind w:left="108"/>
              <w:rPr>
                <w:rFonts w:ascii="Georgia"/>
                <w:sz w:val="21"/>
              </w:rPr>
            </w:pPr>
            <w:r w:rsidRPr="00972E66">
              <w:rPr>
                <w:rFonts w:ascii="Georgia"/>
                <w:color w:val="790000"/>
                <w:spacing w:val="-5"/>
                <w:sz w:val="21"/>
              </w:rPr>
              <w:t>ha</w:t>
            </w:r>
          </w:p>
        </w:tc>
      </w:tr>
      <w:tr w:rsidR="00DF6792" w14:paraId="6D2A70A3" w14:textId="77777777">
        <w:trPr>
          <w:trHeight w:val="239"/>
        </w:trPr>
        <w:tc>
          <w:tcPr>
            <w:tcW w:w="1287" w:type="dxa"/>
            <w:vMerge/>
            <w:tcBorders>
              <w:top w:val="nil"/>
            </w:tcBorders>
          </w:tcPr>
          <w:p w14:paraId="6D2A7099" w14:textId="77777777" w:rsidR="00DF6792" w:rsidRDefault="00DF6792">
            <w:pPr>
              <w:rPr>
                <w:sz w:val="2"/>
                <w:szCs w:val="2"/>
              </w:rPr>
            </w:pPr>
          </w:p>
        </w:tc>
        <w:tc>
          <w:tcPr>
            <w:tcW w:w="809" w:type="dxa"/>
            <w:shd w:val="clear" w:color="auto" w:fill="D9D9D9"/>
          </w:tcPr>
          <w:p w14:paraId="6D2A709A" w14:textId="77777777" w:rsidR="00DF6792" w:rsidRDefault="002C0958">
            <w:pPr>
              <w:pStyle w:val="TableParagraph"/>
              <w:spacing w:before="1" w:line="218" w:lineRule="exact"/>
              <w:ind w:left="107"/>
              <w:rPr>
                <w:rFonts w:ascii="Georgia"/>
                <w:sz w:val="21"/>
              </w:rPr>
            </w:pPr>
            <w:r>
              <w:rPr>
                <w:rFonts w:ascii="Georgia"/>
                <w:spacing w:val="-5"/>
                <w:sz w:val="21"/>
              </w:rPr>
              <w:t>15%</w:t>
            </w:r>
          </w:p>
        </w:tc>
        <w:tc>
          <w:tcPr>
            <w:tcW w:w="867" w:type="dxa"/>
            <w:shd w:val="clear" w:color="auto" w:fill="D9D9D9"/>
          </w:tcPr>
          <w:p w14:paraId="6D2A709B" w14:textId="77777777" w:rsidR="00DF6792" w:rsidRDefault="002C0958">
            <w:pPr>
              <w:pStyle w:val="TableParagraph"/>
              <w:spacing w:before="1" w:line="218" w:lineRule="exact"/>
              <w:ind w:left="109"/>
              <w:rPr>
                <w:rFonts w:ascii="Georgia"/>
                <w:sz w:val="21"/>
              </w:rPr>
            </w:pPr>
            <w:r>
              <w:rPr>
                <w:rFonts w:ascii="Georgia"/>
                <w:spacing w:val="-5"/>
                <w:sz w:val="21"/>
              </w:rPr>
              <w:t>20%</w:t>
            </w:r>
          </w:p>
        </w:tc>
        <w:tc>
          <w:tcPr>
            <w:tcW w:w="864" w:type="dxa"/>
            <w:shd w:val="clear" w:color="auto" w:fill="D9D9D9"/>
          </w:tcPr>
          <w:p w14:paraId="6D2A709C" w14:textId="77777777" w:rsidR="00DF6792" w:rsidRDefault="002C0958">
            <w:pPr>
              <w:pStyle w:val="TableParagraph"/>
              <w:spacing w:before="1" w:line="218" w:lineRule="exact"/>
              <w:ind w:left="73" w:right="307"/>
              <w:jc w:val="center"/>
              <w:rPr>
                <w:rFonts w:ascii="Georgia"/>
                <w:sz w:val="21"/>
              </w:rPr>
            </w:pPr>
            <w:r>
              <w:rPr>
                <w:rFonts w:ascii="Georgia"/>
                <w:spacing w:val="-5"/>
                <w:sz w:val="21"/>
              </w:rPr>
              <w:t>25%</w:t>
            </w:r>
          </w:p>
        </w:tc>
        <w:tc>
          <w:tcPr>
            <w:tcW w:w="866" w:type="dxa"/>
            <w:shd w:val="clear" w:color="auto" w:fill="D9D9D9"/>
          </w:tcPr>
          <w:p w14:paraId="6D2A709D" w14:textId="77777777" w:rsidR="00DF6792" w:rsidRDefault="002C0958">
            <w:pPr>
              <w:pStyle w:val="TableParagraph"/>
              <w:spacing w:before="1" w:line="218" w:lineRule="exact"/>
              <w:ind w:left="109"/>
              <w:rPr>
                <w:rFonts w:ascii="Georgia"/>
                <w:sz w:val="21"/>
              </w:rPr>
            </w:pPr>
            <w:r>
              <w:rPr>
                <w:rFonts w:ascii="Georgia"/>
                <w:spacing w:val="-5"/>
                <w:sz w:val="21"/>
              </w:rPr>
              <w:t>15%</w:t>
            </w:r>
          </w:p>
        </w:tc>
        <w:tc>
          <w:tcPr>
            <w:tcW w:w="864" w:type="dxa"/>
            <w:shd w:val="clear" w:color="auto" w:fill="92D050"/>
          </w:tcPr>
          <w:p w14:paraId="6D2A709E" w14:textId="77777777" w:rsidR="00DF6792" w:rsidRDefault="002C0958">
            <w:pPr>
              <w:pStyle w:val="TableParagraph"/>
              <w:spacing w:before="1" w:line="218" w:lineRule="exact"/>
              <w:ind w:left="107"/>
              <w:rPr>
                <w:rFonts w:ascii="Georgia"/>
                <w:sz w:val="21"/>
              </w:rPr>
            </w:pPr>
            <w:r>
              <w:rPr>
                <w:rFonts w:ascii="Georgia"/>
                <w:spacing w:val="-5"/>
                <w:sz w:val="21"/>
              </w:rPr>
              <w:t>20%</w:t>
            </w:r>
          </w:p>
        </w:tc>
        <w:tc>
          <w:tcPr>
            <w:tcW w:w="866" w:type="dxa"/>
            <w:shd w:val="clear" w:color="auto" w:fill="D9D9D9"/>
          </w:tcPr>
          <w:p w14:paraId="6D2A709F" w14:textId="77777777" w:rsidR="00DF6792" w:rsidRDefault="002C0958">
            <w:pPr>
              <w:pStyle w:val="TableParagraph"/>
              <w:spacing w:before="1" w:line="218" w:lineRule="exact"/>
              <w:ind w:left="110"/>
              <w:rPr>
                <w:rFonts w:ascii="Georgia"/>
                <w:sz w:val="21"/>
              </w:rPr>
            </w:pPr>
            <w:r>
              <w:rPr>
                <w:rFonts w:ascii="Georgia"/>
                <w:spacing w:val="-5"/>
                <w:sz w:val="21"/>
              </w:rPr>
              <w:t>25%</w:t>
            </w:r>
          </w:p>
        </w:tc>
        <w:tc>
          <w:tcPr>
            <w:tcW w:w="864" w:type="dxa"/>
            <w:shd w:val="clear" w:color="auto" w:fill="D9D9D9"/>
          </w:tcPr>
          <w:p w14:paraId="6D2A70A0" w14:textId="77777777" w:rsidR="00DF6792" w:rsidRDefault="002C0958">
            <w:pPr>
              <w:pStyle w:val="TableParagraph"/>
              <w:spacing w:before="1" w:line="218" w:lineRule="exact"/>
              <w:ind w:left="108"/>
              <w:rPr>
                <w:rFonts w:ascii="Georgia"/>
                <w:sz w:val="21"/>
              </w:rPr>
            </w:pPr>
            <w:r>
              <w:rPr>
                <w:rFonts w:ascii="Georgia"/>
                <w:spacing w:val="-5"/>
                <w:sz w:val="21"/>
              </w:rPr>
              <w:t>15%</w:t>
            </w:r>
          </w:p>
        </w:tc>
        <w:tc>
          <w:tcPr>
            <w:tcW w:w="865" w:type="dxa"/>
            <w:shd w:val="clear" w:color="auto" w:fill="D9D9D9"/>
          </w:tcPr>
          <w:p w14:paraId="6D2A70A1" w14:textId="77777777" w:rsidR="00DF6792" w:rsidRDefault="002C0958">
            <w:pPr>
              <w:pStyle w:val="TableParagraph"/>
              <w:spacing w:before="1" w:line="218" w:lineRule="exact"/>
              <w:ind w:left="108"/>
              <w:rPr>
                <w:rFonts w:ascii="Georgia"/>
                <w:sz w:val="21"/>
              </w:rPr>
            </w:pPr>
            <w:r>
              <w:rPr>
                <w:rFonts w:ascii="Georgia"/>
                <w:spacing w:val="-5"/>
                <w:sz w:val="21"/>
              </w:rPr>
              <w:t>20%</w:t>
            </w:r>
          </w:p>
        </w:tc>
        <w:tc>
          <w:tcPr>
            <w:tcW w:w="867" w:type="dxa"/>
            <w:shd w:val="clear" w:color="auto" w:fill="D9D9D9"/>
          </w:tcPr>
          <w:p w14:paraId="6D2A70A2" w14:textId="77777777" w:rsidR="00DF6792" w:rsidRDefault="002C0958">
            <w:pPr>
              <w:pStyle w:val="TableParagraph"/>
              <w:spacing w:before="1" w:line="218" w:lineRule="exact"/>
              <w:ind w:left="61" w:right="292"/>
              <w:jc w:val="center"/>
              <w:rPr>
                <w:rFonts w:ascii="Georgia"/>
                <w:sz w:val="21"/>
              </w:rPr>
            </w:pPr>
            <w:r>
              <w:rPr>
                <w:rFonts w:ascii="Georgia"/>
                <w:spacing w:val="-5"/>
                <w:sz w:val="21"/>
              </w:rPr>
              <w:t>25%</w:t>
            </w:r>
          </w:p>
        </w:tc>
      </w:tr>
      <w:tr w:rsidR="00DF6792" w14:paraId="6D2A70AE" w14:textId="77777777">
        <w:trPr>
          <w:trHeight w:val="477"/>
        </w:trPr>
        <w:tc>
          <w:tcPr>
            <w:tcW w:w="1287" w:type="dxa"/>
          </w:tcPr>
          <w:p w14:paraId="6D2A70A4" w14:textId="77777777" w:rsidR="00DF6792" w:rsidRDefault="002C0958">
            <w:pPr>
              <w:pStyle w:val="TableParagraph"/>
              <w:spacing w:line="240" w:lineRule="exact"/>
              <w:ind w:left="110" w:right="103"/>
              <w:rPr>
                <w:rFonts w:ascii="Georgia"/>
                <w:sz w:val="21"/>
              </w:rPr>
            </w:pPr>
            <w:r>
              <w:rPr>
                <w:rFonts w:ascii="Georgia"/>
                <w:sz w:val="21"/>
              </w:rPr>
              <w:t>City &amp; Main</w:t>
            </w:r>
            <w:r>
              <w:rPr>
                <w:rFonts w:ascii="Georgia"/>
                <w:spacing w:val="-13"/>
                <w:sz w:val="21"/>
              </w:rPr>
              <w:t xml:space="preserve"> </w:t>
            </w:r>
            <w:r>
              <w:rPr>
                <w:rFonts w:ascii="Georgia"/>
                <w:sz w:val="21"/>
              </w:rPr>
              <w:t>Town</w:t>
            </w:r>
          </w:p>
        </w:tc>
        <w:tc>
          <w:tcPr>
            <w:tcW w:w="809" w:type="dxa"/>
          </w:tcPr>
          <w:p w14:paraId="6D2A70A5" w14:textId="77777777" w:rsidR="00DF6792" w:rsidRDefault="002C0958">
            <w:pPr>
              <w:pStyle w:val="TableParagraph"/>
              <w:spacing w:line="238" w:lineRule="exact"/>
              <w:ind w:left="107"/>
              <w:rPr>
                <w:rFonts w:ascii="Georgia"/>
                <w:sz w:val="21"/>
              </w:rPr>
            </w:pPr>
            <w:r>
              <w:rPr>
                <w:rFonts w:ascii="Georgia"/>
                <w:spacing w:val="-5"/>
                <w:sz w:val="21"/>
              </w:rPr>
              <w:t>397</w:t>
            </w:r>
          </w:p>
        </w:tc>
        <w:tc>
          <w:tcPr>
            <w:tcW w:w="867" w:type="dxa"/>
          </w:tcPr>
          <w:p w14:paraId="6D2A70A6" w14:textId="77777777" w:rsidR="00DF6792" w:rsidRDefault="002C0958">
            <w:pPr>
              <w:pStyle w:val="TableParagraph"/>
              <w:spacing w:line="238" w:lineRule="exact"/>
              <w:ind w:left="109"/>
              <w:rPr>
                <w:rFonts w:ascii="Georgia"/>
                <w:sz w:val="21"/>
              </w:rPr>
            </w:pPr>
            <w:r>
              <w:rPr>
                <w:rFonts w:ascii="Georgia"/>
                <w:spacing w:val="-5"/>
                <w:sz w:val="21"/>
              </w:rPr>
              <w:t>544</w:t>
            </w:r>
          </w:p>
        </w:tc>
        <w:tc>
          <w:tcPr>
            <w:tcW w:w="864" w:type="dxa"/>
          </w:tcPr>
          <w:p w14:paraId="6D2A70A7" w14:textId="77777777" w:rsidR="00DF6792" w:rsidRDefault="002C0958">
            <w:pPr>
              <w:pStyle w:val="TableParagraph"/>
              <w:spacing w:line="238" w:lineRule="exact"/>
              <w:ind w:left="35" w:right="307"/>
              <w:jc w:val="center"/>
              <w:rPr>
                <w:rFonts w:ascii="Georgia"/>
                <w:sz w:val="21"/>
              </w:rPr>
            </w:pPr>
            <w:r>
              <w:rPr>
                <w:rFonts w:ascii="Georgia"/>
                <w:spacing w:val="-5"/>
                <w:sz w:val="21"/>
              </w:rPr>
              <w:t>686</w:t>
            </w:r>
          </w:p>
        </w:tc>
        <w:tc>
          <w:tcPr>
            <w:tcW w:w="866" w:type="dxa"/>
          </w:tcPr>
          <w:p w14:paraId="6D2A70A8" w14:textId="77777777" w:rsidR="00DF6792" w:rsidRDefault="002C0958">
            <w:pPr>
              <w:pStyle w:val="TableParagraph"/>
              <w:spacing w:line="238" w:lineRule="exact"/>
              <w:ind w:left="109"/>
              <w:rPr>
                <w:rFonts w:ascii="Georgia"/>
                <w:sz w:val="21"/>
              </w:rPr>
            </w:pPr>
            <w:r>
              <w:rPr>
                <w:rFonts w:ascii="Georgia"/>
                <w:spacing w:val="-5"/>
                <w:sz w:val="21"/>
              </w:rPr>
              <w:t>355</w:t>
            </w:r>
          </w:p>
        </w:tc>
        <w:tc>
          <w:tcPr>
            <w:tcW w:w="864" w:type="dxa"/>
            <w:shd w:val="clear" w:color="auto" w:fill="92D050"/>
          </w:tcPr>
          <w:p w14:paraId="6D2A70A9" w14:textId="77777777" w:rsidR="00DF6792" w:rsidRDefault="002C0958">
            <w:pPr>
              <w:pStyle w:val="TableParagraph"/>
              <w:spacing w:line="238" w:lineRule="exact"/>
              <w:ind w:left="107"/>
              <w:rPr>
                <w:rFonts w:ascii="Georgia"/>
                <w:sz w:val="21"/>
              </w:rPr>
            </w:pPr>
            <w:r>
              <w:rPr>
                <w:rFonts w:ascii="Georgia"/>
                <w:spacing w:val="-5"/>
                <w:sz w:val="21"/>
              </w:rPr>
              <w:t>483</w:t>
            </w:r>
          </w:p>
        </w:tc>
        <w:tc>
          <w:tcPr>
            <w:tcW w:w="866" w:type="dxa"/>
          </w:tcPr>
          <w:p w14:paraId="6D2A70AA" w14:textId="77777777" w:rsidR="00DF6792" w:rsidRDefault="002C0958">
            <w:pPr>
              <w:pStyle w:val="TableParagraph"/>
              <w:spacing w:line="238" w:lineRule="exact"/>
              <w:ind w:left="110"/>
              <w:rPr>
                <w:rFonts w:ascii="Georgia"/>
                <w:sz w:val="21"/>
              </w:rPr>
            </w:pPr>
            <w:r>
              <w:rPr>
                <w:rFonts w:ascii="Georgia"/>
                <w:spacing w:val="-5"/>
                <w:sz w:val="21"/>
              </w:rPr>
              <w:t>608</w:t>
            </w:r>
          </w:p>
        </w:tc>
        <w:tc>
          <w:tcPr>
            <w:tcW w:w="864" w:type="dxa"/>
          </w:tcPr>
          <w:p w14:paraId="6D2A70AB" w14:textId="77777777" w:rsidR="00DF6792" w:rsidRDefault="002C0958">
            <w:pPr>
              <w:pStyle w:val="TableParagraph"/>
              <w:spacing w:line="238" w:lineRule="exact"/>
              <w:ind w:left="108"/>
              <w:rPr>
                <w:rFonts w:ascii="Georgia"/>
                <w:sz w:val="21"/>
              </w:rPr>
            </w:pPr>
            <w:r>
              <w:rPr>
                <w:rFonts w:ascii="Georgia"/>
                <w:spacing w:val="-5"/>
                <w:sz w:val="21"/>
              </w:rPr>
              <w:t>349</w:t>
            </w:r>
          </w:p>
        </w:tc>
        <w:tc>
          <w:tcPr>
            <w:tcW w:w="865" w:type="dxa"/>
          </w:tcPr>
          <w:p w14:paraId="6D2A70AC" w14:textId="77777777" w:rsidR="00DF6792" w:rsidRDefault="002C0958">
            <w:pPr>
              <w:pStyle w:val="TableParagraph"/>
              <w:spacing w:line="238" w:lineRule="exact"/>
              <w:ind w:left="108"/>
              <w:rPr>
                <w:rFonts w:ascii="Georgia"/>
                <w:sz w:val="21"/>
              </w:rPr>
            </w:pPr>
            <w:r>
              <w:rPr>
                <w:rFonts w:ascii="Georgia"/>
                <w:spacing w:val="-5"/>
                <w:sz w:val="21"/>
              </w:rPr>
              <w:t>473</w:t>
            </w:r>
          </w:p>
        </w:tc>
        <w:tc>
          <w:tcPr>
            <w:tcW w:w="867" w:type="dxa"/>
          </w:tcPr>
          <w:p w14:paraId="6D2A70AD" w14:textId="77777777" w:rsidR="00DF6792" w:rsidRDefault="002C0958">
            <w:pPr>
              <w:pStyle w:val="TableParagraph"/>
              <w:spacing w:line="238" w:lineRule="exact"/>
              <w:ind w:left="0" w:right="292"/>
              <w:jc w:val="center"/>
              <w:rPr>
                <w:rFonts w:ascii="Georgia"/>
                <w:sz w:val="21"/>
              </w:rPr>
            </w:pPr>
            <w:r>
              <w:rPr>
                <w:rFonts w:ascii="Georgia"/>
                <w:spacing w:val="-5"/>
                <w:sz w:val="21"/>
              </w:rPr>
              <w:t>595</w:t>
            </w:r>
          </w:p>
        </w:tc>
      </w:tr>
      <w:tr w:rsidR="00DF6792" w14:paraId="6D2A70BA" w14:textId="77777777">
        <w:trPr>
          <w:trHeight w:val="711"/>
        </w:trPr>
        <w:tc>
          <w:tcPr>
            <w:tcW w:w="1287" w:type="dxa"/>
          </w:tcPr>
          <w:p w14:paraId="6D2A70AF" w14:textId="77777777" w:rsidR="00DF6792" w:rsidRDefault="002C0958">
            <w:pPr>
              <w:pStyle w:val="TableParagraph"/>
              <w:spacing w:line="235" w:lineRule="exact"/>
              <w:ind w:left="110"/>
              <w:rPr>
                <w:rFonts w:ascii="Georgia"/>
                <w:sz w:val="21"/>
              </w:rPr>
            </w:pPr>
            <w:r>
              <w:rPr>
                <w:rFonts w:ascii="Georgia"/>
                <w:sz w:val="21"/>
              </w:rPr>
              <w:t>Local</w:t>
            </w:r>
            <w:r>
              <w:rPr>
                <w:rFonts w:ascii="Georgia"/>
                <w:spacing w:val="-5"/>
                <w:sz w:val="21"/>
              </w:rPr>
              <w:t xml:space="preserve"> </w:t>
            </w:r>
            <w:r>
              <w:rPr>
                <w:rFonts w:ascii="Georgia"/>
                <w:spacing w:val="-10"/>
                <w:sz w:val="21"/>
              </w:rPr>
              <w:t>&amp;</w:t>
            </w:r>
          </w:p>
          <w:p w14:paraId="6D2A70B0" w14:textId="77777777" w:rsidR="00DF6792" w:rsidRDefault="002C0958">
            <w:pPr>
              <w:pStyle w:val="TableParagraph"/>
              <w:spacing w:line="238" w:lineRule="exact"/>
              <w:ind w:left="110" w:right="628"/>
              <w:rPr>
                <w:rFonts w:ascii="Georgia"/>
                <w:sz w:val="21"/>
              </w:rPr>
            </w:pPr>
            <w:r>
              <w:rPr>
                <w:rFonts w:ascii="Georgia"/>
                <w:spacing w:val="-2"/>
                <w:sz w:val="21"/>
              </w:rPr>
              <w:t xml:space="preserve">Small </w:t>
            </w:r>
            <w:r>
              <w:rPr>
                <w:rFonts w:ascii="Georgia"/>
                <w:spacing w:val="-4"/>
                <w:sz w:val="21"/>
              </w:rPr>
              <w:t>Town</w:t>
            </w:r>
          </w:p>
        </w:tc>
        <w:tc>
          <w:tcPr>
            <w:tcW w:w="809" w:type="dxa"/>
          </w:tcPr>
          <w:p w14:paraId="6D2A70B1" w14:textId="77777777" w:rsidR="00DF6792" w:rsidRDefault="002C0958">
            <w:pPr>
              <w:pStyle w:val="TableParagraph"/>
              <w:spacing w:line="235" w:lineRule="exact"/>
              <w:ind w:left="107"/>
              <w:rPr>
                <w:rFonts w:ascii="Georgia"/>
                <w:sz w:val="21"/>
              </w:rPr>
            </w:pPr>
            <w:r>
              <w:rPr>
                <w:rFonts w:ascii="Georgia"/>
                <w:spacing w:val="-5"/>
                <w:sz w:val="21"/>
              </w:rPr>
              <w:t>263</w:t>
            </w:r>
          </w:p>
        </w:tc>
        <w:tc>
          <w:tcPr>
            <w:tcW w:w="867" w:type="dxa"/>
          </w:tcPr>
          <w:p w14:paraId="6D2A70B2" w14:textId="77777777" w:rsidR="00DF6792" w:rsidRDefault="002C0958">
            <w:pPr>
              <w:pStyle w:val="TableParagraph"/>
              <w:spacing w:line="235" w:lineRule="exact"/>
              <w:ind w:left="109"/>
              <w:rPr>
                <w:rFonts w:ascii="Georgia"/>
                <w:sz w:val="21"/>
              </w:rPr>
            </w:pPr>
            <w:r>
              <w:rPr>
                <w:rFonts w:ascii="Georgia"/>
                <w:spacing w:val="-5"/>
                <w:sz w:val="21"/>
              </w:rPr>
              <w:t>367</w:t>
            </w:r>
          </w:p>
        </w:tc>
        <w:tc>
          <w:tcPr>
            <w:tcW w:w="864" w:type="dxa"/>
          </w:tcPr>
          <w:p w14:paraId="6D2A70B3" w14:textId="77777777" w:rsidR="00DF6792" w:rsidRDefault="002C0958">
            <w:pPr>
              <w:pStyle w:val="TableParagraph"/>
              <w:spacing w:line="235" w:lineRule="exact"/>
              <w:ind w:left="0" w:right="307"/>
              <w:jc w:val="center"/>
              <w:rPr>
                <w:rFonts w:ascii="Georgia"/>
                <w:sz w:val="21"/>
              </w:rPr>
            </w:pPr>
            <w:r>
              <w:rPr>
                <w:rFonts w:ascii="Georgia"/>
                <w:spacing w:val="-5"/>
                <w:sz w:val="21"/>
              </w:rPr>
              <w:t>461</w:t>
            </w:r>
          </w:p>
        </w:tc>
        <w:tc>
          <w:tcPr>
            <w:tcW w:w="866" w:type="dxa"/>
          </w:tcPr>
          <w:p w14:paraId="6D2A70B4" w14:textId="77777777" w:rsidR="00DF6792" w:rsidRDefault="002C0958">
            <w:pPr>
              <w:pStyle w:val="TableParagraph"/>
              <w:spacing w:line="235" w:lineRule="exact"/>
              <w:ind w:left="109"/>
              <w:rPr>
                <w:rFonts w:ascii="Georgia"/>
                <w:sz w:val="21"/>
              </w:rPr>
            </w:pPr>
            <w:r>
              <w:rPr>
                <w:rFonts w:ascii="Georgia"/>
                <w:spacing w:val="-5"/>
                <w:sz w:val="21"/>
              </w:rPr>
              <w:t>250</w:t>
            </w:r>
          </w:p>
        </w:tc>
        <w:tc>
          <w:tcPr>
            <w:tcW w:w="864" w:type="dxa"/>
            <w:shd w:val="clear" w:color="auto" w:fill="92D050"/>
          </w:tcPr>
          <w:p w14:paraId="6D2A70B5" w14:textId="77777777" w:rsidR="00DF6792" w:rsidRDefault="002C0958">
            <w:pPr>
              <w:pStyle w:val="TableParagraph"/>
              <w:spacing w:line="235" w:lineRule="exact"/>
              <w:ind w:left="107"/>
              <w:rPr>
                <w:rFonts w:ascii="Georgia"/>
                <w:sz w:val="21"/>
              </w:rPr>
            </w:pPr>
            <w:r>
              <w:rPr>
                <w:rFonts w:ascii="Georgia"/>
                <w:spacing w:val="-5"/>
                <w:sz w:val="21"/>
              </w:rPr>
              <w:t>345</w:t>
            </w:r>
          </w:p>
        </w:tc>
        <w:tc>
          <w:tcPr>
            <w:tcW w:w="866" w:type="dxa"/>
          </w:tcPr>
          <w:p w14:paraId="6D2A70B6" w14:textId="77777777" w:rsidR="00DF6792" w:rsidRDefault="002C0958">
            <w:pPr>
              <w:pStyle w:val="TableParagraph"/>
              <w:spacing w:line="235" w:lineRule="exact"/>
              <w:ind w:left="110"/>
              <w:rPr>
                <w:rFonts w:ascii="Georgia"/>
                <w:sz w:val="21"/>
              </w:rPr>
            </w:pPr>
            <w:r>
              <w:rPr>
                <w:rFonts w:ascii="Georgia"/>
                <w:spacing w:val="-5"/>
                <w:sz w:val="21"/>
              </w:rPr>
              <w:t>434</w:t>
            </w:r>
          </w:p>
        </w:tc>
        <w:tc>
          <w:tcPr>
            <w:tcW w:w="864" w:type="dxa"/>
          </w:tcPr>
          <w:p w14:paraId="6D2A70B7" w14:textId="77777777" w:rsidR="00DF6792" w:rsidRDefault="002C0958">
            <w:pPr>
              <w:pStyle w:val="TableParagraph"/>
              <w:spacing w:line="235" w:lineRule="exact"/>
              <w:ind w:left="108"/>
              <w:rPr>
                <w:rFonts w:ascii="Georgia"/>
                <w:sz w:val="21"/>
              </w:rPr>
            </w:pPr>
            <w:r>
              <w:rPr>
                <w:rFonts w:ascii="Georgia"/>
                <w:spacing w:val="-5"/>
                <w:sz w:val="21"/>
              </w:rPr>
              <w:t>243</w:t>
            </w:r>
          </w:p>
        </w:tc>
        <w:tc>
          <w:tcPr>
            <w:tcW w:w="865" w:type="dxa"/>
          </w:tcPr>
          <w:p w14:paraId="6D2A70B8" w14:textId="77777777" w:rsidR="00DF6792" w:rsidRDefault="002C0958">
            <w:pPr>
              <w:pStyle w:val="TableParagraph"/>
              <w:spacing w:line="235" w:lineRule="exact"/>
              <w:ind w:left="108"/>
              <w:rPr>
                <w:rFonts w:ascii="Georgia"/>
                <w:sz w:val="21"/>
              </w:rPr>
            </w:pPr>
            <w:r>
              <w:rPr>
                <w:rFonts w:ascii="Georgia"/>
                <w:spacing w:val="-5"/>
                <w:sz w:val="21"/>
              </w:rPr>
              <w:t>334</w:t>
            </w:r>
          </w:p>
        </w:tc>
        <w:tc>
          <w:tcPr>
            <w:tcW w:w="867" w:type="dxa"/>
          </w:tcPr>
          <w:p w14:paraId="6D2A70B9" w14:textId="77777777" w:rsidR="00DF6792" w:rsidRDefault="002C0958">
            <w:pPr>
              <w:pStyle w:val="TableParagraph"/>
              <w:spacing w:line="235" w:lineRule="exact"/>
              <w:ind w:left="26" w:right="292"/>
              <w:jc w:val="center"/>
              <w:rPr>
                <w:rFonts w:ascii="Georgia"/>
                <w:sz w:val="21"/>
              </w:rPr>
            </w:pPr>
            <w:r>
              <w:rPr>
                <w:rFonts w:ascii="Georgia"/>
                <w:spacing w:val="-5"/>
                <w:sz w:val="21"/>
              </w:rPr>
              <w:t>420</w:t>
            </w:r>
          </w:p>
        </w:tc>
      </w:tr>
      <w:tr w:rsidR="00DF6792" w14:paraId="6D2A70C5" w14:textId="77777777">
        <w:trPr>
          <w:trHeight w:val="239"/>
        </w:trPr>
        <w:tc>
          <w:tcPr>
            <w:tcW w:w="1287" w:type="dxa"/>
          </w:tcPr>
          <w:p w14:paraId="6D2A70BB" w14:textId="77777777" w:rsidR="00DF6792" w:rsidRDefault="002C0958">
            <w:pPr>
              <w:pStyle w:val="TableParagraph"/>
              <w:spacing w:before="1" w:line="218" w:lineRule="exact"/>
              <w:ind w:left="110"/>
              <w:rPr>
                <w:rFonts w:ascii="Georgia"/>
                <w:b/>
                <w:sz w:val="21"/>
              </w:rPr>
            </w:pPr>
            <w:r>
              <w:rPr>
                <w:rFonts w:ascii="Georgia"/>
                <w:b/>
                <w:spacing w:val="-2"/>
                <w:sz w:val="21"/>
              </w:rPr>
              <w:t>Total</w:t>
            </w:r>
          </w:p>
        </w:tc>
        <w:tc>
          <w:tcPr>
            <w:tcW w:w="809" w:type="dxa"/>
          </w:tcPr>
          <w:p w14:paraId="6D2A70BC" w14:textId="77777777" w:rsidR="00DF6792" w:rsidRDefault="002C0958">
            <w:pPr>
              <w:pStyle w:val="TableParagraph"/>
              <w:spacing w:before="1" w:line="218" w:lineRule="exact"/>
              <w:ind w:left="107"/>
              <w:rPr>
                <w:rFonts w:ascii="Georgia"/>
                <w:b/>
                <w:sz w:val="21"/>
              </w:rPr>
            </w:pPr>
            <w:r>
              <w:rPr>
                <w:rFonts w:ascii="Georgia"/>
                <w:b/>
                <w:spacing w:val="-5"/>
                <w:sz w:val="21"/>
              </w:rPr>
              <w:t>660</w:t>
            </w:r>
          </w:p>
        </w:tc>
        <w:tc>
          <w:tcPr>
            <w:tcW w:w="867" w:type="dxa"/>
          </w:tcPr>
          <w:p w14:paraId="6D2A70BD" w14:textId="77777777" w:rsidR="00DF6792" w:rsidRDefault="002C0958">
            <w:pPr>
              <w:pStyle w:val="TableParagraph"/>
              <w:spacing w:before="1" w:line="218" w:lineRule="exact"/>
              <w:ind w:left="109"/>
              <w:rPr>
                <w:rFonts w:ascii="Georgia"/>
                <w:b/>
                <w:sz w:val="21"/>
              </w:rPr>
            </w:pPr>
            <w:r>
              <w:rPr>
                <w:rFonts w:ascii="Georgia"/>
                <w:b/>
                <w:spacing w:val="-5"/>
                <w:sz w:val="21"/>
              </w:rPr>
              <w:t>911</w:t>
            </w:r>
          </w:p>
        </w:tc>
        <w:tc>
          <w:tcPr>
            <w:tcW w:w="864" w:type="dxa"/>
          </w:tcPr>
          <w:p w14:paraId="6D2A70BE" w14:textId="77777777" w:rsidR="00DF6792" w:rsidRDefault="002C0958">
            <w:pPr>
              <w:pStyle w:val="TableParagraph"/>
              <w:spacing w:before="1" w:line="218" w:lineRule="exact"/>
              <w:ind w:left="14" w:right="121"/>
              <w:jc w:val="center"/>
              <w:rPr>
                <w:rFonts w:ascii="Georgia"/>
                <w:b/>
                <w:sz w:val="21"/>
              </w:rPr>
            </w:pPr>
            <w:r>
              <w:rPr>
                <w:rFonts w:ascii="Georgia"/>
                <w:b/>
                <w:spacing w:val="-2"/>
                <w:sz w:val="21"/>
              </w:rPr>
              <w:t>1,147</w:t>
            </w:r>
          </w:p>
        </w:tc>
        <w:tc>
          <w:tcPr>
            <w:tcW w:w="866" w:type="dxa"/>
          </w:tcPr>
          <w:p w14:paraId="6D2A70BF" w14:textId="77777777" w:rsidR="00DF6792" w:rsidRDefault="002C0958">
            <w:pPr>
              <w:pStyle w:val="TableParagraph"/>
              <w:spacing w:before="1" w:line="218" w:lineRule="exact"/>
              <w:ind w:left="109"/>
              <w:rPr>
                <w:rFonts w:ascii="Georgia"/>
                <w:b/>
                <w:sz w:val="21"/>
              </w:rPr>
            </w:pPr>
            <w:r>
              <w:rPr>
                <w:rFonts w:ascii="Georgia"/>
                <w:b/>
                <w:spacing w:val="-5"/>
                <w:sz w:val="21"/>
              </w:rPr>
              <w:t>605</w:t>
            </w:r>
          </w:p>
        </w:tc>
        <w:tc>
          <w:tcPr>
            <w:tcW w:w="864" w:type="dxa"/>
            <w:shd w:val="clear" w:color="auto" w:fill="92D050"/>
          </w:tcPr>
          <w:p w14:paraId="6D2A70C0" w14:textId="77777777" w:rsidR="00DF6792" w:rsidRDefault="002C0958">
            <w:pPr>
              <w:pStyle w:val="TableParagraph"/>
              <w:spacing w:before="1" w:line="218" w:lineRule="exact"/>
              <w:ind w:left="107"/>
              <w:rPr>
                <w:rFonts w:ascii="Georgia"/>
                <w:b/>
                <w:sz w:val="21"/>
              </w:rPr>
            </w:pPr>
            <w:r>
              <w:rPr>
                <w:rFonts w:ascii="Georgia"/>
                <w:b/>
                <w:spacing w:val="-5"/>
                <w:sz w:val="21"/>
              </w:rPr>
              <w:t>828</w:t>
            </w:r>
          </w:p>
        </w:tc>
        <w:tc>
          <w:tcPr>
            <w:tcW w:w="866" w:type="dxa"/>
          </w:tcPr>
          <w:p w14:paraId="6D2A70C1" w14:textId="77777777" w:rsidR="00DF6792" w:rsidRDefault="002C0958">
            <w:pPr>
              <w:pStyle w:val="TableParagraph"/>
              <w:spacing w:before="1" w:line="218" w:lineRule="exact"/>
              <w:ind w:left="110"/>
              <w:rPr>
                <w:rFonts w:ascii="Georgia"/>
                <w:b/>
                <w:sz w:val="21"/>
              </w:rPr>
            </w:pPr>
            <w:r>
              <w:rPr>
                <w:rFonts w:ascii="Georgia"/>
                <w:b/>
                <w:spacing w:val="-2"/>
                <w:sz w:val="21"/>
              </w:rPr>
              <w:t>1,042</w:t>
            </w:r>
          </w:p>
        </w:tc>
        <w:tc>
          <w:tcPr>
            <w:tcW w:w="864" w:type="dxa"/>
          </w:tcPr>
          <w:p w14:paraId="6D2A70C2" w14:textId="77777777" w:rsidR="00DF6792" w:rsidRDefault="002C0958">
            <w:pPr>
              <w:pStyle w:val="TableParagraph"/>
              <w:spacing w:before="1" w:line="218" w:lineRule="exact"/>
              <w:ind w:left="108"/>
              <w:rPr>
                <w:rFonts w:ascii="Georgia"/>
                <w:b/>
                <w:sz w:val="21"/>
              </w:rPr>
            </w:pPr>
            <w:r>
              <w:rPr>
                <w:rFonts w:ascii="Georgia"/>
                <w:b/>
                <w:spacing w:val="-5"/>
                <w:sz w:val="21"/>
              </w:rPr>
              <w:t>592</w:t>
            </w:r>
          </w:p>
        </w:tc>
        <w:tc>
          <w:tcPr>
            <w:tcW w:w="865" w:type="dxa"/>
          </w:tcPr>
          <w:p w14:paraId="6D2A70C3" w14:textId="77777777" w:rsidR="00DF6792" w:rsidRDefault="002C0958">
            <w:pPr>
              <w:pStyle w:val="TableParagraph"/>
              <w:spacing w:before="1" w:line="218" w:lineRule="exact"/>
              <w:ind w:left="108"/>
              <w:rPr>
                <w:rFonts w:ascii="Georgia"/>
                <w:b/>
                <w:sz w:val="21"/>
              </w:rPr>
            </w:pPr>
            <w:r>
              <w:rPr>
                <w:rFonts w:ascii="Georgia"/>
                <w:b/>
                <w:spacing w:val="-5"/>
                <w:sz w:val="21"/>
              </w:rPr>
              <w:t>807</w:t>
            </w:r>
          </w:p>
        </w:tc>
        <w:tc>
          <w:tcPr>
            <w:tcW w:w="867" w:type="dxa"/>
          </w:tcPr>
          <w:p w14:paraId="6D2A70C4" w14:textId="77777777" w:rsidR="00DF6792" w:rsidRDefault="002C0958">
            <w:pPr>
              <w:pStyle w:val="TableParagraph"/>
              <w:spacing w:before="1" w:line="218" w:lineRule="exact"/>
              <w:ind w:left="0" w:right="85"/>
              <w:jc w:val="center"/>
              <w:rPr>
                <w:rFonts w:ascii="Georgia"/>
                <w:b/>
                <w:sz w:val="21"/>
              </w:rPr>
            </w:pPr>
            <w:r>
              <w:rPr>
                <w:rFonts w:ascii="Georgia"/>
                <w:b/>
                <w:spacing w:val="-2"/>
                <w:sz w:val="21"/>
              </w:rPr>
              <w:t>1,015</w:t>
            </w:r>
          </w:p>
        </w:tc>
      </w:tr>
    </w:tbl>
    <w:p w14:paraId="6D2A70C6" w14:textId="77777777" w:rsidR="00DF6792" w:rsidRDefault="002C0958">
      <w:pPr>
        <w:spacing w:before="153"/>
        <w:ind w:left="140"/>
      </w:pPr>
      <w:r>
        <w:t>Note:</w:t>
      </w:r>
      <w:r>
        <w:rPr>
          <w:spacing w:val="-7"/>
        </w:rPr>
        <w:t xml:space="preserve"> </w:t>
      </w:r>
      <w:r>
        <w:t>Green</w:t>
      </w:r>
      <w:r>
        <w:rPr>
          <w:spacing w:val="-5"/>
        </w:rPr>
        <w:t xml:space="preserve"> </w:t>
      </w:r>
      <w:r>
        <w:t>highlight</w:t>
      </w:r>
      <w:r>
        <w:rPr>
          <w:spacing w:val="-4"/>
        </w:rPr>
        <w:t xml:space="preserve"> </w:t>
      </w:r>
      <w:r>
        <w:t>identifies</w:t>
      </w:r>
      <w:r>
        <w:rPr>
          <w:spacing w:val="-7"/>
        </w:rPr>
        <w:t xml:space="preserve"> </w:t>
      </w:r>
      <w:r>
        <w:t>proposed</w:t>
      </w:r>
      <w:r>
        <w:rPr>
          <w:spacing w:val="-4"/>
        </w:rPr>
        <w:t xml:space="preserve"> </w:t>
      </w:r>
      <w:r>
        <w:t>threshold</w:t>
      </w:r>
      <w:r>
        <w:rPr>
          <w:spacing w:val="-4"/>
        </w:rPr>
        <w:t xml:space="preserve"> </w:t>
      </w:r>
      <w:r>
        <w:t>set</w:t>
      </w:r>
      <w:r>
        <w:rPr>
          <w:spacing w:val="-4"/>
        </w:rPr>
        <w:t xml:space="preserve"> </w:t>
      </w:r>
      <w:r>
        <w:t>out</w:t>
      </w:r>
      <w:r>
        <w:rPr>
          <w:spacing w:val="-4"/>
        </w:rPr>
        <w:t xml:space="preserve"> </w:t>
      </w:r>
      <w:r>
        <w:t>in</w:t>
      </w:r>
      <w:r>
        <w:rPr>
          <w:spacing w:val="-5"/>
        </w:rPr>
        <w:t xml:space="preserve"> </w:t>
      </w:r>
      <w:r>
        <w:t>the</w:t>
      </w:r>
      <w:r>
        <w:rPr>
          <w:spacing w:val="-3"/>
        </w:rPr>
        <w:t xml:space="preserve"> </w:t>
      </w:r>
      <w:proofErr w:type="spellStart"/>
      <w:r>
        <w:rPr>
          <w:spacing w:val="-4"/>
        </w:rPr>
        <w:t>dPS</w:t>
      </w:r>
      <w:proofErr w:type="spellEnd"/>
      <w:r>
        <w:rPr>
          <w:spacing w:val="-4"/>
        </w:rPr>
        <w:t>.</w:t>
      </w:r>
    </w:p>
    <w:p w14:paraId="6D2A70C7" w14:textId="77777777" w:rsidR="00DF6792" w:rsidRDefault="00DF6792">
      <w:pPr>
        <w:pStyle w:val="BodyText"/>
        <w:rPr>
          <w:sz w:val="22"/>
        </w:rPr>
      </w:pPr>
    </w:p>
    <w:p w14:paraId="6D2A70C8" w14:textId="77777777" w:rsidR="00DF6792" w:rsidRDefault="00DF6792">
      <w:pPr>
        <w:pStyle w:val="BodyText"/>
        <w:spacing w:before="61"/>
        <w:rPr>
          <w:sz w:val="22"/>
        </w:rPr>
      </w:pPr>
    </w:p>
    <w:p w14:paraId="6D2A70C9" w14:textId="77777777" w:rsidR="00DF6792" w:rsidRDefault="002C0958">
      <w:pPr>
        <w:pStyle w:val="Heading7"/>
      </w:pPr>
      <w:r>
        <w:t>Table</w:t>
      </w:r>
      <w:r>
        <w:rPr>
          <w:spacing w:val="-7"/>
        </w:rPr>
        <w:t xml:space="preserve"> </w:t>
      </w:r>
      <w:r>
        <w:t>4</w:t>
      </w:r>
      <w:r>
        <w:rPr>
          <w:spacing w:val="-4"/>
        </w:rPr>
        <w:t xml:space="preserve"> </w:t>
      </w:r>
      <w:r>
        <w:t>City</w:t>
      </w:r>
      <w:r>
        <w:rPr>
          <w:spacing w:val="-4"/>
        </w:rPr>
        <w:t xml:space="preserve"> </w:t>
      </w:r>
      <w:r>
        <w:t>and</w:t>
      </w:r>
      <w:r>
        <w:rPr>
          <w:spacing w:val="-5"/>
        </w:rPr>
        <w:t xml:space="preserve"> </w:t>
      </w:r>
      <w:r>
        <w:t>Towns</w:t>
      </w:r>
      <w:r>
        <w:rPr>
          <w:spacing w:val="-4"/>
        </w:rPr>
        <w:t xml:space="preserve"> </w:t>
      </w:r>
      <w:r>
        <w:t>-</w:t>
      </w:r>
      <w:r>
        <w:rPr>
          <w:spacing w:val="-4"/>
        </w:rPr>
        <w:t xml:space="preserve"> </w:t>
      </w:r>
      <w:r>
        <w:t>2023</w:t>
      </w:r>
      <w:r>
        <w:rPr>
          <w:spacing w:val="-3"/>
        </w:rPr>
        <w:t xml:space="preserve"> </w:t>
      </w:r>
      <w:r>
        <w:t>Uncommitted</w:t>
      </w:r>
      <w:r>
        <w:rPr>
          <w:spacing w:val="-7"/>
        </w:rPr>
        <w:t xml:space="preserve"> </w:t>
      </w:r>
      <w:r>
        <w:t>Zoned</w:t>
      </w:r>
      <w:r>
        <w:rPr>
          <w:spacing w:val="-4"/>
        </w:rPr>
        <w:t xml:space="preserve"> </w:t>
      </w:r>
      <w:r>
        <w:t>and</w:t>
      </w:r>
      <w:r>
        <w:rPr>
          <w:spacing w:val="-5"/>
        </w:rPr>
        <w:t xml:space="preserve"> </w:t>
      </w:r>
      <w:r>
        <w:t>Unzoned</w:t>
      </w:r>
      <w:r>
        <w:rPr>
          <w:spacing w:val="-4"/>
        </w:rPr>
        <w:t xml:space="preserve"> </w:t>
      </w:r>
      <w:r>
        <w:rPr>
          <w:spacing w:val="-2"/>
        </w:rPr>
        <w:t>Sites</w:t>
      </w:r>
    </w:p>
    <w:p w14:paraId="6D2A70CA" w14:textId="77777777" w:rsidR="00DF6792" w:rsidRDefault="00DF6792">
      <w:pPr>
        <w:pStyle w:val="BodyText"/>
        <w:spacing w:before="173"/>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7"/>
        <w:gridCol w:w="809"/>
        <w:gridCol w:w="867"/>
        <w:gridCol w:w="864"/>
        <w:gridCol w:w="866"/>
        <w:gridCol w:w="864"/>
        <w:gridCol w:w="866"/>
        <w:gridCol w:w="864"/>
        <w:gridCol w:w="865"/>
        <w:gridCol w:w="867"/>
      </w:tblGrid>
      <w:tr w:rsidR="00DF6792" w14:paraId="6D2A70CF" w14:textId="77777777">
        <w:trPr>
          <w:trHeight w:val="477"/>
        </w:trPr>
        <w:tc>
          <w:tcPr>
            <w:tcW w:w="1287" w:type="dxa"/>
            <w:vMerge w:val="restart"/>
          </w:tcPr>
          <w:p w14:paraId="6D2A70CB" w14:textId="77777777" w:rsidR="00DF6792" w:rsidRDefault="002C0958">
            <w:pPr>
              <w:pStyle w:val="TableParagraph"/>
              <w:ind w:left="110"/>
              <w:rPr>
                <w:rFonts w:ascii="Georgia"/>
                <w:sz w:val="21"/>
              </w:rPr>
            </w:pPr>
            <w:r>
              <w:rPr>
                <w:rFonts w:ascii="Georgia"/>
                <w:spacing w:val="-2"/>
                <w:sz w:val="21"/>
              </w:rPr>
              <w:t xml:space="preserve">Settlement </w:t>
            </w:r>
            <w:r>
              <w:rPr>
                <w:rFonts w:ascii="Georgia"/>
                <w:spacing w:val="-4"/>
                <w:sz w:val="21"/>
              </w:rPr>
              <w:t>Tier</w:t>
            </w:r>
          </w:p>
        </w:tc>
        <w:tc>
          <w:tcPr>
            <w:tcW w:w="2540" w:type="dxa"/>
            <w:gridSpan w:val="3"/>
            <w:shd w:val="clear" w:color="auto" w:fill="D9D9D9"/>
          </w:tcPr>
          <w:p w14:paraId="6D2A70CC" w14:textId="77777777" w:rsidR="00DF6792" w:rsidRDefault="002C0958">
            <w:pPr>
              <w:pStyle w:val="TableParagraph"/>
              <w:spacing w:line="238" w:lineRule="exact"/>
              <w:ind w:left="107" w:right="115"/>
              <w:rPr>
                <w:rFonts w:ascii="Georgia"/>
                <w:sz w:val="21"/>
              </w:rPr>
            </w:pPr>
            <w:r>
              <w:rPr>
                <w:rFonts w:ascii="Georgia"/>
                <w:sz w:val="21"/>
              </w:rPr>
              <w:t>Threshold</w:t>
            </w:r>
            <w:r>
              <w:rPr>
                <w:rFonts w:ascii="Georgia"/>
                <w:spacing w:val="-13"/>
                <w:sz w:val="21"/>
              </w:rPr>
              <w:t xml:space="preserve"> </w:t>
            </w:r>
            <w:r>
              <w:rPr>
                <w:rFonts w:ascii="Georgia"/>
                <w:sz w:val="21"/>
              </w:rPr>
              <w:t>10</w:t>
            </w:r>
            <w:r>
              <w:rPr>
                <w:rFonts w:ascii="Georgia"/>
                <w:spacing w:val="-13"/>
                <w:sz w:val="21"/>
              </w:rPr>
              <w:t xml:space="preserve"> </w:t>
            </w:r>
            <w:r>
              <w:rPr>
                <w:rFonts w:ascii="Georgia"/>
                <w:sz w:val="21"/>
              </w:rPr>
              <w:t>units/</w:t>
            </w:r>
            <w:r w:rsidRPr="00972E66">
              <w:rPr>
                <w:rFonts w:ascii="Georgia"/>
                <w:color w:val="790000"/>
                <w:sz w:val="21"/>
              </w:rPr>
              <w:t xml:space="preserve">0.2 </w:t>
            </w:r>
            <w:r w:rsidRPr="00972E66">
              <w:rPr>
                <w:rFonts w:ascii="Georgia"/>
                <w:color w:val="790000"/>
                <w:spacing w:val="-6"/>
                <w:sz w:val="21"/>
              </w:rPr>
              <w:t>ha</w:t>
            </w:r>
          </w:p>
        </w:tc>
        <w:tc>
          <w:tcPr>
            <w:tcW w:w="2596" w:type="dxa"/>
            <w:gridSpan w:val="3"/>
            <w:shd w:val="clear" w:color="auto" w:fill="92D050"/>
          </w:tcPr>
          <w:p w14:paraId="6D2A70CD" w14:textId="77777777" w:rsidR="00DF6792" w:rsidRDefault="002C0958">
            <w:pPr>
              <w:pStyle w:val="TableParagraph"/>
              <w:spacing w:line="238" w:lineRule="exact"/>
              <w:ind w:left="109" w:right="175"/>
              <w:rPr>
                <w:rFonts w:ascii="Georgia"/>
                <w:sz w:val="21"/>
              </w:rPr>
            </w:pPr>
            <w:r>
              <w:rPr>
                <w:rFonts w:ascii="Georgia"/>
                <w:sz w:val="21"/>
              </w:rPr>
              <w:t>Threshold</w:t>
            </w:r>
            <w:r>
              <w:rPr>
                <w:rFonts w:ascii="Georgia"/>
                <w:spacing w:val="-13"/>
                <w:sz w:val="21"/>
              </w:rPr>
              <w:t xml:space="preserve"> </w:t>
            </w:r>
            <w:r>
              <w:rPr>
                <w:rFonts w:ascii="Georgia"/>
                <w:sz w:val="21"/>
              </w:rPr>
              <w:t>10</w:t>
            </w:r>
            <w:r>
              <w:rPr>
                <w:rFonts w:ascii="Georgia"/>
                <w:spacing w:val="-13"/>
                <w:sz w:val="21"/>
              </w:rPr>
              <w:t xml:space="preserve"> </w:t>
            </w:r>
            <w:r>
              <w:rPr>
                <w:rFonts w:ascii="Georgia"/>
                <w:sz w:val="21"/>
              </w:rPr>
              <w:t>units/</w:t>
            </w:r>
            <w:r w:rsidRPr="00972E66">
              <w:rPr>
                <w:rFonts w:ascii="Georgia"/>
                <w:color w:val="4F0000"/>
                <w:sz w:val="21"/>
              </w:rPr>
              <w:t xml:space="preserve">0.5 </w:t>
            </w:r>
            <w:r w:rsidRPr="00972E66">
              <w:rPr>
                <w:rFonts w:ascii="Georgia"/>
                <w:color w:val="4F0000"/>
                <w:spacing w:val="-6"/>
                <w:sz w:val="21"/>
              </w:rPr>
              <w:t>ha</w:t>
            </w:r>
          </w:p>
        </w:tc>
        <w:tc>
          <w:tcPr>
            <w:tcW w:w="2596" w:type="dxa"/>
            <w:gridSpan w:val="3"/>
            <w:shd w:val="clear" w:color="auto" w:fill="D9D9D9"/>
          </w:tcPr>
          <w:p w14:paraId="6D2A70CE" w14:textId="77777777" w:rsidR="00DF6792" w:rsidRDefault="002C0958">
            <w:pPr>
              <w:pStyle w:val="TableParagraph"/>
              <w:spacing w:line="238" w:lineRule="exact"/>
              <w:ind w:left="108" w:right="175"/>
              <w:rPr>
                <w:rFonts w:ascii="Georgia"/>
                <w:sz w:val="21"/>
              </w:rPr>
            </w:pPr>
            <w:r>
              <w:rPr>
                <w:rFonts w:ascii="Georgia"/>
                <w:sz w:val="21"/>
              </w:rPr>
              <w:t>Threshold</w:t>
            </w:r>
            <w:r>
              <w:rPr>
                <w:rFonts w:ascii="Georgia"/>
                <w:spacing w:val="-10"/>
                <w:sz w:val="21"/>
              </w:rPr>
              <w:t xml:space="preserve"> </w:t>
            </w:r>
            <w:r>
              <w:rPr>
                <w:rFonts w:ascii="Georgia"/>
                <w:sz w:val="21"/>
              </w:rPr>
              <w:t>10</w:t>
            </w:r>
            <w:r>
              <w:rPr>
                <w:rFonts w:ascii="Georgia"/>
                <w:spacing w:val="-13"/>
                <w:sz w:val="21"/>
              </w:rPr>
              <w:t xml:space="preserve"> </w:t>
            </w:r>
            <w:r>
              <w:rPr>
                <w:rFonts w:ascii="Georgia"/>
                <w:sz w:val="21"/>
              </w:rPr>
              <w:t>units</w:t>
            </w:r>
            <w:r>
              <w:rPr>
                <w:rFonts w:ascii="Georgia"/>
                <w:spacing w:val="-11"/>
                <w:sz w:val="21"/>
              </w:rPr>
              <w:t xml:space="preserve"> </w:t>
            </w:r>
            <w:r>
              <w:rPr>
                <w:rFonts w:ascii="Georgia"/>
                <w:sz w:val="21"/>
              </w:rPr>
              <w:t>/</w:t>
            </w:r>
            <w:r w:rsidRPr="00972E66">
              <w:rPr>
                <w:rFonts w:ascii="Georgia"/>
                <w:color w:val="790000"/>
                <w:sz w:val="21"/>
              </w:rPr>
              <w:t xml:space="preserve">0.7 </w:t>
            </w:r>
            <w:r w:rsidRPr="00972E66">
              <w:rPr>
                <w:rFonts w:ascii="Georgia"/>
                <w:color w:val="790000"/>
                <w:spacing w:val="-6"/>
                <w:sz w:val="21"/>
              </w:rPr>
              <w:t>ha</w:t>
            </w:r>
          </w:p>
        </w:tc>
      </w:tr>
      <w:tr w:rsidR="00DF6792" w14:paraId="6D2A70DA" w14:textId="77777777">
        <w:trPr>
          <w:trHeight w:val="237"/>
        </w:trPr>
        <w:tc>
          <w:tcPr>
            <w:tcW w:w="1287" w:type="dxa"/>
            <w:vMerge/>
            <w:tcBorders>
              <w:top w:val="nil"/>
            </w:tcBorders>
          </w:tcPr>
          <w:p w14:paraId="6D2A70D0" w14:textId="77777777" w:rsidR="00DF6792" w:rsidRDefault="00DF6792">
            <w:pPr>
              <w:rPr>
                <w:sz w:val="2"/>
                <w:szCs w:val="2"/>
              </w:rPr>
            </w:pPr>
          </w:p>
        </w:tc>
        <w:tc>
          <w:tcPr>
            <w:tcW w:w="809" w:type="dxa"/>
            <w:shd w:val="clear" w:color="auto" w:fill="D9D9D9"/>
          </w:tcPr>
          <w:p w14:paraId="6D2A70D1" w14:textId="77777777" w:rsidR="00DF6792" w:rsidRDefault="002C0958">
            <w:pPr>
              <w:pStyle w:val="TableParagraph"/>
              <w:spacing w:line="217" w:lineRule="exact"/>
              <w:ind w:left="107"/>
              <w:rPr>
                <w:rFonts w:ascii="Georgia"/>
                <w:sz w:val="21"/>
              </w:rPr>
            </w:pPr>
            <w:r>
              <w:rPr>
                <w:rFonts w:ascii="Georgia"/>
                <w:spacing w:val="-5"/>
                <w:sz w:val="21"/>
              </w:rPr>
              <w:t>15%</w:t>
            </w:r>
          </w:p>
        </w:tc>
        <w:tc>
          <w:tcPr>
            <w:tcW w:w="867" w:type="dxa"/>
            <w:shd w:val="clear" w:color="auto" w:fill="D9D9D9"/>
          </w:tcPr>
          <w:p w14:paraId="6D2A70D2" w14:textId="77777777" w:rsidR="00DF6792" w:rsidRDefault="002C0958">
            <w:pPr>
              <w:pStyle w:val="TableParagraph"/>
              <w:spacing w:line="217" w:lineRule="exact"/>
              <w:ind w:left="109"/>
              <w:rPr>
                <w:rFonts w:ascii="Georgia"/>
                <w:sz w:val="21"/>
              </w:rPr>
            </w:pPr>
            <w:r>
              <w:rPr>
                <w:rFonts w:ascii="Georgia"/>
                <w:spacing w:val="-5"/>
                <w:sz w:val="21"/>
              </w:rPr>
              <w:t>20%</w:t>
            </w:r>
          </w:p>
        </w:tc>
        <w:tc>
          <w:tcPr>
            <w:tcW w:w="864" w:type="dxa"/>
            <w:shd w:val="clear" w:color="auto" w:fill="D9D9D9"/>
          </w:tcPr>
          <w:p w14:paraId="6D2A70D3" w14:textId="77777777" w:rsidR="00DF6792" w:rsidRDefault="002C0958">
            <w:pPr>
              <w:pStyle w:val="TableParagraph"/>
              <w:spacing w:line="217" w:lineRule="exact"/>
              <w:ind w:left="107"/>
              <w:rPr>
                <w:rFonts w:ascii="Georgia"/>
                <w:sz w:val="21"/>
              </w:rPr>
            </w:pPr>
            <w:r>
              <w:rPr>
                <w:rFonts w:ascii="Georgia"/>
                <w:spacing w:val="-5"/>
                <w:sz w:val="21"/>
              </w:rPr>
              <w:t>25%</w:t>
            </w:r>
          </w:p>
        </w:tc>
        <w:tc>
          <w:tcPr>
            <w:tcW w:w="866" w:type="dxa"/>
            <w:shd w:val="clear" w:color="auto" w:fill="D9D9D9"/>
          </w:tcPr>
          <w:p w14:paraId="6D2A70D4" w14:textId="77777777" w:rsidR="00DF6792" w:rsidRDefault="002C0958">
            <w:pPr>
              <w:pStyle w:val="TableParagraph"/>
              <w:spacing w:line="217" w:lineRule="exact"/>
              <w:ind w:left="109"/>
              <w:rPr>
                <w:rFonts w:ascii="Georgia"/>
                <w:sz w:val="21"/>
              </w:rPr>
            </w:pPr>
            <w:r>
              <w:rPr>
                <w:rFonts w:ascii="Georgia"/>
                <w:spacing w:val="-5"/>
                <w:sz w:val="21"/>
              </w:rPr>
              <w:t>15%</w:t>
            </w:r>
          </w:p>
        </w:tc>
        <w:tc>
          <w:tcPr>
            <w:tcW w:w="864" w:type="dxa"/>
            <w:shd w:val="clear" w:color="auto" w:fill="92D050"/>
          </w:tcPr>
          <w:p w14:paraId="6D2A70D5" w14:textId="77777777" w:rsidR="00DF6792" w:rsidRDefault="002C0958">
            <w:pPr>
              <w:pStyle w:val="TableParagraph"/>
              <w:spacing w:line="217" w:lineRule="exact"/>
              <w:ind w:left="107"/>
              <w:rPr>
                <w:rFonts w:ascii="Georgia"/>
                <w:sz w:val="21"/>
              </w:rPr>
            </w:pPr>
            <w:r>
              <w:rPr>
                <w:rFonts w:ascii="Georgia"/>
                <w:spacing w:val="-5"/>
                <w:sz w:val="21"/>
              </w:rPr>
              <w:t>20%</w:t>
            </w:r>
          </w:p>
        </w:tc>
        <w:tc>
          <w:tcPr>
            <w:tcW w:w="866" w:type="dxa"/>
            <w:shd w:val="clear" w:color="auto" w:fill="D9D9D9"/>
          </w:tcPr>
          <w:p w14:paraId="6D2A70D6" w14:textId="77777777" w:rsidR="00DF6792" w:rsidRDefault="002C0958">
            <w:pPr>
              <w:pStyle w:val="TableParagraph"/>
              <w:spacing w:line="217" w:lineRule="exact"/>
              <w:ind w:left="110"/>
              <w:rPr>
                <w:rFonts w:ascii="Georgia"/>
                <w:sz w:val="21"/>
              </w:rPr>
            </w:pPr>
            <w:r>
              <w:rPr>
                <w:rFonts w:ascii="Georgia"/>
                <w:spacing w:val="-5"/>
                <w:sz w:val="21"/>
              </w:rPr>
              <w:t>25%</w:t>
            </w:r>
          </w:p>
        </w:tc>
        <w:tc>
          <w:tcPr>
            <w:tcW w:w="864" w:type="dxa"/>
            <w:shd w:val="clear" w:color="auto" w:fill="D9D9D9"/>
          </w:tcPr>
          <w:p w14:paraId="6D2A70D7" w14:textId="77777777" w:rsidR="00DF6792" w:rsidRDefault="002C0958">
            <w:pPr>
              <w:pStyle w:val="TableParagraph"/>
              <w:spacing w:line="217" w:lineRule="exact"/>
              <w:ind w:left="108"/>
              <w:rPr>
                <w:rFonts w:ascii="Georgia"/>
                <w:sz w:val="21"/>
              </w:rPr>
            </w:pPr>
            <w:r>
              <w:rPr>
                <w:rFonts w:ascii="Georgia"/>
                <w:spacing w:val="-5"/>
                <w:sz w:val="21"/>
              </w:rPr>
              <w:t>15%</w:t>
            </w:r>
          </w:p>
        </w:tc>
        <w:tc>
          <w:tcPr>
            <w:tcW w:w="865" w:type="dxa"/>
            <w:shd w:val="clear" w:color="auto" w:fill="D9D9D9"/>
          </w:tcPr>
          <w:p w14:paraId="6D2A70D8" w14:textId="77777777" w:rsidR="00DF6792" w:rsidRDefault="002C0958">
            <w:pPr>
              <w:pStyle w:val="TableParagraph"/>
              <w:spacing w:line="217" w:lineRule="exact"/>
              <w:ind w:left="108"/>
              <w:rPr>
                <w:rFonts w:ascii="Georgia"/>
                <w:sz w:val="21"/>
              </w:rPr>
            </w:pPr>
            <w:r>
              <w:rPr>
                <w:rFonts w:ascii="Georgia"/>
                <w:spacing w:val="-5"/>
                <w:sz w:val="21"/>
              </w:rPr>
              <w:t>20%</w:t>
            </w:r>
          </w:p>
        </w:tc>
        <w:tc>
          <w:tcPr>
            <w:tcW w:w="867" w:type="dxa"/>
            <w:shd w:val="clear" w:color="auto" w:fill="D9D9D9"/>
          </w:tcPr>
          <w:p w14:paraId="6D2A70D9" w14:textId="77777777" w:rsidR="00DF6792" w:rsidRDefault="002C0958">
            <w:pPr>
              <w:pStyle w:val="TableParagraph"/>
              <w:spacing w:line="217" w:lineRule="exact"/>
              <w:ind w:left="110"/>
              <w:rPr>
                <w:rFonts w:ascii="Georgia"/>
                <w:sz w:val="21"/>
              </w:rPr>
            </w:pPr>
            <w:r>
              <w:rPr>
                <w:rFonts w:ascii="Georgia"/>
                <w:spacing w:val="-5"/>
                <w:sz w:val="21"/>
              </w:rPr>
              <w:t>25%</w:t>
            </w:r>
          </w:p>
        </w:tc>
      </w:tr>
      <w:tr w:rsidR="00DF6792" w14:paraId="6D2A70E5" w14:textId="77777777">
        <w:trPr>
          <w:trHeight w:val="477"/>
        </w:trPr>
        <w:tc>
          <w:tcPr>
            <w:tcW w:w="1287" w:type="dxa"/>
          </w:tcPr>
          <w:p w14:paraId="6D2A70DB" w14:textId="77777777" w:rsidR="00DF6792" w:rsidRDefault="002C0958">
            <w:pPr>
              <w:pStyle w:val="TableParagraph"/>
              <w:spacing w:line="238" w:lineRule="exact"/>
              <w:ind w:left="110" w:right="103"/>
              <w:rPr>
                <w:rFonts w:ascii="Georgia"/>
                <w:sz w:val="21"/>
              </w:rPr>
            </w:pPr>
            <w:r>
              <w:rPr>
                <w:rFonts w:ascii="Georgia"/>
                <w:sz w:val="21"/>
              </w:rPr>
              <w:t>City &amp; Main</w:t>
            </w:r>
            <w:r>
              <w:rPr>
                <w:rFonts w:ascii="Georgia"/>
                <w:spacing w:val="-13"/>
                <w:sz w:val="21"/>
              </w:rPr>
              <w:t xml:space="preserve"> </w:t>
            </w:r>
            <w:r>
              <w:rPr>
                <w:rFonts w:ascii="Georgia"/>
                <w:sz w:val="21"/>
              </w:rPr>
              <w:t>Town</w:t>
            </w:r>
          </w:p>
        </w:tc>
        <w:tc>
          <w:tcPr>
            <w:tcW w:w="809" w:type="dxa"/>
          </w:tcPr>
          <w:p w14:paraId="6D2A70DC" w14:textId="77777777" w:rsidR="00DF6792" w:rsidRDefault="002C0958">
            <w:pPr>
              <w:pStyle w:val="TableParagraph"/>
              <w:spacing w:before="1"/>
              <w:ind w:left="107"/>
              <w:rPr>
                <w:rFonts w:ascii="Georgia"/>
                <w:sz w:val="21"/>
              </w:rPr>
            </w:pPr>
            <w:r>
              <w:rPr>
                <w:rFonts w:ascii="Georgia"/>
                <w:spacing w:val="-5"/>
                <w:sz w:val="21"/>
              </w:rPr>
              <w:t>371</w:t>
            </w:r>
          </w:p>
        </w:tc>
        <w:tc>
          <w:tcPr>
            <w:tcW w:w="867" w:type="dxa"/>
          </w:tcPr>
          <w:p w14:paraId="6D2A70DD" w14:textId="77777777" w:rsidR="00DF6792" w:rsidRDefault="002C0958">
            <w:pPr>
              <w:pStyle w:val="TableParagraph"/>
              <w:spacing w:before="1"/>
              <w:ind w:left="109"/>
              <w:rPr>
                <w:rFonts w:ascii="Georgia"/>
                <w:sz w:val="21"/>
              </w:rPr>
            </w:pPr>
            <w:r>
              <w:rPr>
                <w:rFonts w:ascii="Georgia"/>
                <w:spacing w:val="-5"/>
                <w:sz w:val="21"/>
              </w:rPr>
              <w:t>506</w:t>
            </w:r>
          </w:p>
        </w:tc>
        <w:tc>
          <w:tcPr>
            <w:tcW w:w="864" w:type="dxa"/>
          </w:tcPr>
          <w:p w14:paraId="6D2A70DE" w14:textId="77777777" w:rsidR="00DF6792" w:rsidRDefault="002C0958">
            <w:pPr>
              <w:pStyle w:val="TableParagraph"/>
              <w:spacing w:before="1"/>
              <w:ind w:left="107"/>
              <w:rPr>
                <w:rFonts w:ascii="Georgia"/>
                <w:sz w:val="21"/>
              </w:rPr>
            </w:pPr>
            <w:r>
              <w:rPr>
                <w:rFonts w:ascii="Georgia"/>
                <w:spacing w:val="-5"/>
                <w:sz w:val="21"/>
              </w:rPr>
              <w:t>637</w:t>
            </w:r>
          </w:p>
        </w:tc>
        <w:tc>
          <w:tcPr>
            <w:tcW w:w="866" w:type="dxa"/>
          </w:tcPr>
          <w:p w14:paraId="6D2A70DF" w14:textId="77777777" w:rsidR="00DF6792" w:rsidRDefault="002C0958">
            <w:pPr>
              <w:pStyle w:val="TableParagraph"/>
              <w:spacing w:before="1"/>
              <w:ind w:left="109"/>
              <w:rPr>
                <w:rFonts w:ascii="Georgia"/>
                <w:sz w:val="21"/>
              </w:rPr>
            </w:pPr>
            <w:r>
              <w:rPr>
                <w:rFonts w:ascii="Georgia"/>
                <w:spacing w:val="-5"/>
                <w:sz w:val="21"/>
              </w:rPr>
              <w:t>336</w:t>
            </w:r>
          </w:p>
        </w:tc>
        <w:tc>
          <w:tcPr>
            <w:tcW w:w="864" w:type="dxa"/>
            <w:shd w:val="clear" w:color="auto" w:fill="92D050"/>
          </w:tcPr>
          <w:p w14:paraId="6D2A70E0" w14:textId="77777777" w:rsidR="00DF6792" w:rsidRDefault="002C0958">
            <w:pPr>
              <w:pStyle w:val="TableParagraph"/>
              <w:spacing w:before="1"/>
              <w:ind w:left="107"/>
              <w:rPr>
                <w:rFonts w:ascii="Georgia"/>
                <w:sz w:val="21"/>
              </w:rPr>
            </w:pPr>
            <w:r>
              <w:rPr>
                <w:rFonts w:ascii="Georgia"/>
                <w:spacing w:val="-5"/>
                <w:sz w:val="21"/>
              </w:rPr>
              <w:t>455</w:t>
            </w:r>
          </w:p>
        </w:tc>
        <w:tc>
          <w:tcPr>
            <w:tcW w:w="866" w:type="dxa"/>
          </w:tcPr>
          <w:p w14:paraId="6D2A70E1" w14:textId="77777777" w:rsidR="00DF6792" w:rsidRDefault="002C0958">
            <w:pPr>
              <w:pStyle w:val="TableParagraph"/>
              <w:spacing w:before="1"/>
              <w:ind w:left="110"/>
              <w:rPr>
                <w:rFonts w:ascii="Georgia"/>
                <w:sz w:val="21"/>
              </w:rPr>
            </w:pPr>
            <w:r>
              <w:rPr>
                <w:rFonts w:ascii="Georgia"/>
                <w:spacing w:val="-5"/>
                <w:sz w:val="21"/>
              </w:rPr>
              <w:t>573</w:t>
            </w:r>
          </w:p>
        </w:tc>
        <w:tc>
          <w:tcPr>
            <w:tcW w:w="864" w:type="dxa"/>
          </w:tcPr>
          <w:p w14:paraId="6D2A70E2" w14:textId="77777777" w:rsidR="00DF6792" w:rsidRDefault="002C0958">
            <w:pPr>
              <w:pStyle w:val="TableParagraph"/>
              <w:spacing w:before="1"/>
              <w:ind w:left="108"/>
              <w:rPr>
                <w:rFonts w:ascii="Georgia"/>
                <w:sz w:val="21"/>
              </w:rPr>
            </w:pPr>
            <w:r>
              <w:rPr>
                <w:rFonts w:ascii="Georgia"/>
                <w:spacing w:val="-5"/>
                <w:sz w:val="21"/>
              </w:rPr>
              <w:t>334</w:t>
            </w:r>
          </w:p>
        </w:tc>
        <w:tc>
          <w:tcPr>
            <w:tcW w:w="865" w:type="dxa"/>
          </w:tcPr>
          <w:p w14:paraId="6D2A70E3" w14:textId="77777777" w:rsidR="00DF6792" w:rsidRDefault="002C0958">
            <w:pPr>
              <w:pStyle w:val="TableParagraph"/>
              <w:spacing w:before="1"/>
              <w:ind w:left="108"/>
              <w:rPr>
                <w:rFonts w:ascii="Georgia"/>
                <w:sz w:val="21"/>
              </w:rPr>
            </w:pPr>
            <w:r>
              <w:rPr>
                <w:rFonts w:ascii="Georgia"/>
                <w:spacing w:val="-5"/>
                <w:sz w:val="21"/>
              </w:rPr>
              <w:t>452</w:t>
            </w:r>
          </w:p>
        </w:tc>
        <w:tc>
          <w:tcPr>
            <w:tcW w:w="867" w:type="dxa"/>
          </w:tcPr>
          <w:p w14:paraId="6D2A70E4" w14:textId="77777777" w:rsidR="00DF6792" w:rsidRDefault="002C0958">
            <w:pPr>
              <w:pStyle w:val="TableParagraph"/>
              <w:spacing w:before="1"/>
              <w:ind w:left="110"/>
              <w:rPr>
                <w:rFonts w:ascii="Georgia"/>
                <w:sz w:val="21"/>
              </w:rPr>
            </w:pPr>
            <w:r>
              <w:rPr>
                <w:rFonts w:ascii="Georgia"/>
                <w:spacing w:val="-5"/>
                <w:sz w:val="21"/>
              </w:rPr>
              <w:t>569</w:t>
            </w:r>
          </w:p>
        </w:tc>
      </w:tr>
      <w:tr w:rsidR="00DF6792" w14:paraId="6D2A70F0" w14:textId="77777777">
        <w:trPr>
          <w:trHeight w:val="717"/>
        </w:trPr>
        <w:tc>
          <w:tcPr>
            <w:tcW w:w="1287" w:type="dxa"/>
          </w:tcPr>
          <w:p w14:paraId="6D2A70E6" w14:textId="77777777" w:rsidR="00DF6792" w:rsidRDefault="002C0958">
            <w:pPr>
              <w:pStyle w:val="TableParagraph"/>
              <w:spacing w:line="238" w:lineRule="exact"/>
              <w:ind w:left="110" w:right="458"/>
              <w:rPr>
                <w:rFonts w:ascii="Georgia"/>
                <w:sz w:val="21"/>
              </w:rPr>
            </w:pPr>
            <w:r>
              <w:rPr>
                <w:rFonts w:ascii="Georgia"/>
                <w:sz w:val="21"/>
              </w:rPr>
              <w:t>Local</w:t>
            </w:r>
            <w:r>
              <w:rPr>
                <w:rFonts w:ascii="Georgia"/>
                <w:spacing w:val="-13"/>
                <w:sz w:val="21"/>
              </w:rPr>
              <w:t xml:space="preserve"> </w:t>
            </w:r>
            <w:r>
              <w:rPr>
                <w:rFonts w:ascii="Georgia"/>
                <w:sz w:val="21"/>
              </w:rPr>
              <w:t xml:space="preserve">&amp; </w:t>
            </w:r>
            <w:r>
              <w:rPr>
                <w:rFonts w:ascii="Georgia"/>
                <w:spacing w:val="-2"/>
                <w:sz w:val="21"/>
              </w:rPr>
              <w:t xml:space="preserve">Small </w:t>
            </w:r>
            <w:r>
              <w:rPr>
                <w:rFonts w:ascii="Georgia"/>
                <w:spacing w:val="-4"/>
                <w:sz w:val="21"/>
              </w:rPr>
              <w:t>Town</w:t>
            </w:r>
          </w:p>
        </w:tc>
        <w:tc>
          <w:tcPr>
            <w:tcW w:w="809" w:type="dxa"/>
          </w:tcPr>
          <w:p w14:paraId="6D2A70E7" w14:textId="77777777" w:rsidR="00DF6792" w:rsidRDefault="002C0958">
            <w:pPr>
              <w:pStyle w:val="TableParagraph"/>
              <w:spacing w:before="1"/>
              <w:ind w:left="107"/>
              <w:rPr>
                <w:rFonts w:ascii="Georgia"/>
                <w:sz w:val="21"/>
              </w:rPr>
            </w:pPr>
            <w:r>
              <w:rPr>
                <w:rFonts w:ascii="Georgia"/>
                <w:spacing w:val="-5"/>
                <w:sz w:val="21"/>
              </w:rPr>
              <w:t>226</w:t>
            </w:r>
          </w:p>
        </w:tc>
        <w:tc>
          <w:tcPr>
            <w:tcW w:w="867" w:type="dxa"/>
          </w:tcPr>
          <w:p w14:paraId="6D2A70E8" w14:textId="77777777" w:rsidR="00DF6792" w:rsidRDefault="002C0958">
            <w:pPr>
              <w:pStyle w:val="TableParagraph"/>
              <w:spacing w:before="1"/>
              <w:ind w:left="109"/>
              <w:rPr>
                <w:rFonts w:ascii="Georgia"/>
                <w:sz w:val="21"/>
              </w:rPr>
            </w:pPr>
            <w:r>
              <w:rPr>
                <w:rFonts w:ascii="Georgia"/>
                <w:spacing w:val="-5"/>
                <w:sz w:val="21"/>
              </w:rPr>
              <w:t>315</w:t>
            </w:r>
          </w:p>
        </w:tc>
        <w:tc>
          <w:tcPr>
            <w:tcW w:w="864" w:type="dxa"/>
          </w:tcPr>
          <w:p w14:paraId="6D2A70E9" w14:textId="77777777" w:rsidR="00DF6792" w:rsidRDefault="002C0958">
            <w:pPr>
              <w:pStyle w:val="TableParagraph"/>
              <w:spacing w:before="1"/>
              <w:ind w:left="107"/>
              <w:rPr>
                <w:rFonts w:ascii="Georgia"/>
                <w:sz w:val="21"/>
              </w:rPr>
            </w:pPr>
            <w:r>
              <w:rPr>
                <w:rFonts w:ascii="Georgia"/>
                <w:spacing w:val="-5"/>
                <w:sz w:val="21"/>
              </w:rPr>
              <w:t>396</w:t>
            </w:r>
          </w:p>
        </w:tc>
        <w:tc>
          <w:tcPr>
            <w:tcW w:w="866" w:type="dxa"/>
          </w:tcPr>
          <w:p w14:paraId="6D2A70EA" w14:textId="77777777" w:rsidR="00DF6792" w:rsidRDefault="002C0958">
            <w:pPr>
              <w:pStyle w:val="TableParagraph"/>
              <w:spacing w:before="1"/>
              <w:ind w:left="109"/>
              <w:rPr>
                <w:rFonts w:ascii="Georgia"/>
                <w:sz w:val="21"/>
              </w:rPr>
            </w:pPr>
            <w:r>
              <w:rPr>
                <w:rFonts w:ascii="Georgia"/>
                <w:spacing w:val="-5"/>
                <w:sz w:val="21"/>
              </w:rPr>
              <w:t>209</w:t>
            </w:r>
          </w:p>
        </w:tc>
        <w:tc>
          <w:tcPr>
            <w:tcW w:w="864" w:type="dxa"/>
            <w:shd w:val="clear" w:color="auto" w:fill="92D050"/>
          </w:tcPr>
          <w:p w14:paraId="6D2A70EB" w14:textId="77777777" w:rsidR="00DF6792" w:rsidRDefault="002C0958">
            <w:pPr>
              <w:pStyle w:val="TableParagraph"/>
              <w:spacing w:before="1"/>
              <w:ind w:left="107"/>
              <w:rPr>
                <w:rFonts w:ascii="Georgia"/>
                <w:sz w:val="21"/>
              </w:rPr>
            </w:pPr>
            <w:r>
              <w:rPr>
                <w:rFonts w:ascii="Georgia"/>
                <w:spacing w:val="-5"/>
                <w:sz w:val="21"/>
              </w:rPr>
              <w:t>289</w:t>
            </w:r>
          </w:p>
        </w:tc>
        <w:tc>
          <w:tcPr>
            <w:tcW w:w="866" w:type="dxa"/>
          </w:tcPr>
          <w:p w14:paraId="6D2A70EC" w14:textId="77777777" w:rsidR="00DF6792" w:rsidRDefault="002C0958">
            <w:pPr>
              <w:pStyle w:val="TableParagraph"/>
              <w:spacing w:before="1"/>
              <w:ind w:left="110"/>
              <w:rPr>
                <w:rFonts w:ascii="Georgia"/>
                <w:sz w:val="21"/>
              </w:rPr>
            </w:pPr>
            <w:r>
              <w:rPr>
                <w:rFonts w:ascii="Georgia"/>
                <w:spacing w:val="-5"/>
                <w:sz w:val="21"/>
              </w:rPr>
              <w:t>364</w:t>
            </w:r>
          </w:p>
        </w:tc>
        <w:tc>
          <w:tcPr>
            <w:tcW w:w="864" w:type="dxa"/>
          </w:tcPr>
          <w:p w14:paraId="6D2A70ED" w14:textId="77777777" w:rsidR="00DF6792" w:rsidRDefault="002C0958">
            <w:pPr>
              <w:pStyle w:val="TableParagraph"/>
              <w:spacing w:before="1"/>
              <w:ind w:left="108"/>
              <w:rPr>
                <w:rFonts w:ascii="Georgia"/>
                <w:sz w:val="21"/>
              </w:rPr>
            </w:pPr>
            <w:r>
              <w:rPr>
                <w:rFonts w:ascii="Georgia"/>
                <w:spacing w:val="-5"/>
                <w:sz w:val="21"/>
              </w:rPr>
              <w:t>202</w:t>
            </w:r>
          </w:p>
        </w:tc>
        <w:tc>
          <w:tcPr>
            <w:tcW w:w="865" w:type="dxa"/>
          </w:tcPr>
          <w:p w14:paraId="6D2A70EE" w14:textId="77777777" w:rsidR="00DF6792" w:rsidRDefault="002C0958">
            <w:pPr>
              <w:pStyle w:val="TableParagraph"/>
              <w:spacing w:before="1"/>
              <w:ind w:left="108"/>
              <w:rPr>
                <w:rFonts w:ascii="Georgia"/>
                <w:sz w:val="21"/>
              </w:rPr>
            </w:pPr>
            <w:r>
              <w:rPr>
                <w:rFonts w:ascii="Georgia"/>
                <w:spacing w:val="-5"/>
                <w:sz w:val="21"/>
              </w:rPr>
              <w:t>279</w:t>
            </w:r>
          </w:p>
        </w:tc>
        <w:tc>
          <w:tcPr>
            <w:tcW w:w="867" w:type="dxa"/>
          </w:tcPr>
          <w:p w14:paraId="6D2A70EF" w14:textId="77777777" w:rsidR="00DF6792" w:rsidRDefault="002C0958">
            <w:pPr>
              <w:pStyle w:val="TableParagraph"/>
              <w:spacing w:before="1"/>
              <w:ind w:left="110"/>
              <w:rPr>
                <w:rFonts w:ascii="Georgia"/>
                <w:sz w:val="21"/>
              </w:rPr>
            </w:pPr>
            <w:r>
              <w:rPr>
                <w:rFonts w:ascii="Georgia"/>
                <w:spacing w:val="-5"/>
                <w:sz w:val="21"/>
              </w:rPr>
              <w:t>351</w:t>
            </w:r>
          </w:p>
        </w:tc>
      </w:tr>
      <w:tr w:rsidR="00DF6792" w14:paraId="6D2A70FB" w14:textId="77777777">
        <w:trPr>
          <w:trHeight w:val="239"/>
        </w:trPr>
        <w:tc>
          <w:tcPr>
            <w:tcW w:w="1287" w:type="dxa"/>
          </w:tcPr>
          <w:p w14:paraId="6D2A70F1" w14:textId="77777777" w:rsidR="00DF6792" w:rsidRDefault="002C0958">
            <w:pPr>
              <w:pStyle w:val="TableParagraph"/>
              <w:spacing w:line="220" w:lineRule="exact"/>
              <w:ind w:left="110"/>
              <w:rPr>
                <w:rFonts w:ascii="Georgia"/>
                <w:b/>
                <w:sz w:val="21"/>
              </w:rPr>
            </w:pPr>
            <w:r>
              <w:rPr>
                <w:rFonts w:ascii="Georgia"/>
                <w:b/>
                <w:spacing w:val="-2"/>
                <w:sz w:val="21"/>
              </w:rPr>
              <w:t>Total</w:t>
            </w:r>
          </w:p>
        </w:tc>
        <w:tc>
          <w:tcPr>
            <w:tcW w:w="809" w:type="dxa"/>
          </w:tcPr>
          <w:p w14:paraId="6D2A70F2" w14:textId="77777777" w:rsidR="00DF6792" w:rsidRDefault="002C0958">
            <w:pPr>
              <w:pStyle w:val="TableParagraph"/>
              <w:spacing w:line="220" w:lineRule="exact"/>
              <w:ind w:left="107"/>
              <w:rPr>
                <w:rFonts w:ascii="Georgia"/>
                <w:b/>
                <w:sz w:val="21"/>
              </w:rPr>
            </w:pPr>
            <w:r>
              <w:rPr>
                <w:rFonts w:ascii="Georgia"/>
                <w:b/>
                <w:spacing w:val="-5"/>
                <w:sz w:val="21"/>
              </w:rPr>
              <w:t>597</w:t>
            </w:r>
          </w:p>
        </w:tc>
        <w:tc>
          <w:tcPr>
            <w:tcW w:w="867" w:type="dxa"/>
          </w:tcPr>
          <w:p w14:paraId="6D2A70F3" w14:textId="77777777" w:rsidR="00DF6792" w:rsidRDefault="002C0958">
            <w:pPr>
              <w:pStyle w:val="TableParagraph"/>
              <w:spacing w:line="220" w:lineRule="exact"/>
              <w:ind w:left="109"/>
              <w:rPr>
                <w:rFonts w:ascii="Georgia"/>
                <w:b/>
                <w:sz w:val="21"/>
              </w:rPr>
            </w:pPr>
            <w:r>
              <w:rPr>
                <w:rFonts w:ascii="Georgia"/>
                <w:b/>
                <w:spacing w:val="-5"/>
                <w:sz w:val="21"/>
              </w:rPr>
              <w:t>821</w:t>
            </w:r>
          </w:p>
        </w:tc>
        <w:tc>
          <w:tcPr>
            <w:tcW w:w="864" w:type="dxa"/>
          </w:tcPr>
          <w:p w14:paraId="6D2A70F4" w14:textId="77777777" w:rsidR="00DF6792" w:rsidRDefault="002C0958">
            <w:pPr>
              <w:pStyle w:val="TableParagraph"/>
              <w:spacing w:line="220" w:lineRule="exact"/>
              <w:ind w:left="107"/>
              <w:rPr>
                <w:rFonts w:ascii="Georgia"/>
                <w:b/>
                <w:sz w:val="21"/>
              </w:rPr>
            </w:pPr>
            <w:r>
              <w:rPr>
                <w:rFonts w:ascii="Georgia"/>
                <w:b/>
                <w:spacing w:val="-2"/>
                <w:sz w:val="21"/>
              </w:rPr>
              <w:t>1,033</w:t>
            </w:r>
          </w:p>
        </w:tc>
        <w:tc>
          <w:tcPr>
            <w:tcW w:w="866" w:type="dxa"/>
          </w:tcPr>
          <w:p w14:paraId="6D2A70F5" w14:textId="77777777" w:rsidR="00DF6792" w:rsidRDefault="002C0958">
            <w:pPr>
              <w:pStyle w:val="TableParagraph"/>
              <w:spacing w:line="220" w:lineRule="exact"/>
              <w:ind w:left="109"/>
              <w:rPr>
                <w:rFonts w:ascii="Georgia"/>
                <w:b/>
                <w:sz w:val="21"/>
              </w:rPr>
            </w:pPr>
            <w:r>
              <w:rPr>
                <w:rFonts w:ascii="Georgia"/>
                <w:b/>
                <w:spacing w:val="-5"/>
                <w:sz w:val="21"/>
              </w:rPr>
              <w:t>545</w:t>
            </w:r>
          </w:p>
        </w:tc>
        <w:tc>
          <w:tcPr>
            <w:tcW w:w="864" w:type="dxa"/>
            <w:shd w:val="clear" w:color="auto" w:fill="92D050"/>
          </w:tcPr>
          <w:p w14:paraId="6D2A70F6" w14:textId="77777777" w:rsidR="00DF6792" w:rsidRDefault="002C0958">
            <w:pPr>
              <w:pStyle w:val="TableParagraph"/>
              <w:spacing w:line="220" w:lineRule="exact"/>
              <w:ind w:left="107"/>
              <w:rPr>
                <w:rFonts w:ascii="Georgia"/>
                <w:b/>
                <w:sz w:val="21"/>
              </w:rPr>
            </w:pPr>
            <w:r>
              <w:rPr>
                <w:rFonts w:ascii="Georgia"/>
                <w:b/>
                <w:spacing w:val="-5"/>
                <w:sz w:val="21"/>
              </w:rPr>
              <w:t>744</w:t>
            </w:r>
          </w:p>
        </w:tc>
        <w:tc>
          <w:tcPr>
            <w:tcW w:w="866" w:type="dxa"/>
          </w:tcPr>
          <w:p w14:paraId="6D2A70F7" w14:textId="77777777" w:rsidR="00DF6792" w:rsidRDefault="002C0958">
            <w:pPr>
              <w:pStyle w:val="TableParagraph"/>
              <w:spacing w:line="220" w:lineRule="exact"/>
              <w:ind w:left="110"/>
              <w:rPr>
                <w:rFonts w:ascii="Georgia"/>
                <w:b/>
                <w:sz w:val="21"/>
              </w:rPr>
            </w:pPr>
            <w:r>
              <w:rPr>
                <w:rFonts w:ascii="Georgia"/>
                <w:b/>
                <w:spacing w:val="-5"/>
                <w:sz w:val="21"/>
              </w:rPr>
              <w:t>937</w:t>
            </w:r>
          </w:p>
        </w:tc>
        <w:tc>
          <w:tcPr>
            <w:tcW w:w="864" w:type="dxa"/>
          </w:tcPr>
          <w:p w14:paraId="6D2A70F8" w14:textId="77777777" w:rsidR="00DF6792" w:rsidRDefault="002C0958">
            <w:pPr>
              <w:pStyle w:val="TableParagraph"/>
              <w:spacing w:line="220" w:lineRule="exact"/>
              <w:ind w:left="108"/>
              <w:rPr>
                <w:rFonts w:ascii="Georgia"/>
                <w:b/>
                <w:sz w:val="21"/>
              </w:rPr>
            </w:pPr>
            <w:r>
              <w:rPr>
                <w:rFonts w:ascii="Georgia"/>
                <w:b/>
                <w:spacing w:val="-5"/>
                <w:sz w:val="21"/>
              </w:rPr>
              <w:t>536</w:t>
            </w:r>
          </w:p>
        </w:tc>
        <w:tc>
          <w:tcPr>
            <w:tcW w:w="865" w:type="dxa"/>
          </w:tcPr>
          <w:p w14:paraId="6D2A70F9" w14:textId="77777777" w:rsidR="00DF6792" w:rsidRDefault="002C0958">
            <w:pPr>
              <w:pStyle w:val="TableParagraph"/>
              <w:spacing w:line="220" w:lineRule="exact"/>
              <w:ind w:left="108"/>
              <w:rPr>
                <w:rFonts w:ascii="Georgia"/>
                <w:b/>
                <w:sz w:val="21"/>
              </w:rPr>
            </w:pPr>
            <w:r>
              <w:rPr>
                <w:rFonts w:ascii="Georgia"/>
                <w:b/>
                <w:spacing w:val="-5"/>
                <w:sz w:val="21"/>
              </w:rPr>
              <w:t>731</w:t>
            </w:r>
          </w:p>
        </w:tc>
        <w:tc>
          <w:tcPr>
            <w:tcW w:w="867" w:type="dxa"/>
          </w:tcPr>
          <w:p w14:paraId="6D2A70FA" w14:textId="77777777" w:rsidR="00DF6792" w:rsidRDefault="002C0958">
            <w:pPr>
              <w:pStyle w:val="TableParagraph"/>
              <w:spacing w:line="220" w:lineRule="exact"/>
              <w:ind w:left="110"/>
              <w:rPr>
                <w:rFonts w:ascii="Georgia"/>
                <w:b/>
                <w:sz w:val="21"/>
              </w:rPr>
            </w:pPr>
            <w:r>
              <w:rPr>
                <w:rFonts w:ascii="Georgia"/>
                <w:b/>
                <w:spacing w:val="-5"/>
                <w:sz w:val="21"/>
              </w:rPr>
              <w:t>920</w:t>
            </w:r>
          </w:p>
        </w:tc>
      </w:tr>
    </w:tbl>
    <w:p w14:paraId="6D2A70FC" w14:textId="77777777" w:rsidR="00DF6792" w:rsidRDefault="00DF6792">
      <w:pPr>
        <w:pStyle w:val="BodyText"/>
        <w:rPr>
          <w:b/>
          <w:sz w:val="22"/>
        </w:rPr>
      </w:pPr>
    </w:p>
    <w:p w14:paraId="6D2A70FD" w14:textId="77777777" w:rsidR="00DF6792" w:rsidRDefault="00DF6792">
      <w:pPr>
        <w:pStyle w:val="BodyText"/>
        <w:spacing w:before="50"/>
        <w:rPr>
          <w:b/>
          <w:sz w:val="22"/>
        </w:rPr>
      </w:pPr>
    </w:p>
    <w:p w14:paraId="6D2A70FE" w14:textId="77777777" w:rsidR="00DF6792" w:rsidRDefault="002C0958">
      <w:pPr>
        <w:spacing w:before="1" w:line="249" w:lineRule="auto"/>
        <w:ind w:left="140" w:right="772"/>
      </w:pPr>
      <w:r>
        <w:t>Turning</w:t>
      </w:r>
      <w:r>
        <w:rPr>
          <w:spacing w:val="-3"/>
        </w:rPr>
        <w:t xml:space="preserve"> </w:t>
      </w:r>
      <w:r>
        <w:t>to</w:t>
      </w:r>
      <w:r>
        <w:rPr>
          <w:spacing w:val="-3"/>
        </w:rPr>
        <w:t xml:space="preserve"> </w:t>
      </w:r>
      <w:r>
        <w:t>the</w:t>
      </w:r>
      <w:r>
        <w:rPr>
          <w:spacing w:val="-2"/>
        </w:rPr>
        <w:t xml:space="preserve"> </w:t>
      </w:r>
      <w:r>
        <w:t>village</w:t>
      </w:r>
      <w:r>
        <w:rPr>
          <w:spacing w:val="-2"/>
        </w:rPr>
        <w:t xml:space="preserve"> </w:t>
      </w:r>
      <w:r>
        <w:t>and</w:t>
      </w:r>
      <w:r>
        <w:rPr>
          <w:spacing w:val="-3"/>
        </w:rPr>
        <w:t xml:space="preserve"> </w:t>
      </w:r>
      <w:r>
        <w:t>small</w:t>
      </w:r>
      <w:r>
        <w:rPr>
          <w:spacing w:val="-4"/>
        </w:rPr>
        <w:t xml:space="preserve"> </w:t>
      </w:r>
      <w:r>
        <w:t>settlement</w:t>
      </w:r>
      <w:r>
        <w:rPr>
          <w:spacing w:val="-6"/>
        </w:rPr>
        <w:t xml:space="preserve"> </w:t>
      </w:r>
      <w:r>
        <w:t>tier</w:t>
      </w:r>
      <w:r>
        <w:rPr>
          <w:spacing w:val="-3"/>
        </w:rPr>
        <w:t xml:space="preserve"> </w:t>
      </w:r>
      <w:r>
        <w:t>an</w:t>
      </w:r>
      <w:r>
        <w:rPr>
          <w:spacing w:val="-4"/>
        </w:rPr>
        <w:t xml:space="preserve"> </w:t>
      </w:r>
      <w:r>
        <w:t>additional</w:t>
      </w:r>
      <w:r>
        <w:rPr>
          <w:spacing w:val="-4"/>
        </w:rPr>
        <w:t xml:space="preserve"> </w:t>
      </w:r>
      <w:r>
        <w:t>threshold</w:t>
      </w:r>
      <w:r>
        <w:rPr>
          <w:spacing w:val="-3"/>
        </w:rPr>
        <w:t xml:space="preserve"> </w:t>
      </w:r>
      <w:r>
        <w:t>was</w:t>
      </w:r>
      <w:r>
        <w:rPr>
          <w:spacing w:val="-3"/>
        </w:rPr>
        <w:t xml:space="preserve"> </w:t>
      </w:r>
      <w:r>
        <w:t>added,</w:t>
      </w:r>
      <w:r>
        <w:rPr>
          <w:spacing w:val="-3"/>
        </w:rPr>
        <w:t xml:space="preserve"> </w:t>
      </w:r>
      <w:r>
        <w:t>this</w:t>
      </w:r>
      <w:r>
        <w:rPr>
          <w:spacing w:val="-3"/>
        </w:rPr>
        <w:t xml:space="preserve"> </w:t>
      </w:r>
      <w:r>
        <w:t>looked</w:t>
      </w:r>
      <w:r>
        <w:rPr>
          <w:spacing w:val="-3"/>
        </w:rPr>
        <w:t xml:space="preserve"> </w:t>
      </w:r>
      <w:r>
        <w:t>at affordable housing delivery based on a threshold of 5 units on a site area of 0.1ha with a requirement</w:t>
      </w:r>
      <w:r>
        <w:rPr>
          <w:spacing w:val="-2"/>
        </w:rPr>
        <w:t xml:space="preserve"> </w:t>
      </w:r>
      <w:r>
        <w:t>for 20</w:t>
      </w:r>
      <w:proofErr w:type="gramStart"/>
      <w:r>
        <w:t>% ,</w:t>
      </w:r>
      <w:proofErr w:type="gramEnd"/>
      <w:r>
        <w:t xml:space="preserve"> this was then compared against results for 10 units</w:t>
      </w:r>
      <w:r>
        <w:rPr>
          <w:spacing w:val="-1"/>
        </w:rPr>
        <w:t xml:space="preserve"> </w:t>
      </w:r>
      <w:r>
        <w:t>at 10%, 15% and 20%. This analysis suggested that a threshold of 5 units on a 0.5ha requiring 20% affordable housing could</w:t>
      </w:r>
      <w:r>
        <w:rPr>
          <w:spacing w:val="-5"/>
        </w:rPr>
        <w:t xml:space="preserve"> </w:t>
      </w:r>
      <w:r>
        <w:t>provide</w:t>
      </w:r>
      <w:r>
        <w:rPr>
          <w:spacing w:val="-1"/>
        </w:rPr>
        <w:t xml:space="preserve"> </w:t>
      </w:r>
      <w:r>
        <w:t>the</w:t>
      </w:r>
      <w:r>
        <w:rPr>
          <w:spacing w:val="-1"/>
        </w:rPr>
        <w:t xml:space="preserve"> </w:t>
      </w:r>
      <w:r>
        <w:t>greatest</w:t>
      </w:r>
      <w:r>
        <w:rPr>
          <w:spacing w:val="-2"/>
        </w:rPr>
        <w:t xml:space="preserve"> </w:t>
      </w:r>
      <w:r>
        <w:t>support</w:t>
      </w:r>
      <w:r>
        <w:rPr>
          <w:spacing w:val="-2"/>
        </w:rPr>
        <w:t xml:space="preserve"> </w:t>
      </w:r>
      <w:r>
        <w:t>to</w:t>
      </w:r>
      <w:r>
        <w:rPr>
          <w:spacing w:val="-2"/>
        </w:rPr>
        <w:t xml:space="preserve"> </w:t>
      </w:r>
      <w:r>
        <w:t>affordable</w:t>
      </w:r>
      <w:r>
        <w:rPr>
          <w:spacing w:val="-1"/>
        </w:rPr>
        <w:t xml:space="preserve"> </w:t>
      </w:r>
      <w:r>
        <w:t>housing</w:t>
      </w:r>
      <w:r>
        <w:rPr>
          <w:spacing w:val="-2"/>
        </w:rPr>
        <w:t xml:space="preserve"> </w:t>
      </w:r>
      <w:r>
        <w:t>across</w:t>
      </w:r>
      <w:r>
        <w:rPr>
          <w:spacing w:val="-4"/>
        </w:rPr>
        <w:t xml:space="preserve"> </w:t>
      </w:r>
      <w:r>
        <w:t>the</w:t>
      </w:r>
      <w:r>
        <w:rPr>
          <w:spacing w:val="-1"/>
        </w:rPr>
        <w:t xml:space="preserve"> </w:t>
      </w:r>
      <w:r>
        <w:t>district’s</w:t>
      </w:r>
      <w:r>
        <w:rPr>
          <w:spacing w:val="-2"/>
        </w:rPr>
        <w:t xml:space="preserve"> </w:t>
      </w:r>
      <w:r>
        <w:t>rural</w:t>
      </w:r>
      <w:r>
        <w:rPr>
          <w:spacing w:val="-3"/>
        </w:rPr>
        <w:t xml:space="preserve"> </w:t>
      </w:r>
      <w:r>
        <w:t>settlements.</w:t>
      </w:r>
      <w:r>
        <w:rPr>
          <w:spacing w:val="-1"/>
        </w:rPr>
        <w:t xml:space="preserve"> </w:t>
      </w:r>
      <w:r>
        <w:t xml:space="preserve">It was considered that a </w:t>
      </w:r>
      <w:proofErr w:type="gramStart"/>
      <w:r>
        <w:t>10 unit</w:t>
      </w:r>
      <w:proofErr w:type="gramEnd"/>
      <w:r>
        <w:t xml:space="preserve"> threshold would not delivery the necessary level of affordable housing to rural areas.</w:t>
      </w:r>
    </w:p>
    <w:p w14:paraId="6D2A70FF" w14:textId="77777777" w:rsidR="00DF6792" w:rsidRDefault="00DF6792">
      <w:pPr>
        <w:pStyle w:val="BodyText"/>
        <w:rPr>
          <w:sz w:val="22"/>
        </w:rPr>
      </w:pPr>
    </w:p>
    <w:p w14:paraId="6D2A7100" w14:textId="77777777" w:rsidR="00DF6792" w:rsidRDefault="00DF6792">
      <w:pPr>
        <w:pStyle w:val="BodyText"/>
        <w:spacing w:before="50"/>
        <w:rPr>
          <w:sz w:val="22"/>
        </w:rPr>
      </w:pPr>
    </w:p>
    <w:p w14:paraId="6D2A7101" w14:textId="77777777" w:rsidR="00DF6792" w:rsidRDefault="002C0958">
      <w:pPr>
        <w:pStyle w:val="Heading7"/>
        <w:spacing w:before="1"/>
      </w:pPr>
      <w:r>
        <w:t>Table</w:t>
      </w:r>
      <w:r>
        <w:rPr>
          <w:spacing w:val="-8"/>
        </w:rPr>
        <w:t xml:space="preserve"> </w:t>
      </w:r>
      <w:r>
        <w:t>5</w:t>
      </w:r>
      <w:r>
        <w:rPr>
          <w:spacing w:val="-5"/>
        </w:rPr>
        <w:t xml:space="preserve"> </w:t>
      </w:r>
      <w:r>
        <w:t>Villages</w:t>
      </w:r>
      <w:r>
        <w:rPr>
          <w:spacing w:val="-5"/>
        </w:rPr>
        <w:t xml:space="preserve"> </w:t>
      </w:r>
      <w:r>
        <w:t>and</w:t>
      </w:r>
      <w:r>
        <w:rPr>
          <w:spacing w:val="-6"/>
        </w:rPr>
        <w:t xml:space="preserve"> </w:t>
      </w:r>
      <w:r>
        <w:t>Small</w:t>
      </w:r>
      <w:r>
        <w:rPr>
          <w:spacing w:val="-5"/>
        </w:rPr>
        <w:t xml:space="preserve"> </w:t>
      </w:r>
      <w:r>
        <w:t>Settlements</w:t>
      </w:r>
      <w:r>
        <w:rPr>
          <w:spacing w:val="-4"/>
        </w:rPr>
        <w:t xml:space="preserve"> </w:t>
      </w:r>
      <w:r>
        <w:t>–</w:t>
      </w:r>
      <w:r>
        <w:rPr>
          <w:spacing w:val="-4"/>
        </w:rPr>
        <w:t xml:space="preserve"> </w:t>
      </w:r>
      <w:r>
        <w:t>2020</w:t>
      </w:r>
      <w:r>
        <w:rPr>
          <w:spacing w:val="-4"/>
        </w:rPr>
        <w:t xml:space="preserve"> </w:t>
      </w:r>
      <w:r>
        <w:t>HM</w:t>
      </w:r>
      <w:r>
        <w:rPr>
          <w:spacing w:val="-5"/>
        </w:rPr>
        <w:t xml:space="preserve"> </w:t>
      </w:r>
      <w:r>
        <w:t>Uncommitted</w:t>
      </w:r>
      <w:r>
        <w:rPr>
          <w:spacing w:val="-7"/>
        </w:rPr>
        <w:t xml:space="preserve"> </w:t>
      </w:r>
      <w:r>
        <w:t>Zoned</w:t>
      </w:r>
      <w:r>
        <w:rPr>
          <w:spacing w:val="-5"/>
        </w:rPr>
        <w:t xml:space="preserve"> </w:t>
      </w:r>
      <w:r>
        <w:t>&amp;</w:t>
      </w:r>
      <w:r>
        <w:rPr>
          <w:spacing w:val="-6"/>
        </w:rPr>
        <w:t xml:space="preserve"> </w:t>
      </w:r>
      <w:r>
        <w:t>Unzoned</w:t>
      </w:r>
      <w:r>
        <w:rPr>
          <w:spacing w:val="-5"/>
        </w:rPr>
        <w:t xml:space="preserve"> </w:t>
      </w:r>
      <w:r>
        <w:rPr>
          <w:spacing w:val="-2"/>
        </w:rPr>
        <w:t>Sites</w:t>
      </w:r>
    </w:p>
    <w:p w14:paraId="6D2A7102" w14:textId="77777777" w:rsidR="00DF6792" w:rsidRDefault="00DF6792">
      <w:pPr>
        <w:pStyle w:val="BodyText"/>
        <w:spacing w:before="173"/>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6"/>
        <w:gridCol w:w="824"/>
        <w:gridCol w:w="606"/>
        <w:gridCol w:w="592"/>
        <w:gridCol w:w="635"/>
        <w:gridCol w:w="863"/>
        <w:gridCol w:w="609"/>
        <w:gridCol w:w="609"/>
        <w:gridCol w:w="638"/>
        <w:gridCol w:w="688"/>
        <w:gridCol w:w="751"/>
        <w:gridCol w:w="594"/>
        <w:gridCol w:w="644"/>
      </w:tblGrid>
      <w:tr w:rsidR="00DF6792" w14:paraId="6D2A7110" w14:textId="77777777">
        <w:trPr>
          <w:trHeight w:val="955"/>
        </w:trPr>
        <w:tc>
          <w:tcPr>
            <w:tcW w:w="1316" w:type="dxa"/>
          </w:tcPr>
          <w:p w14:paraId="6D2A7103" w14:textId="77777777" w:rsidR="00DF6792" w:rsidRDefault="002C0958">
            <w:pPr>
              <w:pStyle w:val="TableParagraph"/>
              <w:ind w:left="110"/>
              <w:rPr>
                <w:rFonts w:ascii="Georgia"/>
                <w:sz w:val="21"/>
              </w:rPr>
            </w:pPr>
            <w:r>
              <w:rPr>
                <w:rFonts w:ascii="Georgia"/>
                <w:spacing w:val="-2"/>
                <w:sz w:val="21"/>
              </w:rPr>
              <w:t xml:space="preserve">Settlement </w:t>
            </w:r>
            <w:r>
              <w:rPr>
                <w:rFonts w:ascii="Georgia"/>
                <w:spacing w:val="-4"/>
                <w:sz w:val="21"/>
              </w:rPr>
              <w:t>Tier</w:t>
            </w:r>
          </w:p>
        </w:tc>
        <w:tc>
          <w:tcPr>
            <w:tcW w:w="824" w:type="dxa"/>
            <w:shd w:val="clear" w:color="auto" w:fill="D9D9D9"/>
          </w:tcPr>
          <w:p w14:paraId="6D2A7104" w14:textId="77777777" w:rsidR="00DF6792" w:rsidRDefault="002C0958">
            <w:pPr>
              <w:pStyle w:val="TableParagraph"/>
              <w:spacing w:line="237" w:lineRule="exact"/>
              <w:ind w:left="109"/>
              <w:rPr>
                <w:rFonts w:ascii="Georgia"/>
                <w:sz w:val="21"/>
              </w:rPr>
            </w:pPr>
            <w:r>
              <w:rPr>
                <w:rFonts w:ascii="Georgia"/>
                <w:spacing w:val="-10"/>
                <w:sz w:val="21"/>
              </w:rPr>
              <w:t>5</w:t>
            </w:r>
          </w:p>
          <w:p w14:paraId="6D2A7105" w14:textId="77777777" w:rsidR="00DF6792" w:rsidRDefault="002C0958">
            <w:pPr>
              <w:pStyle w:val="TableParagraph"/>
              <w:spacing w:line="238" w:lineRule="exact"/>
              <w:ind w:left="109"/>
              <w:rPr>
                <w:rFonts w:ascii="Georgia"/>
                <w:sz w:val="21"/>
              </w:rPr>
            </w:pPr>
            <w:r>
              <w:rPr>
                <w:rFonts w:ascii="Georgia"/>
                <w:spacing w:val="-2"/>
                <w:sz w:val="21"/>
              </w:rPr>
              <w:t>units</w:t>
            </w:r>
          </w:p>
          <w:p w14:paraId="6D2A7106" w14:textId="77777777" w:rsidR="00DF6792" w:rsidRDefault="002C0958">
            <w:pPr>
              <w:pStyle w:val="TableParagraph"/>
              <w:spacing w:before="1"/>
              <w:ind w:left="109"/>
              <w:rPr>
                <w:rFonts w:ascii="Georgia"/>
                <w:sz w:val="21"/>
              </w:rPr>
            </w:pPr>
            <w:r>
              <w:rPr>
                <w:rFonts w:ascii="Georgia"/>
                <w:spacing w:val="-2"/>
                <w:sz w:val="21"/>
              </w:rPr>
              <w:t>/</w:t>
            </w:r>
            <w:r w:rsidRPr="00972E66">
              <w:rPr>
                <w:rFonts w:ascii="Georgia"/>
                <w:color w:val="790000"/>
                <w:spacing w:val="-2"/>
                <w:sz w:val="21"/>
              </w:rPr>
              <w:t>0.1ha</w:t>
            </w:r>
          </w:p>
        </w:tc>
        <w:tc>
          <w:tcPr>
            <w:tcW w:w="1833" w:type="dxa"/>
            <w:gridSpan w:val="3"/>
            <w:shd w:val="clear" w:color="auto" w:fill="D9D9D9"/>
          </w:tcPr>
          <w:p w14:paraId="6D2A7107" w14:textId="77777777" w:rsidR="00DF6792" w:rsidRDefault="002C0958">
            <w:pPr>
              <w:pStyle w:val="TableParagraph"/>
              <w:spacing w:line="238" w:lineRule="exact"/>
              <w:ind w:left="106"/>
              <w:rPr>
                <w:rFonts w:ascii="Georgia"/>
                <w:sz w:val="21"/>
              </w:rPr>
            </w:pPr>
            <w:r>
              <w:rPr>
                <w:rFonts w:ascii="Georgia"/>
                <w:sz w:val="21"/>
              </w:rPr>
              <w:t>10</w:t>
            </w:r>
            <w:r>
              <w:rPr>
                <w:rFonts w:ascii="Georgia"/>
                <w:spacing w:val="-1"/>
                <w:sz w:val="21"/>
              </w:rPr>
              <w:t xml:space="preserve"> </w:t>
            </w:r>
            <w:r>
              <w:rPr>
                <w:rFonts w:ascii="Georgia"/>
                <w:sz w:val="21"/>
              </w:rPr>
              <w:t>units/</w:t>
            </w:r>
            <w:r>
              <w:rPr>
                <w:rFonts w:ascii="Georgia"/>
                <w:spacing w:val="-2"/>
                <w:sz w:val="21"/>
              </w:rPr>
              <w:t xml:space="preserve"> </w:t>
            </w:r>
            <w:r w:rsidRPr="00972E66">
              <w:rPr>
                <w:rFonts w:ascii="Georgia"/>
                <w:color w:val="790000"/>
                <w:spacing w:val="-2"/>
                <w:sz w:val="21"/>
              </w:rPr>
              <w:t>0.1ha</w:t>
            </w:r>
          </w:p>
        </w:tc>
        <w:tc>
          <w:tcPr>
            <w:tcW w:w="863" w:type="dxa"/>
            <w:shd w:val="clear" w:color="auto" w:fill="92D050"/>
          </w:tcPr>
          <w:p w14:paraId="6D2A7108" w14:textId="77777777" w:rsidR="00DF6792" w:rsidRDefault="002C0958">
            <w:pPr>
              <w:pStyle w:val="TableParagraph"/>
              <w:spacing w:line="237" w:lineRule="exact"/>
              <w:ind w:left="105"/>
              <w:rPr>
                <w:rFonts w:ascii="Georgia"/>
                <w:sz w:val="21"/>
              </w:rPr>
            </w:pPr>
            <w:r>
              <w:rPr>
                <w:rFonts w:ascii="Georgia"/>
                <w:sz w:val="21"/>
              </w:rPr>
              <w:t>5</w:t>
            </w:r>
            <w:r>
              <w:rPr>
                <w:rFonts w:ascii="Georgia"/>
                <w:spacing w:val="1"/>
                <w:sz w:val="21"/>
              </w:rPr>
              <w:t xml:space="preserve"> </w:t>
            </w:r>
            <w:r>
              <w:rPr>
                <w:rFonts w:ascii="Georgia"/>
                <w:spacing w:val="-2"/>
                <w:sz w:val="21"/>
              </w:rPr>
              <w:t>units</w:t>
            </w:r>
          </w:p>
          <w:p w14:paraId="6D2A7109" w14:textId="77777777" w:rsidR="00DF6792" w:rsidRDefault="002C0958">
            <w:pPr>
              <w:pStyle w:val="TableParagraph"/>
              <w:spacing w:line="238" w:lineRule="exact"/>
              <w:ind w:left="105"/>
              <w:rPr>
                <w:rFonts w:ascii="Georgia"/>
                <w:sz w:val="21"/>
              </w:rPr>
            </w:pPr>
            <w:r>
              <w:rPr>
                <w:rFonts w:ascii="Georgia"/>
                <w:spacing w:val="-2"/>
                <w:sz w:val="21"/>
              </w:rPr>
              <w:t>/</w:t>
            </w:r>
            <w:r w:rsidRPr="00972E66">
              <w:rPr>
                <w:rFonts w:ascii="Georgia"/>
                <w:color w:val="4F0000"/>
                <w:spacing w:val="-2"/>
                <w:sz w:val="21"/>
              </w:rPr>
              <w:t>0.2ha</w:t>
            </w:r>
          </w:p>
        </w:tc>
        <w:tc>
          <w:tcPr>
            <w:tcW w:w="1856" w:type="dxa"/>
            <w:gridSpan w:val="3"/>
            <w:shd w:val="clear" w:color="auto" w:fill="D9D9D9"/>
          </w:tcPr>
          <w:p w14:paraId="6D2A710A" w14:textId="77777777" w:rsidR="00DF6792" w:rsidRDefault="002C0958">
            <w:pPr>
              <w:pStyle w:val="TableParagraph"/>
              <w:spacing w:line="238" w:lineRule="exact"/>
              <w:ind w:left="101"/>
              <w:rPr>
                <w:rFonts w:ascii="Georgia"/>
                <w:sz w:val="21"/>
              </w:rPr>
            </w:pPr>
            <w:r>
              <w:rPr>
                <w:rFonts w:ascii="Georgia"/>
                <w:sz w:val="21"/>
              </w:rPr>
              <w:t xml:space="preserve">10 </w:t>
            </w:r>
            <w:r>
              <w:rPr>
                <w:rFonts w:ascii="Georgia"/>
                <w:spacing w:val="-2"/>
                <w:sz w:val="21"/>
              </w:rPr>
              <w:t>units/</w:t>
            </w:r>
            <w:r w:rsidRPr="00972E66">
              <w:rPr>
                <w:rFonts w:ascii="Georgia"/>
                <w:color w:val="790000"/>
                <w:spacing w:val="-2"/>
                <w:sz w:val="21"/>
              </w:rPr>
              <w:t>0.2ha</w:t>
            </w:r>
          </w:p>
        </w:tc>
        <w:tc>
          <w:tcPr>
            <w:tcW w:w="688" w:type="dxa"/>
            <w:shd w:val="clear" w:color="auto" w:fill="D9D9D9"/>
          </w:tcPr>
          <w:p w14:paraId="6D2A710B" w14:textId="77777777" w:rsidR="00DF6792" w:rsidRDefault="002C0958">
            <w:pPr>
              <w:pStyle w:val="TableParagraph"/>
              <w:spacing w:line="237" w:lineRule="exact"/>
              <w:ind w:left="96"/>
              <w:rPr>
                <w:rFonts w:ascii="Georgia"/>
                <w:sz w:val="21"/>
              </w:rPr>
            </w:pPr>
            <w:r>
              <w:rPr>
                <w:rFonts w:ascii="Georgia"/>
                <w:spacing w:val="-10"/>
                <w:sz w:val="21"/>
              </w:rPr>
              <w:t>5</w:t>
            </w:r>
          </w:p>
          <w:p w14:paraId="6D2A710C" w14:textId="77777777" w:rsidR="00DF6792" w:rsidRDefault="002C0958">
            <w:pPr>
              <w:pStyle w:val="TableParagraph"/>
              <w:spacing w:line="238" w:lineRule="exact"/>
              <w:ind w:left="96"/>
              <w:rPr>
                <w:rFonts w:ascii="Georgia"/>
                <w:sz w:val="21"/>
              </w:rPr>
            </w:pPr>
            <w:r>
              <w:rPr>
                <w:rFonts w:ascii="Georgia"/>
                <w:spacing w:val="-2"/>
                <w:sz w:val="21"/>
              </w:rPr>
              <w:t>units</w:t>
            </w:r>
          </w:p>
          <w:p w14:paraId="6D2A710D" w14:textId="77777777" w:rsidR="00DF6792" w:rsidRDefault="002C0958">
            <w:pPr>
              <w:pStyle w:val="TableParagraph"/>
              <w:spacing w:before="1" w:line="238" w:lineRule="exact"/>
              <w:ind w:left="96"/>
              <w:rPr>
                <w:rFonts w:ascii="Georgia"/>
                <w:sz w:val="21"/>
              </w:rPr>
            </w:pPr>
            <w:r>
              <w:rPr>
                <w:rFonts w:ascii="Georgia"/>
                <w:spacing w:val="-4"/>
                <w:sz w:val="21"/>
              </w:rPr>
              <w:t>/</w:t>
            </w:r>
            <w:r w:rsidRPr="00972E66">
              <w:rPr>
                <w:rFonts w:ascii="Georgia"/>
                <w:color w:val="790000"/>
                <w:spacing w:val="-4"/>
                <w:sz w:val="21"/>
              </w:rPr>
              <w:t>0.5</w:t>
            </w:r>
          </w:p>
          <w:p w14:paraId="6D2A710E" w14:textId="77777777" w:rsidR="00DF6792" w:rsidRDefault="002C0958">
            <w:pPr>
              <w:pStyle w:val="TableParagraph"/>
              <w:spacing w:line="220" w:lineRule="exact"/>
              <w:ind w:left="96"/>
              <w:rPr>
                <w:rFonts w:ascii="Georgia"/>
                <w:sz w:val="21"/>
              </w:rPr>
            </w:pPr>
            <w:r w:rsidRPr="00972E66">
              <w:rPr>
                <w:rFonts w:ascii="Georgia"/>
                <w:color w:val="790000"/>
                <w:spacing w:val="-5"/>
                <w:sz w:val="21"/>
              </w:rPr>
              <w:t>ha</w:t>
            </w:r>
          </w:p>
        </w:tc>
        <w:tc>
          <w:tcPr>
            <w:tcW w:w="1989" w:type="dxa"/>
            <w:gridSpan w:val="3"/>
            <w:shd w:val="clear" w:color="auto" w:fill="D9D9D9"/>
          </w:tcPr>
          <w:p w14:paraId="6D2A710F" w14:textId="77777777" w:rsidR="00DF6792" w:rsidRDefault="002C0958">
            <w:pPr>
              <w:pStyle w:val="TableParagraph"/>
              <w:spacing w:line="238" w:lineRule="exact"/>
              <w:ind w:left="97"/>
              <w:rPr>
                <w:rFonts w:ascii="Georgia"/>
                <w:sz w:val="21"/>
              </w:rPr>
            </w:pPr>
            <w:r>
              <w:rPr>
                <w:rFonts w:ascii="Georgia"/>
                <w:sz w:val="21"/>
              </w:rPr>
              <w:t xml:space="preserve">10 </w:t>
            </w:r>
            <w:r>
              <w:rPr>
                <w:rFonts w:ascii="Georgia"/>
                <w:spacing w:val="-2"/>
                <w:sz w:val="21"/>
              </w:rPr>
              <w:t>units/</w:t>
            </w:r>
            <w:r w:rsidRPr="00972E66">
              <w:rPr>
                <w:rFonts w:ascii="Georgia"/>
                <w:color w:val="790000"/>
                <w:spacing w:val="-2"/>
                <w:sz w:val="21"/>
              </w:rPr>
              <w:t>0.5ha</w:t>
            </w:r>
          </w:p>
        </w:tc>
      </w:tr>
      <w:tr w:rsidR="00DF6792" w14:paraId="6D2A711E" w14:textId="77777777">
        <w:trPr>
          <w:trHeight w:val="237"/>
        </w:trPr>
        <w:tc>
          <w:tcPr>
            <w:tcW w:w="1316" w:type="dxa"/>
          </w:tcPr>
          <w:p w14:paraId="6D2A7111" w14:textId="77777777" w:rsidR="00DF6792" w:rsidRDefault="00DF6792">
            <w:pPr>
              <w:pStyle w:val="TableParagraph"/>
              <w:ind w:left="0"/>
              <w:rPr>
                <w:rFonts w:ascii="Times New Roman"/>
                <w:sz w:val="16"/>
              </w:rPr>
            </w:pPr>
          </w:p>
        </w:tc>
        <w:tc>
          <w:tcPr>
            <w:tcW w:w="824" w:type="dxa"/>
            <w:shd w:val="clear" w:color="auto" w:fill="D9D9D9"/>
          </w:tcPr>
          <w:p w14:paraId="6D2A7112" w14:textId="77777777" w:rsidR="00DF6792" w:rsidRDefault="002C0958">
            <w:pPr>
              <w:pStyle w:val="TableParagraph"/>
              <w:spacing w:line="217" w:lineRule="exact"/>
              <w:ind w:left="109"/>
              <w:rPr>
                <w:rFonts w:ascii="Georgia"/>
                <w:sz w:val="21"/>
              </w:rPr>
            </w:pPr>
            <w:r>
              <w:rPr>
                <w:rFonts w:ascii="Georgia"/>
                <w:spacing w:val="-5"/>
                <w:sz w:val="21"/>
              </w:rPr>
              <w:t>20%</w:t>
            </w:r>
          </w:p>
        </w:tc>
        <w:tc>
          <w:tcPr>
            <w:tcW w:w="606" w:type="dxa"/>
            <w:shd w:val="clear" w:color="auto" w:fill="D9D9D9"/>
          </w:tcPr>
          <w:p w14:paraId="6D2A7113" w14:textId="77777777" w:rsidR="00DF6792" w:rsidRDefault="002C0958">
            <w:pPr>
              <w:pStyle w:val="TableParagraph"/>
              <w:spacing w:line="217" w:lineRule="exact"/>
              <w:ind w:left="106"/>
              <w:rPr>
                <w:rFonts w:ascii="Georgia"/>
                <w:sz w:val="21"/>
              </w:rPr>
            </w:pPr>
            <w:r>
              <w:rPr>
                <w:rFonts w:ascii="Georgia"/>
                <w:spacing w:val="-5"/>
                <w:sz w:val="21"/>
              </w:rPr>
              <w:t>10%</w:t>
            </w:r>
          </w:p>
        </w:tc>
        <w:tc>
          <w:tcPr>
            <w:tcW w:w="592" w:type="dxa"/>
            <w:shd w:val="clear" w:color="auto" w:fill="D9D9D9"/>
          </w:tcPr>
          <w:p w14:paraId="6D2A7114" w14:textId="77777777" w:rsidR="00DF6792" w:rsidRDefault="002C0958">
            <w:pPr>
              <w:pStyle w:val="TableParagraph"/>
              <w:spacing w:line="217" w:lineRule="exact"/>
              <w:ind w:left="108"/>
              <w:rPr>
                <w:rFonts w:ascii="Georgia"/>
                <w:sz w:val="21"/>
              </w:rPr>
            </w:pPr>
            <w:r>
              <w:rPr>
                <w:rFonts w:ascii="Georgia"/>
                <w:spacing w:val="-5"/>
                <w:sz w:val="21"/>
              </w:rPr>
              <w:t>15%</w:t>
            </w:r>
          </w:p>
        </w:tc>
        <w:tc>
          <w:tcPr>
            <w:tcW w:w="635" w:type="dxa"/>
            <w:shd w:val="clear" w:color="auto" w:fill="D9D9D9"/>
          </w:tcPr>
          <w:p w14:paraId="6D2A7115" w14:textId="77777777" w:rsidR="00DF6792" w:rsidRDefault="002C0958">
            <w:pPr>
              <w:pStyle w:val="TableParagraph"/>
              <w:spacing w:line="217" w:lineRule="exact"/>
              <w:ind w:left="106"/>
              <w:rPr>
                <w:rFonts w:ascii="Georgia"/>
                <w:sz w:val="21"/>
              </w:rPr>
            </w:pPr>
            <w:r>
              <w:rPr>
                <w:rFonts w:ascii="Georgia"/>
                <w:spacing w:val="-5"/>
                <w:sz w:val="21"/>
              </w:rPr>
              <w:t>20%</w:t>
            </w:r>
          </w:p>
        </w:tc>
        <w:tc>
          <w:tcPr>
            <w:tcW w:w="863" w:type="dxa"/>
            <w:shd w:val="clear" w:color="auto" w:fill="92D050"/>
          </w:tcPr>
          <w:p w14:paraId="6D2A7116" w14:textId="77777777" w:rsidR="00DF6792" w:rsidRDefault="002C0958">
            <w:pPr>
              <w:pStyle w:val="TableParagraph"/>
              <w:spacing w:line="217" w:lineRule="exact"/>
              <w:ind w:left="105"/>
              <w:rPr>
                <w:rFonts w:ascii="Georgia"/>
                <w:sz w:val="21"/>
              </w:rPr>
            </w:pPr>
            <w:r>
              <w:rPr>
                <w:rFonts w:ascii="Georgia"/>
                <w:spacing w:val="-5"/>
                <w:sz w:val="21"/>
              </w:rPr>
              <w:t>20%</w:t>
            </w:r>
          </w:p>
        </w:tc>
        <w:tc>
          <w:tcPr>
            <w:tcW w:w="609" w:type="dxa"/>
            <w:shd w:val="clear" w:color="auto" w:fill="D9D9D9"/>
          </w:tcPr>
          <w:p w14:paraId="6D2A7117" w14:textId="77777777" w:rsidR="00DF6792" w:rsidRDefault="002C0958">
            <w:pPr>
              <w:pStyle w:val="TableParagraph"/>
              <w:spacing w:line="217" w:lineRule="exact"/>
              <w:ind w:left="101"/>
              <w:rPr>
                <w:rFonts w:ascii="Georgia"/>
                <w:sz w:val="21"/>
              </w:rPr>
            </w:pPr>
            <w:r>
              <w:rPr>
                <w:rFonts w:ascii="Georgia"/>
                <w:spacing w:val="-5"/>
                <w:sz w:val="21"/>
              </w:rPr>
              <w:t>10%</w:t>
            </w:r>
          </w:p>
        </w:tc>
        <w:tc>
          <w:tcPr>
            <w:tcW w:w="609" w:type="dxa"/>
            <w:shd w:val="clear" w:color="auto" w:fill="D9D9D9"/>
          </w:tcPr>
          <w:p w14:paraId="6D2A7118" w14:textId="77777777" w:rsidR="00DF6792" w:rsidRDefault="002C0958">
            <w:pPr>
              <w:pStyle w:val="TableParagraph"/>
              <w:spacing w:line="217" w:lineRule="exact"/>
              <w:ind w:right="64"/>
              <w:jc w:val="center"/>
              <w:rPr>
                <w:rFonts w:ascii="Georgia"/>
                <w:sz w:val="21"/>
              </w:rPr>
            </w:pPr>
            <w:r>
              <w:rPr>
                <w:rFonts w:ascii="Georgia"/>
                <w:spacing w:val="-5"/>
                <w:sz w:val="21"/>
              </w:rPr>
              <w:t>15%</w:t>
            </w:r>
          </w:p>
        </w:tc>
        <w:tc>
          <w:tcPr>
            <w:tcW w:w="638" w:type="dxa"/>
            <w:shd w:val="clear" w:color="auto" w:fill="D9D9D9"/>
          </w:tcPr>
          <w:p w14:paraId="6D2A7119" w14:textId="77777777" w:rsidR="00DF6792" w:rsidRDefault="002C0958">
            <w:pPr>
              <w:pStyle w:val="TableParagraph"/>
              <w:spacing w:line="217" w:lineRule="exact"/>
              <w:ind w:left="100"/>
              <w:rPr>
                <w:rFonts w:ascii="Georgia"/>
                <w:sz w:val="21"/>
              </w:rPr>
            </w:pPr>
            <w:r>
              <w:rPr>
                <w:rFonts w:ascii="Georgia"/>
                <w:spacing w:val="-5"/>
                <w:sz w:val="21"/>
              </w:rPr>
              <w:t>20%</w:t>
            </w:r>
          </w:p>
        </w:tc>
        <w:tc>
          <w:tcPr>
            <w:tcW w:w="688" w:type="dxa"/>
            <w:shd w:val="clear" w:color="auto" w:fill="D9D9D9"/>
          </w:tcPr>
          <w:p w14:paraId="6D2A711A" w14:textId="77777777" w:rsidR="00DF6792" w:rsidRDefault="002C0958">
            <w:pPr>
              <w:pStyle w:val="TableParagraph"/>
              <w:spacing w:line="217" w:lineRule="exact"/>
              <w:ind w:left="96"/>
              <w:rPr>
                <w:rFonts w:ascii="Georgia"/>
                <w:sz w:val="21"/>
              </w:rPr>
            </w:pPr>
            <w:r>
              <w:rPr>
                <w:rFonts w:ascii="Georgia"/>
                <w:spacing w:val="-5"/>
                <w:sz w:val="21"/>
              </w:rPr>
              <w:t>20%</w:t>
            </w:r>
          </w:p>
        </w:tc>
        <w:tc>
          <w:tcPr>
            <w:tcW w:w="751" w:type="dxa"/>
            <w:shd w:val="clear" w:color="auto" w:fill="D9D9D9"/>
          </w:tcPr>
          <w:p w14:paraId="6D2A711B" w14:textId="77777777" w:rsidR="00DF6792" w:rsidRDefault="002C0958">
            <w:pPr>
              <w:pStyle w:val="TableParagraph"/>
              <w:spacing w:line="217" w:lineRule="exact"/>
              <w:ind w:left="97"/>
              <w:rPr>
                <w:rFonts w:ascii="Georgia"/>
                <w:sz w:val="21"/>
              </w:rPr>
            </w:pPr>
            <w:r>
              <w:rPr>
                <w:rFonts w:ascii="Georgia"/>
                <w:spacing w:val="-5"/>
                <w:sz w:val="21"/>
              </w:rPr>
              <w:t>10%</w:t>
            </w:r>
          </w:p>
        </w:tc>
        <w:tc>
          <w:tcPr>
            <w:tcW w:w="594" w:type="dxa"/>
            <w:shd w:val="clear" w:color="auto" w:fill="D9D9D9"/>
          </w:tcPr>
          <w:p w14:paraId="6D2A711C" w14:textId="77777777" w:rsidR="00DF6792" w:rsidRDefault="002C0958">
            <w:pPr>
              <w:pStyle w:val="TableParagraph"/>
              <w:spacing w:line="217" w:lineRule="exact"/>
              <w:ind w:left="93"/>
              <w:rPr>
                <w:rFonts w:ascii="Georgia"/>
                <w:sz w:val="21"/>
              </w:rPr>
            </w:pPr>
            <w:r>
              <w:rPr>
                <w:rFonts w:ascii="Georgia"/>
                <w:spacing w:val="-5"/>
                <w:sz w:val="21"/>
              </w:rPr>
              <w:t>15%</w:t>
            </w:r>
          </w:p>
        </w:tc>
        <w:tc>
          <w:tcPr>
            <w:tcW w:w="644" w:type="dxa"/>
            <w:shd w:val="clear" w:color="auto" w:fill="D9D9D9"/>
          </w:tcPr>
          <w:p w14:paraId="6D2A711D" w14:textId="77777777" w:rsidR="00DF6792" w:rsidRDefault="002C0958">
            <w:pPr>
              <w:pStyle w:val="TableParagraph"/>
              <w:spacing w:line="217" w:lineRule="exact"/>
              <w:ind w:left="92"/>
              <w:rPr>
                <w:rFonts w:ascii="Georgia"/>
                <w:sz w:val="21"/>
              </w:rPr>
            </w:pPr>
            <w:r>
              <w:rPr>
                <w:rFonts w:ascii="Georgia"/>
                <w:spacing w:val="-5"/>
                <w:sz w:val="21"/>
              </w:rPr>
              <w:t>20%</w:t>
            </w:r>
          </w:p>
        </w:tc>
      </w:tr>
      <w:tr w:rsidR="00DF6792" w14:paraId="6D2A712C" w14:textId="77777777">
        <w:trPr>
          <w:trHeight w:val="239"/>
        </w:trPr>
        <w:tc>
          <w:tcPr>
            <w:tcW w:w="1316" w:type="dxa"/>
          </w:tcPr>
          <w:p w14:paraId="6D2A711F" w14:textId="77777777" w:rsidR="00DF6792" w:rsidRDefault="002C0958">
            <w:pPr>
              <w:pStyle w:val="TableParagraph"/>
              <w:spacing w:line="220" w:lineRule="exact"/>
              <w:ind w:left="110"/>
              <w:rPr>
                <w:rFonts w:ascii="Georgia"/>
                <w:sz w:val="21"/>
              </w:rPr>
            </w:pPr>
            <w:r>
              <w:rPr>
                <w:rFonts w:ascii="Georgia"/>
                <w:spacing w:val="-2"/>
                <w:sz w:val="21"/>
              </w:rPr>
              <w:t>Villages</w:t>
            </w:r>
          </w:p>
        </w:tc>
        <w:tc>
          <w:tcPr>
            <w:tcW w:w="824" w:type="dxa"/>
          </w:tcPr>
          <w:p w14:paraId="6D2A7120" w14:textId="77777777" w:rsidR="00DF6792" w:rsidRDefault="002C0958">
            <w:pPr>
              <w:pStyle w:val="TableParagraph"/>
              <w:spacing w:line="220" w:lineRule="exact"/>
              <w:ind w:left="109"/>
              <w:rPr>
                <w:rFonts w:ascii="Georgia"/>
                <w:sz w:val="21"/>
              </w:rPr>
            </w:pPr>
            <w:r>
              <w:rPr>
                <w:rFonts w:ascii="Georgia"/>
                <w:spacing w:val="-5"/>
                <w:sz w:val="21"/>
              </w:rPr>
              <w:t>219</w:t>
            </w:r>
          </w:p>
        </w:tc>
        <w:tc>
          <w:tcPr>
            <w:tcW w:w="606" w:type="dxa"/>
          </w:tcPr>
          <w:p w14:paraId="6D2A7121" w14:textId="77777777" w:rsidR="00DF6792" w:rsidRDefault="002C0958">
            <w:pPr>
              <w:pStyle w:val="TableParagraph"/>
              <w:spacing w:line="220" w:lineRule="exact"/>
              <w:ind w:left="106"/>
              <w:rPr>
                <w:rFonts w:ascii="Georgia"/>
                <w:sz w:val="21"/>
              </w:rPr>
            </w:pPr>
            <w:r>
              <w:rPr>
                <w:rFonts w:ascii="Georgia"/>
                <w:spacing w:val="-5"/>
                <w:sz w:val="21"/>
              </w:rPr>
              <w:t>93</w:t>
            </w:r>
          </w:p>
        </w:tc>
        <w:tc>
          <w:tcPr>
            <w:tcW w:w="592" w:type="dxa"/>
          </w:tcPr>
          <w:p w14:paraId="6D2A7122" w14:textId="77777777" w:rsidR="00DF6792" w:rsidRDefault="002C0958">
            <w:pPr>
              <w:pStyle w:val="TableParagraph"/>
              <w:spacing w:line="220" w:lineRule="exact"/>
              <w:ind w:left="108"/>
              <w:rPr>
                <w:rFonts w:ascii="Georgia"/>
                <w:sz w:val="21"/>
              </w:rPr>
            </w:pPr>
            <w:r>
              <w:rPr>
                <w:rFonts w:ascii="Georgia"/>
                <w:spacing w:val="-5"/>
                <w:sz w:val="21"/>
              </w:rPr>
              <w:t>177</w:t>
            </w:r>
          </w:p>
        </w:tc>
        <w:tc>
          <w:tcPr>
            <w:tcW w:w="635" w:type="dxa"/>
          </w:tcPr>
          <w:p w14:paraId="6D2A7123" w14:textId="77777777" w:rsidR="00DF6792" w:rsidRDefault="002C0958">
            <w:pPr>
              <w:pStyle w:val="TableParagraph"/>
              <w:spacing w:line="220" w:lineRule="exact"/>
              <w:ind w:left="106"/>
              <w:rPr>
                <w:rFonts w:ascii="Georgia"/>
                <w:sz w:val="21"/>
              </w:rPr>
            </w:pPr>
            <w:r>
              <w:rPr>
                <w:rFonts w:ascii="Georgia"/>
                <w:spacing w:val="-5"/>
                <w:sz w:val="21"/>
              </w:rPr>
              <w:t>204</w:t>
            </w:r>
          </w:p>
        </w:tc>
        <w:tc>
          <w:tcPr>
            <w:tcW w:w="863" w:type="dxa"/>
            <w:shd w:val="clear" w:color="auto" w:fill="92D050"/>
          </w:tcPr>
          <w:p w14:paraId="6D2A7124" w14:textId="77777777" w:rsidR="00DF6792" w:rsidRDefault="002C0958">
            <w:pPr>
              <w:pStyle w:val="TableParagraph"/>
              <w:spacing w:line="220" w:lineRule="exact"/>
              <w:ind w:left="105"/>
              <w:rPr>
                <w:rFonts w:ascii="Georgia"/>
                <w:sz w:val="21"/>
              </w:rPr>
            </w:pPr>
            <w:r>
              <w:rPr>
                <w:rFonts w:ascii="Georgia"/>
                <w:spacing w:val="-5"/>
                <w:sz w:val="21"/>
              </w:rPr>
              <w:t>211</w:t>
            </w:r>
          </w:p>
        </w:tc>
        <w:tc>
          <w:tcPr>
            <w:tcW w:w="609" w:type="dxa"/>
          </w:tcPr>
          <w:p w14:paraId="6D2A7125" w14:textId="77777777" w:rsidR="00DF6792" w:rsidRDefault="002C0958">
            <w:pPr>
              <w:pStyle w:val="TableParagraph"/>
              <w:spacing w:line="220" w:lineRule="exact"/>
              <w:ind w:left="101"/>
              <w:rPr>
                <w:rFonts w:ascii="Georgia"/>
                <w:sz w:val="21"/>
              </w:rPr>
            </w:pPr>
            <w:r>
              <w:rPr>
                <w:rFonts w:ascii="Georgia"/>
                <w:spacing w:val="-5"/>
                <w:sz w:val="21"/>
              </w:rPr>
              <w:t>91</w:t>
            </w:r>
          </w:p>
        </w:tc>
        <w:tc>
          <w:tcPr>
            <w:tcW w:w="609" w:type="dxa"/>
          </w:tcPr>
          <w:p w14:paraId="6D2A7126" w14:textId="77777777" w:rsidR="00DF6792" w:rsidRDefault="002C0958">
            <w:pPr>
              <w:pStyle w:val="TableParagraph"/>
              <w:spacing w:line="220" w:lineRule="exact"/>
              <w:ind w:left="0" w:right="64"/>
              <w:jc w:val="center"/>
              <w:rPr>
                <w:rFonts w:ascii="Georgia"/>
                <w:sz w:val="21"/>
              </w:rPr>
            </w:pPr>
            <w:r>
              <w:rPr>
                <w:rFonts w:ascii="Georgia"/>
                <w:spacing w:val="-5"/>
                <w:sz w:val="21"/>
              </w:rPr>
              <w:t>138</w:t>
            </w:r>
          </w:p>
        </w:tc>
        <w:tc>
          <w:tcPr>
            <w:tcW w:w="638" w:type="dxa"/>
          </w:tcPr>
          <w:p w14:paraId="6D2A7127" w14:textId="77777777" w:rsidR="00DF6792" w:rsidRDefault="002C0958">
            <w:pPr>
              <w:pStyle w:val="TableParagraph"/>
              <w:spacing w:line="220" w:lineRule="exact"/>
              <w:ind w:left="100"/>
              <w:rPr>
                <w:rFonts w:ascii="Georgia"/>
                <w:sz w:val="21"/>
              </w:rPr>
            </w:pPr>
            <w:r>
              <w:rPr>
                <w:rFonts w:ascii="Georgia"/>
                <w:spacing w:val="-5"/>
                <w:sz w:val="21"/>
              </w:rPr>
              <w:t>200</w:t>
            </w:r>
          </w:p>
        </w:tc>
        <w:tc>
          <w:tcPr>
            <w:tcW w:w="688" w:type="dxa"/>
          </w:tcPr>
          <w:p w14:paraId="6D2A7128" w14:textId="77777777" w:rsidR="00DF6792" w:rsidRDefault="002C0958">
            <w:pPr>
              <w:pStyle w:val="TableParagraph"/>
              <w:spacing w:line="220" w:lineRule="exact"/>
              <w:ind w:left="96"/>
              <w:rPr>
                <w:rFonts w:ascii="Georgia"/>
                <w:sz w:val="21"/>
              </w:rPr>
            </w:pPr>
            <w:r>
              <w:rPr>
                <w:rFonts w:ascii="Georgia"/>
                <w:spacing w:val="-5"/>
                <w:sz w:val="21"/>
              </w:rPr>
              <w:t>184</w:t>
            </w:r>
          </w:p>
        </w:tc>
        <w:tc>
          <w:tcPr>
            <w:tcW w:w="751" w:type="dxa"/>
          </w:tcPr>
          <w:p w14:paraId="6D2A7129" w14:textId="77777777" w:rsidR="00DF6792" w:rsidRDefault="002C0958">
            <w:pPr>
              <w:pStyle w:val="TableParagraph"/>
              <w:spacing w:line="220" w:lineRule="exact"/>
              <w:ind w:left="97"/>
              <w:rPr>
                <w:rFonts w:ascii="Georgia"/>
                <w:sz w:val="21"/>
              </w:rPr>
            </w:pPr>
            <w:r>
              <w:rPr>
                <w:rFonts w:ascii="Georgia"/>
                <w:spacing w:val="-5"/>
                <w:sz w:val="21"/>
              </w:rPr>
              <w:t>85</w:t>
            </w:r>
          </w:p>
        </w:tc>
        <w:tc>
          <w:tcPr>
            <w:tcW w:w="594" w:type="dxa"/>
          </w:tcPr>
          <w:p w14:paraId="6D2A712A" w14:textId="77777777" w:rsidR="00DF6792" w:rsidRDefault="002C0958">
            <w:pPr>
              <w:pStyle w:val="TableParagraph"/>
              <w:spacing w:line="220" w:lineRule="exact"/>
              <w:ind w:left="93"/>
              <w:rPr>
                <w:rFonts w:ascii="Georgia"/>
                <w:sz w:val="21"/>
              </w:rPr>
            </w:pPr>
            <w:r>
              <w:rPr>
                <w:rFonts w:ascii="Georgia"/>
                <w:spacing w:val="-5"/>
                <w:sz w:val="21"/>
              </w:rPr>
              <w:t>129</w:t>
            </w:r>
          </w:p>
        </w:tc>
        <w:tc>
          <w:tcPr>
            <w:tcW w:w="644" w:type="dxa"/>
          </w:tcPr>
          <w:p w14:paraId="6D2A712B" w14:textId="77777777" w:rsidR="00DF6792" w:rsidRDefault="002C0958">
            <w:pPr>
              <w:pStyle w:val="TableParagraph"/>
              <w:spacing w:line="220" w:lineRule="exact"/>
              <w:ind w:left="92"/>
              <w:rPr>
                <w:rFonts w:ascii="Georgia"/>
                <w:sz w:val="21"/>
              </w:rPr>
            </w:pPr>
            <w:r>
              <w:rPr>
                <w:rFonts w:ascii="Georgia"/>
                <w:spacing w:val="-5"/>
                <w:sz w:val="21"/>
              </w:rPr>
              <w:t>185</w:t>
            </w:r>
          </w:p>
        </w:tc>
      </w:tr>
      <w:tr w:rsidR="00DF6792" w14:paraId="6D2A713B" w14:textId="77777777">
        <w:trPr>
          <w:trHeight w:val="477"/>
        </w:trPr>
        <w:tc>
          <w:tcPr>
            <w:tcW w:w="1316" w:type="dxa"/>
          </w:tcPr>
          <w:p w14:paraId="6D2A712D" w14:textId="77777777" w:rsidR="00DF6792" w:rsidRDefault="002C0958">
            <w:pPr>
              <w:pStyle w:val="TableParagraph"/>
              <w:spacing w:line="238" w:lineRule="exact"/>
              <w:ind w:left="110"/>
              <w:rPr>
                <w:rFonts w:ascii="Georgia"/>
                <w:sz w:val="21"/>
              </w:rPr>
            </w:pPr>
            <w:r>
              <w:rPr>
                <w:rFonts w:ascii="Georgia"/>
                <w:spacing w:val="-2"/>
                <w:sz w:val="21"/>
              </w:rPr>
              <w:t>Small</w:t>
            </w:r>
          </w:p>
          <w:p w14:paraId="6D2A712E" w14:textId="77777777" w:rsidR="00DF6792" w:rsidRDefault="002C0958">
            <w:pPr>
              <w:pStyle w:val="TableParagraph"/>
              <w:spacing w:before="1" w:line="218" w:lineRule="exact"/>
              <w:ind w:left="110"/>
              <w:rPr>
                <w:rFonts w:ascii="Georgia"/>
                <w:sz w:val="21"/>
              </w:rPr>
            </w:pPr>
            <w:r>
              <w:rPr>
                <w:rFonts w:ascii="Georgia"/>
                <w:spacing w:val="-2"/>
                <w:sz w:val="21"/>
              </w:rPr>
              <w:t>Settlements</w:t>
            </w:r>
          </w:p>
        </w:tc>
        <w:tc>
          <w:tcPr>
            <w:tcW w:w="824" w:type="dxa"/>
          </w:tcPr>
          <w:p w14:paraId="6D2A712F" w14:textId="77777777" w:rsidR="00DF6792" w:rsidRDefault="002C0958">
            <w:pPr>
              <w:pStyle w:val="TableParagraph"/>
              <w:spacing w:line="238" w:lineRule="exact"/>
              <w:ind w:left="109"/>
              <w:rPr>
                <w:rFonts w:ascii="Georgia"/>
                <w:sz w:val="21"/>
              </w:rPr>
            </w:pPr>
            <w:r>
              <w:rPr>
                <w:rFonts w:ascii="Georgia"/>
                <w:spacing w:val="-5"/>
                <w:sz w:val="21"/>
              </w:rPr>
              <w:t>68</w:t>
            </w:r>
          </w:p>
        </w:tc>
        <w:tc>
          <w:tcPr>
            <w:tcW w:w="606" w:type="dxa"/>
          </w:tcPr>
          <w:p w14:paraId="6D2A7130" w14:textId="77777777" w:rsidR="00DF6792" w:rsidRDefault="002C0958">
            <w:pPr>
              <w:pStyle w:val="TableParagraph"/>
              <w:spacing w:line="238" w:lineRule="exact"/>
              <w:ind w:left="106"/>
              <w:rPr>
                <w:rFonts w:ascii="Georgia"/>
                <w:sz w:val="21"/>
              </w:rPr>
            </w:pPr>
            <w:r>
              <w:rPr>
                <w:rFonts w:ascii="Georgia"/>
                <w:spacing w:val="-5"/>
                <w:sz w:val="21"/>
              </w:rPr>
              <w:t>27</w:t>
            </w:r>
          </w:p>
        </w:tc>
        <w:tc>
          <w:tcPr>
            <w:tcW w:w="592" w:type="dxa"/>
          </w:tcPr>
          <w:p w14:paraId="6D2A7131" w14:textId="77777777" w:rsidR="00DF6792" w:rsidRDefault="002C0958">
            <w:pPr>
              <w:pStyle w:val="TableParagraph"/>
              <w:spacing w:line="238" w:lineRule="exact"/>
              <w:ind w:left="108"/>
              <w:rPr>
                <w:rFonts w:ascii="Georgia"/>
                <w:sz w:val="21"/>
              </w:rPr>
            </w:pPr>
            <w:r>
              <w:rPr>
                <w:rFonts w:ascii="Georgia"/>
                <w:spacing w:val="-5"/>
                <w:sz w:val="21"/>
              </w:rPr>
              <w:t>42</w:t>
            </w:r>
          </w:p>
        </w:tc>
        <w:tc>
          <w:tcPr>
            <w:tcW w:w="635" w:type="dxa"/>
          </w:tcPr>
          <w:p w14:paraId="6D2A7132" w14:textId="77777777" w:rsidR="00DF6792" w:rsidRDefault="002C0958">
            <w:pPr>
              <w:pStyle w:val="TableParagraph"/>
              <w:spacing w:line="238" w:lineRule="exact"/>
              <w:ind w:left="106"/>
              <w:rPr>
                <w:rFonts w:ascii="Georgia"/>
                <w:sz w:val="21"/>
              </w:rPr>
            </w:pPr>
            <w:r>
              <w:rPr>
                <w:rFonts w:ascii="Georgia"/>
                <w:spacing w:val="-5"/>
                <w:sz w:val="21"/>
              </w:rPr>
              <w:t>61</w:t>
            </w:r>
          </w:p>
        </w:tc>
        <w:tc>
          <w:tcPr>
            <w:tcW w:w="863" w:type="dxa"/>
            <w:shd w:val="clear" w:color="auto" w:fill="92D050"/>
          </w:tcPr>
          <w:p w14:paraId="6D2A7133" w14:textId="77777777" w:rsidR="00DF6792" w:rsidRDefault="002C0958">
            <w:pPr>
              <w:pStyle w:val="TableParagraph"/>
              <w:spacing w:line="238" w:lineRule="exact"/>
              <w:ind w:left="105"/>
              <w:rPr>
                <w:rFonts w:ascii="Georgia"/>
                <w:sz w:val="21"/>
              </w:rPr>
            </w:pPr>
            <w:r>
              <w:rPr>
                <w:rFonts w:ascii="Georgia"/>
                <w:spacing w:val="-5"/>
                <w:sz w:val="21"/>
              </w:rPr>
              <w:t>66</w:t>
            </w:r>
          </w:p>
        </w:tc>
        <w:tc>
          <w:tcPr>
            <w:tcW w:w="609" w:type="dxa"/>
          </w:tcPr>
          <w:p w14:paraId="6D2A7134" w14:textId="77777777" w:rsidR="00DF6792" w:rsidRDefault="002C0958">
            <w:pPr>
              <w:pStyle w:val="TableParagraph"/>
              <w:spacing w:line="238" w:lineRule="exact"/>
              <w:ind w:left="101"/>
              <w:rPr>
                <w:rFonts w:ascii="Georgia"/>
                <w:sz w:val="21"/>
              </w:rPr>
            </w:pPr>
            <w:r>
              <w:rPr>
                <w:rFonts w:ascii="Georgia"/>
                <w:spacing w:val="-5"/>
                <w:sz w:val="21"/>
              </w:rPr>
              <w:t>27</w:t>
            </w:r>
          </w:p>
        </w:tc>
        <w:tc>
          <w:tcPr>
            <w:tcW w:w="609" w:type="dxa"/>
          </w:tcPr>
          <w:p w14:paraId="6D2A7135" w14:textId="77777777" w:rsidR="00DF6792" w:rsidRDefault="002C0958">
            <w:pPr>
              <w:pStyle w:val="TableParagraph"/>
              <w:spacing w:line="238" w:lineRule="exact"/>
              <w:ind w:left="0" w:right="157"/>
              <w:jc w:val="center"/>
              <w:rPr>
                <w:rFonts w:ascii="Georgia"/>
                <w:sz w:val="21"/>
              </w:rPr>
            </w:pPr>
            <w:r>
              <w:rPr>
                <w:rFonts w:ascii="Georgia"/>
                <w:spacing w:val="-5"/>
                <w:sz w:val="21"/>
              </w:rPr>
              <w:t>42</w:t>
            </w:r>
          </w:p>
        </w:tc>
        <w:tc>
          <w:tcPr>
            <w:tcW w:w="638" w:type="dxa"/>
          </w:tcPr>
          <w:p w14:paraId="6D2A7136" w14:textId="77777777" w:rsidR="00DF6792" w:rsidRDefault="002C0958">
            <w:pPr>
              <w:pStyle w:val="TableParagraph"/>
              <w:spacing w:line="238" w:lineRule="exact"/>
              <w:ind w:left="100"/>
              <w:rPr>
                <w:rFonts w:ascii="Georgia"/>
                <w:sz w:val="21"/>
              </w:rPr>
            </w:pPr>
            <w:r>
              <w:rPr>
                <w:rFonts w:ascii="Georgia"/>
                <w:spacing w:val="-5"/>
                <w:sz w:val="21"/>
              </w:rPr>
              <w:t>61</w:t>
            </w:r>
          </w:p>
        </w:tc>
        <w:tc>
          <w:tcPr>
            <w:tcW w:w="688" w:type="dxa"/>
          </w:tcPr>
          <w:p w14:paraId="6D2A7137" w14:textId="77777777" w:rsidR="00DF6792" w:rsidRDefault="002C0958">
            <w:pPr>
              <w:pStyle w:val="TableParagraph"/>
              <w:spacing w:line="238" w:lineRule="exact"/>
              <w:ind w:left="96"/>
              <w:rPr>
                <w:rFonts w:ascii="Georgia"/>
                <w:sz w:val="21"/>
              </w:rPr>
            </w:pPr>
            <w:r>
              <w:rPr>
                <w:rFonts w:ascii="Georgia"/>
                <w:spacing w:val="-5"/>
                <w:sz w:val="21"/>
              </w:rPr>
              <w:t>47</w:t>
            </w:r>
          </w:p>
        </w:tc>
        <w:tc>
          <w:tcPr>
            <w:tcW w:w="751" w:type="dxa"/>
          </w:tcPr>
          <w:p w14:paraId="6D2A7138" w14:textId="77777777" w:rsidR="00DF6792" w:rsidRDefault="002C0958">
            <w:pPr>
              <w:pStyle w:val="TableParagraph"/>
              <w:spacing w:line="238" w:lineRule="exact"/>
              <w:ind w:left="97"/>
              <w:rPr>
                <w:rFonts w:ascii="Georgia"/>
                <w:sz w:val="21"/>
              </w:rPr>
            </w:pPr>
            <w:r>
              <w:rPr>
                <w:rFonts w:ascii="Georgia"/>
                <w:spacing w:val="-5"/>
                <w:sz w:val="21"/>
              </w:rPr>
              <w:t>24</w:t>
            </w:r>
          </w:p>
        </w:tc>
        <w:tc>
          <w:tcPr>
            <w:tcW w:w="594" w:type="dxa"/>
          </w:tcPr>
          <w:p w14:paraId="6D2A7139" w14:textId="77777777" w:rsidR="00DF6792" w:rsidRDefault="002C0958">
            <w:pPr>
              <w:pStyle w:val="TableParagraph"/>
              <w:spacing w:line="238" w:lineRule="exact"/>
              <w:ind w:left="93"/>
              <w:rPr>
                <w:rFonts w:ascii="Georgia"/>
                <w:sz w:val="21"/>
              </w:rPr>
            </w:pPr>
            <w:r>
              <w:rPr>
                <w:rFonts w:ascii="Georgia"/>
                <w:spacing w:val="-5"/>
                <w:sz w:val="21"/>
              </w:rPr>
              <w:t>35</w:t>
            </w:r>
          </w:p>
        </w:tc>
        <w:tc>
          <w:tcPr>
            <w:tcW w:w="644" w:type="dxa"/>
          </w:tcPr>
          <w:p w14:paraId="6D2A713A" w14:textId="77777777" w:rsidR="00DF6792" w:rsidRDefault="002C0958">
            <w:pPr>
              <w:pStyle w:val="TableParagraph"/>
              <w:spacing w:line="238" w:lineRule="exact"/>
              <w:ind w:left="92"/>
              <w:rPr>
                <w:rFonts w:ascii="Georgia"/>
                <w:sz w:val="21"/>
              </w:rPr>
            </w:pPr>
            <w:r>
              <w:rPr>
                <w:rFonts w:ascii="Georgia"/>
                <w:spacing w:val="-5"/>
                <w:sz w:val="21"/>
              </w:rPr>
              <w:t>50</w:t>
            </w:r>
          </w:p>
        </w:tc>
      </w:tr>
      <w:tr w:rsidR="00DF6792" w14:paraId="6D2A7149" w14:textId="77777777">
        <w:trPr>
          <w:trHeight w:val="239"/>
        </w:trPr>
        <w:tc>
          <w:tcPr>
            <w:tcW w:w="1316" w:type="dxa"/>
          </w:tcPr>
          <w:p w14:paraId="6D2A713C" w14:textId="77777777" w:rsidR="00DF6792" w:rsidRDefault="002C0958">
            <w:pPr>
              <w:pStyle w:val="TableParagraph"/>
              <w:spacing w:line="220" w:lineRule="exact"/>
              <w:ind w:left="110"/>
              <w:rPr>
                <w:rFonts w:ascii="Georgia"/>
                <w:b/>
                <w:sz w:val="21"/>
              </w:rPr>
            </w:pPr>
            <w:r>
              <w:rPr>
                <w:rFonts w:ascii="Georgia"/>
                <w:b/>
                <w:spacing w:val="-2"/>
                <w:sz w:val="21"/>
              </w:rPr>
              <w:t>Total</w:t>
            </w:r>
          </w:p>
        </w:tc>
        <w:tc>
          <w:tcPr>
            <w:tcW w:w="824" w:type="dxa"/>
          </w:tcPr>
          <w:p w14:paraId="6D2A713D" w14:textId="77777777" w:rsidR="00DF6792" w:rsidRDefault="002C0958">
            <w:pPr>
              <w:pStyle w:val="TableParagraph"/>
              <w:spacing w:line="220" w:lineRule="exact"/>
              <w:ind w:left="109"/>
              <w:rPr>
                <w:rFonts w:ascii="Georgia"/>
                <w:b/>
                <w:sz w:val="21"/>
              </w:rPr>
            </w:pPr>
            <w:r>
              <w:rPr>
                <w:rFonts w:ascii="Georgia"/>
                <w:b/>
                <w:spacing w:val="-5"/>
                <w:sz w:val="21"/>
              </w:rPr>
              <w:t>287</w:t>
            </w:r>
          </w:p>
        </w:tc>
        <w:tc>
          <w:tcPr>
            <w:tcW w:w="606" w:type="dxa"/>
          </w:tcPr>
          <w:p w14:paraId="6D2A713E" w14:textId="77777777" w:rsidR="00DF6792" w:rsidRDefault="002C0958">
            <w:pPr>
              <w:pStyle w:val="TableParagraph"/>
              <w:spacing w:line="220" w:lineRule="exact"/>
              <w:ind w:left="106"/>
              <w:rPr>
                <w:rFonts w:ascii="Georgia"/>
                <w:b/>
                <w:sz w:val="21"/>
              </w:rPr>
            </w:pPr>
            <w:r>
              <w:rPr>
                <w:rFonts w:ascii="Georgia"/>
                <w:b/>
                <w:spacing w:val="-5"/>
                <w:sz w:val="21"/>
              </w:rPr>
              <w:t>120</w:t>
            </w:r>
          </w:p>
        </w:tc>
        <w:tc>
          <w:tcPr>
            <w:tcW w:w="592" w:type="dxa"/>
          </w:tcPr>
          <w:p w14:paraId="6D2A713F" w14:textId="77777777" w:rsidR="00DF6792" w:rsidRDefault="002C0958">
            <w:pPr>
              <w:pStyle w:val="TableParagraph"/>
              <w:spacing w:line="220" w:lineRule="exact"/>
              <w:ind w:left="108"/>
              <w:rPr>
                <w:rFonts w:ascii="Georgia"/>
                <w:b/>
                <w:sz w:val="21"/>
              </w:rPr>
            </w:pPr>
            <w:r>
              <w:rPr>
                <w:rFonts w:ascii="Georgia"/>
                <w:b/>
                <w:spacing w:val="-5"/>
                <w:sz w:val="21"/>
              </w:rPr>
              <w:t>219</w:t>
            </w:r>
          </w:p>
        </w:tc>
        <w:tc>
          <w:tcPr>
            <w:tcW w:w="635" w:type="dxa"/>
          </w:tcPr>
          <w:p w14:paraId="6D2A7140" w14:textId="77777777" w:rsidR="00DF6792" w:rsidRDefault="002C0958">
            <w:pPr>
              <w:pStyle w:val="TableParagraph"/>
              <w:spacing w:line="220" w:lineRule="exact"/>
              <w:ind w:left="106"/>
              <w:rPr>
                <w:rFonts w:ascii="Georgia"/>
                <w:b/>
                <w:sz w:val="21"/>
              </w:rPr>
            </w:pPr>
            <w:r>
              <w:rPr>
                <w:rFonts w:ascii="Georgia"/>
                <w:b/>
                <w:spacing w:val="-5"/>
                <w:sz w:val="21"/>
              </w:rPr>
              <w:t>265</w:t>
            </w:r>
          </w:p>
        </w:tc>
        <w:tc>
          <w:tcPr>
            <w:tcW w:w="863" w:type="dxa"/>
            <w:shd w:val="clear" w:color="auto" w:fill="92D050"/>
          </w:tcPr>
          <w:p w14:paraId="6D2A7141" w14:textId="77777777" w:rsidR="00DF6792" w:rsidRDefault="002C0958">
            <w:pPr>
              <w:pStyle w:val="TableParagraph"/>
              <w:spacing w:line="220" w:lineRule="exact"/>
              <w:ind w:left="105"/>
              <w:rPr>
                <w:rFonts w:ascii="Georgia"/>
                <w:b/>
                <w:sz w:val="21"/>
              </w:rPr>
            </w:pPr>
            <w:r>
              <w:rPr>
                <w:rFonts w:ascii="Georgia"/>
                <w:b/>
                <w:spacing w:val="-5"/>
                <w:sz w:val="21"/>
              </w:rPr>
              <w:t>277</w:t>
            </w:r>
          </w:p>
        </w:tc>
        <w:tc>
          <w:tcPr>
            <w:tcW w:w="609" w:type="dxa"/>
          </w:tcPr>
          <w:p w14:paraId="6D2A7142" w14:textId="77777777" w:rsidR="00DF6792" w:rsidRDefault="002C0958">
            <w:pPr>
              <w:pStyle w:val="TableParagraph"/>
              <w:spacing w:line="220" w:lineRule="exact"/>
              <w:ind w:left="101"/>
              <w:rPr>
                <w:rFonts w:ascii="Georgia"/>
                <w:b/>
                <w:sz w:val="21"/>
              </w:rPr>
            </w:pPr>
            <w:r>
              <w:rPr>
                <w:rFonts w:ascii="Georgia"/>
                <w:b/>
                <w:spacing w:val="-5"/>
                <w:sz w:val="21"/>
              </w:rPr>
              <w:t>118</w:t>
            </w:r>
          </w:p>
        </w:tc>
        <w:tc>
          <w:tcPr>
            <w:tcW w:w="609" w:type="dxa"/>
          </w:tcPr>
          <w:p w14:paraId="6D2A7143" w14:textId="77777777" w:rsidR="00DF6792" w:rsidRDefault="002C0958">
            <w:pPr>
              <w:pStyle w:val="TableParagraph"/>
              <w:spacing w:line="220" w:lineRule="exact"/>
              <w:ind w:left="61" w:right="64"/>
              <w:jc w:val="center"/>
              <w:rPr>
                <w:rFonts w:ascii="Georgia"/>
                <w:b/>
                <w:sz w:val="21"/>
              </w:rPr>
            </w:pPr>
            <w:r>
              <w:rPr>
                <w:rFonts w:ascii="Georgia"/>
                <w:b/>
                <w:spacing w:val="-5"/>
                <w:sz w:val="21"/>
              </w:rPr>
              <w:t>180</w:t>
            </w:r>
          </w:p>
        </w:tc>
        <w:tc>
          <w:tcPr>
            <w:tcW w:w="638" w:type="dxa"/>
          </w:tcPr>
          <w:p w14:paraId="6D2A7144" w14:textId="77777777" w:rsidR="00DF6792" w:rsidRDefault="002C0958">
            <w:pPr>
              <w:pStyle w:val="TableParagraph"/>
              <w:spacing w:line="220" w:lineRule="exact"/>
              <w:ind w:left="100"/>
              <w:rPr>
                <w:rFonts w:ascii="Georgia"/>
                <w:b/>
                <w:sz w:val="21"/>
              </w:rPr>
            </w:pPr>
            <w:r>
              <w:rPr>
                <w:rFonts w:ascii="Georgia"/>
                <w:b/>
                <w:spacing w:val="-5"/>
                <w:sz w:val="21"/>
              </w:rPr>
              <w:t>261</w:t>
            </w:r>
          </w:p>
        </w:tc>
        <w:tc>
          <w:tcPr>
            <w:tcW w:w="688" w:type="dxa"/>
          </w:tcPr>
          <w:p w14:paraId="6D2A7145" w14:textId="77777777" w:rsidR="00DF6792" w:rsidRDefault="002C0958">
            <w:pPr>
              <w:pStyle w:val="TableParagraph"/>
              <w:spacing w:line="220" w:lineRule="exact"/>
              <w:ind w:left="96"/>
              <w:rPr>
                <w:rFonts w:ascii="Georgia"/>
                <w:b/>
                <w:sz w:val="21"/>
              </w:rPr>
            </w:pPr>
            <w:r>
              <w:rPr>
                <w:rFonts w:ascii="Georgia"/>
                <w:b/>
                <w:spacing w:val="-5"/>
                <w:sz w:val="21"/>
              </w:rPr>
              <w:t>231</w:t>
            </w:r>
          </w:p>
        </w:tc>
        <w:tc>
          <w:tcPr>
            <w:tcW w:w="751" w:type="dxa"/>
          </w:tcPr>
          <w:p w14:paraId="6D2A7146" w14:textId="77777777" w:rsidR="00DF6792" w:rsidRDefault="002C0958">
            <w:pPr>
              <w:pStyle w:val="TableParagraph"/>
              <w:spacing w:line="220" w:lineRule="exact"/>
              <w:ind w:left="97"/>
              <w:rPr>
                <w:rFonts w:ascii="Georgia"/>
                <w:b/>
                <w:sz w:val="21"/>
              </w:rPr>
            </w:pPr>
            <w:r>
              <w:rPr>
                <w:rFonts w:ascii="Georgia"/>
                <w:b/>
                <w:spacing w:val="-5"/>
                <w:sz w:val="21"/>
              </w:rPr>
              <w:t>109</w:t>
            </w:r>
          </w:p>
        </w:tc>
        <w:tc>
          <w:tcPr>
            <w:tcW w:w="594" w:type="dxa"/>
          </w:tcPr>
          <w:p w14:paraId="6D2A7147" w14:textId="77777777" w:rsidR="00DF6792" w:rsidRDefault="002C0958">
            <w:pPr>
              <w:pStyle w:val="TableParagraph"/>
              <w:spacing w:line="220" w:lineRule="exact"/>
              <w:ind w:left="93"/>
              <w:rPr>
                <w:rFonts w:ascii="Georgia"/>
                <w:b/>
                <w:sz w:val="21"/>
              </w:rPr>
            </w:pPr>
            <w:r>
              <w:rPr>
                <w:rFonts w:ascii="Georgia"/>
                <w:b/>
                <w:spacing w:val="-5"/>
                <w:sz w:val="21"/>
              </w:rPr>
              <w:t>164</w:t>
            </w:r>
          </w:p>
        </w:tc>
        <w:tc>
          <w:tcPr>
            <w:tcW w:w="644" w:type="dxa"/>
          </w:tcPr>
          <w:p w14:paraId="6D2A7148" w14:textId="77777777" w:rsidR="00DF6792" w:rsidRDefault="002C0958">
            <w:pPr>
              <w:pStyle w:val="TableParagraph"/>
              <w:spacing w:line="220" w:lineRule="exact"/>
              <w:ind w:left="92"/>
              <w:rPr>
                <w:rFonts w:ascii="Georgia"/>
                <w:b/>
                <w:sz w:val="21"/>
              </w:rPr>
            </w:pPr>
            <w:r>
              <w:rPr>
                <w:rFonts w:ascii="Georgia"/>
                <w:b/>
                <w:spacing w:val="-5"/>
                <w:sz w:val="21"/>
              </w:rPr>
              <w:t>235</w:t>
            </w:r>
          </w:p>
        </w:tc>
      </w:tr>
    </w:tbl>
    <w:p w14:paraId="6D2A714A" w14:textId="77777777" w:rsidR="00DF6792" w:rsidRDefault="00DF6792">
      <w:pPr>
        <w:pStyle w:val="TableParagraph"/>
        <w:spacing w:line="220" w:lineRule="exact"/>
        <w:rPr>
          <w:rFonts w:ascii="Georgia"/>
          <w:b/>
          <w:sz w:val="21"/>
        </w:rPr>
        <w:sectPr w:rsidR="00DF6792">
          <w:headerReference w:type="default" r:id="rId103"/>
          <w:footerReference w:type="default" r:id="rId104"/>
          <w:pgSz w:w="11910" w:h="16840"/>
          <w:pgMar w:top="2180" w:right="566" w:bottom="1300" w:left="992" w:header="1939" w:footer="1109" w:gutter="0"/>
          <w:cols w:space="720"/>
        </w:sectPr>
      </w:pPr>
    </w:p>
    <w:p w14:paraId="6D2A714B" w14:textId="77777777" w:rsidR="00DF6792" w:rsidRDefault="00DF6792">
      <w:pPr>
        <w:pStyle w:val="BodyText"/>
        <w:spacing w:before="170"/>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826"/>
        <w:gridCol w:w="613"/>
        <w:gridCol w:w="594"/>
        <w:gridCol w:w="634"/>
        <w:gridCol w:w="888"/>
        <w:gridCol w:w="608"/>
        <w:gridCol w:w="596"/>
        <w:gridCol w:w="634"/>
        <w:gridCol w:w="780"/>
        <w:gridCol w:w="608"/>
        <w:gridCol w:w="593"/>
        <w:gridCol w:w="665"/>
      </w:tblGrid>
      <w:tr w:rsidR="00DF6792" w14:paraId="6D2A7159" w14:textId="77777777">
        <w:trPr>
          <w:trHeight w:val="954"/>
        </w:trPr>
        <w:tc>
          <w:tcPr>
            <w:tcW w:w="1318" w:type="dxa"/>
          </w:tcPr>
          <w:p w14:paraId="6D2A714C" w14:textId="77777777" w:rsidR="00DF6792" w:rsidRDefault="00DF6792">
            <w:pPr>
              <w:pStyle w:val="TableParagraph"/>
              <w:ind w:left="0"/>
              <w:rPr>
                <w:rFonts w:ascii="Times New Roman"/>
                <w:sz w:val="20"/>
              </w:rPr>
            </w:pPr>
          </w:p>
        </w:tc>
        <w:tc>
          <w:tcPr>
            <w:tcW w:w="826" w:type="dxa"/>
            <w:shd w:val="clear" w:color="auto" w:fill="D9D9D9"/>
          </w:tcPr>
          <w:p w14:paraId="6D2A714D" w14:textId="77777777" w:rsidR="00DF6792" w:rsidRDefault="002C0958">
            <w:pPr>
              <w:pStyle w:val="TableParagraph"/>
              <w:spacing w:line="238" w:lineRule="exact"/>
              <w:ind w:left="107"/>
              <w:rPr>
                <w:rFonts w:ascii="Georgia"/>
                <w:sz w:val="21"/>
              </w:rPr>
            </w:pPr>
            <w:r>
              <w:rPr>
                <w:rFonts w:ascii="Georgia"/>
                <w:spacing w:val="-10"/>
                <w:sz w:val="21"/>
              </w:rPr>
              <w:t>5</w:t>
            </w:r>
          </w:p>
          <w:p w14:paraId="6D2A714E" w14:textId="77777777" w:rsidR="00DF6792" w:rsidRDefault="002C0958">
            <w:pPr>
              <w:pStyle w:val="TableParagraph"/>
              <w:spacing w:before="1" w:line="238" w:lineRule="exact"/>
              <w:ind w:left="107"/>
              <w:rPr>
                <w:rFonts w:ascii="Georgia"/>
                <w:sz w:val="21"/>
              </w:rPr>
            </w:pPr>
            <w:r>
              <w:rPr>
                <w:rFonts w:ascii="Georgia"/>
                <w:spacing w:val="-2"/>
                <w:sz w:val="21"/>
              </w:rPr>
              <w:t>units</w:t>
            </w:r>
          </w:p>
          <w:p w14:paraId="6D2A714F" w14:textId="77777777" w:rsidR="00DF6792" w:rsidRDefault="002C0958">
            <w:pPr>
              <w:pStyle w:val="TableParagraph"/>
              <w:spacing w:line="238" w:lineRule="exact"/>
              <w:ind w:left="107"/>
              <w:rPr>
                <w:rFonts w:ascii="Georgia"/>
                <w:sz w:val="21"/>
              </w:rPr>
            </w:pPr>
            <w:r>
              <w:rPr>
                <w:rFonts w:ascii="Georgia"/>
                <w:spacing w:val="-2"/>
                <w:sz w:val="21"/>
              </w:rPr>
              <w:t>/</w:t>
            </w:r>
            <w:r w:rsidRPr="00972E66">
              <w:rPr>
                <w:rFonts w:ascii="Georgia"/>
                <w:color w:val="000000"/>
                <w:spacing w:val="-2"/>
                <w:sz w:val="21"/>
              </w:rPr>
              <w:t>0.1ha</w:t>
            </w:r>
          </w:p>
        </w:tc>
        <w:tc>
          <w:tcPr>
            <w:tcW w:w="1841" w:type="dxa"/>
            <w:gridSpan w:val="3"/>
            <w:shd w:val="clear" w:color="auto" w:fill="D9D9D9"/>
          </w:tcPr>
          <w:p w14:paraId="6D2A7150" w14:textId="77777777" w:rsidR="00DF6792" w:rsidRDefault="002C0958">
            <w:pPr>
              <w:pStyle w:val="TableParagraph"/>
              <w:spacing w:line="238" w:lineRule="exact"/>
              <w:ind w:left="107"/>
              <w:rPr>
                <w:rFonts w:ascii="Georgia"/>
                <w:sz w:val="21"/>
              </w:rPr>
            </w:pPr>
            <w:r>
              <w:rPr>
                <w:rFonts w:ascii="Georgia"/>
                <w:sz w:val="21"/>
              </w:rPr>
              <w:t>10</w:t>
            </w:r>
            <w:r>
              <w:rPr>
                <w:rFonts w:ascii="Georgia"/>
                <w:spacing w:val="-1"/>
                <w:sz w:val="21"/>
              </w:rPr>
              <w:t xml:space="preserve"> </w:t>
            </w:r>
            <w:r>
              <w:rPr>
                <w:rFonts w:ascii="Georgia"/>
                <w:sz w:val="21"/>
              </w:rPr>
              <w:t>units/</w:t>
            </w:r>
            <w:r>
              <w:rPr>
                <w:rFonts w:ascii="Georgia"/>
                <w:spacing w:val="-2"/>
                <w:sz w:val="21"/>
              </w:rPr>
              <w:t xml:space="preserve"> </w:t>
            </w:r>
            <w:r w:rsidRPr="00972E66">
              <w:rPr>
                <w:rFonts w:ascii="Georgia"/>
                <w:color w:val="790000"/>
                <w:spacing w:val="-2"/>
                <w:sz w:val="21"/>
              </w:rPr>
              <w:t>0.1ha</w:t>
            </w:r>
          </w:p>
        </w:tc>
        <w:tc>
          <w:tcPr>
            <w:tcW w:w="888" w:type="dxa"/>
            <w:shd w:val="clear" w:color="auto" w:fill="92D050"/>
          </w:tcPr>
          <w:p w14:paraId="6D2A7151" w14:textId="77777777" w:rsidR="00DF6792" w:rsidRDefault="002C0958">
            <w:pPr>
              <w:pStyle w:val="TableParagraph"/>
              <w:spacing w:line="238" w:lineRule="exact"/>
              <w:ind w:left="107"/>
              <w:rPr>
                <w:rFonts w:ascii="Georgia"/>
                <w:sz w:val="21"/>
              </w:rPr>
            </w:pPr>
            <w:r>
              <w:rPr>
                <w:rFonts w:ascii="Georgia"/>
                <w:sz w:val="21"/>
              </w:rPr>
              <w:t>5</w:t>
            </w:r>
            <w:r>
              <w:rPr>
                <w:rFonts w:ascii="Georgia"/>
                <w:spacing w:val="1"/>
                <w:sz w:val="21"/>
              </w:rPr>
              <w:t xml:space="preserve"> </w:t>
            </w:r>
            <w:r>
              <w:rPr>
                <w:rFonts w:ascii="Georgia"/>
                <w:spacing w:val="-2"/>
                <w:sz w:val="21"/>
              </w:rPr>
              <w:t>units</w:t>
            </w:r>
          </w:p>
          <w:p w14:paraId="6D2A7152" w14:textId="77777777" w:rsidR="00DF6792" w:rsidRDefault="002C0958">
            <w:pPr>
              <w:pStyle w:val="TableParagraph"/>
              <w:spacing w:before="1"/>
              <w:ind w:left="107"/>
              <w:rPr>
                <w:rFonts w:ascii="Georgia"/>
                <w:sz w:val="21"/>
              </w:rPr>
            </w:pPr>
            <w:r>
              <w:rPr>
                <w:rFonts w:ascii="Georgia"/>
                <w:spacing w:val="-2"/>
                <w:sz w:val="21"/>
              </w:rPr>
              <w:t>/</w:t>
            </w:r>
            <w:r w:rsidRPr="00972E66">
              <w:rPr>
                <w:rFonts w:ascii="Georgia"/>
                <w:color w:val="4F0000"/>
                <w:spacing w:val="-2"/>
                <w:sz w:val="21"/>
              </w:rPr>
              <w:t>0.2ha</w:t>
            </w:r>
          </w:p>
        </w:tc>
        <w:tc>
          <w:tcPr>
            <w:tcW w:w="1838" w:type="dxa"/>
            <w:gridSpan w:val="3"/>
            <w:shd w:val="clear" w:color="auto" w:fill="D9D9D9"/>
          </w:tcPr>
          <w:p w14:paraId="6D2A7153" w14:textId="77777777" w:rsidR="00DF6792" w:rsidRDefault="002C0958">
            <w:pPr>
              <w:pStyle w:val="TableParagraph"/>
              <w:spacing w:line="238" w:lineRule="exact"/>
              <w:ind w:left="107"/>
              <w:rPr>
                <w:rFonts w:ascii="Georgia"/>
                <w:sz w:val="21"/>
              </w:rPr>
            </w:pPr>
            <w:r>
              <w:rPr>
                <w:rFonts w:ascii="Georgia"/>
                <w:sz w:val="21"/>
              </w:rPr>
              <w:t xml:space="preserve">10 </w:t>
            </w:r>
            <w:r>
              <w:rPr>
                <w:rFonts w:ascii="Georgia"/>
                <w:spacing w:val="-2"/>
                <w:sz w:val="21"/>
              </w:rPr>
              <w:t>units/</w:t>
            </w:r>
            <w:r w:rsidRPr="00972E66">
              <w:rPr>
                <w:rFonts w:ascii="Georgia"/>
                <w:color w:val="790000"/>
                <w:spacing w:val="-2"/>
                <w:sz w:val="21"/>
              </w:rPr>
              <w:t>0.2ha</w:t>
            </w:r>
          </w:p>
        </w:tc>
        <w:tc>
          <w:tcPr>
            <w:tcW w:w="780" w:type="dxa"/>
            <w:shd w:val="clear" w:color="auto" w:fill="D9D9D9"/>
          </w:tcPr>
          <w:p w14:paraId="6D2A7154" w14:textId="77777777" w:rsidR="00DF6792" w:rsidRDefault="002C0958">
            <w:pPr>
              <w:pStyle w:val="TableParagraph"/>
              <w:spacing w:line="238" w:lineRule="exact"/>
              <w:ind w:left="103"/>
              <w:rPr>
                <w:rFonts w:ascii="Georgia"/>
                <w:sz w:val="21"/>
              </w:rPr>
            </w:pPr>
            <w:r>
              <w:rPr>
                <w:rFonts w:ascii="Georgia"/>
                <w:spacing w:val="-10"/>
                <w:sz w:val="21"/>
              </w:rPr>
              <w:t>5</w:t>
            </w:r>
          </w:p>
          <w:p w14:paraId="6D2A7155" w14:textId="77777777" w:rsidR="00DF6792" w:rsidRDefault="002C0958">
            <w:pPr>
              <w:pStyle w:val="TableParagraph"/>
              <w:spacing w:before="1" w:line="238" w:lineRule="exact"/>
              <w:ind w:left="103"/>
              <w:rPr>
                <w:rFonts w:ascii="Georgia"/>
                <w:sz w:val="21"/>
              </w:rPr>
            </w:pPr>
            <w:r>
              <w:rPr>
                <w:rFonts w:ascii="Georgia"/>
                <w:spacing w:val="-2"/>
                <w:sz w:val="21"/>
              </w:rPr>
              <w:t>units</w:t>
            </w:r>
          </w:p>
          <w:p w14:paraId="6D2A7156" w14:textId="77777777" w:rsidR="00DF6792" w:rsidRDefault="002C0958">
            <w:pPr>
              <w:pStyle w:val="TableParagraph"/>
              <w:spacing w:line="238" w:lineRule="exact"/>
              <w:ind w:left="103"/>
              <w:rPr>
                <w:rFonts w:ascii="Georgia"/>
                <w:sz w:val="21"/>
              </w:rPr>
            </w:pPr>
            <w:r>
              <w:rPr>
                <w:rFonts w:ascii="Georgia"/>
                <w:spacing w:val="-4"/>
                <w:sz w:val="21"/>
              </w:rPr>
              <w:t>/</w:t>
            </w:r>
            <w:r w:rsidRPr="00972E66">
              <w:rPr>
                <w:rFonts w:ascii="Georgia"/>
                <w:color w:val="790000"/>
                <w:spacing w:val="-4"/>
                <w:sz w:val="21"/>
              </w:rPr>
              <w:t>0.5</w:t>
            </w:r>
          </w:p>
          <w:p w14:paraId="6D2A7157" w14:textId="77777777" w:rsidR="00DF6792" w:rsidRDefault="002C0958">
            <w:pPr>
              <w:pStyle w:val="TableParagraph"/>
              <w:spacing w:before="1" w:line="218" w:lineRule="exact"/>
              <w:ind w:left="103"/>
              <w:rPr>
                <w:rFonts w:ascii="Georgia"/>
                <w:sz w:val="21"/>
              </w:rPr>
            </w:pPr>
            <w:r w:rsidRPr="00972E66">
              <w:rPr>
                <w:rFonts w:ascii="Georgia"/>
                <w:color w:val="790000"/>
                <w:spacing w:val="-5"/>
                <w:sz w:val="21"/>
              </w:rPr>
              <w:t>ha</w:t>
            </w:r>
          </w:p>
        </w:tc>
        <w:tc>
          <w:tcPr>
            <w:tcW w:w="1866" w:type="dxa"/>
            <w:gridSpan w:val="3"/>
            <w:shd w:val="clear" w:color="auto" w:fill="D9D9D9"/>
          </w:tcPr>
          <w:p w14:paraId="6D2A7158" w14:textId="77777777" w:rsidR="00DF6792" w:rsidRDefault="002C0958">
            <w:pPr>
              <w:pStyle w:val="TableParagraph"/>
              <w:spacing w:line="238" w:lineRule="exact"/>
              <w:ind w:left="106"/>
              <w:rPr>
                <w:rFonts w:ascii="Georgia"/>
                <w:sz w:val="21"/>
              </w:rPr>
            </w:pPr>
            <w:r>
              <w:rPr>
                <w:rFonts w:ascii="Georgia"/>
                <w:sz w:val="21"/>
              </w:rPr>
              <w:t xml:space="preserve">10 </w:t>
            </w:r>
            <w:r>
              <w:rPr>
                <w:rFonts w:ascii="Georgia"/>
                <w:spacing w:val="-2"/>
                <w:sz w:val="21"/>
              </w:rPr>
              <w:t>units/</w:t>
            </w:r>
            <w:r w:rsidRPr="00972E66">
              <w:rPr>
                <w:rFonts w:ascii="Georgia"/>
                <w:color w:val="790000"/>
                <w:spacing w:val="-2"/>
                <w:sz w:val="21"/>
              </w:rPr>
              <w:t>0.5ha</w:t>
            </w:r>
          </w:p>
        </w:tc>
      </w:tr>
      <w:tr w:rsidR="00DF6792" w14:paraId="6D2A7167" w14:textId="77777777">
        <w:trPr>
          <w:trHeight w:val="239"/>
        </w:trPr>
        <w:tc>
          <w:tcPr>
            <w:tcW w:w="1318" w:type="dxa"/>
          </w:tcPr>
          <w:p w14:paraId="6D2A715A" w14:textId="77777777" w:rsidR="00DF6792" w:rsidRDefault="00DF6792">
            <w:pPr>
              <w:pStyle w:val="TableParagraph"/>
              <w:ind w:left="0"/>
              <w:rPr>
                <w:rFonts w:ascii="Times New Roman"/>
                <w:sz w:val="16"/>
              </w:rPr>
            </w:pPr>
          </w:p>
        </w:tc>
        <w:tc>
          <w:tcPr>
            <w:tcW w:w="826" w:type="dxa"/>
            <w:shd w:val="clear" w:color="auto" w:fill="D9D9D9"/>
          </w:tcPr>
          <w:p w14:paraId="6D2A715B" w14:textId="77777777" w:rsidR="00DF6792" w:rsidRDefault="002C0958">
            <w:pPr>
              <w:pStyle w:val="TableParagraph"/>
              <w:spacing w:line="220" w:lineRule="exact"/>
              <w:ind w:left="107"/>
              <w:rPr>
                <w:rFonts w:ascii="Georgia"/>
                <w:sz w:val="21"/>
              </w:rPr>
            </w:pPr>
            <w:r>
              <w:rPr>
                <w:rFonts w:ascii="Georgia"/>
                <w:spacing w:val="-5"/>
                <w:sz w:val="21"/>
              </w:rPr>
              <w:t>20%</w:t>
            </w:r>
          </w:p>
        </w:tc>
        <w:tc>
          <w:tcPr>
            <w:tcW w:w="613" w:type="dxa"/>
            <w:shd w:val="clear" w:color="auto" w:fill="D9D9D9"/>
          </w:tcPr>
          <w:p w14:paraId="6D2A715C" w14:textId="77777777" w:rsidR="00DF6792" w:rsidRDefault="002C0958">
            <w:pPr>
              <w:pStyle w:val="TableParagraph"/>
              <w:spacing w:line="220" w:lineRule="exact"/>
              <w:ind w:left="107"/>
              <w:rPr>
                <w:rFonts w:ascii="Georgia"/>
                <w:sz w:val="21"/>
              </w:rPr>
            </w:pPr>
            <w:r>
              <w:rPr>
                <w:rFonts w:ascii="Georgia"/>
                <w:spacing w:val="-5"/>
                <w:sz w:val="21"/>
              </w:rPr>
              <w:t>10%</w:t>
            </w:r>
          </w:p>
        </w:tc>
        <w:tc>
          <w:tcPr>
            <w:tcW w:w="594" w:type="dxa"/>
            <w:shd w:val="clear" w:color="auto" w:fill="D9D9D9"/>
          </w:tcPr>
          <w:p w14:paraId="6D2A715D" w14:textId="77777777" w:rsidR="00DF6792" w:rsidRDefault="002C0958">
            <w:pPr>
              <w:pStyle w:val="TableParagraph"/>
              <w:spacing w:line="220" w:lineRule="exact"/>
              <w:ind w:left="109"/>
              <w:rPr>
                <w:rFonts w:ascii="Georgia"/>
                <w:sz w:val="21"/>
              </w:rPr>
            </w:pPr>
            <w:r>
              <w:rPr>
                <w:rFonts w:ascii="Georgia"/>
                <w:spacing w:val="-5"/>
                <w:sz w:val="21"/>
              </w:rPr>
              <w:t>15%</w:t>
            </w:r>
          </w:p>
        </w:tc>
        <w:tc>
          <w:tcPr>
            <w:tcW w:w="634" w:type="dxa"/>
            <w:shd w:val="clear" w:color="auto" w:fill="D9D9D9"/>
          </w:tcPr>
          <w:p w14:paraId="6D2A715E" w14:textId="77777777" w:rsidR="00DF6792" w:rsidRDefault="002C0958">
            <w:pPr>
              <w:pStyle w:val="TableParagraph"/>
              <w:spacing w:line="220" w:lineRule="exact"/>
              <w:ind w:left="108"/>
              <w:rPr>
                <w:rFonts w:ascii="Georgia"/>
                <w:sz w:val="21"/>
              </w:rPr>
            </w:pPr>
            <w:r>
              <w:rPr>
                <w:rFonts w:ascii="Georgia"/>
                <w:spacing w:val="-5"/>
                <w:sz w:val="21"/>
              </w:rPr>
              <w:t>20%</w:t>
            </w:r>
          </w:p>
        </w:tc>
        <w:tc>
          <w:tcPr>
            <w:tcW w:w="888" w:type="dxa"/>
            <w:shd w:val="clear" w:color="auto" w:fill="92D050"/>
          </w:tcPr>
          <w:p w14:paraId="6D2A715F" w14:textId="77777777" w:rsidR="00DF6792" w:rsidRDefault="002C0958">
            <w:pPr>
              <w:pStyle w:val="TableParagraph"/>
              <w:spacing w:line="220" w:lineRule="exact"/>
              <w:ind w:left="107"/>
              <w:rPr>
                <w:rFonts w:ascii="Georgia"/>
                <w:sz w:val="21"/>
              </w:rPr>
            </w:pPr>
            <w:r>
              <w:rPr>
                <w:rFonts w:ascii="Georgia"/>
                <w:spacing w:val="-5"/>
                <w:sz w:val="21"/>
              </w:rPr>
              <w:t>20%</w:t>
            </w:r>
          </w:p>
        </w:tc>
        <w:tc>
          <w:tcPr>
            <w:tcW w:w="608" w:type="dxa"/>
            <w:shd w:val="clear" w:color="auto" w:fill="D9D9D9"/>
          </w:tcPr>
          <w:p w14:paraId="6D2A7160" w14:textId="77777777" w:rsidR="00DF6792" w:rsidRDefault="002C0958">
            <w:pPr>
              <w:pStyle w:val="TableParagraph"/>
              <w:spacing w:line="220" w:lineRule="exact"/>
              <w:ind w:left="10"/>
              <w:jc w:val="center"/>
              <w:rPr>
                <w:rFonts w:ascii="Georgia"/>
                <w:sz w:val="21"/>
              </w:rPr>
            </w:pPr>
            <w:r>
              <w:rPr>
                <w:rFonts w:ascii="Georgia"/>
                <w:spacing w:val="-5"/>
                <w:sz w:val="21"/>
              </w:rPr>
              <w:t>10%</w:t>
            </w:r>
          </w:p>
        </w:tc>
        <w:tc>
          <w:tcPr>
            <w:tcW w:w="596" w:type="dxa"/>
            <w:shd w:val="clear" w:color="auto" w:fill="D9D9D9"/>
          </w:tcPr>
          <w:p w14:paraId="6D2A7161" w14:textId="77777777" w:rsidR="00DF6792" w:rsidRDefault="002C0958">
            <w:pPr>
              <w:pStyle w:val="TableParagraph"/>
              <w:spacing w:line="220" w:lineRule="exact"/>
              <w:ind w:left="44" w:right="42"/>
              <w:jc w:val="center"/>
              <w:rPr>
                <w:rFonts w:ascii="Georgia"/>
                <w:sz w:val="21"/>
              </w:rPr>
            </w:pPr>
            <w:r>
              <w:rPr>
                <w:rFonts w:ascii="Georgia"/>
                <w:spacing w:val="-5"/>
                <w:sz w:val="21"/>
              </w:rPr>
              <w:t>15%</w:t>
            </w:r>
          </w:p>
        </w:tc>
        <w:tc>
          <w:tcPr>
            <w:tcW w:w="634" w:type="dxa"/>
            <w:shd w:val="clear" w:color="auto" w:fill="D9D9D9"/>
          </w:tcPr>
          <w:p w14:paraId="6D2A7162" w14:textId="77777777" w:rsidR="00DF6792" w:rsidRDefault="002C0958">
            <w:pPr>
              <w:pStyle w:val="TableParagraph"/>
              <w:spacing w:line="220" w:lineRule="exact"/>
              <w:ind w:left="104"/>
              <w:rPr>
                <w:rFonts w:ascii="Georgia"/>
                <w:sz w:val="21"/>
              </w:rPr>
            </w:pPr>
            <w:r>
              <w:rPr>
                <w:rFonts w:ascii="Georgia"/>
                <w:spacing w:val="-5"/>
                <w:sz w:val="21"/>
              </w:rPr>
              <w:t>20%</w:t>
            </w:r>
          </w:p>
        </w:tc>
        <w:tc>
          <w:tcPr>
            <w:tcW w:w="780" w:type="dxa"/>
            <w:shd w:val="clear" w:color="auto" w:fill="D9D9D9"/>
          </w:tcPr>
          <w:p w14:paraId="6D2A7163" w14:textId="77777777" w:rsidR="00DF6792" w:rsidRDefault="002C0958">
            <w:pPr>
              <w:pStyle w:val="TableParagraph"/>
              <w:spacing w:line="220" w:lineRule="exact"/>
              <w:ind w:left="103"/>
              <w:rPr>
                <w:rFonts w:ascii="Georgia"/>
                <w:sz w:val="21"/>
              </w:rPr>
            </w:pPr>
            <w:r>
              <w:rPr>
                <w:rFonts w:ascii="Georgia"/>
                <w:spacing w:val="-5"/>
                <w:sz w:val="21"/>
              </w:rPr>
              <w:t>20%</w:t>
            </w:r>
          </w:p>
        </w:tc>
        <w:tc>
          <w:tcPr>
            <w:tcW w:w="608" w:type="dxa"/>
            <w:shd w:val="clear" w:color="auto" w:fill="D9D9D9"/>
          </w:tcPr>
          <w:p w14:paraId="6D2A7164" w14:textId="77777777" w:rsidR="00DF6792" w:rsidRDefault="002C0958">
            <w:pPr>
              <w:pStyle w:val="TableParagraph"/>
              <w:spacing w:line="220" w:lineRule="exact"/>
              <w:ind w:left="106"/>
              <w:rPr>
                <w:rFonts w:ascii="Georgia"/>
                <w:sz w:val="21"/>
              </w:rPr>
            </w:pPr>
            <w:r>
              <w:rPr>
                <w:rFonts w:ascii="Georgia"/>
                <w:spacing w:val="-5"/>
                <w:sz w:val="21"/>
              </w:rPr>
              <w:t>10%</w:t>
            </w:r>
          </w:p>
        </w:tc>
        <w:tc>
          <w:tcPr>
            <w:tcW w:w="593" w:type="dxa"/>
            <w:shd w:val="clear" w:color="auto" w:fill="D9D9D9"/>
          </w:tcPr>
          <w:p w14:paraId="6D2A7165" w14:textId="77777777" w:rsidR="00DF6792" w:rsidRDefault="002C0958">
            <w:pPr>
              <w:pStyle w:val="TableParagraph"/>
              <w:spacing w:line="220" w:lineRule="exact"/>
              <w:ind w:left="106"/>
              <w:rPr>
                <w:rFonts w:ascii="Georgia"/>
                <w:sz w:val="21"/>
              </w:rPr>
            </w:pPr>
            <w:r>
              <w:rPr>
                <w:rFonts w:ascii="Georgia"/>
                <w:spacing w:val="-5"/>
                <w:sz w:val="21"/>
              </w:rPr>
              <w:t>15%</w:t>
            </w:r>
          </w:p>
        </w:tc>
        <w:tc>
          <w:tcPr>
            <w:tcW w:w="665" w:type="dxa"/>
            <w:shd w:val="clear" w:color="auto" w:fill="D9D9D9"/>
          </w:tcPr>
          <w:p w14:paraId="6D2A7166" w14:textId="77777777" w:rsidR="00DF6792" w:rsidRDefault="002C0958">
            <w:pPr>
              <w:pStyle w:val="TableParagraph"/>
              <w:spacing w:line="220" w:lineRule="exact"/>
              <w:ind w:left="31" w:right="57"/>
              <w:jc w:val="center"/>
              <w:rPr>
                <w:rFonts w:ascii="Georgia"/>
                <w:sz w:val="21"/>
              </w:rPr>
            </w:pPr>
            <w:r>
              <w:rPr>
                <w:rFonts w:ascii="Georgia"/>
                <w:spacing w:val="-5"/>
                <w:sz w:val="21"/>
              </w:rPr>
              <w:t>20%</w:t>
            </w:r>
          </w:p>
        </w:tc>
      </w:tr>
      <w:tr w:rsidR="00DF6792" w14:paraId="6D2A7175" w14:textId="77777777">
        <w:trPr>
          <w:trHeight w:val="237"/>
        </w:trPr>
        <w:tc>
          <w:tcPr>
            <w:tcW w:w="1318" w:type="dxa"/>
          </w:tcPr>
          <w:p w14:paraId="6D2A7168" w14:textId="77777777" w:rsidR="00DF6792" w:rsidRDefault="002C0958">
            <w:pPr>
              <w:pStyle w:val="TableParagraph"/>
              <w:spacing w:line="217" w:lineRule="exact"/>
              <w:ind w:left="110"/>
              <w:rPr>
                <w:rFonts w:ascii="Georgia"/>
                <w:sz w:val="21"/>
              </w:rPr>
            </w:pPr>
            <w:r>
              <w:rPr>
                <w:rFonts w:ascii="Georgia"/>
                <w:spacing w:val="-2"/>
                <w:sz w:val="21"/>
              </w:rPr>
              <w:t>Villages</w:t>
            </w:r>
          </w:p>
        </w:tc>
        <w:tc>
          <w:tcPr>
            <w:tcW w:w="826" w:type="dxa"/>
          </w:tcPr>
          <w:p w14:paraId="6D2A7169" w14:textId="77777777" w:rsidR="00DF6792" w:rsidRDefault="002C0958">
            <w:pPr>
              <w:pStyle w:val="TableParagraph"/>
              <w:spacing w:line="217" w:lineRule="exact"/>
              <w:ind w:left="107"/>
              <w:rPr>
                <w:rFonts w:ascii="Georgia"/>
                <w:sz w:val="21"/>
              </w:rPr>
            </w:pPr>
            <w:r>
              <w:rPr>
                <w:rFonts w:ascii="Georgia"/>
                <w:spacing w:val="-5"/>
                <w:sz w:val="21"/>
              </w:rPr>
              <w:t>219</w:t>
            </w:r>
          </w:p>
        </w:tc>
        <w:tc>
          <w:tcPr>
            <w:tcW w:w="613" w:type="dxa"/>
          </w:tcPr>
          <w:p w14:paraId="6D2A716A" w14:textId="77777777" w:rsidR="00DF6792" w:rsidRDefault="002C0958">
            <w:pPr>
              <w:pStyle w:val="TableParagraph"/>
              <w:spacing w:line="217" w:lineRule="exact"/>
              <w:ind w:left="107"/>
              <w:rPr>
                <w:rFonts w:ascii="Georgia"/>
                <w:sz w:val="21"/>
              </w:rPr>
            </w:pPr>
            <w:r>
              <w:rPr>
                <w:rFonts w:ascii="Georgia"/>
                <w:spacing w:val="-5"/>
                <w:sz w:val="21"/>
              </w:rPr>
              <w:t>84</w:t>
            </w:r>
          </w:p>
        </w:tc>
        <w:tc>
          <w:tcPr>
            <w:tcW w:w="594" w:type="dxa"/>
          </w:tcPr>
          <w:p w14:paraId="6D2A716B" w14:textId="77777777" w:rsidR="00DF6792" w:rsidRDefault="002C0958">
            <w:pPr>
              <w:pStyle w:val="TableParagraph"/>
              <w:spacing w:line="217" w:lineRule="exact"/>
              <w:ind w:left="109"/>
              <w:rPr>
                <w:rFonts w:ascii="Georgia"/>
                <w:sz w:val="21"/>
              </w:rPr>
            </w:pPr>
            <w:r>
              <w:rPr>
                <w:rFonts w:ascii="Georgia"/>
                <w:spacing w:val="-5"/>
                <w:sz w:val="21"/>
              </w:rPr>
              <w:t>126</w:t>
            </w:r>
          </w:p>
        </w:tc>
        <w:tc>
          <w:tcPr>
            <w:tcW w:w="634" w:type="dxa"/>
          </w:tcPr>
          <w:p w14:paraId="6D2A716C" w14:textId="77777777" w:rsidR="00DF6792" w:rsidRDefault="002C0958">
            <w:pPr>
              <w:pStyle w:val="TableParagraph"/>
              <w:spacing w:line="217" w:lineRule="exact"/>
              <w:ind w:left="108"/>
              <w:rPr>
                <w:rFonts w:ascii="Georgia"/>
                <w:sz w:val="21"/>
              </w:rPr>
            </w:pPr>
            <w:r>
              <w:rPr>
                <w:rFonts w:ascii="Georgia"/>
                <w:spacing w:val="-5"/>
                <w:sz w:val="21"/>
              </w:rPr>
              <w:t>187</w:t>
            </w:r>
          </w:p>
        </w:tc>
        <w:tc>
          <w:tcPr>
            <w:tcW w:w="888" w:type="dxa"/>
            <w:shd w:val="clear" w:color="auto" w:fill="92D050"/>
          </w:tcPr>
          <w:p w14:paraId="6D2A716D" w14:textId="77777777" w:rsidR="00DF6792" w:rsidRDefault="002C0958">
            <w:pPr>
              <w:pStyle w:val="TableParagraph"/>
              <w:spacing w:line="217" w:lineRule="exact"/>
              <w:ind w:left="107"/>
              <w:rPr>
                <w:rFonts w:ascii="Georgia"/>
                <w:sz w:val="21"/>
              </w:rPr>
            </w:pPr>
            <w:r>
              <w:rPr>
                <w:rFonts w:ascii="Georgia"/>
                <w:spacing w:val="-5"/>
                <w:sz w:val="21"/>
              </w:rPr>
              <w:t>211</w:t>
            </w:r>
          </w:p>
        </w:tc>
        <w:tc>
          <w:tcPr>
            <w:tcW w:w="608" w:type="dxa"/>
          </w:tcPr>
          <w:p w14:paraId="6D2A716E" w14:textId="77777777" w:rsidR="00DF6792" w:rsidRDefault="002C0958">
            <w:pPr>
              <w:pStyle w:val="TableParagraph"/>
              <w:spacing w:line="217" w:lineRule="exact"/>
              <w:ind w:left="55" w:right="177"/>
              <w:jc w:val="center"/>
              <w:rPr>
                <w:rFonts w:ascii="Georgia"/>
                <w:sz w:val="21"/>
              </w:rPr>
            </w:pPr>
            <w:r>
              <w:rPr>
                <w:rFonts w:ascii="Georgia"/>
                <w:spacing w:val="-5"/>
                <w:sz w:val="21"/>
              </w:rPr>
              <w:t>80</w:t>
            </w:r>
          </w:p>
        </w:tc>
        <w:tc>
          <w:tcPr>
            <w:tcW w:w="596" w:type="dxa"/>
          </w:tcPr>
          <w:p w14:paraId="6D2A716F" w14:textId="77777777" w:rsidR="00DF6792" w:rsidRDefault="002C0958">
            <w:pPr>
              <w:pStyle w:val="TableParagraph"/>
              <w:spacing w:line="217" w:lineRule="exact"/>
              <w:ind w:left="5" w:right="47"/>
              <w:jc w:val="center"/>
              <w:rPr>
                <w:rFonts w:ascii="Georgia"/>
                <w:sz w:val="21"/>
              </w:rPr>
            </w:pPr>
            <w:r>
              <w:rPr>
                <w:rFonts w:ascii="Georgia"/>
                <w:spacing w:val="-5"/>
                <w:sz w:val="21"/>
              </w:rPr>
              <w:t>122</w:t>
            </w:r>
          </w:p>
        </w:tc>
        <w:tc>
          <w:tcPr>
            <w:tcW w:w="634" w:type="dxa"/>
          </w:tcPr>
          <w:p w14:paraId="6D2A7170" w14:textId="77777777" w:rsidR="00DF6792" w:rsidRDefault="002C0958">
            <w:pPr>
              <w:pStyle w:val="TableParagraph"/>
              <w:spacing w:line="217" w:lineRule="exact"/>
              <w:ind w:left="104"/>
              <w:rPr>
                <w:rFonts w:ascii="Georgia"/>
                <w:sz w:val="21"/>
              </w:rPr>
            </w:pPr>
            <w:r>
              <w:rPr>
                <w:rFonts w:ascii="Georgia"/>
                <w:spacing w:val="-5"/>
                <w:sz w:val="21"/>
              </w:rPr>
              <w:t>178</w:t>
            </w:r>
          </w:p>
        </w:tc>
        <w:tc>
          <w:tcPr>
            <w:tcW w:w="780" w:type="dxa"/>
          </w:tcPr>
          <w:p w14:paraId="6D2A7171" w14:textId="77777777" w:rsidR="00DF6792" w:rsidRDefault="002C0958">
            <w:pPr>
              <w:pStyle w:val="TableParagraph"/>
              <w:spacing w:line="217" w:lineRule="exact"/>
              <w:ind w:left="103"/>
              <w:rPr>
                <w:rFonts w:ascii="Georgia"/>
                <w:sz w:val="21"/>
              </w:rPr>
            </w:pPr>
            <w:r>
              <w:rPr>
                <w:rFonts w:ascii="Georgia"/>
                <w:spacing w:val="-5"/>
                <w:sz w:val="21"/>
              </w:rPr>
              <w:t>183</w:t>
            </w:r>
          </w:p>
        </w:tc>
        <w:tc>
          <w:tcPr>
            <w:tcW w:w="608" w:type="dxa"/>
          </w:tcPr>
          <w:p w14:paraId="6D2A7172" w14:textId="77777777" w:rsidR="00DF6792" w:rsidRDefault="002C0958">
            <w:pPr>
              <w:pStyle w:val="TableParagraph"/>
              <w:spacing w:line="217" w:lineRule="exact"/>
              <w:ind w:left="106"/>
              <w:rPr>
                <w:rFonts w:ascii="Georgia"/>
                <w:sz w:val="21"/>
              </w:rPr>
            </w:pPr>
            <w:r>
              <w:rPr>
                <w:rFonts w:ascii="Georgia"/>
                <w:spacing w:val="-5"/>
                <w:sz w:val="21"/>
              </w:rPr>
              <w:t>73</w:t>
            </w:r>
          </w:p>
        </w:tc>
        <w:tc>
          <w:tcPr>
            <w:tcW w:w="593" w:type="dxa"/>
          </w:tcPr>
          <w:p w14:paraId="6D2A7173" w14:textId="77777777" w:rsidR="00DF6792" w:rsidRDefault="002C0958">
            <w:pPr>
              <w:pStyle w:val="TableParagraph"/>
              <w:spacing w:line="217" w:lineRule="exact"/>
              <w:ind w:left="106"/>
              <w:rPr>
                <w:rFonts w:ascii="Georgia"/>
                <w:sz w:val="21"/>
              </w:rPr>
            </w:pPr>
            <w:r>
              <w:rPr>
                <w:rFonts w:ascii="Georgia"/>
                <w:spacing w:val="-5"/>
                <w:sz w:val="21"/>
              </w:rPr>
              <w:t>112</w:t>
            </w:r>
          </w:p>
        </w:tc>
        <w:tc>
          <w:tcPr>
            <w:tcW w:w="665" w:type="dxa"/>
          </w:tcPr>
          <w:p w14:paraId="6D2A7174" w14:textId="77777777" w:rsidR="00DF6792" w:rsidRDefault="002C0958">
            <w:pPr>
              <w:pStyle w:val="TableParagraph"/>
              <w:spacing w:line="217" w:lineRule="exact"/>
              <w:ind w:left="66" w:right="209"/>
              <w:jc w:val="center"/>
              <w:rPr>
                <w:rFonts w:ascii="Georgia"/>
                <w:sz w:val="21"/>
              </w:rPr>
            </w:pPr>
            <w:r>
              <w:rPr>
                <w:rFonts w:ascii="Georgia"/>
                <w:spacing w:val="-5"/>
                <w:sz w:val="21"/>
              </w:rPr>
              <w:t>161</w:t>
            </w:r>
          </w:p>
        </w:tc>
      </w:tr>
      <w:tr w:rsidR="00DF6792" w14:paraId="6D2A7183" w14:textId="77777777">
        <w:trPr>
          <w:trHeight w:val="477"/>
        </w:trPr>
        <w:tc>
          <w:tcPr>
            <w:tcW w:w="1318" w:type="dxa"/>
          </w:tcPr>
          <w:p w14:paraId="6D2A7176" w14:textId="77777777" w:rsidR="00DF6792" w:rsidRDefault="002C0958">
            <w:pPr>
              <w:pStyle w:val="TableParagraph"/>
              <w:spacing w:line="238" w:lineRule="exact"/>
              <w:ind w:left="110"/>
              <w:rPr>
                <w:rFonts w:ascii="Georgia"/>
                <w:sz w:val="21"/>
              </w:rPr>
            </w:pPr>
            <w:r>
              <w:rPr>
                <w:rFonts w:ascii="Georgia"/>
                <w:spacing w:val="-2"/>
                <w:sz w:val="21"/>
              </w:rPr>
              <w:t>Small Settlements</w:t>
            </w:r>
          </w:p>
        </w:tc>
        <w:tc>
          <w:tcPr>
            <w:tcW w:w="826" w:type="dxa"/>
          </w:tcPr>
          <w:p w14:paraId="6D2A7177" w14:textId="77777777" w:rsidR="00DF6792" w:rsidRDefault="002C0958">
            <w:pPr>
              <w:pStyle w:val="TableParagraph"/>
              <w:spacing w:before="1"/>
              <w:ind w:left="107"/>
              <w:rPr>
                <w:rFonts w:ascii="Georgia"/>
                <w:sz w:val="21"/>
              </w:rPr>
            </w:pPr>
            <w:r>
              <w:rPr>
                <w:rFonts w:ascii="Georgia"/>
                <w:spacing w:val="-5"/>
                <w:sz w:val="21"/>
              </w:rPr>
              <w:t>45</w:t>
            </w:r>
          </w:p>
        </w:tc>
        <w:tc>
          <w:tcPr>
            <w:tcW w:w="613" w:type="dxa"/>
          </w:tcPr>
          <w:p w14:paraId="6D2A7178" w14:textId="77777777" w:rsidR="00DF6792" w:rsidRDefault="002C0958">
            <w:pPr>
              <w:pStyle w:val="TableParagraph"/>
              <w:spacing w:before="1"/>
              <w:ind w:left="107"/>
              <w:rPr>
                <w:rFonts w:ascii="Georgia"/>
                <w:sz w:val="21"/>
              </w:rPr>
            </w:pPr>
            <w:r>
              <w:rPr>
                <w:rFonts w:ascii="Georgia"/>
                <w:spacing w:val="-5"/>
                <w:sz w:val="21"/>
              </w:rPr>
              <w:t>16</w:t>
            </w:r>
          </w:p>
        </w:tc>
        <w:tc>
          <w:tcPr>
            <w:tcW w:w="594" w:type="dxa"/>
          </w:tcPr>
          <w:p w14:paraId="6D2A7179" w14:textId="77777777" w:rsidR="00DF6792" w:rsidRDefault="002C0958">
            <w:pPr>
              <w:pStyle w:val="TableParagraph"/>
              <w:spacing w:before="1"/>
              <w:ind w:left="109"/>
              <w:rPr>
                <w:rFonts w:ascii="Georgia"/>
                <w:sz w:val="21"/>
              </w:rPr>
            </w:pPr>
            <w:r>
              <w:rPr>
                <w:rFonts w:ascii="Georgia"/>
                <w:spacing w:val="-5"/>
                <w:sz w:val="21"/>
              </w:rPr>
              <w:t>25</w:t>
            </w:r>
          </w:p>
        </w:tc>
        <w:tc>
          <w:tcPr>
            <w:tcW w:w="634" w:type="dxa"/>
          </w:tcPr>
          <w:p w14:paraId="6D2A717A" w14:textId="77777777" w:rsidR="00DF6792" w:rsidRDefault="002C0958">
            <w:pPr>
              <w:pStyle w:val="TableParagraph"/>
              <w:spacing w:before="1"/>
              <w:ind w:left="108"/>
              <w:rPr>
                <w:rFonts w:ascii="Georgia"/>
                <w:sz w:val="21"/>
              </w:rPr>
            </w:pPr>
            <w:r>
              <w:rPr>
                <w:rFonts w:ascii="Georgia"/>
                <w:spacing w:val="-5"/>
                <w:sz w:val="21"/>
              </w:rPr>
              <w:t>36</w:t>
            </w:r>
          </w:p>
        </w:tc>
        <w:tc>
          <w:tcPr>
            <w:tcW w:w="888" w:type="dxa"/>
            <w:shd w:val="clear" w:color="auto" w:fill="92D050"/>
          </w:tcPr>
          <w:p w14:paraId="6D2A717B" w14:textId="77777777" w:rsidR="00DF6792" w:rsidRDefault="002C0958">
            <w:pPr>
              <w:pStyle w:val="TableParagraph"/>
              <w:spacing w:before="1"/>
              <w:ind w:left="107"/>
              <w:rPr>
                <w:rFonts w:ascii="Georgia"/>
                <w:sz w:val="21"/>
              </w:rPr>
            </w:pPr>
            <w:r>
              <w:rPr>
                <w:rFonts w:ascii="Georgia"/>
                <w:spacing w:val="-5"/>
                <w:sz w:val="21"/>
              </w:rPr>
              <w:t>44</w:t>
            </w:r>
          </w:p>
        </w:tc>
        <w:tc>
          <w:tcPr>
            <w:tcW w:w="608" w:type="dxa"/>
          </w:tcPr>
          <w:p w14:paraId="6D2A717C" w14:textId="77777777" w:rsidR="00DF6792" w:rsidRDefault="002C0958">
            <w:pPr>
              <w:pStyle w:val="TableParagraph"/>
              <w:spacing w:before="1"/>
              <w:ind w:left="10" w:right="187"/>
              <w:jc w:val="center"/>
              <w:rPr>
                <w:rFonts w:ascii="Georgia"/>
                <w:sz w:val="21"/>
              </w:rPr>
            </w:pPr>
            <w:r>
              <w:rPr>
                <w:rFonts w:ascii="Georgia"/>
                <w:spacing w:val="-5"/>
                <w:sz w:val="21"/>
              </w:rPr>
              <w:t>15</w:t>
            </w:r>
          </w:p>
        </w:tc>
        <w:tc>
          <w:tcPr>
            <w:tcW w:w="596" w:type="dxa"/>
          </w:tcPr>
          <w:p w14:paraId="6D2A717D" w14:textId="77777777" w:rsidR="00DF6792" w:rsidRDefault="002C0958">
            <w:pPr>
              <w:pStyle w:val="TableParagraph"/>
              <w:spacing w:before="1"/>
              <w:ind w:left="5" w:right="137"/>
              <w:jc w:val="center"/>
              <w:rPr>
                <w:rFonts w:ascii="Georgia"/>
                <w:sz w:val="21"/>
              </w:rPr>
            </w:pPr>
            <w:r>
              <w:rPr>
                <w:rFonts w:ascii="Georgia"/>
                <w:spacing w:val="-5"/>
                <w:sz w:val="21"/>
              </w:rPr>
              <w:t>24</w:t>
            </w:r>
          </w:p>
        </w:tc>
        <w:tc>
          <w:tcPr>
            <w:tcW w:w="634" w:type="dxa"/>
          </w:tcPr>
          <w:p w14:paraId="6D2A717E" w14:textId="77777777" w:rsidR="00DF6792" w:rsidRDefault="002C0958">
            <w:pPr>
              <w:pStyle w:val="TableParagraph"/>
              <w:spacing w:before="1"/>
              <w:ind w:left="104"/>
              <w:rPr>
                <w:rFonts w:ascii="Georgia"/>
                <w:sz w:val="21"/>
              </w:rPr>
            </w:pPr>
            <w:r>
              <w:rPr>
                <w:rFonts w:ascii="Georgia"/>
                <w:spacing w:val="-5"/>
                <w:sz w:val="21"/>
              </w:rPr>
              <w:t>36</w:t>
            </w:r>
          </w:p>
        </w:tc>
        <w:tc>
          <w:tcPr>
            <w:tcW w:w="780" w:type="dxa"/>
          </w:tcPr>
          <w:p w14:paraId="6D2A717F" w14:textId="77777777" w:rsidR="00DF6792" w:rsidRDefault="002C0958">
            <w:pPr>
              <w:pStyle w:val="TableParagraph"/>
              <w:spacing w:before="1"/>
              <w:ind w:left="103"/>
              <w:rPr>
                <w:rFonts w:ascii="Georgia"/>
                <w:sz w:val="21"/>
              </w:rPr>
            </w:pPr>
            <w:r>
              <w:rPr>
                <w:rFonts w:ascii="Georgia"/>
                <w:spacing w:val="-5"/>
                <w:sz w:val="21"/>
              </w:rPr>
              <w:t>31</w:t>
            </w:r>
          </w:p>
        </w:tc>
        <w:tc>
          <w:tcPr>
            <w:tcW w:w="608" w:type="dxa"/>
          </w:tcPr>
          <w:p w14:paraId="6D2A7180" w14:textId="77777777" w:rsidR="00DF6792" w:rsidRDefault="002C0958">
            <w:pPr>
              <w:pStyle w:val="TableParagraph"/>
              <w:spacing w:before="1"/>
              <w:ind w:left="106"/>
              <w:rPr>
                <w:rFonts w:ascii="Georgia"/>
                <w:sz w:val="21"/>
              </w:rPr>
            </w:pPr>
            <w:r>
              <w:rPr>
                <w:rFonts w:ascii="Georgia"/>
                <w:spacing w:val="-5"/>
                <w:sz w:val="21"/>
              </w:rPr>
              <w:t>12</w:t>
            </w:r>
          </w:p>
        </w:tc>
        <w:tc>
          <w:tcPr>
            <w:tcW w:w="593" w:type="dxa"/>
          </w:tcPr>
          <w:p w14:paraId="6D2A7181" w14:textId="77777777" w:rsidR="00DF6792" w:rsidRDefault="002C0958">
            <w:pPr>
              <w:pStyle w:val="TableParagraph"/>
              <w:spacing w:before="1"/>
              <w:ind w:left="106"/>
              <w:rPr>
                <w:rFonts w:ascii="Georgia"/>
                <w:sz w:val="21"/>
              </w:rPr>
            </w:pPr>
            <w:r>
              <w:rPr>
                <w:rFonts w:ascii="Georgia"/>
                <w:spacing w:val="-5"/>
                <w:sz w:val="21"/>
              </w:rPr>
              <w:t>20</w:t>
            </w:r>
          </w:p>
        </w:tc>
        <w:tc>
          <w:tcPr>
            <w:tcW w:w="665" w:type="dxa"/>
          </w:tcPr>
          <w:p w14:paraId="6D2A7182" w14:textId="77777777" w:rsidR="00DF6792" w:rsidRDefault="002C0958">
            <w:pPr>
              <w:pStyle w:val="TableParagraph"/>
              <w:spacing w:before="1"/>
              <w:ind w:left="0" w:right="209"/>
              <w:jc w:val="center"/>
              <w:rPr>
                <w:rFonts w:ascii="Georgia"/>
                <w:sz w:val="21"/>
              </w:rPr>
            </w:pPr>
            <w:r>
              <w:rPr>
                <w:rFonts w:ascii="Georgia"/>
                <w:spacing w:val="-5"/>
                <w:sz w:val="21"/>
              </w:rPr>
              <w:t>29</w:t>
            </w:r>
          </w:p>
        </w:tc>
      </w:tr>
      <w:tr w:rsidR="00DF6792" w14:paraId="6D2A7191" w14:textId="77777777">
        <w:trPr>
          <w:trHeight w:val="239"/>
        </w:trPr>
        <w:tc>
          <w:tcPr>
            <w:tcW w:w="1318" w:type="dxa"/>
          </w:tcPr>
          <w:p w14:paraId="6D2A7184" w14:textId="77777777" w:rsidR="00DF6792" w:rsidRDefault="002C0958">
            <w:pPr>
              <w:pStyle w:val="TableParagraph"/>
              <w:spacing w:before="1" w:line="218" w:lineRule="exact"/>
              <w:ind w:left="110"/>
              <w:rPr>
                <w:rFonts w:ascii="Georgia"/>
                <w:b/>
                <w:sz w:val="21"/>
              </w:rPr>
            </w:pPr>
            <w:r>
              <w:rPr>
                <w:rFonts w:ascii="Georgia"/>
                <w:b/>
                <w:spacing w:val="-2"/>
                <w:sz w:val="21"/>
              </w:rPr>
              <w:t>Total</w:t>
            </w:r>
          </w:p>
        </w:tc>
        <w:tc>
          <w:tcPr>
            <w:tcW w:w="826" w:type="dxa"/>
          </w:tcPr>
          <w:p w14:paraId="6D2A7185" w14:textId="77777777" w:rsidR="00DF6792" w:rsidRDefault="002C0958">
            <w:pPr>
              <w:pStyle w:val="TableParagraph"/>
              <w:spacing w:before="1" w:line="218" w:lineRule="exact"/>
              <w:ind w:left="107"/>
              <w:rPr>
                <w:rFonts w:ascii="Georgia"/>
                <w:b/>
                <w:sz w:val="21"/>
              </w:rPr>
            </w:pPr>
            <w:r>
              <w:rPr>
                <w:rFonts w:ascii="Georgia"/>
                <w:b/>
                <w:spacing w:val="-5"/>
                <w:sz w:val="21"/>
              </w:rPr>
              <w:t>264</w:t>
            </w:r>
          </w:p>
        </w:tc>
        <w:tc>
          <w:tcPr>
            <w:tcW w:w="613" w:type="dxa"/>
          </w:tcPr>
          <w:p w14:paraId="6D2A7186" w14:textId="77777777" w:rsidR="00DF6792" w:rsidRDefault="002C0958">
            <w:pPr>
              <w:pStyle w:val="TableParagraph"/>
              <w:spacing w:before="1" w:line="218" w:lineRule="exact"/>
              <w:ind w:left="107"/>
              <w:rPr>
                <w:rFonts w:ascii="Georgia"/>
                <w:b/>
                <w:sz w:val="21"/>
              </w:rPr>
            </w:pPr>
            <w:r>
              <w:rPr>
                <w:rFonts w:ascii="Georgia"/>
                <w:b/>
                <w:spacing w:val="-5"/>
                <w:sz w:val="21"/>
              </w:rPr>
              <w:t>100</w:t>
            </w:r>
          </w:p>
        </w:tc>
        <w:tc>
          <w:tcPr>
            <w:tcW w:w="594" w:type="dxa"/>
          </w:tcPr>
          <w:p w14:paraId="6D2A7187" w14:textId="77777777" w:rsidR="00DF6792" w:rsidRDefault="002C0958">
            <w:pPr>
              <w:pStyle w:val="TableParagraph"/>
              <w:spacing w:before="1" w:line="218" w:lineRule="exact"/>
              <w:ind w:left="109"/>
              <w:rPr>
                <w:rFonts w:ascii="Georgia"/>
                <w:b/>
                <w:sz w:val="21"/>
              </w:rPr>
            </w:pPr>
            <w:r>
              <w:rPr>
                <w:rFonts w:ascii="Georgia"/>
                <w:b/>
                <w:spacing w:val="-5"/>
                <w:sz w:val="21"/>
              </w:rPr>
              <w:t>151</w:t>
            </w:r>
          </w:p>
        </w:tc>
        <w:tc>
          <w:tcPr>
            <w:tcW w:w="634" w:type="dxa"/>
          </w:tcPr>
          <w:p w14:paraId="6D2A7188" w14:textId="77777777" w:rsidR="00DF6792" w:rsidRDefault="002C0958">
            <w:pPr>
              <w:pStyle w:val="TableParagraph"/>
              <w:spacing w:before="1" w:line="218" w:lineRule="exact"/>
              <w:ind w:left="108"/>
              <w:rPr>
                <w:rFonts w:ascii="Georgia"/>
                <w:b/>
                <w:sz w:val="21"/>
              </w:rPr>
            </w:pPr>
            <w:r>
              <w:rPr>
                <w:rFonts w:ascii="Georgia"/>
                <w:b/>
                <w:spacing w:val="-5"/>
                <w:sz w:val="21"/>
              </w:rPr>
              <w:t>223</w:t>
            </w:r>
          </w:p>
        </w:tc>
        <w:tc>
          <w:tcPr>
            <w:tcW w:w="888" w:type="dxa"/>
            <w:shd w:val="clear" w:color="auto" w:fill="92D050"/>
          </w:tcPr>
          <w:p w14:paraId="6D2A7189" w14:textId="77777777" w:rsidR="00DF6792" w:rsidRDefault="002C0958">
            <w:pPr>
              <w:pStyle w:val="TableParagraph"/>
              <w:spacing w:before="1" w:line="218" w:lineRule="exact"/>
              <w:ind w:left="107"/>
              <w:rPr>
                <w:rFonts w:ascii="Georgia"/>
                <w:b/>
                <w:sz w:val="21"/>
              </w:rPr>
            </w:pPr>
            <w:r>
              <w:rPr>
                <w:rFonts w:ascii="Georgia"/>
                <w:b/>
                <w:spacing w:val="-5"/>
                <w:sz w:val="21"/>
              </w:rPr>
              <w:t>255</w:t>
            </w:r>
          </w:p>
        </w:tc>
        <w:tc>
          <w:tcPr>
            <w:tcW w:w="608" w:type="dxa"/>
          </w:tcPr>
          <w:p w14:paraId="6D2A718A" w14:textId="77777777" w:rsidR="00DF6792" w:rsidRDefault="002C0958">
            <w:pPr>
              <w:pStyle w:val="TableParagraph"/>
              <w:spacing w:before="1" w:line="218" w:lineRule="exact"/>
              <w:ind w:left="60" w:right="177"/>
              <w:jc w:val="center"/>
              <w:rPr>
                <w:rFonts w:ascii="Georgia"/>
                <w:b/>
                <w:sz w:val="21"/>
              </w:rPr>
            </w:pPr>
            <w:r>
              <w:rPr>
                <w:rFonts w:ascii="Georgia"/>
                <w:b/>
                <w:spacing w:val="-5"/>
                <w:sz w:val="21"/>
              </w:rPr>
              <w:t>95</w:t>
            </w:r>
          </w:p>
        </w:tc>
        <w:tc>
          <w:tcPr>
            <w:tcW w:w="596" w:type="dxa"/>
          </w:tcPr>
          <w:p w14:paraId="6D2A718B" w14:textId="77777777" w:rsidR="00DF6792" w:rsidRDefault="002C0958">
            <w:pPr>
              <w:pStyle w:val="TableParagraph"/>
              <w:spacing w:before="1" w:line="218" w:lineRule="exact"/>
              <w:ind w:left="47" w:right="42"/>
              <w:jc w:val="center"/>
              <w:rPr>
                <w:rFonts w:ascii="Georgia"/>
                <w:b/>
                <w:sz w:val="21"/>
              </w:rPr>
            </w:pPr>
            <w:r>
              <w:rPr>
                <w:rFonts w:ascii="Georgia"/>
                <w:b/>
                <w:spacing w:val="-5"/>
                <w:sz w:val="21"/>
              </w:rPr>
              <w:t>146</w:t>
            </w:r>
          </w:p>
        </w:tc>
        <w:tc>
          <w:tcPr>
            <w:tcW w:w="634" w:type="dxa"/>
          </w:tcPr>
          <w:p w14:paraId="6D2A718C" w14:textId="77777777" w:rsidR="00DF6792" w:rsidRDefault="002C0958">
            <w:pPr>
              <w:pStyle w:val="TableParagraph"/>
              <w:spacing w:before="1" w:line="218" w:lineRule="exact"/>
              <w:ind w:left="104"/>
              <w:rPr>
                <w:rFonts w:ascii="Georgia"/>
                <w:b/>
                <w:sz w:val="21"/>
              </w:rPr>
            </w:pPr>
            <w:r>
              <w:rPr>
                <w:rFonts w:ascii="Georgia"/>
                <w:b/>
                <w:spacing w:val="-5"/>
                <w:sz w:val="21"/>
              </w:rPr>
              <w:t>214</w:t>
            </w:r>
          </w:p>
        </w:tc>
        <w:tc>
          <w:tcPr>
            <w:tcW w:w="780" w:type="dxa"/>
          </w:tcPr>
          <w:p w14:paraId="6D2A718D" w14:textId="77777777" w:rsidR="00DF6792" w:rsidRDefault="002C0958">
            <w:pPr>
              <w:pStyle w:val="TableParagraph"/>
              <w:spacing w:before="1" w:line="218" w:lineRule="exact"/>
              <w:ind w:left="103"/>
              <w:rPr>
                <w:rFonts w:ascii="Georgia"/>
                <w:b/>
                <w:sz w:val="21"/>
              </w:rPr>
            </w:pPr>
            <w:r>
              <w:rPr>
                <w:rFonts w:ascii="Georgia"/>
                <w:b/>
                <w:spacing w:val="-5"/>
                <w:sz w:val="21"/>
              </w:rPr>
              <w:t>214</w:t>
            </w:r>
          </w:p>
        </w:tc>
        <w:tc>
          <w:tcPr>
            <w:tcW w:w="608" w:type="dxa"/>
          </w:tcPr>
          <w:p w14:paraId="6D2A718E" w14:textId="77777777" w:rsidR="00DF6792" w:rsidRDefault="002C0958">
            <w:pPr>
              <w:pStyle w:val="TableParagraph"/>
              <w:spacing w:before="1" w:line="218" w:lineRule="exact"/>
              <w:ind w:left="106"/>
              <w:rPr>
                <w:rFonts w:ascii="Georgia"/>
                <w:b/>
                <w:sz w:val="21"/>
              </w:rPr>
            </w:pPr>
            <w:r>
              <w:rPr>
                <w:rFonts w:ascii="Georgia"/>
                <w:b/>
                <w:spacing w:val="-5"/>
                <w:sz w:val="21"/>
              </w:rPr>
              <w:t>85</w:t>
            </w:r>
          </w:p>
        </w:tc>
        <w:tc>
          <w:tcPr>
            <w:tcW w:w="593" w:type="dxa"/>
          </w:tcPr>
          <w:p w14:paraId="6D2A718F" w14:textId="77777777" w:rsidR="00DF6792" w:rsidRDefault="002C0958">
            <w:pPr>
              <w:pStyle w:val="TableParagraph"/>
              <w:spacing w:before="1" w:line="218" w:lineRule="exact"/>
              <w:ind w:left="106"/>
              <w:rPr>
                <w:rFonts w:ascii="Georgia"/>
                <w:b/>
                <w:sz w:val="21"/>
              </w:rPr>
            </w:pPr>
            <w:r>
              <w:rPr>
                <w:rFonts w:ascii="Georgia"/>
                <w:b/>
                <w:spacing w:val="-5"/>
                <w:sz w:val="21"/>
              </w:rPr>
              <w:t>132</w:t>
            </w:r>
          </w:p>
        </w:tc>
        <w:tc>
          <w:tcPr>
            <w:tcW w:w="665" w:type="dxa"/>
          </w:tcPr>
          <w:p w14:paraId="6D2A7190" w14:textId="77777777" w:rsidR="00DF6792" w:rsidRDefault="002C0958">
            <w:pPr>
              <w:pStyle w:val="TableParagraph"/>
              <w:spacing w:before="1" w:line="218" w:lineRule="exact"/>
              <w:ind w:left="0" w:right="57"/>
              <w:jc w:val="center"/>
              <w:rPr>
                <w:rFonts w:ascii="Georgia"/>
                <w:b/>
                <w:sz w:val="21"/>
              </w:rPr>
            </w:pPr>
            <w:r>
              <w:rPr>
                <w:rFonts w:ascii="Georgia"/>
                <w:b/>
                <w:spacing w:val="-5"/>
                <w:sz w:val="21"/>
              </w:rPr>
              <w:t>190</w:t>
            </w:r>
          </w:p>
        </w:tc>
      </w:tr>
    </w:tbl>
    <w:p w14:paraId="6D2A7192" w14:textId="77777777" w:rsidR="00DF6792" w:rsidRDefault="00DF6792">
      <w:pPr>
        <w:pStyle w:val="BodyText"/>
        <w:rPr>
          <w:b/>
          <w:sz w:val="22"/>
        </w:rPr>
      </w:pPr>
    </w:p>
    <w:p w14:paraId="6D2A7193" w14:textId="77777777" w:rsidR="00DF6792" w:rsidRDefault="00DF6792">
      <w:pPr>
        <w:pStyle w:val="BodyText"/>
        <w:spacing w:before="52"/>
        <w:rPr>
          <w:b/>
          <w:sz w:val="22"/>
        </w:rPr>
      </w:pPr>
    </w:p>
    <w:p w14:paraId="6D2A7194" w14:textId="77777777" w:rsidR="00DF6792" w:rsidRDefault="002C0958">
      <w:pPr>
        <w:spacing w:line="249" w:lineRule="auto"/>
        <w:ind w:left="140" w:right="605"/>
      </w:pPr>
      <w:r>
        <w:t>The</w:t>
      </w:r>
      <w:r>
        <w:rPr>
          <w:spacing w:val="-1"/>
        </w:rPr>
        <w:t xml:space="preserve"> </w:t>
      </w:r>
      <w:r>
        <w:t>NIHE</w:t>
      </w:r>
      <w:r>
        <w:rPr>
          <w:spacing w:val="-2"/>
        </w:rPr>
        <w:t xml:space="preserve"> </w:t>
      </w:r>
      <w:r>
        <w:t>in</w:t>
      </w:r>
      <w:r>
        <w:rPr>
          <w:spacing w:val="-4"/>
        </w:rPr>
        <w:t xml:space="preserve"> </w:t>
      </w:r>
      <w:r>
        <w:t>their</w:t>
      </w:r>
      <w:r>
        <w:rPr>
          <w:spacing w:val="-2"/>
        </w:rPr>
        <w:t xml:space="preserve"> </w:t>
      </w:r>
      <w:r>
        <w:t>representation</w:t>
      </w:r>
      <w:r>
        <w:rPr>
          <w:spacing w:val="-3"/>
        </w:rPr>
        <w:t xml:space="preserve"> </w:t>
      </w:r>
      <w:r>
        <w:t>to</w:t>
      </w:r>
      <w:r>
        <w:rPr>
          <w:spacing w:val="-4"/>
        </w:rPr>
        <w:t xml:space="preserve"> </w:t>
      </w:r>
      <w:r>
        <w:t>the</w:t>
      </w:r>
      <w:r>
        <w:rPr>
          <w:spacing w:val="-1"/>
        </w:rPr>
        <w:t xml:space="preserve"> </w:t>
      </w:r>
      <w:r>
        <w:t>draft</w:t>
      </w:r>
      <w:r>
        <w:rPr>
          <w:spacing w:val="-2"/>
        </w:rPr>
        <w:t xml:space="preserve"> </w:t>
      </w:r>
      <w:r>
        <w:t>Plan</w:t>
      </w:r>
      <w:r>
        <w:rPr>
          <w:spacing w:val="-3"/>
        </w:rPr>
        <w:t xml:space="preserve"> </w:t>
      </w:r>
      <w:r>
        <w:t>Strategy</w:t>
      </w:r>
      <w:r>
        <w:rPr>
          <w:spacing w:val="-5"/>
        </w:rPr>
        <w:t xml:space="preserve"> </w:t>
      </w:r>
      <w:r>
        <w:t>support</w:t>
      </w:r>
      <w:r>
        <w:rPr>
          <w:spacing w:val="-5"/>
        </w:rPr>
        <w:t xml:space="preserve"> </w:t>
      </w:r>
      <w:r>
        <w:t>the</w:t>
      </w:r>
      <w:r>
        <w:rPr>
          <w:spacing w:val="-4"/>
        </w:rPr>
        <w:t xml:space="preserve"> </w:t>
      </w:r>
      <w:r>
        <w:t>proposed</w:t>
      </w:r>
      <w:r>
        <w:rPr>
          <w:spacing w:val="-2"/>
        </w:rPr>
        <w:t xml:space="preserve"> </w:t>
      </w:r>
      <w:r>
        <w:t>affordable housing thresholds set out in Policy HOU5. They state as follows:</w:t>
      </w:r>
    </w:p>
    <w:p w14:paraId="6D2A7195" w14:textId="77777777" w:rsidR="00DF6792" w:rsidRDefault="002C0958">
      <w:pPr>
        <w:spacing w:before="140" w:line="249" w:lineRule="auto"/>
        <w:ind w:left="140" w:right="642"/>
      </w:pPr>
      <w:r>
        <w:t>“</w:t>
      </w:r>
      <w:r>
        <w:rPr>
          <w:i/>
        </w:rPr>
        <w:t>We support that a minimum of 20% affordable housing provision will be provided on sites of 0.5ha or comprising of 10 units or more in Newry City and the district’s towns, and on sites of 0.2ha or comprising of five residential units or more within the district’s villages and small settlements.</w:t>
      </w:r>
      <w:r>
        <w:rPr>
          <w:i/>
          <w:spacing w:val="-1"/>
        </w:rPr>
        <w:t xml:space="preserve"> </w:t>
      </w:r>
      <w:r>
        <w:rPr>
          <w:i/>
        </w:rPr>
        <w:t>We believe this proportion and the policy thresholds will help</w:t>
      </w:r>
      <w:r>
        <w:rPr>
          <w:i/>
          <w:spacing w:val="-1"/>
        </w:rPr>
        <w:t xml:space="preserve"> </w:t>
      </w:r>
      <w:r>
        <w:rPr>
          <w:i/>
        </w:rPr>
        <w:t>to address</w:t>
      </w:r>
      <w:r>
        <w:rPr>
          <w:i/>
          <w:spacing w:val="-1"/>
        </w:rPr>
        <w:t xml:space="preserve"> </w:t>
      </w:r>
      <w:r>
        <w:rPr>
          <w:i/>
        </w:rPr>
        <w:t>affordable housing</w:t>
      </w:r>
      <w:r>
        <w:rPr>
          <w:i/>
          <w:spacing w:val="-2"/>
        </w:rPr>
        <w:t xml:space="preserve"> </w:t>
      </w:r>
      <w:r>
        <w:rPr>
          <w:i/>
        </w:rPr>
        <w:t>need.</w:t>
      </w:r>
      <w:r>
        <w:rPr>
          <w:i/>
          <w:spacing w:val="-2"/>
        </w:rPr>
        <w:t xml:space="preserve"> </w:t>
      </w:r>
      <w:r>
        <w:rPr>
          <w:i/>
        </w:rPr>
        <w:t>We</w:t>
      </w:r>
      <w:r>
        <w:rPr>
          <w:i/>
          <w:spacing w:val="-6"/>
        </w:rPr>
        <w:t xml:space="preserve"> </w:t>
      </w:r>
      <w:r>
        <w:rPr>
          <w:i/>
        </w:rPr>
        <w:t>welcome</w:t>
      </w:r>
      <w:r>
        <w:rPr>
          <w:i/>
          <w:spacing w:val="-3"/>
        </w:rPr>
        <w:t xml:space="preserve"> </w:t>
      </w:r>
      <w:r>
        <w:rPr>
          <w:i/>
        </w:rPr>
        <w:t>the</w:t>
      </w:r>
      <w:r>
        <w:rPr>
          <w:i/>
          <w:spacing w:val="-3"/>
        </w:rPr>
        <w:t xml:space="preserve"> </w:t>
      </w:r>
      <w:r>
        <w:rPr>
          <w:i/>
        </w:rPr>
        <w:t>lower</w:t>
      </w:r>
      <w:r>
        <w:rPr>
          <w:i/>
          <w:spacing w:val="-3"/>
        </w:rPr>
        <w:t xml:space="preserve"> </w:t>
      </w:r>
      <w:r>
        <w:rPr>
          <w:i/>
        </w:rPr>
        <w:t>threshold</w:t>
      </w:r>
      <w:r>
        <w:rPr>
          <w:i/>
          <w:spacing w:val="-2"/>
        </w:rPr>
        <w:t xml:space="preserve"> </w:t>
      </w:r>
      <w:r>
        <w:rPr>
          <w:i/>
        </w:rPr>
        <w:t>for</w:t>
      </w:r>
      <w:r>
        <w:rPr>
          <w:i/>
          <w:spacing w:val="-3"/>
        </w:rPr>
        <w:t xml:space="preserve"> </w:t>
      </w:r>
      <w:r>
        <w:rPr>
          <w:i/>
        </w:rPr>
        <w:t>villages</w:t>
      </w:r>
      <w:r>
        <w:rPr>
          <w:i/>
          <w:spacing w:val="-2"/>
        </w:rPr>
        <w:t xml:space="preserve"> </w:t>
      </w:r>
      <w:r>
        <w:rPr>
          <w:i/>
        </w:rPr>
        <w:t>and</w:t>
      </w:r>
      <w:r>
        <w:rPr>
          <w:i/>
          <w:spacing w:val="-5"/>
        </w:rPr>
        <w:t xml:space="preserve"> </w:t>
      </w:r>
      <w:r>
        <w:rPr>
          <w:i/>
        </w:rPr>
        <w:t>small</w:t>
      </w:r>
      <w:r>
        <w:rPr>
          <w:i/>
          <w:spacing w:val="-3"/>
        </w:rPr>
        <w:t xml:space="preserve"> </w:t>
      </w:r>
      <w:r>
        <w:rPr>
          <w:i/>
        </w:rPr>
        <w:t>settlements,</w:t>
      </w:r>
      <w:r>
        <w:rPr>
          <w:i/>
          <w:spacing w:val="-2"/>
        </w:rPr>
        <w:t xml:space="preserve"> </w:t>
      </w:r>
      <w:r>
        <w:rPr>
          <w:i/>
        </w:rPr>
        <w:t>where</w:t>
      </w:r>
      <w:r>
        <w:rPr>
          <w:i/>
          <w:spacing w:val="-3"/>
        </w:rPr>
        <w:t xml:space="preserve"> </w:t>
      </w:r>
      <w:r>
        <w:rPr>
          <w:i/>
        </w:rPr>
        <w:t>there</w:t>
      </w:r>
      <w:r>
        <w:rPr>
          <w:i/>
          <w:spacing w:val="-3"/>
        </w:rPr>
        <w:t xml:space="preserve"> </w:t>
      </w:r>
      <w:r>
        <w:rPr>
          <w:i/>
        </w:rPr>
        <w:t xml:space="preserve">is generally smaller scale development; a five-unit threshold is appropriate to </w:t>
      </w:r>
      <w:proofErr w:type="spellStart"/>
      <w:r>
        <w:rPr>
          <w:i/>
        </w:rPr>
        <w:t>maximise</w:t>
      </w:r>
      <w:proofErr w:type="spellEnd"/>
      <w:r>
        <w:rPr>
          <w:i/>
        </w:rPr>
        <w:t xml:space="preserve"> the number of sites to which the policy can be applied in rural areas</w:t>
      </w:r>
      <w:r>
        <w:t>.”</w:t>
      </w:r>
    </w:p>
    <w:p w14:paraId="6D2A7196" w14:textId="77777777" w:rsidR="00DF6792" w:rsidRDefault="002C0958">
      <w:pPr>
        <w:spacing w:before="141" w:line="249" w:lineRule="auto"/>
        <w:ind w:left="140" w:right="605"/>
      </w:pPr>
      <w:r>
        <w:t>They further advise that they would like the policy to be flexible to permit 100% in smaller sites within</w:t>
      </w:r>
      <w:r>
        <w:rPr>
          <w:spacing w:val="-3"/>
        </w:rPr>
        <w:t xml:space="preserve"> </w:t>
      </w:r>
      <w:r>
        <w:t>larger</w:t>
      </w:r>
      <w:r>
        <w:rPr>
          <w:spacing w:val="-2"/>
        </w:rPr>
        <w:t xml:space="preserve"> </w:t>
      </w:r>
      <w:r>
        <w:t>settlements</w:t>
      </w:r>
      <w:r>
        <w:rPr>
          <w:spacing w:val="-3"/>
        </w:rPr>
        <w:t xml:space="preserve"> </w:t>
      </w:r>
      <w:r>
        <w:t>where</w:t>
      </w:r>
      <w:r>
        <w:rPr>
          <w:spacing w:val="-1"/>
        </w:rPr>
        <w:t xml:space="preserve"> </w:t>
      </w:r>
      <w:r>
        <w:t>need</w:t>
      </w:r>
      <w:r>
        <w:rPr>
          <w:spacing w:val="-2"/>
        </w:rPr>
        <w:t xml:space="preserve"> </w:t>
      </w:r>
      <w:r>
        <w:t>is</w:t>
      </w:r>
      <w:r>
        <w:rPr>
          <w:spacing w:val="-2"/>
        </w:rPr>
        <w:t xml:space="preserve"> </w:t>
      </w:r>
      <w:r>
        <w:t>high</w:t>
      </w:r>
      <w:r>
        <w:rPr>
          <w:spacing w:val="-1"/>
        </w:rPr>
        <w:t xml:space="preserve"> </w:t>
      </w:r>
      <w:r>
        <w:t>and</w:t>
      </w:r>
      <w:r>
        <w:rPr>
          <w:spacing w:val="-2"/>
        </w:rPr>
        <w:t xml:space="preserve"> </w:t>
      </w:r>
      <w:r>
        <w:t>the</w:t>
      </w:r>
      <w:r>
        <w:rPr>
          <w:spacing w:val="-4"/>
        </w:rPr>
        <w:t xml:space="preserve"> </w:t>
      </w:r>
      <w:r>
        <w:t>tenure</w:t>
      </w:r>
      <w:r>
        <w:rPr>
          <w:spacing w:val="-4"/>
        </w:rPr>
        <w:t xml:space="preserve"> </w:t>
      </w:r>
      <w:r>
        <w:t>characteristics</w:t>
      </w:r>
      <w:r>
        <w:rPr>
          <w:spacing w:val="-4"/>
        </w:rPr>
        <w:t xml:space="preserve"> </w:t>
      </w:r>
      <w:r>
        <w:t>of</w:t>
      </w:r>
      <w:r>
        <w:rPr>
          <w:spacing w:val="-2"/>
        </w:rPr>
        <w:t xml:space="preserve"> </w:t>
      </w:r>
      <w:r>
        <w:t>the</w:t>
      </w:r>
      <w:r>
        <w:rPr>
          <w:spacing w:val="-4"/>
        </w:rPr>
        <w:t xml:space="preserve"> </w:t>
      </w:r>
      <w:r>
        <w:t>surrounding</w:t>
      </w:r>
      <w:r>
        <w:rPr>
          <w:spacing w:val="-2"/>
        </w:rPr>
        <w:t xml:space="preserve"> </w:t>
      </w:r>
      <w:r>
        <w:t>area would allow for balanced communities.</w:t>
      </w:r>
    </w:p>
    <w:p w14:paraId="6D2A7197" w14:textId="77777777" w:rsidR="00DF6792" w:rsidRDefault="00DF6792">
      <w:pPr>
        <w:spacing w:line="249" w:lineRule="auto"/>
        <w:sectPr w:rsidR="00DF6792">
          <w:headerReference w:type="default" r:id="rId105"/>
          <w:footerReference w:type="default" r:id="rId106"/>
          <w:pgSz w:w="11910" w:h="16840"/>
          <w:pgMar w:top="2180" w:right="566" w:bottom="1300" w:left="992" w:header="1950" w:footer="1109" w:gutter="0"/>
          <w:cols w:space="720"/>
        </w:sectPr>
      </w:pPr>
    </w:p>
    <w:p w14:paraId="6D2A7198" w14:textId="77777777" w:rsidR="00DF6792" w:rsidRDefault="002C0958">
      <w:pPr>
        <w:pStyle w:val="BodyText"/>
        <w:spacing w:before="6"/>
        <w:rPr>
          <w:sz w:val="17"/>
        </w:rPr>
      </w:pPr>
      <w:r>
        <w:rPr>
          <w:noProof/>
          <w:sz w:val="17"/>
        </w:rPr>
        <w:lastRenderedPageBreak/>
        <w:drawing>
          <wp:anchor distT="0" distB="0" distL="0" distR="0" simplePos="0" relativeHeight="15744000" behindDoc="0" locked="0" layoutInCell="1" allowOverlap="1" wp14:anchorId="6D2A71D9" wp14:editId="0C225327">
            <wp:simplePos x="0" y="0"/>
            <wp:positionH relativeFrom="page">
              <wp:posOffset>0</wp:posOffset>
            </wp:positionH>
            <wp:positionV relativeFrom="page">
              <wp:posOffset>-1</wp:posOffset>
            </wp:positionV>
            <wp:extent cx="7560564" cy="10692384"/>
            <wp:effectExtent l="0" t="0" r="2540" b="0"/>
            <wp:wrapNone/>
            <wp:docPr id="146" name="Image 1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a:extLst>
                        <a:ext uri="{C183D7F6-B498-43B3-948B-1728B52AA6E4}">
                          <adec:decorative xmlns:adec="http://schemas.microsoft.com/office/drawing/2017/decorative" val="1"/>
                        </a:ext>
                      </a:extLst>
                    </pic:cNvPr>
                    <pic:cNvPicPr/>
                  </pic:nvPicPr>
                  <pic:blipFill>
                    <a:blip r:embed="rId107" cstate="print"/>
                    <a:stretch>
                      <a:fillRect/>
                    </a:stretch>
                  </pic:blipFill>
                  <pic:spPr>
                    <a:xfrm>
                      <a:off x="0" y="0"/>
                      <a:ext cx="7560564" cy="10692384"/>
                    </a:xfrm>
                    <a:prstGeom prst="rect">
                      <a:avLst/>
                    </a:prstGeom>
                  </pic:spPr>
                </pic:pic>
              </a:graphicData>
            </a:graphic>
          </wp:anchor>
        </w:drawing>
      </w:r>
    </w:p>
    <w:p w14:paraId="6D2A7199" w14:textId="77777777" w:rsidR="00DF6792" w:rsidRDefault="00DF6792">
      <w:pPr>
        <w:pStyle w:val="BodyText"/>
        <w:rPr>
          <w:sz w:val="17"/>
        </w:rPr>
        <w:sectPr w:rsidR="00DF6792">
          <w:headerReference w:type="default" r:id="rId108"/>
          <w:footerReference w:type="default" r:id="rId109"/>
          <w:pgSz w:w="11910" w:h="16840"/>
          <w:pgMar w:top="1920" w:right="566" w:bottom="280" w:left="992" w:header="0" w:footer="0" w:gutter="0"/>
          <w:cols w:space="720"/>
        </w:sectPr>
      </w:pPr>
    </w:p>
    <w:p w14:paraId="6D2A719A" w14:textId="77777777" w:rsidR="00DF6792" w:rsidRDefault="002C0958">
      <w:pPr>
        <w:pStyle w:val="BodyText"/>
        <w:spacing w:before="6"/>
        <w:rPr>
          <w:sz w:val="17"/>
        </w:rPr>
      </w:pPr>
      <w:r>
        <w:rPr>
          <w:noProof/>
          <w:sz w:val="17"/>
        </w:rPr>
        <w:lastRenderedPageBreak/>
        <w:drawing>
          <wp:anchor distT="0" distB="0" distL="0" distR="0" simplePos="0" relativeHeight="15744512" behindDoc="0" locked="0" layoutInCell="1" allowOverlap="1" wp14:anchorId="6D2A71DB" wp14:editId="7BB72B8F">
            <wp:simplePos x="0" y="0"/>
            <wp:positionH relativeFrom="page">
              <wp:posOffset>0</wp:posOffset>
            </wp:positionH>
            <wp:positionV relativeFrom="page">
              <wp:posOffset>0</wp:posOffset>
            </wp:positionV>
            <wp:extent cx="7555230" cy="10692383"/>
            <wp:effectExtent l="0" t="0" r="7620" b="0"/>
            <wp:wrapNone/>
            <wp:docPr id="147" name="Image 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a:extLst>
                        <a:ext uri="{C183D7F6-B498-43B3-948B-1728B52AA6E4}">
                          <adec:decorative xmlns:adec="http://schemas.microsoft.com/office/drawing/2017/decorative" val="1"/>
                        </a:ext>
                      </a:extLst>
                    </pic:cNvPr>
                    <pic:cNvPicPr/>
                  </pic:nvPicPr>
                  <pic:blipFill>
                    <a:blip r:embed="rId110" cstate="print"/>
                    <a:stretch>
                      <a:fillRect/>
                    </a:stretch>
                  </pic:blipFill>
                  <pic:spPr>
                    <a:xfrm>
                      <a:off x="0" y="0"/>
                      <a:ext cx="7555230" cy="10692383"/>
                    </a:xfrm>
                    <a:prstGeom prst="rect">
                      <a:avLst/>
                    </a:prstGeom>
                  </pic:spPr>
                </pic:pic>
              </a:graphicData>
            </a:graphic>
          </wp:anchor>
        </w:drawing>
      </w:r>
    </w:p>
    <w:p w14:paraId="6D2A719B" w14:textId="77777777" w:rsidR="00DF6792" w:rsidRDefault="00DF6792">
      <w:pPr>
        <w:pStyle w:val="BodyText"/>
        <w:rPr>
          <w:sz w:val="17"/>
        </w:rPr>
        <w:sectPr w:rsidR="00DF6792">
          <w:headerReference w:type="default" r:id="rId111"/>
          <w:footerReference w:type="default" r:id="rId112"/>
          <w:pgSz w:w="11910" w:h="16840"/>
          <w:pgMar w:top="1920" w:right="566" w:bottom="280" w:left="992" w:header="0" w:footer="0" w:gutter="0"/>
          <w:cols w:space="720"/>
        </w:sectPr>
      </w:pPr>
    </w:p>
    <w:p w14:paraId="6D2A719C" w14:textId="77777777" w:rsidR="00DF6792" w:rsidRDefault="002C0958">
      <w:pPr>
        <w:pStyle w:val="BodyText"/>
        <w:spacing w:before="6"/>
        <w:rPr>
          <w:sz w:val="17"/>
        </w:rPr>
      </w:pPr>
      <w:r>
        <w:rPr>
          <w:noProof/>
          <w:sz w:val="17"/>
        </w:rPr>
        <w:lastRenderedPageBreak/>
        <w:drawing>
          <wp:anchor distT="0" distB="0" distL="0" distR="0" simplePos="0" relativeHeight="15745024" behindDoc="0" locked="0" layoutInCell="1" allowOverlap="1" wp14:anchorId="6D2A71DD" wp14:editId="3A2A35F5">
            <wp:simplePos x="0" y="0"/>
            <wp:positionH relativeFrom="page">
              <wp:posOffset>0</wp:posOffset>
            </wp:positionH>
            <wp:positionV relativeFrom="page">
              <wp:posOffset>6984</wp:posOffset>
            </wp:positionV>
            <wp:extent cx="7550149" cy="10685394"/>
            <wp:effectExtent l="0" t="0" r="0" b="1905"/>
            <wp:wrapNone/>
            <wp:docPr id="149" name="Imag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a:extLst>
                        <a:ext uri="{C183D7F6-B498-43B3-948B-1728B52AA6E4}">
                          <adec:decorative xmlns:adec="http://schemas.microsoft.com/office/drawing/2017/decorative" val="1"/>
                        </a:ext>
                      </a:extLst>
                    </pic:cNvPr>
                    <pic:cNvPicPr/>
                  </pic:nvPicPr>
                  <pic:blipFill>
                    <a:blip r:embed="rId113" cstate="print"/>
                    <a:stretch>
                      <a:fillRect/>
                    </a:stretch>
                  </pic:blipFill>
                  <pic:spPr>
                    <a:xfrm>
                      <a:off x="0" y="0"/>
                      <a:ext cx="7550149" cy="10685394"/>
                    </a:xfrm>
                    <a:prstGeom prst="rect">
                      <a:avLst/>
                    </a:prstGeom>
                  </pic:spPr>
                </pic:pic>
              </a:graphicData>
            </a:graphic>
          </wp:anchor>
        </w:drawing>
      </w:r>
    </w:p>
    <w:sectPr w:rsidR="00DF6792">
      <w:headerReference w:type="default" r:id="rId114"/>
      <w:footerReference w:type="default" r:id="rId115"/>
      <w:pgSz w:w="11910" w:h="16840"/>
      <w:pgMar w:top="1920" w:right="566" w:bottom="1280" w:left="992" w:header="0" w:footer="10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6E6FD" w14:textId="77777777" w:rsidR="00105C50" w:rsidRDefault="00105C50">
      <w:r>
        <w:separator/>
      </w:r>
    </w:p>
  </w:endnote>
  <w:endnote w:type="continuationSeparator" w:id="0">
    <w:p w14:paraId="3BC66901" w14:textId="77777777" w:rsidR="00105C50" w:rsidRDefault="0010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15B5" w14:textId="77777777" w:rsidR="00C24345" w:rsidRDefault="00C24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6174" w14:textId="77777777" w:rsidR="00C24345" w:rsidRDefault="00C243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A7C4" w14:textId="77777777" w:rsidR="00C24345" w:rsidRDefault="00C243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DF"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1696" behindDoc="1" locked="0" layoutInCell="1" allowOverlap="1" wp14:anchorId="6D2A723D" wp14:editId="6D2A723E">
              <wp:simplePos x="0" y="0"/>
              <wp:positionH relativeFrom="page">
                <wp:posOffset>6528561</wp:posOffset>
              </wp:positionH>
              <wp:positionV relativeFrom="page">
                <wp:posOffset>9859624</wp:posOffset>
              </wp:positionV>
              <wp:extent cx="170815"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211454"/>
                      </a:xfrm>
                      <a:prstGeom prst="rect">
                        <a:avLst/>
                      </a:prstGeom>
                    </wps:spPr>
                    <wps:txbx>
                      <w:txbxContent>
                        <w:p w14:paraId="6D2A731D" w14:textId="77777777" w:rsidR="00DF6792" w:rsidRDefault="002C0958">
                          <w:pPr>
                            <w:spacing w:before="17"/>
                            <w:ind w:left="60"/>
                            <w:rPr>
                              <w:rFonts w:ascii="Calibri"/>
                              <w:sz w:val="24"/>
                            </w:rPr>
                          </w:pPr>
                          <w:r>
                            <w:rPr>
                              <w:rFonts w:ascii="Calibri"/>
                              <w:spacing w:val="-10"/>
                              <w:w w:val="105"/>
                              <w:sz w:val="24"/>
                            </w:rPr>
                            <w:fldChar w:fldCharType="begin"/>
                          </w:r>
                          <w:r>
                            <w:rPr>
                              <w:rFonts w:ascii="Calibri"/>
                              <w:spacing w:val="-10"/>
                              <w:w w:val="105"/>
                              <w:sz w:val="24"/>
                            </w:rPr>
                            <w:instrText xml:space="preserve"> PAGE </w:instrText>
                          </w:r>
                          <w:r>
                            <w:rPr>
                              <w:rFonts w:ascii="Calibri"/>
                              <w:spacing w:val="-10"/>
                              <w:w w:val="105"/>
                              <w:sz w:val="24"/>
                            </w:rPr>
                            <w:fldChar w:fldCharType="separate"/>
                          </w:r>
                          <w:r>
                            <w:rPr>
                              <w:rFonts w:ascii="Calibri"/>
                              <w:spacing w:val="-10"/>
                              <w:w w:val="105"/>
                              <w:sz w:val="24"/>
                            </w:rPr>
                            <w:t>1</w:t>
                          </w:r>
                          <w:r>
                            <w:rPr>
                              <w:rFonts w:ascii="Calibri"/>
                              <w:spacing w:val="-10"/>
                              <w:w w:val="105"/>
                              <w:sz w:val="24"/>
                            </w:rPr>
                            <w:fldChar w:fldCharType="end"/>
                          </w:r>
                        </w:p>
                      </w:txbxContent>
                    </wps:txbx>
                    <wps:bodyPr wrap="square" lIns="0" tIns="0" rIns="0" bIns="0" rtlCol="0">
                      <a:noAutofit/>
                    </wps:bodyPr>
                  </wps:wsp>
                </a:graphicData>
              </a:graphic>
            </wp:anchor>
          </w:drawing>
        </mc:Choice>
        <mc:Fallback>
          <w:pict>
            <v:shapetype w14:anchorId="6D2A723D" id="_x0000_t202" coordsize="21600,21600" o:spt="202" path="m,l,21600r21600,l21600,xe">
              <v:stroke joinstyle="miter"/>
              <v:path gradientshapeok="t" o:connecttype="rect"/>
            </v:shapetype>
            <v:shape id="Textbox 2" o:spid="_x0000_s1026" type="#_x0000_t202" style="position:absolute;margin-left:514.05pt;margin-top:776.35pt;width:13.45pt;height:16.65pt;z-index:-1925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" filled="f" stroked="f">
              <v:textbox inset="0,0,0,0">
                <w:txbxContent>
                  <w:p w14:paraId="6D2A731D" w14:textId="77777777" w:rsidR="00DF6792" w:rsidRDefault="002C0958">
                    <w:pPr>
                      <w:spacing w:before="17"/>
                      <w:ind w:left="60"/>
                      <w:rPr>
                        <w:rFonts w:ascii="Calibri"/>
                        <w:sz w:val="24"/>
                      </w:rPr>
                    </w:pPr>
                    <w:r>
                      <w:rPr>
                        <w:rFonts w:ascii="Calibri"/>
                        <w:spacing w:val="-10"/>
                        <w:w w:val="105"/>
                        <w:sz w:val="24"/>
                      </w:rPr>
                      <w:fldChar w:fldCharType="begin"/>
                    </w:r>
                    <w:r>
                      <w:rPr>
                        <w:rFonts w:ascii="Calibri"/>
                        <w:spacing w:val="-10"/>
                        <w:w w:val="105"/>
                        <w:sz w:val="24"/>
                      </w:rPr>
                      <w:instrText xml:space="preserve"> PAGE </w:instrText>
                    </w:r>
                    <w:r>
                      <w:rPr>
                        <w:rFonts w:ascii="Calibri"/>
                        <w:spacing w:val="-10"/>
                        <w:w w:val="105"/>
                        <w:sz w:val="24"/>
                      </w:rPr>
                      <w:fldChar w:fldCharType="separate"/>
                    </w:r>
                    <w:r>
                      <w:rPr>
                        <w:rFonts w:ascii="Calibri"/>
                        <w:spacing w:val="-10"/>
                        <w:w w:val="105"/>
                        <w:sz w:val="24"/>
                      </w:rPr>
                      <w:t>1</w:t>
                    </w:r>
                    <w:r>
                      <w:rPr>
                        <w:rFonts w:ascii="Calibri"/>
                        <w:spacing w:val="-10"/>
                        <w:w w:val="105"/>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0"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2208" behindDoc="1" locked="0" layoutInCell="1" allowOverlap="1" wp14:anchorId="6D2A723F" wp14:editId="6D2A7240">
              <wp:simplePos x="0" y="0"/>
              <wp:positionH relativeFrom="page">
                <wp:posOffset>9603485</wp:posOffset>
              </wp:positionH>
              <wp:positionV relativeFrom="page">
                <wp:posOffset>6726280</wp:posOffset>
              </wp:positionV>
              <wp:extent cx="225425" cy="21145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 cy="211454"/>
                      </a:xfrm>
                      <a:prstGeom prst="rect">
                        <a:avLst/>
                      </a:prstGeom>
                    </wps:spPr>
                    <wps:txbx>
                      <w:txbxContent>
                        <w:p w14:paraId="6D2A731E" w14:textId="77777777" w:rsidR="00DF6792" w:rsidRDefault="002C0958">
                          <w:pPr>
                            <w:spacing w:before="17"/>
                            <w:ind w:left="20"/>
                            <w:rPr>
                              <w:rFonts w:ascii="Calibri"/>
                              <w:sz w:val="24"/>
                            </w:rPr>
                          </w:pPr>
                          <w:r>
                            <w:rPr>
                              <w:rFonts w:ascii="Calibri"/>
                              <w:spacing w:val="-5"/>
                              <w:w w:val="105"/>
                              <w:sz w:val="24"/>
                            </w:rPr>
                            <w:fldChar w:fldCharType="begin"/>
                          </w:r>
                          <w:r>
                            <w:rPr>
                              <w:rFonts w:ascii="Calibri"/>
                              <w:spacing w:val="-5"/>
                              <w:w w:val="105"/>
                              <w:sz w:val="24"/>
                            </w:rPr>
                            <w:instrText xml:space="preserve"> PAGE </w:instrText>
                          </w:r>
                          <w:r>
                            <w:rPr>
                              <w:rFonts w:ascii="Calibri"/>
                              <w:spacing w:val="-5"/>
                              <w:w w:val="105"/>
                              <w:sz w:val="24"/>
                            </w:rPr>
                            <w:fldChar w:fldCharType="separate"/>
                          </w:r>
                          <w:r>
                            <w:rPr>
                              <w:rFonts w:ascii="Calibri"/>
                              <w:spacing w:val="-5"/>
                              <w:w w:val="105"/>
                              <w:sz w:val="24"/>
                            </w:rPr>
                            <w:t>10</w:t>
                          </w:r>
                          <w:r>
                            <w:rPr>
                              <w:rFonts w:ascii="Calibri"/>
                              <w:spacing w:val="-5"/>
                              <w:w w:val="105"/>
                              <w:sz w:val="24"/>
                            </w:rPr>
                            <w:fldChar w:fldCharType="end"/>
                          </w:r>
                        </w:p>
                      </w:txbxContent>
                    </wps:txbx>
                    <wps:bodyPr wrap="square" lIns="0" tIns="0" rIns="0" bIns="0" rtlCol="0">
                      <a:noAutofit/>
                    </wps:bodyPr>
                  </wps:wsp>
                </a:graphicData>
              </a:graphic>
            </wp:anchor>
          </w:drawing>
        </mc:Choice>
        <mc:Fallback>
          <w:pict>
            <v:shapetype w14:anchorId="6D2A723F" id="_x0000_t202" coordsize="21600,21600" o:spt="202" path="m,l,21600r21600,l21600,xe">
              <v:stroke joinstyle="miter"/>
              <v:path gradientshapeok="t" o:connecttype="rect"/>
            </v:shapetype>
            <v:shape id="Textbox 4" o:spid="_x0000_s1027" type="#_x0000_t202" style="position:absolute;margin-left:756.2pt;margin-top:529.65pt;width:17.75pt;height:16.65pt;z-index:-1925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" filled="f" stroked="f">
              <v:textbox inset="0,0,0,0">
                <w:txbxContent>
                  <w:p w14:paraId="6D2A731E" w14:textId="77777777" w:rsidR="00DF6792" w:rsidRDefault="002C0958">
                    <w:pPr>
                      <w:spacing w:before="17"/>
                      <w:ind w:left="20"/>
                      <w:rPr>
                        <w:rFonts w:ascii="Calibri"/>
                        <w:sz w:val="24"/>
                      </w:rPr>
                    </w:pPr>
                    <w:r>
                      <w:rPr>
                        <w:rFonts w:ascii="Calibri"/>
                        <w:spacing w:val="-5"/>
                        <w:w w:val="105"/>
                        <w:sz w:val="24"/>
                      </w:rPr>
                      <w:fldChar w:fldCharType="begin"/>
                    </w:r>
                    <w:r>
                      <w:rPr>
                        <w:rFonts w:ascii="Calibri"/>
                        <w:spacing w:val="-5"/>
                        <w:w w:val="105"/>
                        <w:sz w:val="24"/>
                      </w:rPr>
                      <w:instrText xml:space="preserve"> PAGE </w:instrText>
                    </w:r>
                    <w:r>
                      <w:rPr>
                        <w:rFonts w:ascii="Calibri"/>
                        <w:spacing w:val="-5"/>
                        <w:w w:val="105"/>
                        <w:sz w:val="24"/>
                      </w:rPr>
                      <w:fldChar w:fldCharType="separate"/>
                    </w:r>
                    <w:r>
                      <w:rPr>
                        <w:rFonts w:ascii="Calibri"/>
                        <w:spacing w:val="-5"/>
                        <w:w w:val="105"/>
                        <w:sz w:val="24"/>
                      </w:rPr>
                      <w:t>10</w:t>
                    </w:r>
                    <w:r>
                      <w:rPr>
                        <w:rFonts w:ascii="Calibri"/>
                        <w:spacing w:val="-5"/>
                        <w:w w:val="105"/>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1" w14:textId="77777777" w:rsidR="00DF6792" w:rsidRDefault="00DF6792">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2" w14:textId="77777777" w:rsidR="00DF6792" w:rsidRDefault="00DF6792">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4" w14:textId="77777777" w:rsidR="00DF6792" w:rsidRDefault="00DF6792">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8"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4768" behindDoc="1" locked="0" layoutInCell="1" allowOverlap="1" wp14:anchorId="6D2A7249" wp14:editId="6D2A724A">
              <wp:simplePos x="0" y="0"/>
              <wp:positionH relativeFrom="page">
                <wp:posOffset>701040</wp:posOffset>
              </wp:positionH>
              <wp:positionV relativeFrom="page">
                <wp:posOffset>10073335</wp:posOffset>
              </wp:positionV>
              <wp:extent cx="615823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602D51" id="Graphic 16" o:spid="_x0000_s1026" style="position:absolute;margin-left:55.2pt;margin-top:793.2pt;width:484.9pt;height:.5pt;z-index:-19251712;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65280" behindDoc="1" locked="0" layoutInCell="1" allowOverlap="1" wp14:anchorId="6D2A724B" wp14:editId="6D2A724C">
              <wp:simplePos x="0" y="0"/>
              <wp:positionH relativeFrom="page">
                <wp:posOffset>6643878</wp:posOffset>
              </wp:positionH>
              <wp:positionV relativeFrom="page">
                <wp:posOffset>10087685</wp:posOffset>
              </wp:positionV>
              <wp:extent cx="211454" cy="1339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33985"/>
                      </a:xfrm>
                      <a:prstGeom prst="rect">
                        <a:avLst/>
                      </a:prstGeom>
                    </wps:spPr>
                    <wps:txbx>
                      <w:txbxContent>
                        <w:p w14:paraId="6D2A7321"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1</w:t>
                          </w:r>
                        </w:p>
                      </w:txbxContent>
                    </wps:txbx>
                    <wps:bodyPr wrap="square" lIns="0" tIns="0" rIns="0" bIns="0" rtlCol="0">
                      <a:noAutofit/>
                    </wps:bodyPr>
                  </wps:wsp>
                </a:graphicData>
              </a:graphic>
            </wp:anchor>
          </w:drawing>
        </mc:Choice>
        <mc:Fallback>
          <w:pict>
            <v:shapetype w14:anchorId="6D2A724B" id="_x0000_t202" coordsize="21600,21600" o:spt="202" path="m,l,21600r21600,l21600,xe">
              <v:stroke joinstyle="miter"/>
              <v:path gradientshapeok="t" o:connecttype="rect"/>
            </v:shapetype>
            <v:shape id="Textbox 17" o:spid="_x0000_s1030" type="#_x0000_t202" style="position:absolute;margin-left:523.15pt;margin-top:794.3pt;width:16.65pt;height:10.55pt;z-index:-1925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" filled="f" stroked="f">
              <v:textbox inset="0,0,0,0">
                <w:txbxContent>
                  <w:p w14:paraId="6D2A7321"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1</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A"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6816" behindDoc="1" locked="0" layoutInCell="1" allowOverlap="1" wp14:anchorId="6D2A7251" wp14:editId="6D2A7252">
              <wp:simplePos x="0" y="0"/>
              <wp:positionH relativeFrom="page">
                <wp:posOffset>701040</wp:posOffset>
              </wp:positionH>
              <wp:positionV relativeFrom="page">
                <wp:posOffset>10073335</wp:posOffset>
              </wp:positionV>
              <wp:extent cx="615823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33EB6D" id="Graphic 20" o:spid="_x0000_s1026" style="position:absolute;margin-left:55.2pt;margin-top:793.2pt;width:484.9pt;height:.5pt;z-index:-19249664;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67328" behindDoc="1" locked="0" layoutInCell="1" allowOverlap="1" wp14:anchorId="6D2A7253" wp14:editId="6D2A7254">
              <wp:simplePos x="0" y="0"/>
              <wp:positionH relativeFrom="page">
                <wp:posOffset>706627</wp:posOffset>
              </wp:positionH>
              <wp:positionV relativeFrom="page">
                <wp:posOffset>10087685</wp:posOffset>
              </wp:positionV>
              <wp:extent cx="212090" cy="13398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33985"/>
                      </a:xfrm>
                      <a:prstGeom prst="rect">
                        <a:avLst/>
                      </a:prstGeom>
                    </wps:spPr>
                    <wps:txbx>
                      <w:txbxContent>
                        <w:p w14:paraId="6D2A7323"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2</w:t>
                          </w:r>
                        </w:p>
                      </w:txbxContent>
                    </wps:txbx>
                    <wps:bodyPr wrap="square" lIns="0" tIns="0" rIns="0" bIns="0" rtlCol="0">
                      <a:noAutofit/>
                    </wps:bodyPr>
                  </wps:wsp>
                </a:graphicData>
              </a:graphic>
            </wp:anchor>
          </w:drawing>
        </mc:Choice>
        <mc:Fallback>
          <w:pict>
            <v:shapetype w14:anchorId="6D2A7253" id="_x0000_t202" coordsize="21600,21600" o:spt="202" path="m,l,21600r21600,l21600,xe">
              <v:stroke joinstyle="miter"/>
              <v:path gradientshapeok="t" o:connecttype="rect"/>
            </v:shapetype>
            <v:shape id="Textbox 21" o:spid="_x0000_s1032" type="#_x0000_t202" style="position:absolute;margin-left:55.65pt;margin-top:794.3pt;width:16.7pt;height:10.55pt;z-index:-1924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" filled="f" stroked="f">
              <v:textbox inset="0,0,0,0">
                <w:txbxContent>
                  <w:p w14:paraId="6D2A7323"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C"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8864" behindDoc="1" locked="0" layoutInCell="1" allowOverlap="1" wp14:anchorId="6D2A7259" wp14:editId="6D2A725A">
              <wp:simplePos x="0" y="0"/>
              <wp:positionH relativeFrom="page">
                <wp:posOffset>701040</wp:posOffset>
              </wp:positionH>
              <wp:positionV relativeFrom="page">
                <wp:posOffset>10073335</wp:posOffset>
              </wp:positionV>
              <wp:extent cx="6158230"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D2D2A4" id="Graphic 24" o:spid="_x0000_s1026" style="position:absolute;margin-left:55.2pt;margin-top:793.2pt;width:484.9pt;height:.5pt;z-index:-19247616;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69376" behindDoc="1" locked="0" layoutInCell="1" allowOverlap="1" wp14:anchorId="6D2A725B" wp14:editId="6D2A725C">
              <wp:simplePos x="0" y="0"/>
              <wp:positionH relativeFrom="page">
                <wp:posOffset>6643878</wp:posOffset>
              </wp:positionH>
              <wp:positionV relativeFrom="page">
                <wp:posOffset>10087685</wp:posOffset>
              </wp:positionV>
              <wp:extent cx="211454" cy="1339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33985"/>
                      </a:xfrm>
                      <a:prstGeom prst="rect">
                        <a:avLst/>
                      </a:prstGeom>
                    </wps:spPr>
                    <wps:txbx>
                      <w:txbxContent>
                        <w:p w14:paraId="6D2A732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3</w:t>
                          </w:r>
                        </w:p>
                      </w:txbxContent>
                    </wps:txbx>
                    <wps:bodyPr wrap="square" lIns="0" tIns="0" rIns="0" bIns="0" rtlCol="0">
                      <a:noAutofit/>
                    </wps:bodyPr>
                  </wps:wsp>
                </a:graphicData>
              </a:graphic>
            </wp:anchor>
          </w:drawing>
        </mc:Choice>
        <mc:Fallback>
          <w:pict>
            <v:shapetype w14:anchorId="6D2A725B" id="_x0000_t202" coordsize="21600,21600" o:spt="202" path="m,l,21600r21600,l21600,xe">
              <v:stroke joinstyle="miter"/>
              <v:path gradientshapeok="t" o:connecttype="rect"/>
            </v:shapetype>
            <v:shape id="Textbox 25" o:spid="_x0000_s1034" type="#_x0000_t202" style="position:absolute;margin-left:523.15pt;margin-top:794.3pt;width:16.65pt;height:10.55pt;z-index:-1924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" filled="f" stroked="f">
              <v:textbox inset="0,0,0,0">
                <w:txbxContent>
                  <w:p w14:paraId="6D2A732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3</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E"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0912" behindDoc="1" locked="0" layoutInCell="1" allowOverlap="1" wp14:anchorId="6D2A7261" wp14:editId="6D2A7262">
              <wp:simplePos x="0" y="0"/>
              <wp:positionH relativeFrom="page">
                <wp:posOffset>701040</wp:posOffset>
              </wp:positionH>
              <wp:positionV relativeFrom="page">
                <wp:posOffset>10073335</wp:posOffset>
              </wp:positionV>
              <wp:extent cx="6158230" cy="635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C8846A" id="Graphic 28" o:spid="_x0000_s1026" style="position:absolute;margin-left:55.2pt;margin-top:793.2pt;width:484.9pt;height:.5pt;z-index:-19245568;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71424" behindDoc="1" locked="0" layoutInCell="1" allowOverlap="1" wp14:anchorId="6D2A7263" wp14:editId="6D2A7264">
              <wp:simplePos x="0" y="0"/>
              <wp:positionH relativeFrom="page">
                <wp:posOffset>706627</wp:posOffset>
              </wp:positionH>
              <wp:positionV relativeFrom="page">
                <wp:posOffset>10087685</wp:posOffset>
              </wp:positionV>
              <wp:extent cx="212090" cy="13398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33985"/>
                      </a:xfrm>
                      <a:prstGeom prst="rect">
                        <a:avLst/>
                      </a:prstGeom>
                    </wps:spPr>
                    <wps:txbx>
                      <w:txbxContent>
                        <w:p w14:paraId="6D2A732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4</w:t>
                          </w:r>
                        </w:p>
                      </w:txbxContent>
                    </wps:txbx>
                    <wps:bodyPr wrap="square" lIns="0" tIns="0" rIns="0" bIns="0" rtlCol="0">
                      <a:noAutofit/>
                    </wps:bodyPr>
                  </wps:wsp>
                </a:graphicData>
              </a:graphic>
            </wp:anchor>
          </w:drawing>
        </mc:Choice>
        <mc:Fallback>
          <w:pict>
            <v:shapetype w14:anchorId="6D2A7263" id="_x0000_t202" coordsize="21600,21600" o:spt="202" path="m,l,21600r21600,l21600,xe">
              <v:stroke joinstyle="miter"/>
              <v:path gradientshapeok="t" o:connecttype="rect"/>
            </v:shapetype>
            <v:shape id="Textbox 29" o:spid="_x0000_s1036" type="#_x0000_t202" style="position:absolute;margin-left:55.65pt;margin-top:794.3pt;width:16.7pt;height:10.55pt;z-index:-1924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" filled="f" stroked="f">
              <v:textbox inset="0,0,0,0">
                <w:txbxContent>
                  <w:p w14:paraId="6D2A732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4</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0"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2960" behindDoc="1" locked="0" layoutInCell="1" allowOverlap="1" wp14:anchorId="6D2A7269" wp14:editId="6D2A726A">
              <wp:simplePos x="0" y="0"/>
              <wp:positionH relativeFrom="page">
                <wp:posOffset>701040</wp:posOffset>
              </wp:positionH>
              <wp:positionV relativeFrom="page">
                <wp:posOffset>10073335</wp:posOffset>
              </wp:positionV>
              <wp:extent cx="6158230" cy="635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39887E" id="Graphic 32" o:spid="_x0000_s1026" style="position:absolute;margin-left:55.2pt;margin-top:793.2pt;width:484.9pt;height:.5pt;z-index:-19243520;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73472" behindDoc="1" locked="0" layoutInCell="1" allowOverlap="1" wp14:anchorId="6D2A726B" wp14:editId="6D2A726C">
              <wp:simplePos x="0" y="0"/>
              <wp:positionH relativeFrom="page">
                <wp:posOffset>6643878</wp:posOffset>
              </wp:positionH>
              <wp:positionV relativeFrom="page">
                <wp:posOffset>10087685</wp:posOffset>
              </wp:positionV>
              <wp:extent cx="211454" cy="1339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33985"/>
                      </a:xfrm>
                      <a:prstGeom prst="rect">
                        <a:avLst/>
                      </a:prstGeom>
                    </wps:spPr>
                    <wps:txbx>
                      <w:txbxContent>
                        <w:p w14:paraId="6D2A732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5</w:t>
                          </w:r>
                        </w:p>
                      </w:txbxContent>
                    </wps:txbx>
                    <wps:bodyPr wrap="square" lIns="0" tIns="0" rIns="0" bIns="0" rtlCol="0">
                      <a:noAutofit/>
                    </wps:bodyPr>
                  </wps:wsp>
                </a:graphicData>
              </a:graphic>
            </wp:anchor>
          </w:drawing>
        </mc:Choice>
        <mc:Fallback>
          <w:pict>
            <v:shapetype w14:anchorId="6D2A726B" id="_x0000_t202" coordsize="21600,21600" o:spt="202" path="m,l,21600r21600,l21600,xe">
              <v:stroke joinstyle="miter"/>
              <v:path gradientshapeok="t" o:connecttype="rect"/>
            </v:shapetype>
            <v:shape id="Textbox 33" o:spid="_x0000_s1038" type="#_x0000_t202" style="position:absolute;margin-left:523.15pt;margin-top:794.3pt;width:16.65pt;height:10.55pt;z-index:-192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" filled="f" stroked="f">
              <v:textbox inset="0,0,0,0">
                <w:txbxContent>
                  <w:p w14:paraId="6D2A732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5</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2"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5008" behindDoc="1" locked="0" layoutInCell="1" allowOverlap="1" wp14:anchorId="6D2A7271" wp14:editId="6D2A7272">
              <wp:simplePos x="0" y="0"/>
              <wp:positionH relativeFrom="page">
                <wp:posOffset>701040</wp:posOffset>
              </wp:positionH>
              <wp:positionV relativeFrom="page">
                <wp:posOffset>10073335</wp:posOffset>
              </wp:positionV>
              <wp:extent cx="6158230" cy="635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7B75EA" id="Graphic 37" o:spid="_x0000_s1026" style="position:absolute;margin-left:55.2pt;margin-top:793.2pt;width:484.9pt;height:.5pt;z-index:-19241472;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75520" behindDoc="1" locked="0" layoutInCell="1" allowOverlap="1" wp14:anchorId="6D2A7273" wp14:editId="6D2A7274">
              <wp:simplePos x="0" y="0"/>
              <wp:positionH relativeFrom="page">
                <wp:posOffset>706627</wp:posOffset>
              </wp:positionH>
              <wp:positionV relativeFrom="page">
                <wp:posOffset>10087685</wp:posOffset>
              </wp:positionV>
              <wp:extent cx="212090" cy="1339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33985"/>
                      </a:xfrm>
                      <a:prstGeom prst="rect">
                        <a:avLst/>
                      </a:prstGeom>
                    </wps:spPr>
                    <wps:txbx>
                      <w:txbxContent>
                        <w:p w14:paraId="6D2A732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6</w:t>
                          </w:r>
                        </w:p>
                      </w:txbxContent>
                    </wps:txbx>
                    <wps:bodyPr wrap="square" lIns="0" tIns="0" rIns="0" bIns="0" rtlCol="0">
                      <a:noAutofit/>
                    </wps:bodyPr>
                  </wps:wsp>
                </a:graphicData>
              </a:graphic>
            </wp:anchor>
          </w:drawing>
        </mc:Choice>
        <mc:Fallback>
          <w:pict>
            <v:shapetype w14:anchorId="6D2A7273" id="_x0000_t202" coordsize="21600,21600" o:spt="202" path="m,l,21600r21600,l21600,xe">
              <v:stroke joinstyle="miter"/>
              <v:path gradientshapeok="t" o:connecttype="rect"/>
            </v:shapetype>
            <v:shape id="Textbox 38" o:spid="_x0000_s1040" type="#_x0000_t202" style="position:absolute;margin-left:55.65pt;margin-top:794.3pt;width:16.7pt;height:10.55pt;z-index:-1924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" filled="f" stroked="f">
              <v:textbox inset="0,0,0,0">
                <w:txbxContent>
                  <w:p w14:paraId="6D2A732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6</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4"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7056" behindDoc="1" locked="0" layoutInCell="1" allowOverlap="1" wp14:anchorId="6D2A7279" wp14:editId="6D2A727A">
              <wp:simplePos x="0" y="0"/>
              <wp:positionH relativeFrom="page">
                <wp:posOffset>701040</wp:posOffset>
              </wp:positionH>
              <wp:positionV relativeFrom="page">
                <wp:posOffset>10073335</wp:posOffset>
              </wp:positionV>
              <wp:extent cx="6158230" cy="635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1BA4EC" id="Graphic 42" o:spid="_x0000_s1026" style="position:absolute;margin-left:55.2pt;margin-top:793.2pt;width:484.9pt;height:.5pt;z-index:-19239424;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77568" behindDoc="1" locked="0" layoutInCell="1" allowOverlap="1" wp14:anchorId="6D2A727B" wp14:editId="6D2A727C">
              <wp:simplePos x="0" y="0"/>
              <wp:positionH relativeFrom="page">
                <wp:posOffset>6643878</wp:posOffset>
              </wp:positionH>
              <wp:positionV relativeFrom="page">
                <wp:posOffset>10087685</wp:posOffset>
              </wp:positionV>
              <wp:extent cx="211454" cy="13398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33985"/>
                      </a:xfrm>
                      <a:prstGeom prst="rect">
                        <a:avLst/>
                      </a:prstGeom>
                    </wps:spPr>
                    <wps:txbx>
                      <w:txbxContent>
                        <w:p w14:paraId="6D2A732D"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7</w:t>
                          </w:r>
                        </w:p>
                      </w:txbxContent>
                    </wps:txbx>
                    <wps:bodyPr wrap="square" lIns="0" tIns="0" rIns="0" bIns="0" rtlCol="0">
                      <a:noAutofit/>
                    </wps:bodyPr>
                  </wps:wsp>
                </a:graphicData>
              </a:graphic>
            </wp:anchor>
          </w:drawing>
        </mc:Choice>
        <mc:Fallback>
          <w:pict>
            <v:shapetype w14:anchorId="6D2A727B" id="_x0000_t202" coordsize="21600,21600" o:spt="202" path="m,l,21600r21600,l21600,xe">
              <v:stroke joinstyle="miter"/>
              <v:path gradientshapeok="t" o:connecttype="rect"/>
            </v:shapetype>
            <v:shape id="Textbox 43" o:spid="_x0000_s1042" type="#_x0000_t202" style="position:absolute;margin-left:523.15pt;margin-top:794.3pt;width:16.65pt;height:10.55pt;z-index:-192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" filled="f" stroked="f">
              <v:textbox inset="0,0,0,0">
                <w:txbxContent>
                  <w:p w14:paraId="6D2A732D"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7</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6"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9104" behindDoc="1" locked="0" layoutInCell="1" allowOverlap="1" wp14:anchorId="6D2A7281" wp14:editId="6D2A7282">
              <wp:simplePos x="0" y="0"/>
              <wp:positionH relativeFrom="page">
                <wp:posOffset>701040</wp:posOffset>
              </wp:positionH>
              <wp:positionV relativeFrom="page">
                <wp:posOffset>10073335</wp:posOffset>
              </wp:positionV>
              <wp:extent cx="6158230" cy="635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49C975" id="Graphic 49" o:spid="_x0000_s1026" style="position:absolute;margin-left:55.2pt;margin-top:793.2pt;width:484.9pt;height:.5pt;z-index:-19237376;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79616" behindDoc="1" locked="0" layoutInCell="1" allowOverlap="1" wp14:anchorId="6D2A7283" wp14:editId="6D2A7284">
              <wp:simplePos x="0" y="0"/>
              <wp:positionH relativeFrom="page">
                <wp:posOffset>706627</wp:posOffset>
              </wp:positionH>
              <wp:positionV relativeFrom="page">
                <wp:posOffset>10087685</wp:posOffset>
              </wp:positionV>
              <wp:extent cx="212090" cy="13398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33985"/>
                      </a:xfrm>
                      <a:prstGeom prst="rect">
                        <a:avLst/>
                      </a:prstGeom>
                    </wps:spPr>
                    <wps:txbx>
                      <w:txbxContent>
                        <w:p w14:paraId="6D2A732F"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8</w:t>
                          </w:r>
                        </w:p>
                      </w:txbxContent>
                    </wps:txbx>
                    <wps:bodyPr wrap="square" lIns="0" tIns="0" rIns="0" bIns="0" rtlCol="0">
                      <a:noAutofit/>
                    </wps:bodyPr>
                  </wps:wsp>
                </a:graphicData>
              </a:graphic>
            </wp:anchor>
          </w:drawing>
        </mc:Choice>
        <mc:Fallback>
          <w:pict>
            <v:shapetype w14:anchorId="6D2A7283" id="_x0000_t202" coordsize="21600,21600" o:spt="202" path="m,l,21600r21600,l21600,xe">
              <v:stroke joinstyle="miter"/>
              <v:path gradientshapeok="t" o:connecttype="rect"/>
            </v:shapetype>
            <v:shape id="Textbox 50" o:spid="_x0000_s1044" type="#_x0000_t202" style="position:absolute;margin-left:55.65pt;margin-top:794.3pt;width:16.7pt;height:10.55pt;z-index:-192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" filled="f" stroked="f">
              <v:textbox inset="0,0,0,0">
                <w:txbxContent>
                  <w:p w14:paraId="6D2A732F"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8</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8"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1152" behindDoc="1" locked="0" layoutInCell="1" allowOverlap="1" wp14:anchorId="6D2A7289" wp14:editId="6D2A728A">
              <wp:simplePos x="0" y="0"/>
              <wp:positionH relativeFrom="page">
                <wp:posOffset>701040</wp:posOffset>
              </wp:positionH>
              <wp:positionV relativeFrom="page">
                <wp:posOffset>10073335</wp:posOffset>
              </wp:positionV>
              <wp:extent cx="6158230" cy="635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4E4159" id="Graphic 53" o:spid="_x0000_s1026" style="position:absolute;margin-left:55.2pt;margin-top:793.2pt;width:484.9pt;height:.5pt;z-index:-19235328;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81664" behindDoc="1" locked="0" layoutInCell="1" allowOverlap="1" wp14:anchorId="6D2A728B" wp14:editId="6D2A728C">
              <wp:simplePos x="0" y="0"/>
              <wp:positionH relativeFrom="page">
                <wp:posOffset>6643878</wp:posOffset>
              </wp:positionH>
              <wp:positionV relativeFrom="page">
                <wp:posOffset>10087685</wp:posOffset>
              </wp:positionV>
              <wp:extent cx="211454" cy="13398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33985"/>
                      </a:xfrm>
                      <a:prstGeom prst="rect">
                        <a:avLst/>
                      </a:prstGeom>
                    </wps:spPr>
                    <wps:txbx>
                      <w:txbxContent>
                        <w:p w14:paraId="6D2A7331"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9</w:t>
                          </w:r>
                        </w:p>
                      </w:txbxContent>
                    </wps:txbx>
                    <wps:bodyPr wrap="square" lIns="0" tIns="0" rIns="0" bIns="0" rtlCol="0">
                      <a:noAutofit/>
                    </wps:bodyPr>
                  </wps:wsp>
                </a:graphicData>
              </a:graphic>
            </wp:anchor>
          </w:drawing>
        </mc:Choice>
        <mc:Fallback>
          <w:pict>
            <v:shapetype w14:anchorId="6D2A728B" id="_x0000_t202" coordsize="21600,21600" o:spt="202" path="m,l,21600r21600,l21600,xe">
              <v:stroke joinstyle="miter"/>
              <v:path gradientshapeok="t" o:connecttype="rect"/>
            </v:shapetype>
            <v:shape id="Textbox 54" o:spid="_x0000_s1046" type="#_x0000_t202" style="position:absolute;margin-left:523.15pt;margin-top:794.3pt;width:16.65pt;height:10.55pt;z-index:-192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" filled="f" stroked="f">
              <v:textbox inset="0,0,0,0">
                <w:txbxContent>
                  <w:p w14:paraId="6D2A7331"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12"/>
                        <w:sz w:val="17"/>
                      </w:rPr>
                      <w:t>9</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A"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3200" behindDoc="1" locked="0" layoutInCell="1" allowOverlap="1" wp14:anchorId="6D2A7291" wp14:editId="6D2A7292">
              <wp:simplePos x="0" y="0"/>
              <wp:positionH relativeFrom="page">
                <wp:posOffset>701040</wp:posOffset>
              </wp:positionH>
              <wp:positionV relativeFrom="page">
                <wp:posOffset>10073335</wp:posOffset>
              </wp:positionV>
              <wp:extent cx="6158230" cy="635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B723AA" id="Graphic 57" o:spid="_x0000_s1026" style="position:absolute;margin-left:55.2pt;margin-top:793.2pt;width:484.9pt;height:.5pt;z-index:-19233280;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83712" behindDoc="1" locked="0" layoutInCell="1" allowOverlap="1" wp14:anchorId="6D2A7293" wp14:editId="6D2A7294">
              <wp:simplePos x="0" y="0"/>
              <wp:positionH relativeFrom="page">
                <wp:posOffset>706627</wp:posOffset>
              </wp:positionH>
              <wp:positionV relativeFrom="page">
                <wp:posOffset>10087685</wp:posOffset>
              </wp:positionV>
              <wp:extent cx="266700" cy="13398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3"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10</w:t>
                          </w:r>
                        </w:p>
                      </w:txbxContent>
                    </wps:txbx>
                    <wps:bodyPr wrap="square" lIns="0" tIns="0" rIns="0" bIns="0" rtlCol="0">
                      <a:noAutofit/>
                    </wps:bodyPr>
                  </wps:wsp>
                </a:graphicData>
              </a:graphic>
            </wp:anchor>
          </w:drawing>
        </mc:Choice>
        <mc:Fallback>
          <w:pict>
            <v:shapetype w14:anchorId="6D2A7293" id="_x0000_t202" coordsize="21600,21600" o:spt="202" path="m,l,21600r21600,l21600,xe">
              <v:stroke joinstyle="miter"/>
              <v:path gradientshapeok="t" o:connecttype="rect"/>
            </v:shapetype>
            <v:shape id="Textbox 58" o:spid="_x0000_s1048" type="#_x0000_t202" style="position:absolute;margin-left:55.65pt;margin-top:794.3pt;width:21pt;height:10.55pt;z-index:-192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" filled="f" stroked="f">
              <v:textbox inset="0,0,0,0">
                <w:txbxContent>
                  <w:p w14:paraId="6D2A7333"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10</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C"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5248" behindDoc="1" locked="0" layoutInCell="1" allowOverlap="1" wp14:anchorId="6D2A7299" wp14:editId="6D2A729A">
              <wp:simplePos x="0" y="0"/>
              <wp:positionH relativeFrom="page">
                <wp:posOffset>701040</wp:posOffset>
              </wp:positionH>
              <wp:positionV relativeFrom="page">
                <wp:posOffset>10073335</wp:posOffset>
              </wp:positionV>
              <wp:extent cx="6158230" cy="635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681140" id="Graphic 62" o:spid="_x0000_s1026" style="position:absolute;margin-left:55.2pt;margin-top:793.2pt;width:484.9pt;height:.5pt;z-index:-19231232;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85760" behindDoc="1" locked="0" layoutInCell="1" allowOverlap="1" wp14:anchorId="6D2A729B" wp14:editId="6D2A729C">
              <wp:simplePos x="0" y="0"/>
              <wp:positionH relativeFrom="page">
                <wp:posOffset>6589014</wp:posOffset>
              </wp:positionH>
              <wp:positionV relativeFrom="page">
                <wp:posOffset>10087685</wp:posOffset>
              </wp:positionV>
              <wp:extent cx="266700" cy="1339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11</w:t>
                          </w:r>
                        </w:p>
                      </w:txbxContent>
                    </wps:txbx>
                    <wps:bodyPr wrap="square" lIns="0" tIns="0" rIns="0" bIns="0" rtlCol="0">
                      <a:noAutofit/>
                    </wps:bodyPr>
                  </wps:wsp>
                </a:graphicData>
              </a:graphic>
            </wp:anchor>
          </w:drawing>
        </mc:Choice>
        <mc:Fallback>
          <w:pict>
            <v:shapetype w14:anchorId="6D2A729B" id="_x0000_t202" coordsize="21600,21600" o:spt="202" path="m,l,21600r21600,l21600,xe">
              <v:stroke joinstyle="miter"/>
              <v:path gradientshapeok="t" o:connecttype="rect"/>
            </v:shapetype>
            <v:shape id="Textbox 63" o:spid="_x0000_s1050" type="#_x0000_t202" style="position:absolute;margin-left:518.8pt;margin-top:794.3pt;width:21pt;height:10.55pt;z-index:-192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" filled="f" stroked="f">
              <v:textbox inset="0,0,0,0">
                <w:txbxContent>
                  <w:p w14:paraId="6D2A733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11</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E"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7296" behindDoc="1" locked="0" layoutInCell="1" allowOverlap="1" wp14:anchorId="6D2A72A1" wp14:editId="6D2A72A2">
              <wp:simplePos x="0" y="0"/>
              <wp:positionH relativeFrom="page">
                <wp:posOffset>701040</wp:posOffset>
              </wp:positionH>
              <wp:positionV relativeFrom="page">
                <wp:posOffset>10073335</wp:posOffset>
              </wp:positionV>
              <wp:extent cx="6158230" cy="635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547CC7" id="Graphic 67" o:spid="_x0000_s1026" style="position:absolute;margin-left:55.2pt;margin-top:793.2pt;width:484.9pt;height:.5pt;z-index:-19229184;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87808" behindDoc="1" locked="0" layoutInCell="1" allowOverlap="1" wp14:anchorId="6D2A72A3" wp14:editId="6D2A72A4">
              <wp:simplePos x="0" y="0"/>
              <wp:positionH relativeFrom="page">
                <wp:posOffset>706627</wp:posOffset>
              </wp:positionH>
              <wp:positionV relativeFrom="page">
                <wp:posOffset>10087685</wp:posOffset>
              </wp:positionV>
              <wp:extent cx="266700" cy="13398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12</w:t>
                          </w:r>
                        </w:p>
                      </w:txbxContent>
                    </wps:txbx>
                    <wps:bodyPr wrap="square" lIns="0" tIns="0" rIns="0" bIns="0" rtlCol="0">
                      <a:noAutofit/>
                    </wps:bodyPr>
                  </wps:wsp>
                </a:graphicData>
              </a:graphic>
            </wp:anchor>
          </w:drawing>
        </mc:Choice>
        <mc:Fallback>
          <w:pict>
            <v:shapetype w14:anchorId="6D2A72A3" id="_x0000_t202" coordsize="21600,21600" o:spt="202" path="m,l,21600r21600,l21600,xe">
              <v:stroke joinstyle="miter"/>
              <v:path gradientshapeok="t" o:connecttype="rect"/>
            </v:shapetype>
            <v:shape id="Textbox 68" o:spid="_x0000_s1052" type="#_x0000_t202" style="position:absolute;margin-left:55.65pt;margin-top:794.3pt;width:21pt;height:10.55pt;z-index:-1922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" filled="f" stroked="f">
              <v:textbox inset="0,0,0,0">
                <w:txbxContent>
                  <w:p w14:paraId="6D2A733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12</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0"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9344" behindDoc="1" locked="0" layoutInCell="1" allowOverlap="1" wp14:anchorId="6D2A72A9" wp14:editId="6D2A72AA">
              <wp:simplePos x="0" y="0"/>
              <wp:positionH relativeFrom="page">
                <wp:posOffset>701040</wp:posOffset>
              </wp:positionH>
              <wp:positionV relativeFrom="page">
                <wp:posOffset>10073335</wp:posOffset>
              </wp:positionV>
              <wp:extent cx="6158230" cy="635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15DC6A" id="Graphic 72" o:spid="_x0000_s1026" style="position:absolute;margin-left:55.2pt;margin-top:793.2pt;width:484.9pt;height:.5pt;z-index:-19227136;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89856" behindDoc="1" locked="0" layoutInCell="1" allowOverlap="1" wp14:anchorId="6D2A72AB" wp14:editId="6D2A72AC">
              <wp:simplePos x="0" y="0"/>
              <wp:positionH relativeFrom="page">
                <wp:posOffset>6589014</wp:posOffset>
              </wp:positionH>
              <wp:positionV relativeFrom="page">
                <wp:posOffset>10087685</wp:posOffset>
              </wp:positionV>
              <wp:extent cx="266700" cy="13398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13</w:t>
                          </w:r>
                        </w:p>
                      </w:txbxContent>
                    </wps:txbx>
                    <wps:bodyPr wrap="square" lIns="0" tIns="0" rIns="0" bIns="0" rtlCol="0">
                      <a:noAutofit/>
                    </wps:bodyPr>
                  </wps:wsp>
                </a:graphicData>
              </a:graphic>
            </wp:anchor>
          </w:drawing>
        </mc:Choice>
        <mc:Fallback>
          <w:pict>
            <v:shapetype w14:anchorId="6D2A72AB" id="_x0000_t202" coordsize="21600,21600" o:spt="202" path="m,l,21600r21600,l21600,xe">
              <v:stroke joinstyle="miter"/>
              <v:path gradientshapeok="t" o:connecttype="rect"/>
            </v:shapetype>
            <v:shape id="Textbox 73" o:spid="_x0000_s1054" type="#_x0000_t202" style="position:absolute;margin-left:518.8pt;margin-top:794.3pt;width:21pt;height:10.55pt;z-index:-1922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" filled="f" stroked="f">
              <v:textbox inset="0,0,0,0">
                <w:txbxContent>
                  <w:p w14:paraId="6D2A733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13</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2"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1392" behindDoc="1" locked="0" layoutInCell="1" allowOverlap="1" wp14:anchorId="6D2A72B1" wp14:editId="6D2A72B2">
              <wp:simplePos x="0" y="0"/>
              <wp:positionH relativeFrom="page">
                <wp:posOffset>701040</wp:posOffset>
              </wp:positionH>
              <wp:positionV relativeFrom="page">
                <wp:posOffset>10073335</wp:posOffset>
              </wp:positionV>
              <wp:extent cx="6158230" cy="635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F5C112" id="Graphic 77" o:spid="_x0000_s1026" style="position:absolute;margin-left:55.2pt;margin-top:793.2pt;width:484.9pt;height:.5pt;z-index:-19225088;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91904" behindDoc="1" locked="0" layoutInCell="1" allowOverlap="1" wp14:anchorId="6D2A72B3" wp14:editId="6D2A72B4">
              <wp:simplePos x="0" y="0"/>
              <wp:positionH relativeFrom="page">
                <wp:posOffset>706627</wp:posOffset>
              </wp:positionH>
              <wp:positionV relativeFrom="page">
                <wp:posOffset>10087685</wp:posOffset>
              </wp:positionV>
              <wp:extent cx="266700" cy="13398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14</w:t>
                          </w:r>
                        </w:p>
                      </w:txbxContent>
                    </wps:txbx>
                    <wps:bodyPr wrap="square" lIns="0" tIns="0" rIns="0" bIns="0" rtlCol="0">
                      <a:noAutofit/>
                    </wps:bodyPr>
                  </wps:wsp>
                </a:graphicData>
              </a:graphic>
            </wp:anchor>
          </w:drawing>
        </mc:Choice>
        <mc:Fallback>
          <w:pict>
            <v:shapetype w14:anchorId="6D2A72B3" id="_x0000_t202" coordsize="21600,21600" o:spt="202" path="m,l,21600r21600,l21600,xe">
              <v:stroke joinstyle="miter"/>
              <v:path gradientshapeok="t" o:connecttype="rect"/>
            </v:shapetype>
            <v:shape id="Textbox 78" o:spid="_x0000_s1056" type="#_x0000_t202" style="position:absolute;margin-left:55.65pt;margin-top:794.3pt;width:21pt;height:10.55pt;z-index:-192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" filled="f" stroked="f">
              <v:textbox inset="0,0,0,0">
                <w:txbxContent>
                  <w:p w14:paraId="6D2A733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14</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4"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3440" behindDoc="1" locked="0" layoutInCell="1" allowOverlap="1" wp14:anchorId="6D2A72B9" wp14:editId="6D2A72BA">
              <wp:simplePos x="0" y="0"/>
              <wp:positionH relativeFrom="page">
                <wp:posOffset>701040</wp:posOffset>
              </wp:positionH>
              <wp:positionV relativeFrom="page">
                <wp:posOffset>10073335</wp:posOffset>
              </wp:positionV>
              <wp:extent cx="6158230" cy="635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FA5A2" id="Graphic 81" o:spid="_x0000_s1026" style="position:absolute;margin-left:55.2pt;margin-top:793.2pt;width:484.9pt;height:.5pt;z-index:-19223040;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93952" behindDoc="1" locked="0" layoutInCell="1" allowOverlap="1" wp14:anchorId="6D2A72BB" wp14:editId="6D2A72BC">
              <wp:simplePos x="0" y="0"/>
              <wp:positionH relativeFrom="page">
                <wp:posOffset>6589014</wp:posOffset>
              </wp:positionH>
              <wp:positionV relativeFrom="page">
                <wp:posOffset>10087685</wp:posOffset>
              </wp:positionV>
              <wp:extent cx="266700" cy="13398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D"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15</w:t>
                          </w:r>
                        </w:p>
                      </w:txbxContent>
                    </wps:txbx>
                    <wps:bodyPr wrap="square" lIns="0" tIns="0" rIns="0" bIns="0" rtlCol="0">
                      <a:noAutofit/>
                    </wps:bodyPr>
                  </wps:wsp>
                </a:graphicData>
              </a:graphic>
            </wp:anchor>
          </w:drawing>
        </mc:Choice>
        <mc:Fallback>
          <w:pict>
            <v:shapetype w14:anchorId="6D2A72BB" id="_x0000_t202" coordsize="21600,21600" o:spt="202" path="m,l,21600r21600,l21600,xe">
              <v:stroke joinstyle="miter"/>
              <v:path gradientshapeok="t" o:connecttype="rect"/>
            </v:shapetype>
            <v:shape id="Textbox 82" o:spid="_x0000_s1058" type="#_x0000_t202" style="position:absolute;margin-left:518.8pt;margin-top:794.3pt;width:21pt;height:10.55pt;z-index:-192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" filled="f" stroked="f">
              <v:textbox inset="0,0,0,0">
                <w:txbxContent>
                  <w:p w14:paraId="6D2A733D"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15</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6"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5488" behindDoc="1" locked="0" layoutInCell="1" allowOverlap="1" wp14:anchorId="6D2A72C1" wp14:editId="6D2A72C2">
              <wp:simplePos x="0" y="0"/>
              <wp:positionH relativeFrom="page">
                <wp:posOffset>701040</wp:posOffset>
              </wp:positionH>
              <wp:positionV relativeFrom="page">
                <wp:posOffset>10073335</wp:posOffset>
              </wp:positionV>
              <wp:extent cx="6158230" cy="635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03B41C" id="Graphic 85" o:spid="_x0000_s1026" style="position:absolute;margin-left:55.2pt;margin-top:793.2pt;width:484.9pt;height:.5pt;z-index:-19220992;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096000" behindDoc="1" locked="0" layoutInCell="1" allowOverlap="1" wp14:anchorId="6D2A72C3" wp14:editId="6D2A72C4">
              <wp:simplePos x="0" y="0"/>
              <wp:positionH relativeFrom="page">
                <wp:posOffset>706627</wp:posOffset>
              </wp:positionH>
              <wp:positionV relativeFrom="page">
                <wp:posOffset>10087685</wp:posOffset>
              </wp:positionV>
              <wp:extent cx="266700" cy="1339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3F"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16</w:t>
                          </w:r>
                        </w:p>
                      </w:txbxContent>
                    </wps:txbx>
                    <wps:bodyPr wrap="square" lIns="0" tIns="0" rIns="0" bIns="0" rtlCol="0">
                      <a:noAutofit/>
                    </wps:bodyPr>
                  </wps:wsp>
                </a:graphicData>
              </a:graphic>
            </wp:anchor>
          </w:drawing>
        </mc:Choice>
        <mc:Fallback>
          <w:pict>
            <v:shapetype w14:anchorId="6D2A72C3" id="_x0000_t202" coordsize="21600,21600" o:spt="202" path="m,l,21600r21600,l21600,xe">
              <v:stroke joinstyle="miter"/>
              <v:path gradientshapeok="t" o:connecttype="rect"/>
            </v:shapetype>
            <v:shape id="Textbox 86" o:spid="_x0000_s1060" type="#_x0000_t202" style="position:absolute;margin-left:55.65pt;margin-top:794.3pt;width:21pt;height:10.55pt;z-index:-1922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" filled="f" stroked="f">
              <v:textbox inset="0,0,0,0">
                <w:txbxContent>
                  <w:p w14:paraId="6D2A733F"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16</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8"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7536" behindDoc="1" locked="0" layoutInCell="1" allowOverlap="1" wp14:anchorId="6D2A72C9" wp14:editId="6D2A72CA">
              <wp:simplePos x="0" y="0"/>
              <wp:positionH relativeFrom="page">
                <wp:posOffset>701040</wp:posOffset>
              </wp:positionH>
              <wp:positionV relativeFrom="page">
                <wp:posOffset>10073334</wp:posOffset>
              </wp:positionV>
              <wp:extent cx="6158230" cy="635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103" y="0"/>
                            </a:moveTo>
                            <a:lnTo>
                              <a:pt x="0" y="0"/>
                            </a:lnTo>
                            <a:lnTo>
                              <a:pt x="0" y="6096"/>
                            </a:lnTo>
                            <a:lnTo>
                              <a:pt x="6158103" y="6096"/>
                            </a:lnTo>
                            <a:lnTo>
                              <a:pt x="61581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D6327B" id="Graphic 90" o:spid="_x0000_s1026" style="position:absolute;margin-left:55.2pt;margin-top:793.2pt;width:484.9pt;height:.5pt;z-index:-19218944;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" path="m6158103,l,,,6096r6158103,l6158103,xe" fillcolor="black" stroked="f">
              <v:path arrowok="t"/>
              <w10:wrap anchorx="page" anchory="page"/>
            </v:shape>
          </w:pict>
        </mc:Fallback>
      </mc:AlternateContent>
    </w:r>
    <w:r>
      <w:rPr>
        <w:noProof/>
        <w:sz w:val="20"/>
      </w:rPr>
      <mc:AlternateContent>
        <mc:Choice Requires="wps">
          <w:drawing>
            <wp:anchor distT="0" distB="0" distL="0" distR="0" simplePos="0" relativeHeight="484098048" behindDoc="1" locked="0" layoutInCell="1" allowOverlap="1" wp14:anchorId="6D2A72CB" wp14:editId="6D2A72CC">
              <wp:simplePos x="0" y="0"/>
              <wp:positionH relativeFrom="page">
                <wp:posOffset>6589014</wp:posOffset>
              </wp:positionH>
              <wp:positionV relativeFrom="page">
                <wp:posOffset>10087685</wp:posOffset>
              </wp:positionV>
              <wp:extent cx="266700" cy="13398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1"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17</w:t>
                          </w:r>
                        </w:p>
                      </w:txbxContent>
                    </wps:txbx>
                    <wps:bodyPr wrap="square" lIns="0" tIns="0" rIns="0" bIns="0" rtlCol="0">
                      <a:noAutofit/>
                    </wps:bodyPr>
                  </wps:wsp>
                </a:graphicData>
              </a:graphic>
            </wp:anchor>
          </w:drawing>
        </mc:Choice>
        <mc:Fallback>
          <w:pict>
            <v:shapetype w14:anchorId="6D2A72CB" id="_x0000_t202" coordsize="21600,21600" o:spt="202" path="m,l,21600r21600,l21600,xe">
              <v:stroke joinstyle="miter"/>
              <v:path gradientshapeok="t" o:connecttype="rect"/>
            </v:shapetype>
            <v:shape id="Textbox 91" o:spid="_x0000_s1062" type="#_x0000_t202" style="position:absolute;margin-left:518.8pt;margin-top:794.3pt;width:21pt;height:10.55pt;z-index:-192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" filled="f" stroked="f">
              <v:textbox inset="0,0,0,0">
                <w:txbxContent>
                  <w:p w14:paraId="6D2A7341"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17</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A"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9584" behindDoc="1" locked="0" layoutInCell="1" allowOverlap="1" wp14:anchorId="6D2A72D1" wp14:editId="6D2A72D2">
              <wp:simplePos x="0" y="0"/>
              <wp:positionH relativeFrom="page">
                <wp:posOffset>701040</wp:posOffset>
              </wp:positionH>
              <wp:positionV relativeFrom="page">
                <wp:posOffset>10073335</wp:posOffset>
              </wp:positionV>
              <wp:extent cx="6158230" cy="635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B29D25" id="Graphic 96" o:spid="_x0000_s1026" style="position:absolute;margin-left:55.2pt;margin-top:793.2pt;width:484.9pt;height:.5pt;z-index:-19216896;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100096" behindDoc="1" locked="0" layoutInCell="1" allowOverlap="1" wp14:anchorId="6D2A72D3" wp14:editId="6D2A72D4">
              <wp:simplePos x="0" y="0"/>
              <wp:positionH relativeFrom="page">
                <wp:posOffset>706627</wp:posOffset>
              </wp:positionH>
              <wp:positionV relativeFrom="page">
                <wp:posOffset>10087685</wp:posOffset>
              </wp:positionV>
              <wp:extent cx="266700" cy="13398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3"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18</w:t>
                          </w:r>
                        </w:p>
                      </w:txbxContent>
                    </wps:txbx>
                    <wps:bodyPr wrap="square" lIns="0" tIns="0" rIns="0" bIns="0" rtlCol="0">
                      <a:noAutofit/>
                    </wps:bodyPr>
                  </wps:wsp>
                </a:graphicData>
              </a:graphic>
            </wp:anchor>
          </w:drawing>
        </mc:Choice>
        <mc:Fallback>
          <w:pict>
            <v:shapetype w14:anchorId="6D2A72D3" id="_x0000_t202" coordsize="21600,21600" o:spt="202" path="m,l,21600r21600,l21600,xe">
              <v:stroke joinstyle="miter"/>
              <v:path gradientshapeok="t" o:connecttype="rect"/>
            </v:shapetype>
            <v:shape id="Textbox 97" o:spid="_x0000_s1064" type="#_x0000_t202" style="position:absolute;margin-left:55.65pt;margin-top:794.3pt;width:21pt;height:10.55pt;z-index:-192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" filled="f" stroked="f">
              <v:textbox inset="0,0,0,0">
                <w:txbxContent>
                  <w:p w14:paraId="6D2A7343"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18</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C"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1632" behindDoc="1" locked="0" layoutInCell="1" allowOverlap="1" wp14:anchorId="6D2A72D9" wp14:editId="6D2A72DA">
              <wp:simplePos x="0" y="0"/>
              <wp:positionH relativeFrom="page">
                <wp:posOffset>917447</wp:posOffset>
              </wp:positionH>
              <wp:positionV relativeFrom="page">
                <wp:posOffset>6941515</wp:posOffset>
              </wp:positionV>
              <wp:extent cx="6158230" cy="635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7849" y="0"/>
                            </a:moveTo>
                            <a:lnTo>
                              <a:pt x="0" y="0"/>
                            </a:lnTo>
                            <a:lnTo>
                              <a:pt x="0" y="6096"/>
                            </a:lnTo>
                            <a:lnTo>
                              <a:pt x="6157849" y="6096"/>
                            </a:lnTo>
                            <a:lnTo>
                              <a:pt x="61578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BB1589" id="Graphic 100" o:spid="_x0000_s1026" style="position:absolute;margin-left:72.25pt;margin-top:546.6pt;width:484.9pt;height:.5pt;z-index:-19214848;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" path="m6157849,l,,,6096r6157849,l6157849,xe" fillcolor="black" stroked="f">
              <v:path arrowok="t"/>
              <w10:wrap anchorx="page" anchory="page"/>
            </v:shape>
          </w:pict>
        </mc:Fallback>
      </mc:AlternateContent>
    </w:r>
    <w:r>
      <w:rPr>
        <w:noProof/>
        <w:sz w:val="20"/>
      </w:rPr>
      <mc:AlternateContent>
        <mc:Choice Requires="wps">
          <w:drawing>
            <wp:anchor distT="0" distB="0" distL="0" distR="0" simplePos="0" relativeHeight="484102144" behindDoc="1" locked="0" layoutInCell="1" allowOverlap="1" wp14:anchorId="6D2A72DB" wp14:editId="6D2A72DC">
              <wp:simplePos x="0" y="0"/>
              <wp:positionH relativeFrom="page">
                <wp:posOffset>6805041</wp:posOffset>
              </wp:positionH>
              <wp:positionV relativeFrom="page">
                <wp:posOffset>6955866</wp:posOffset>
              </wp:positionV>
              <wp:extent cx="266700" cy="13398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19</w:t>
                          </w:r>
                        </w:p>
                      </w:txbxContent>
                    </wps:txbx>
                    <wps:bodyPr wrap="square" lIns="0" tIns="0" rIns="0" bIns="0" rtlCol="0">
                      <a:noAutofit/>
                    </wps:bodyPr>
                  </wps:wsp>
                </a:graphicData>
              </a:graphic>
            </wp:anchor>
          </w:drawing>
        </mc:Choice>
        <mc:Fallback>
          <w:pict>
            <v:shapetype w14:anchorId="6D2A72DB" id="_x0000_t202" coordsize="21600,21600" o:spt="202" path="m,l,21600r21600,l21600,xe">
              <v:stroke joinstyle="miter"/>
              <v:path gradientshapeok="t" o:connecttype="rect"/>
            </v:shapetype>
            <v:shape id="Textbox 101" o:spid="_x0000_s1066" type="#_x0000_t202" style="position:absolute;margin-left:535.85pt;margin-top:547.7pt;width:21pt;height:10.55pt;z-index:-192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" filled="f" stroked="f">
              <v:textbox inset="0,0,0,0">
                <w:txbxContent>
                  <w:p w14:paraId="6D2A734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19</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E"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3680" behindDoc="1" locked="0" layoutInCell="1" allowOverlap="1" wp14:anchorId="6D2A72E1" wp14:editId="6D2A72E2">
              <wp:simplePos x="0" y="0"/>
              <wp:positionH relativeFrom="page">
                <wp:posOffset>917447</wp:posOffset>
              </wp:positionH>
              <wp:positionV relativeFrom="page">
                <wp:posOffset>6941515</wp:posOffset>
              </wp:positionV>
              <wp:extent cx="6158230" cy="635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7849" y="0"/>
                            </a:moveTo>
                            <a:lnTo>
                              <a:pt x="0" y="0"/>
                            </a:lnTo>
                            <a:lnTo>
                              <a:pt x="0" y="6096"/>
                            </a:lnTo>
                            <a:lnTo>
                              <a:pt x="6157849" y="6096"/>
                            </a:lnTo>
                            <a:lnTo>
                              <a:pt x="61578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61C324" id="Graphic 106" o:spid="_x0000_s1026" style="position:absolute;margin-left:72.25pt;margin-top:546.6pt;width:484.9pt;height:.5pt;z-index:-19212800;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" path="m6157849,l,,,6096r6157849,l6157849,xe" fillcolor="black" stroked="f">
              <v:path arrowok="t"/>
              <w10:wrap anchorx="page" anchory="page"/>
            </v:shape>
          </w:pict>
        </mc:Fallback>
      </mc:AlternateContent>
    </w:r>
    <w:r>
      <w:rPr>
        <w:noProof/>
        <w:sz w:val="20"/>
      </w:rPr>
      <mc:AlternateContent>
        <mc:Choice Requires="wps">
          <w:drawing>
            <wp:anchor distT="0" distB="0" distL="0" distR="0" simplePos="0" relativeHeight="484104192" behindDoc="1" locked="0" layoutInCell="1" allowOverlap="1" wp14:anchorId="6D2A72E3" wp14:editId="6D2A72E4">
              <wp:simplePos x="0" y="0"/>
              <wp:positionH relativeFrom="page">
                <wp:posOffset>923036</wp:posOffset>
              </wp:positionH>
              <wp:positionV relativeFrom="page">
                <wp:posOffset>6955866</wp:posOffset>
              </wp:positionV>
              <wp:extent cx="266700" cy="13398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20</w:t>
                          </w:r>
                        </w:p>
                      </w:txbxContent>
                    </wps:txbx>
                    <wps:bodyPr wrap="square" lIns="0" tIns="0" rIns="0" bIns="0" rtlCol="0">
                      <a:noAutofit/>
                    </wps:bodyPr>
                  </wps:wsp>
                </a:graphicData>
              </a:graphic>
            </wp:anchor>
          </w:drawing>
        </mc:Choice>
        <mc:Fallback>
          <w:pict>
            <v:shapetype w14:anchorId="6D2A72E3" id="_x0000_t202" coordsize="21600,21600" o:spt="202" path="m,l,21600r21600,l21600,xe">
              <v:stroke joinstyle="miter"/>
              <v:path gradientshapeok="t" o:connecttype="rect"/>
            </v:shapetype>
            <v:shape id="Textbox 107" o:spid="_x0000_s1068" type="#_x0000_t202" style="position:absolute;margin-left:72.7pt;margin-top:547.7pt;width:21pt;height:10.55pt;z-index:-1921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" filled="f" stroked="f">
              <v:textbox inset="0,0,0,0">
                <w:txbxContent>
                  <w:p w14:paraId="6D2A734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20</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0"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5728" behindDoc="1" locked="0" layoutInCell="1" allowOverlap="1" wp14:anchorId="6D2A72E9" wp14:editId="6D2A72EA">
              <wp:simplePos x="0" y="0"/>
              <wp:positionH relativeFrom="page">
                <wp:posOffset>701040</wp:posOffset>
              </wp:positionH>
              <wp:positionV relativeFrom="page">
                <wp:posOffset>10073335</wp:posOffset>
              </wp:positionV>
              <wp:extent cx="6158230" cy="635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7DDF43" id="Graphic 110" o:spid="_x0000_s1026" style="position:absolute;margin-left:55.2pt;margin-top:793.2pt;width:484.9pt;height:.5pt;z-index:-19210752;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106240" behindDoc="1" locked="0" layoutInCell="1" allowOverlap="1" wp14:anchorId="6D2A72EB" wp14:editId="6D2A72EC">
              <wp:simplePos x="0" y="0"/>
              <wp:positionH relativeFrom="page">
                <wp:posOffset>6589014</wp:posOffset>
              </wp:positionH>
              <wp:positionV relativeFrom="page">
                <wp:posOffset>10087685</wp:posOffset>
              </wp:positionV>
              <wp:extent cx="266700" cy="13398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21</w:t>
                          </w:r>
                        </w:p>
                      </w:txbxContent>
                    </wps:txbx>
                    <wps:bodyPr wrap="square" lIns="0" tIns="0" rIns="0" bIns="0" rtlCol="0">
                      <a:noAutofit/>
                    </wps:bodyPr>
                  </wps:wsp>
                </a:graphicData>
              </a:graphic>
            </wp:anchor>
          </w:drawing>
        </mc:Choice>
        <mc:Fallback>
          <w:pict>
            <v:shapetype w14:anchorId="6D2A72EB" id="_x0000_t202" coordsize="21600,21600" o:spt="202" path="m,l,21600r21600,l21600,xe">
              <v:stroke joinstyle="miter"/>
              <v:path gradientshapeok="t" o:connecttype="rect"/>
            </v:shapetype>
            <v:shape id="Textbox 111" o:spid="_x0000_s1070" type="#_x0000_t202" style="position:absolute;margin-left:518.8pt;margin-top:794.3pt;width:21pt;height:10.55pt;z-index:-1921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" filled="f" stroked="f">
              <v:textbox inset="0,0,0,0">
                <w:txbxContent>
                  <w:p w14:paraId="6D2A734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21</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2"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7776" behindDoc="1" locked="0" layoutInCell="1" allowOverlap="1" wp14:anchorId="6D2A72F1" wp14:editId="6D2A72F2">
              <wp:simplePos x="0" y="0"/>
              <wp:positionH relativeFrom="page">
                <wp:posOffset>701040</wp:posOffset>
              </wp:positionH>
              <wp:positionV relativeFrom="page">
                <wp:posOffset>10073335</wp:posOffset>
              </wp:positionV>
              <wp:extent cx="6158230" cy="635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D60878" id="Graphic 115" o:spid="_x0000_s1026" style="position:absolute;margin-left:55.2pt;margin-top:793.2pt;width:484.9pt;height:.5pt;z-index:-19208704;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108288" behindDoc="1" locked="0" layoutInCell="1" allowOverlap="1" wp14:anchorId="6D2A72F3" wp14:editId="6D2A72F4">
              <wp:simplePos x="0" y="0"/>
              <wp:positionH relativeFrom="page">
                <wp:posOffset>706627</wp:posOffset>
              </wp:positionH>
              <wp:positionV relativeFrom="page">
                <wp:posOffset>10087685</wp:posOffset>
              </wp:positionV>
              <wp:extent cx="266700" cy="13398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22</w:t>
                          </w:r>
                        </w:p>
                      </w:txbxContent>
                    </wps:txbx>
                    <wps:bodyPr wrap="square" lIns="0" tIns="0" rIns="0" bIns="0" rtlCol="0">
                      <a:noAutofit/>
                    </wps:bodyPr>
                  </wps:wsp>
                </a:graphicData>
              </a:graphic>
            </wp:anchor>
          </w:drawing>
        </mc:Choice>
        <mc:Fallback>
          <w:pict>
            <v:shapetype w14:anchorId="6D2A72F3" id="_x0000_t202" coordsize="21600,21600" o:spt="202" path="m,l,21600r21600,l21600,xe">
              <v:stroke joinstyle="miter"/>
              <v:path gradientshapeok="t" o:connecttype="rect"/>
            </v:shapetype>
            <v:shape id="Textbox 116" o:spid="_x0000_s1072" type="#_x0000_t202" style="position:absolute;margin-left:55.65pt;margin-top:794.3pt;width:21pt;height:10.55pt;z-index:-1920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" filled="f" stroked="f">
              <v:textbox inset="0,0,0,0">
                <w:txbxContent>
                  <w:p w14:paraId="6D2A734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22</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4"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9824" behindDoc="1" locked="0" layoutInCell="1" allowOverlap="1" wp14:anchorId="6D2A72F9" wp14:editId="6D2A72FA">
              <wp:simplePos x="0" y="0"/>
              <wp:positionH relativeFrom="page">
                <wp:posOffset>701040</wp:posOffset>
              </wp:positionH>
              <wp:positionV relativeFrom="page">
                <wp:posOffset>10073335</wp:posOffset>
              </wp:positionV>
              <wp:extent cx="6158230" cy="635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F1F883" id="Graphic 120" o:spid="_x0000_s1026" style="position:absolute;margin-left:55.2pt;margin-top:793.2pt;width:484.9pt;height:.5pt;z-index:-19206656;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" path="m6158230,l,,,6095r6158230,l6158230,xe" fillcolor="black" stroked="f">
              <v:path arrowok="t"/>
              <w10:wrap anchorx="page" anchory="page"/>
            </v:shape>
          </w:pict>
        </mc:Fallback>
      </mc:AlternateContent>
    </w:r>
    <w:r>
      <w:rPr>
        <w:noProof/>
        <w:sz w:val="20"/>
      </w:rPr>
      <mc:AlternateContent>
        <mc:Choice Requires="wps">
          <w:drawing>
            <wp:anchor distT="0" distB="0" distL="0" distR="0" simplePos="0" relativeHeight="484110336" behindDoc="1" locked="0" layoutInCell="1" allowOverlap="1" wp14:anchorId="6D2A72FB" wp14:editId="6D2A72FC">
              <wp:simplePos x="0" y="0"/>
              <wp:positionH relativeFrom="page">
                <wp:posOffset>6589014</wp:posOffset>
              </wp:positionH>
              <wp:positionV relativeFrom="page">
                <wp:posOffset>10087685</wp:posOffset>
              </wp:positionV>
              <wp:extent cx="266700" cy="13398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D"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23</w:t>
                          </w:r>
                        </w:p>
                      </w:txbxContent>
                    </wps:txbx>
                    <wps:bodyPr wrap="square" lIns="0" tIns="0" rIns="0" bIns="0" rtlCol="0">
                      <a:noAutofit/>
                    </wps:bodyPr>
                  </wps:wsp>
                </a:graphicData>
              </a:graphic>
            </wp:anchor>
          </w:drawing>
        </mc:Choice>
        <mc:Fallback>
          <w:pict>
            <v:shapetype w14:anchorId="6D2A72FB" id="_x0000_t202" coordsize="21600,21600" o:spt="202" path="m,l,21600r21600,l21600,xe">
              <v:stroke joinstyle="miter"/>
              <v:path gradientshapeok="t" o:connecttype="rect"/>
            </v:shapetype>
            <v:shape id="Textbox 121" o:spid="_x0000_s1074" type="#_x0000_t202" style="position:absolute;margin-left:518.8pt;margin-top:794.3pt;width:21pt;height:10.55pt;z-index:-192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" filled="f" stroked="f">
              <v:textbox inset="0,0,0,0">
                <w:txbxContent>
                  <w:p w14:paraId="6D2A734D"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23</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6"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0848" behindDoc="1" locked="0" layoutInCell="1" allowOverlap="1" wp14:anchorId="6D2A72FD" wp14:editId="6D2A72FE">
              <wp:simplePos x="0" y="0"/>
              <wp:positionH relativeFrom="page">
                <wp:posOffset>923036</wp:posOffset>
              </wp:positionH>
              <wp:positionV relativeFrom="page">
                <wp:posOffset>6955866</wp:posOffset>
              </wp:positionV>
              <wp:extent cx="266700" cy="13398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4E"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24</w:t>
                          </w:r>
                        </w:p>
                      </w:txbxContent>
                    </wps:txbx>
                    <wps:bodyPr wrap="square" lIns="0" tIns="0" rIns="0" bIns="0" rtlCol="0">
                      <a:noAutofit/>
                    </wps:bodyPr>
                  </wps:wsp>
                </a:graphicData>
              </a:graphic>
            </wp:anchor>
          </w:drawing>
        </mc:Choice>
        <mc:Fallback>
          <w:pict>
            <v:shapetype w14:anchorId="6D2A72FD" id="_x0000_t202" coordsize="21600,21600" o:spt="202" path="m,l,21600r21600,l21600,xe">
              <v:stroke joinstyle="miter"/>
              <v:path gradientshapeok="t" o:connecttype="rect"/>
            </v:shapetype>
            <v:shape id="Textbox 123" o:spid="_x0000_s1075" type="#_x0000_t202" style="position:absolute;margin-left:72.7pt;margin-top:547.7pt;width:21pt;height:10.55pt;z-index:-1920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" filled="f" stroked="f">
              <v:textbox inset="0,0,0,0">
                <w:txbxContent>
                  <w:p w14:paraId="6D2A734E"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24</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8" w14:textId="77777777" w:rsidR="00DF6792" w:rsidRDefault="00DF6792">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A" w14:textId="77777777" w:rsidR="00DF6792" w:rsidRDefault="00DF6792">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C" w14:textId="77777777" w:rsidR="00DF6792" w:rsidRDefault="00DF6792">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E" w14:textId="77777777" w:rsidR="00DF6792" w:rsidRDefault="00DF6792">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0" w14:textId="77777777" w:rsidR="00DF6792" w:rsidRDefault="00DF6792">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2" w14:textId="77777777" w:rsidR="00DF6792" w:rsidRDefault="00DF6792">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4" w14:textId="77777777" w:rsidR="00DF6792" w:rsidRDefault="00DF6792">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6" w14:textId="77777777" w:rsidR="00DF6792" w:rsidRDefault="00DF6792">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8" w14:textId="77777777" w:rsidR="00DF6792" w:rsidRDefault="00DF6792">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A" w14:textId="77777777" w:rsidR="00DF6792" w:rsidRDefault="00DF6792">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C"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2384" behindDoc="1" locked="0" layoutInCell="1" allowOverlap="1" wp14:anchorId="6D2A7303" wp14:editId="6D2A7304">
              <wp:simplePos x="0" y="0"/>
              <wp:positionH relativeFrom="page">
                <wp:posOffset>1426210</wp:posOffset>
              </wp:positionH>
              <wp:positionV relativeFrom="page">
                <wp:posOffset>9630105</wp:posOffset>
              </wp:positionV>
              <wp:extent cx="2890520" cy="13589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0520" cy="135890"/>
                      </a:xfrm>
                      <a:prstGeom prst="rect">
                        <a:avLst/>
                      </a:prstGeom>
                    </wps:spPr>
                    <wps:txbx>
                      <w:txbxContent>
                        <w:p w14:paraId="6D2A7351" w14:textId="77777777" w:rsidR="00DF6792" w:rsidRDefault="002C0958">
                          <w:pPr>
                            <w:spacing w:line="196" w:lineRule="exact"/>
                            <w:ind w:left="20"/>
                            <w:rPr>
                              <w:rFonts w:ascii="Calibri"/>
                              <w:sz w:val="16"/>
                            </w:rPr>
                          </w:pPr>
                          <w:r>
                            <w:rPr>
                              <w:rFonts w:ascii="Calibri"/>
                              <w:position w:val="5"/>
                              <w:sz w:val="11"/>
                            </w:rPr>
                            <w:t>15</w:t>
                          </w:r>
                          <w:r>
                            <w:rPr>
                              <w:rFonts w:ascii="Calibri"/>
                              <w:spacing w:val="7"/>
                              <w:position w:val="5"/>
                              <w:sz w:val="11"/>
                            </w:rPr>
                            <w:t xml:space="preserve"> </w:t>
                          </w:r>
                          <w:r>
                            <w:rPr>
                              <w:rFonts w:ascii="Calibri"/>
                              <w:strike/>
                              <w:color w:val="FF0000"/>
                              <w:sz w:val="16"/>
                            </w:rPr>
                            <w:t>174</w:t>
                          </w:r>
                          <w:r>
                            <w:rPr>
                              <w:rFonts w:ascii="Calibri"/>
                              <w:strike/>
                              <w:color w:val="FF0000"/>
                              <w:spacing w:val="-3"/>
                              <w:sz w:val="16"/>
                            </w:rPr>
                            <w:t xml:space="preserve"> </w:t>
                          </w:r>
                          <w:r>
                            <w:rPr>
                              <w:rFonts w:ascii="Calibri"/>
                              <w:sz w:val="16"/>
                            </w:rPr>
                            <w:t>121</w:t>
                          </w:r>
                          <w:r>
                            <w:rPr>
                              <w:rFonts w:ascii="Calibri"/>
                              <w:spacing w:val="-3"/>
                              <w:sz w:val="16"/>
                            </w:rPr>
                            <w:t xml:space="preserve"> </w:t>
                          </w:r>
                          <w:r>
                            <w:rPr>
                              <w:rFonts w:ascii="Calibri"/>
                              <w:sz w:val="16"/>
                            </w:rPr>
                            <w:t>windfall</w:t>
                          </w:r>
                          <w:r>
                            <w:rPr>
                              <w:rFonts w:ascii="Calibri"/>
                              <w:spacing w:val="-3"/>
                              <w:sz w:val="16"/>
                            </w:rPr>
                            <w:t xml:space="preserve"> </w:t>
                          </w:r>
                          <w:r>
                            <w:rPr>
                              <w:rFonts w:ascii="Calibri"/>
                              <w:sz w:val="16"/>
                            </w:rPr>
                            <w:t>units</w:t>
                          </w:r>
                          <w:r>
                            <w:rPr>
                              <w:rFonts w:ascii="Calibri"/>
                              <w:spacing w:val="-3"/>
                              <w:sz w:val="16"/>
                            </w:rPr>
                            <w:t xml:space="preserve"> </w:t>
                          </w:r>
                          <w:r>
                            <w:rPr>
                              <w:rFonts w:ascii="Calibri"/>
                              <w:sz w:val="16"/>
                            </w:rPr>
                            <w:t>added</w:t>
                          </w:r>
                          <w:r>
                            <w:rPr>
                              <w:rFonts w:ascii="Calibri"/>
                              <w:spacing w:val="-3"/>
                              <w:sz w:val="16"/>
                            </w:rPr>
                            <w:t xml:space="preserve"> </w:t>
                          </w:r>
                          <w:r>
                            <w:rPr>
                              <w:rFonts w:ascii="Calibri"/>
                              <w:sz w:val="16"/>
                            </w:rPr>
                            <w:t>to</w:t>
                          </w:r>
                          <w:r>
                            <w:rPr>
                              <w:rFonts w:ascii="Calibri"/>
                              <w:spacing w:val="-4"/>
                              <w:sz w:val="16"/>
                            </w:rPr>
                            <w:t xml:space="preserve"> </w:t>
                          </w:r>
                          <w:r>
                            <w:rPr>
                              <w:rFonts w:ascii="Calibri"/>
                              <w:sz w:val="16"/>
                            </w:rPr>
                            <w:t>village</w:t>
                          </w:r>
                          <w:r>
                            <w:rPr>
                              <w:rFonts w:ascii="Calibri"/>
                              <w:spacing w:val="-3"/>
                              <w:sz w:val="16"/>
                            </w:rPr>
                            <w:t xml:space="preserve"> </w:t>
                          </w:r>
                          <w:r>
                            <w:rPr>
                              <w:rFonts w:ascii="Calibri"/>
                              <w:sz w:val="16"/>
                            </w:rPr>
                            <w:t>tier</w:t>
                          </w:r>
                          <w:r>
                            <w:rPr>
                              <w:rFonts w:ascii="Calibri"/>
                              <w:spacing w:val="-3"/>
                              <w:sz w:val="16"/>
                            </w:rPr>
                            <w:t xml:space="preserve"> </w:t>
                          </w:r>
                          <w:r>
                            <w:rPr>
                              <w:rFonts w:ascii="Calibri"/>
                              <w:sz w:val="16"/>
                            </w:rPr>
                            <w:t>based</w:t>
                          </w:r>
                          <w:r>
                            <w:rPr>
                              <w:rFonts w:ascii="Calibri"/>
                              <w:spacing w:val="-3"/>
                              <w:sz w:val="16"/>
                            </w:rPr>
                            <w:t xml:space="preserve"> </w:t>
                          </w:r>
                          <w:r>
                            <w:rPr>
                              <w:rFonts w:ascii="Calibri"/>
                              <w:sz w:val="16"/>
                            </w:rPr>
                            <w:t>on</w:t>
                          </w:r>
                          <w:r>
                            <w:rPr>
                              <w:rFonts w:ascii="Calibri"/>
                              <w:spacing w:val="-3"/>
                              <w:sz w:val="16"/>
                            </w:rPr>
                            <w:t xml:space="preserve"> </w:t>
                          </w:r>
                          <w:r>
                            <w:rPr>
                              <w:rFonts w:ascii="Calibri"/>
                              <w:sz w:val="16"/>
                            </w:rPr>
                            <w:t>historic</w:t>
                          </w:r>
                          <w:r>
                            <w:rPr>
                              <w:rFonts w:ascii="Calibri"/>
                              <w:spacing w:val="-3"/>
                              <w:sz w:val="16"/>
                            </w:rPr>
                            <w:t xml:space="preserve"> </w:t>
                          </w:r>
                          <w:r>
                            <w:rPr>
                              <w:rFonts w:ascii="Calibri"/>
                              <w:spacing w:val="-2"/>
                              <w:sz w:val="16"/>
                            </w:rPr>
                            <w:t>trends</w:t>
                          </w:r>
                        </w:p>
                      </w:txbxContent>
                    </wps:txbx>
                    <wps:bodyPr wrap="square" lIns="0" tIns="0" rIns="0" bIns="0" rtlCol="0">
                      <a:noAutofit/>
                    </wps:bodyPr>
                  </wps:wsp>
                </a:graphicData>
              </a:graphic>
            </wp:anchor>
          </w:drawing>
        </mc:Choice>
        <mc:Fallback>
          <w:pict>
            <v:shapetype w14:anchorId="6D2A7303" id="_x0000_t202" coordsize="21600,21600" o:spt="202" path="m,l,21600r21600,l21600,xe">
              <v:stroke joinstyle="miter"/>
              <v:path gradientshapeok="t" o:connecttype="rect"/>
            </v:shapetype>
            <v:shape id="Textbox 133" o:spid="_x0000_s1078" type="#_x0000_t202" style="position:absolute;margin-left:112.3pt;margin-top:758.3pt;width:227.6pt;height:10.7pt;z-index:-192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" filled="f" stroked="f">
              <v:textbox inset="0,0,0,0">
                <w:txbxContent>
                  <w:p w14:paraId="6D2A7351" w14:textId="77777777" w:rsidR="00DF6792" w:rsidRDefault="002C0958">
                    <w:pPr>
                      <w:spacing w:line="196" w:lineRule="exact"/>
                      <w:ind w:left="20"/>
                      <w:rPr>
                        <w:rFonts w:ascii="Calibri"/>
                        <w:sz w:val="16"/>
                      </w:rPr>
                    </w:pPr>
                    <w:r>
                      <w:rPr>
                        <w:rFonts w:ascii="Calibri"/>
                        <w:position w:val="5"/>
                        <w:sz w:val="11"/>
                      </w:rPr>
                      <w:t>15</w:t>
                    </w:r>
                    <w:r>
                      <w:rPr>
                        <w:rFonts w:ascii="Calibri"/>
                        <w:spacing w:val="7"/>
                        <w:position w:val="5"/>
                        <w:sz w:val="11"/>
                      </w:rPr>
                      <w:t xml:space="preserve"> </w:t>
                    </w:r>
                    <w:r>
                      <w:rPr>
                        <w:rFonts w:ascii="Calibri"/>
                        <w:strike/>
                        <w:color w:val="FF0000"/>
                        <w:sz w:val="16"/>
                      </w:rPr>
                      <w:t>174</w:t>
                    </w:r>
                    <w:r>
                      <w:rPr>
                        <w:rFonts w:ascii="Calibri"/>
                        <w:strike/>
                        <w:color w:val="FF0000"/>
                        <w:spacing w:val="-3"/>
                        <w:sz w:val="16"/>
                      </w:rPr>
                      <w:t xml:space="preserve"> </w:t>
                    </w:r>
                    <w:r>
                      <w:rPr>
                        <w:rFonts w:ascii="Calibri"/>
                        <w:sz w:val="16"/>
                      </w:rPr>
                      <w:t>121</w:t>
                    </w:r>
                    <w:r>
                      <w:rPr>
                        <w:rFonts w:ascii="Calibri"/>
                        <w:spacing w:val="-3"/>
                        <w:sz w:val="16"/>
                      </w:rPr>
                      <w:t xml:space="preserve"> </w:t>
                    </w:r>
                    <w:r>
                      <w:rPr>
                        <w:rFonts w:ascii="Calibri"/>
                        <w:sz w:val="16"/>
                      </w:rPr>
                      <w:t>windfall</w:t>
                    </w:r>
                    <w:r>
                      <w:rPr>
                        <w:rFonts w:ascii="Calibri"/>
                        <w:spacing w:val="-3"/>
                        <w:sz w:val="16"/>
                      </w:rPr>
                      <w:t xml:space="preserve"> </w:t>
                    </w:r>
                    <w:r>
                      <w:rPr>
                        <w:rFonts w:ascii="Calibri"/>
                        <w:sz w:val="16"/>
                      </w:rPr>
                      <w:t>units</w:t>
                    </w:r>
                    <w:r>
                      <w:rPr>
                        <w:rFonts w:ascii="Calibri"/>
                        <w:spacing w:val="-3"/>
                        <w:sz w:val="16"/>
                      </w:rPr>
                      <w:t xml:space="preserve"> </w:t>
                    </w:r>
                    <w:r>
                      <w:rPr>
                        <w:rFonts w:ascii="Calibri"/>
                        <w:sz w:val="16"/>
                      </w:rPr>
                      <w:t>added</w:t>
                    </w:r>
                    <w:r>
                      <w:rPr>
                        <w:rFonts w:ascii="Calibri"/>
                        <w:spacing w:val="-3"/>
                        <w:sz w:val="16"/>
                      </w:rPr>
                      <w:t xml:space="preserve"> </w:t>
                    </w:r>
                    <w:r>
                      <w:rPr>
                        <w:rFonts w:ascii="Calibri"/>
                        <w:sz w:val="16"/>
                      </w:rPr>
                      <w:t>to</w:t>
                    </w:r>
                    <w:r>
                      <w:rPr>
                        <w:rFonts w:ascii="Calibri"/>
                        <w:spacing w:val="-4"/>
                        <w:sz w:val="16"/>
                      </w:rPr>
                      <w:t xml:space="preserve"> </w:t>
                    </w:r>
                    <w:r>
                      <w:rPr>
                        <w:rFonts w:ascii="Calibri"/>
                        <w:sz w:val="16"/>
                      </w:rPr>
                      <w:t>village</w:t>
                    </w:r>
                    <w:r>
                      <w:rPr>
                        <w:rFonts w:ascii="Calibri"/>
                        <w:spacing w:val="-3"/>
                        <w:sz w:val="16"/>
                      </w:rPr>
                      <w:t xml:space="preserve"> </w:t>
                    </w:r>
                    <w:r>
                      <w:rPr>
                        <w:rFonts w:ascii="Calibri"/>
                        <w:sz w:val="16"/>
                      </w:rPr>
                      <w:t>tier</w:t>
                    </w:r>
                    <w:r>
                      <w:rPr>
                        <w:rFonts w:ascii="Calibri"/>
                        <w:spacing w:val="-3"/>
                        <w:sz w:val="16"/>
                      </w:rPr>
                      <w:t xml:space="preserve"> </w:t>
                    </w:r>
                    <w:r>
                      <w:rPr>
                        <w:rFonts w:ascii="Calibri"/>
                        <w:sz w:val="16"/>
                      </w:rPr>
                      <w:t>based</w:t>
                    </w:r>
                    <w:r>
                      <w:rPr>
                        <w:rFonts w:ascii="Calibri"/>
                        <w:spacing w:val="-3"/>
                        <w:sz w:val="16"/>
                      </w:rPr>
                      <w:t xml:space="preserve"> </w:t>
                    </w:r>
                    <w:r>
                      <w:rPr>
                        <w:rFonts w:ascii="Calibri"/>
                        <w:sz w:val="16"/>
                      </w:rPr>
                      <w:t>on</w:t>
                    </w:r>
                    <w:r>
                      <w:rPr>
                        <w:rFonts w:ascii="Calibri"/>
                        <w:spacing w:val="-3"/>
                        <w:sz w:val="16"/>
                      </w:rPr>
                      <w:t xml:space="preserve"> </w:t>
                    </w:r>
                    <w:r>
                      <w:rPr>
                        <w:rFonts w:ascii="Calibri"/>
                        <w:sz w:val="16"/>
                      </w:rPr>
                      <w:t>historic</w:t>
                    </w:r>
                    <w:r>
                      <w:rPr>
                        <w:rFonts w:ascii="Calibri"/>
                        <w:spacing w:val="-3"/>
                        <w:sz w:val="16"/>
                      </w:rPr>
                      <w:t xml:space="preserve"> </w:t>
                    </w:r>
                    <w:r>
                      <w:rPr>
                        <w:rFonts w:ascii="Calibri"/>
                        <w:spacing w:val="-2"/>
                        <w:sz w:val="16"/>
                      </w:rPr>
                      <w:t>trends</w:t>
                    </w:r>
                  </w:p>
                </w:txbxContent>
              </v:textbox>
              <w10:wrap anchorx="page" anchory="page"/>
            </v:shape>
          </w:pict>
        </mc:Fallback>
      </mc:AlternateContent>
    </w:r>
    <w:r>
      <w:rPr>
        <w:noProof/>
        <w:sz w:val="20"/>
      </w:rPr>
      <mc:AlternateContent>
        <mc:Choice Requires="wps">
          <w:drawing>
            <wp:anchor distT="0" distB="0" distL="0" distR="0" simplePos="0" relativeHeight="484112896" behindDoc="1" locked="0" layoutInCell="1" allowOverlap="1" wp14:anchorId="6D2A7305" wp14:editId="6D2A7306">
              <wp:simplePos x="0" y="0"/>
              <wp:positionH relativeFrom="page">
                <wp:posOffset>6587490</wp:posOffset>
              </wp:positionH>
              <wp:positionV relativeFrom="page">
                <wp:posOffset>9848418</wp:posOffset>
              </wp:positionV>
              <wp:extent cx="266700" cy="13398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52"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35</w:t>
                          </w:r>
                        </w:p>
                      </w:txbxContent>
                    </wps:txbx>
                    <wps:bodyPr wrap="square" lIns="0" tIns="0" rIns="0" bIns="0" rtlCol="0">
                      <a:noAutofit/>
                    </wps:bodyPr>
                  </wps:wsp>
                </a:graphicData>
              </a:graphic>
            </wp:anchor>
          </w:drawing>
        </mc:Choice>
        <mc:Fallback>
          <w:pict>
            <v:shape w14:anchorId="6D2A7305" id="Textbox 134" o:spid="_x0000_s1079" type="#_x0000_t202" style="position:absolute;margin-left:518.7pt;margin-top:775.45pt;width:21pt;height:10.55pt;z-index:-192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" filled="f" stroked="f">
              <v:textbox inset="0,0,0,0">
                <w:txbxContent>
                  <w:p w14:paraId="6D2A7352"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35</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E"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3408" behindDoc="1" locked="0" layoutInCell="1" allowOverlap="1" wp14:anchorId="6D2A7307" wp14:editId="6D2A7308">
              <wp:simplePos x="0" y="0"/>
              <wp:positionH relativeFrom="page">
                <wp:posOffset>719327</wp:posOffset>
              </wp:positionH>
              <wp:positionV relativeFrom="page">
                <wp:posOffset>9556699</wp:posOffset>
              </wp:positionV>
              <wp:extent cx="1829435" cy="635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DB830C" id="Graphic 136" o:spid="_x0000_s1026" style="position:absolute;margin-left:56.65pt;margin-top:752.5pt;width:144.05pt;height:.5pt;z-index:-19203072;visibility:visible;mso-wrap-style:square;mso-wrap-distance-left:0;mso-wrap-distance-top:0;mso-wrap-distance-right:0;mso-wrap-distance-bottom:0;mso-position-horizontal:absolute;mso-position-horizontal-relative:page;mso-position-vertical:absolute;mso-position-vertical-relative:page;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" path="m1829435,l,,,6095r1829435,l1829435,xe" fillcolor="black" stroked="f">
              <v:path arrowok="t"/>
              <w10:wrap anchorx="page" anchory="page"/>
            </v:shape>
          </w:pict>
        </mc:Fallback>
      </mc:AlternateContent>
    </w:r>
    <w:r>
      <w:rPr>
        <w:noProof/>
        <w:sz w:val="20"/>
      </w:rPr>
      <mc:AlternateContent>
        <mc:Choice Requires="wps">
          <w:drawing>
            <wp:anchor distT="0" distB="0" distL="0" distR="0" simplePos="0" relativeHeight="484113920" behindDoc="1" locked="0" layoutInCell="1" allowOverlap="1" wp14:anchorId="6D2A7309" wp14:editId="6D2A730A">
              <wp:simplePos x="0" y="0"/>
              <wp:positionH relativeFrom="page">
                <wp:posOffset>1426210</wp:posOffset>
              </wp:positionH>
              <wp:positionV relativeFrom="page">
                <wp:posOffset>9630105</wp:posOffset>
              </wp:positionV>
              <wp:extent cx="3088640" cy="13589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8640" cy="135890"/>
                      </a:xfrm>
                      <a:prstGeom prst="rect">
                        <a:avLst/>
                      </a:prstGeom>
                    </wps:spPr>
                    <wps:txbx>
                      <w:txbxContent>
                        <w:p w14:paraId="6D2A7353" w14:textId="77777777" w:rsidR="00DF6792" w:rsidRDefault="002C0958">
                          <w:pPr>
                            <w:spacing w:line="196" w:lineRule="exact"/>
                            <w:ind w:left="20"/>
                            <w:rPr>
                              <w:rFonts w:ascii="Calibri"/>
                              <w:sz w:val="16"/>
                            </w:rPr>
                          </w:pPr>
                          <w:r>
                            <w:rPr>
                              <w:rFonts w:ascii="Calibri"/>
                              <w:position w:val="5"/>
                              <w:sz w:val="11"/>
                            </w:rPr>
                            <w:t>16</w:t>
                          </w:r>
                          <w:r>
                            <w:rPr>
                              <w:rFonts w:ascii="Calibri"/>
                              <w:spacing w:val="7"/>
                              <w:position w:val="5"/>
                              <w:sz w:val="11"/>
                            </w:rPr>
                            <w:t xml:space="preserve"> </w:t>
                          </w:r>
                          <w:r>
                            <w:rPr>
                              <w:rFonts w:ascii="Calibri"/>
                              <w:color w:val="006FC0"/>
                              <w:sz w:val="16"/>
                            </w:rPr>
                            <w:t>41</w:t>
                          </w:r>
                          <w:r>
                            <w:rPr>
                              <w:rFonts w:ascii="Calibri"/>
                              <w:color w:val="006FC0"/>
                              <w:spacing w:val="-3"/>
                              <w:sz w:val="16"/>
                            </w:rPr>
                            <w:t xml:space="preserve"> </w:t>
                          </w:r>
                          <w:r>
                            <w:rPr>
                              <w:rFonts w:ascii="Calibri"/>
                              <w:color w:val="006FC0"/>
                              <w:sz w:val="16"/>
                            </w:rPr>
                            <w:t>windfall</w:t>
                          </w:r>
                          <w:r>
                            <w:rPr>
                              <w:rFonts w:ascii="Calibri"/>
                              <w:color w:val="006FC0"/>
                              <w:spacing w:val="-4"/>
                              <w:sz w:val="16"/>
                            </w:rPr>
                            <w:t xml:space="preserve"> </w:t>
                          </w:r>
                          <w:r>
                            <w:rPr>
                              <w:rFonts w:ascii="Calibri"/>
                              <w:color w:val="006FC0"/>
                              <w:sz w:val="16"/>
                            </w:rPr>
                            <w:t>units</w:t>
                          </w:r>
                          <w:r>
                            <w:rPr>
                              <w:rFonts w:ascii="Calibri"/>
                              <w:color w:val="006FC0"/>
                              <w:spacing w:val="-2"/>
                              <w:sz w:val="16"/>
                            </w:rPr>
                            <w:t xml:space="preserve"> </w:t>
                          </w:r>
                          <w:r>
                            <w:rPr>
                              <w:rFonts w:ascii="Calibri"/>
                              <w:color w:val="006FC0"/>
                              <w:sz w:val="16"/>
                            </w:rPr>
                            <w:t>added</w:t>
                          </w:r>
                          <w:r>
                            <w:rPr>
                              <w:rFonts w:ascii="Calibri"/>
                              <w:color w:val="006FC0"/>
                              <w:spacing w:val="-4"/>
                              <w:sz w:val="16"/>
                            </w:rPr>
                            <w:t xml:space="preserve"> </w:t>
                          </w:r>
                          <w:r>
                            <w:rPr>
                              <w:rFonts w:ascii="Calibri"/>
                              <w:color w:val="006FC0"/>
                              <w:sz w:val="16"/>
                            </w:rPr>
                            <w:t>to</w:t>
                          </w:r>
                          <w:r>
                            <w:rPr>
                              <w:rFonts w:ascii="Calibri"/>
                              <w:color w:val="006FC0"/>
                              <w:spacing w:val="-4"/>
                              <w:sz w:val="16"/>
                            </w:rPr>
                            <w:t xml:space="preserve"> </w:t>
                          </w:r>
                          <w:r>
                            <w:rPr>
                              <w:rFonts w:ascii="Calibri"/>
                              <w:color w:val="006FC0"/>
                              <w:sz w:val="16"/>
                            </w:rPr>
                            <w:t>small</w:t>
                          </w:r>
                          <w:r>
                            <w:rPr>
                              <w:rFonts w:ascii="Calibri"/>
                              <w:color w:val="006FC0"/>
                              <w:spacing w:val="-4"/>
                              <w:sz w:val="16"/>
                            </w:rPr>
                            <w:t xml:space="preserve"> </w:t>
                          </w:r>
                          <w:r>
                            <w:rPr>
                              <w:rFonts w:ascii="Calibri"/>
                              <w:color w:val="006FC0"/>
                              <w:sz w:val="16"/>
                            </w:rPr>
                            <w:t>settlement</w:t>
                          </w:r>
                          <w:r>
                            <w:rPr>
                              <w:rFonts w:ascii="Calibri"/>
                              <w:color w:val="006FC0"/>
                              <w:spacing w:val="-5"/>
                              <w:sz w:val="16"/>
                            </w:rPr>
                            <w:t xml:space="preserve"> </w:t>
                          </w:r>
                          <w:r>
                            <w:rPr>
                              <w:rFonts w:ascii="Calibri"/>
                              <w:color w:val="006FC0"/>
                              <w:sz w:val="16"/>
                            </w:rPr>
                            <w:t>tier</w:t>
                          </w:r>
                          <w:r>
                            <w:rPr>
                              <w:rFonts w:ascii="Calibri"/>
                              <w:color w:val="006FC0"/>
                              <w:spacing w:val="-4"/>
                              <w:sz w:val="16"/>
                            </w:rPr>
                            <w:t xml:space="preserve"> </w:t>
                          </w:r>
                          <w:r>
                            <w:rPr>
                              <w:rFonts w:ascii="Calibri"/>
                              <w:color w:val="006FC0"/>
                              <w:sz w:val="16"/>
                            </w:rPr>
                            <w:t>based</w:t>
                          </w:r>
                          <w:r>
                            <w:rPr>
                              <w:rFonts w:ascii="Calibri"/>
                              <w:color w:val="006FC0"/>
                              <w:spacing w:val="-2"/>
                              <w:sz w:val="16"/>
                            </w:rPr>
                            <w:t xml:space="preserve"> </w:t>
                          </w:r>
                          <w:r>
                            <w:rPr>
                              <w:rFonts w:ascii="Calibri"/>
                              <w:color w:val="006FC0"/>
                              <w:sz w:val="16"/>
                            </w:rPr>
                            <w:t>on</w:t>
                          </w:r>
                          <w:r>
                            <w:rPr>
                              <w:rFonts w:ascii="Calibri"/>
                              <w:color w:val="006FC0"/>
                              <w:spacing w:val="-3"/>
                              <w:sz w:val="16"/>
                            </w:rPr>
                            <w:t xml:space="preserve"> </w:t>
                          </w:r>
                          <w:r>
                            <w:rPr>
                              <w:rFonts w:ascii="Calibri"/>
                              <w:color w:val="006FC0"/>
                              <w:sz w:val="16"/>
                            </w:rPr>
                            <w:t>historic</w:t>
                          </w:r>
                          <w:r>
                            <w:rPr>
                              <w:rFonts w:ascii="Calibri"/>
                              <w:color w:val="006FC0"/>
                              <w:spacing w:val="-2"/>
                              <w:sz w:val="16"/>
                            </w:rPr>
                            <w:t xml:space="preserve"> trends</w:t>
                          </w:r>
                        </w:p>
                      </w:txbxContent>
                    </wps:txbx>
                    <wps:bodyPr wrap="square" lIns="0" tIns="0" rIns="0" bIns="0" rtlCol="0">
                      <a:noAutofit/>
                    </wps:bodyPr>
                  </wps:wsp>
                </a:graphicData>
              </a:graphic>
            </wp:anchor>
          </w:drawing>
        </mc:Choice>
        <mc:Fallback>
          <w:pict>
            <v:shapetype w14:anchorId="6D2A7309" id="_x0000_t202" coordsize="21600,21600" o:spt="202" path="m,l,21600r21600,l21600,xe">
              <v:stroke joinstyle="miter"/>
              <v:path gradientshapeok="t" o:connecttype="rect"/>
            </v:shapetype>
            <v:shape id="Textbox 137" o:spid="_x0000_s1080" type="#_x0000_t202" style="position:absolute;margin-left:112.3pt;margin-top:758.3pt;width:243.2pt;height:10.7pt;z-index:-192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" filled="f" stroked="f">
              <v:textbox inset="0,0,0,0">
                <w:txbxContent>
                  <w:p w14:paraId="6D2A7353" w14:textId="77777777" w:rsidR="00DF6792" w:rsidRDefault="002C0958">
                    <w:pPr>
                      <w:spacing w:line="196" w:lineRule="exact"/>
                      <w:ind w:left="20"/>
                      <w:rPr>
                        <w:rFonts w:ascii="Calibri"/>
                        <w:sz w:val="16"/>
                      </w:rPr>
                    </w:pPr>
                    <w:r>
                      <w:rPr>
                        <w:rFonts w:ascii="Calibri"/>
                        <w:position w:val="5"/>
                        <w:sz w:val="11"/>
                      </w:rPr>
                      <w:t>16</w:t>
                    </w:r>
                    <w:r>
                      <w:rPr>
                        <w:rFonts w:ascii="Calibri"/>
                        <w:spacing w:val="7"/>
                        <w:position w:val="5"/>
                        <w:sz w:val="11"/>
                      </w:rPr>
                      <w:t xml:space="preserve"> </w:t>
                    </w:r>
                    <w:r>
                      <w:rPr>
                        <w:rFonts w:ascii="Calibri"/>
                        <w:color w:val="006FC0"/>
                        <w:sz w:val="16"/>
                      </w:rPr>
                      <w:t>41</w:t>
                    </w:r>
                    <w:r>
                      <w:rPr>
                        <w:rFonts w:ascii="Calibri"/>
                        <w:color w:val="006FC0"/>
                        <w:spacing w:val="-3"/>
                        <w:sz w:val="16"/>
                      </w:rPr>
                      <w:t xml:space="preserve"> </w:t>
                    </w:r>
                    <w:r>
                      <w:rPr>
                        <w:rFonts w:ascii="Calibri"/>
                        <w:color w:val="006FC0"/>
                        <w:sz w:val="16"/>
                      </w:rPr>
                      <w:t>windfall</w:t>
                    </w:r>
                    <w:r>
                      <w:rPr>
                        <w:rFonts w:ascii="Calibri"/>
                        <w:color w:val="006FC0"/>
                        <w:spacing w:val="-4"/>
                        <w:sz w:val="16"/>
                      </w:rPr>
                      <w:t xml:space="preserve"> </w:t>
                    </w:r>
                    <w:r>
                      <w:rPr>
                        <w:rFonts w:ascii="Calibri"/>
                        <w:color w:val="006FC0"/>
                        <w:sz w:val="16"/>
                      </w:rPr>
                      <w:t>units</w:t>
                    </w:r>
                    <w:r>
                      <w:rPr>
                        <w:rFonts w:ascii="Calibri"/>
                        <w:color w:val="006FC0"/>
                        <w:spacing w:val="-2"/>
                        <w:sz w:val="16"/>
                      </w:rPr>
                      <w:t xml:space="preserve"> </w:t>
                    </w:r>
                    <w:r>
                      <w:rPr>
                        <w:rFonts w:ascii="Calibri"/>
                        <w:color w:val="006FC0"/>
                        <w:sz w:val="16"/>
                      </w:rPr>
                      <w:t>added</w:t>
                    </w:r>
                    <w:r>
                      <w:rPr>
                        <w:rFonts w:ascii="Calibri"/>
                        <w:color w:val="006FC0"/>
                        <w:spacing w:val="-4"/>
                        <w:sz w:val="16"/>
                      </w:rPr>
                      <w:t xml:space="preserve"> </w:t>
                    </w:r>
                    <w:r>
                      <w:rPr>
                        <w:rFonts w:ascii="Calibri"/>
                        <w:color w:val="006FC0"/>
                        <w:sz w:val="16"/>
                      </w:rPr>
                      <w:t>to</w:t>
                    </w:r>
                    <w:r>
                      <w:rPr>
                        <w:rFonts w:ascii="Calibri"/>
                        <w:color w:val="006FC0"/>
                        <w:spacing w:val="-4"/>
                        <w:sz w:val="16"/>
                      </w:rPr>
                      <w:t xml:space="preserve"> </w:t>
                    </w:r>
                    <w:r>
                      <w:rPr>
                        <w:rFonts w:ascii="Calibri"/>
                        <w:color w:val="006FC0"/>
                        <w:sz w:val="16"/>
                      </w:rPr>
                      <w:t>small</w:t>
                    </w:r>
                    <w:r>
                      <w:rPr>
                        <w:rFonts w:ascii="Calibri"/>
                        <w:color w:val="006FC0"/>
                        <w:spacing w:val="-4"/>
                        <w:sz w:val="16"/>
                      </w:rPr>
                      <w:t xml:space="preserve"> </w:t>
                    </w:r>
                    <w:r>
                      <w:rPr>
                        <w:rFonts w:ascii="Calibri"/>
                        <w:color w:val="006FC0"/>
                        <w:sz w:val="16"/>
                      </w:rPr>
                      <w:t>settlement</w:t>
                    </w:r>
                    <w:r>
                      <w:rPr>
                        <w:rFonts w:ascii="Calibri"/>
                        <w:color w:val="006FC0"/>
                        <w:spacing w:val="-5"/>
                        <w:sz w:val="16"/>
                      </w:rPr>
                      <w:t xml:space="preserve"> </w:t>
                    </w:r>
                    <w:r>
                      <w:rPr>
                        <w:rFonts w:ascii="Calibri"/>
                        <w:color w:val="006FC0"/>
                        <w:sz w:val="16"/>
                      </w:rPr>
                      <w:t>tier</w:t>
                    </w:r>
                    <w:r>
                      <w:rPr>
                        <w:rFonts w:ascii="Calibri"/>
                        <w:color w:val="006FC0"/>
                        <w:spacing w:val="-4"/>
                        <w:sz w:val="16"/>
                      </w:rPr>
                      <w:t xml:space="preserve"> </w:t>
                    </w:r>
                    <w:r>
                      <w:rPr>
                        <w:rFonts w:ascii="Calibri"/>
                        <w:color w:val="006FC0"/>
                        <w:sz w:val="16"/>
                      </w:rPr>
                      <w:t>based</w:t>
                    </w:r>
                    <w:r>
                      <w:rPr>
                        <w:rFonts w:ascii="Calibri"/>
                        <w:color w:val="006FC0"/>
                        <w:spacing w:val="-2"/>
                        <w:sz w:val="16"/>
                      </w:rPr>
                      <w:t xml:space="preserve"> </w:t>
                    </w:r>
                    <w:r>
                      <w:rPr>
                        <w:rFonts w:ascii="Calibri"/>
                        <w:color w:val="006FC0"/>
                        <w:sz w:val="16"/>
                      </w:rPr>
                      <w:t>on</w:t>
                    </w:r>
                    <w:r>
                      <w:rPr>
                        <w:rFonts w:ascii="Calibri"/>
                        <w:color w:val="006FC0"/>
                        <w:spacing w:val="-3"/>
                        <w:sz w:val="16"/>
                      </w:rPr>
                      <w:t xml:space="preserve"> </w:t>
                    </w:r>
                    <w:r>
                      <w:rPr>
                        <w:rFonts w:ascii="Calibri"/>
                        <w:color w:val="006FC0"/>
                        <w:sz w:val="16"/>
                      </w:rPr>
                      <w:t>historic</w:t>
                    </w:r>
                    <w:r>
                      <w:rPr>
                        <w:rFonts w:ascii="Calibri"/>
                        <w:color w:val="006FC0"/>
                        <w:spacing w:val="-2"/>
                        <w:sz w:val="16"/>
                      </w:rPr>
                      <w:t xml:space="preserve"> trends</w:t>
                    </w:r>
                  </w:p>
                </w:txbxContent>
              </v:textbox>
              <w10:wrap anchorx="page" anchory="page"/>
            </v:shape>
          </w:pict>
        </mc:Fallback>
      </mc:AlternateContent>
    </w:r>
    <w:r>
      <w:rPr>
        <w:noProof/>
        <w:sz w:val="20"/>
      </w:rPr>
      <mc:AlternateContent>
        <mc:Choice Requires="wps">
          <w:drawing>
            <wp:anchor distT="0" distB="0" distL="0" distR="0" simplePos="0" relativeHeight="484114432" behindDoc="1" locked="0" layoutInCell="1" allowOverlap="1" wp14:anchorId="6D2A730B" wp14:editId="6D2A730C">
              <wp:simplePos x="0" y="0"/>
              <wp:positionH relativeFrom="page">
                <wp:posOffset>706627</wp:posOffset>
              </wp:positionH>
              <wp:positionV relativeFrom="page">
                <wp:posOffset>9848418</wp:posOffset>
              </wp:positionV>
              <wp:extent cx="266700" cy="13398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54"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36</w:t>
                          </w:r>
                        </w:p>
                      </w:txbxContent>
                    </wps:txbx>
                    <wps:bodyPr wrap="square" lIns="0" tIns="0" rIns="0" bIns="0" rtlCol="0">
                      <a:noAutofit/>
                    </wps:bodyPr>
                  </wps:wsp>
                </a:graphicData>
              </a:graphic>
            </wp:anchor>
          </w:drawing>
        </mc:Choice>
        <mc:Fallback>
          <w:pict>
            <v:shape w14:anchorId="6D2A730B" id="Textbox 138" o:spid="_x0000_s1081" type="#_x0000_t202" style="position:absolute;margin-left:55.65pt;margin-top:775.45pt;width:21pt;height:10.55pt;z-index:-192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" filled="f" stroked="f">
              <v:textbox inset="0,0,0,0">
                <w:txbxContent>
                  <w:p w14:paraId="6D2A7354"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36</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0"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4944" behindDoc="1" locked="0" layoutInCell="1" allowOverlap="1" wp14:anchorId="6D2A730D" wp14:editId="6D2A730E">
              <wp:simplePos x="0" y="0"/>
              <wp:positionH relativeFrom="page">
                <wp:posOffset>6587490</wp:posOffset>
              </wp:positionH>
              <wp:positionV relativeFrom="page">
                <wp:posOffset>9848418</wp:posOffset>
              </wp:positionV>
              <wp:extent cx="266700" cy="13398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5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37</w:t>
                          </w:r>
                        </w:p>
                      </w:txbxContent>
                    </wps:txbx>
                    <wps:bodyPr wrap="square" lIns="0" tIns="0" rIns="0" bIns="0" rtlCol="0">
                      <a:noAutofit/>
                    </wps:bodyPr>
                  </wps:wsp>
                </a:graphicData>
              </a:graphic>
            </wp:anchor>
          </w:drawing>
        </mc:Choice>
        <mc:Fallback>
          <w:pict>
            <v:shapetype w14:anchorId="6D2A730D" id="_x0000_t202" coordsize="21600,21600" o:spt="202" path="m,l,21600r21600,l21600,xe">
              <v:stroke joinstyle="miter"/>
              <v:path gradientshapeok="t" o:connecttype="rect"/>
            </v:shapetype>
            <v:shape id="Textbox 139" o:spid="_x0000_s1082" type="#_x0000_t202" style="position:absolute;margin-left:518.7pt;margin-top:775.45pt;width:21pt;height:10.55pt;z-index:-192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" filled="f" stroked="f">
              <v:textbox inset="0,0,0,0">
                <w:txbxContent>
                  <w:p w14:paraId="6D2A7355"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37</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2"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5968" behindDoc="1" locked="0" layoutInCell="1" allowOverlap="1" wp14:anchorId="6D2A7311" wp14:editId="6D2A7312">
              <wp:simplePos x="0" y="0"/>
              <wp:positionH relativeFrom="page">
                <wp:posOffset>706627</wp:posOffset>
              </wp:positionH>
              <wp:positionV relativeFrom="page">
                <wp:posOffset>9848418</wp:posOffset>
              </wp:positionV>
              <wp:extent cx="266700" cy="13398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5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38</w:t>
                          </w:r>
                        </w:p>
                      </w:txbxContent>
                    </wps:txbx>
                    <wps:bodyPr wrap="square" lIns="0" tIns="0" rIns="0" bIns="0" rtlCol="0">
                      <a:noAutofit/>
                    </wps:bodyPr>
                  </wps:wsp>
                </a:graphicData>
              </a:graphic>
            </wp:anchor>
          </w:drawing>
        </mc:Choice>
        <mc:Fallback>
          <w:pict>
            <v:shapetype w14:anchorId="6D2A7311" id="_x0000_t202" coordsize="21600,21600" o:spt="202" path="m,l,21600r21600,l21600,xe">
              <v:stroke joinstyle="miter"/>
              <v:path gradientshapeok="t" o:connecttype="rect"/>
            </v:shapetype>
            <v:shape id="Textbox 141" o:spid="_x0000_s1084" type="#_x0000_t202" style="position:absolute;margin-left:55.65pt;margin-top:775.45pt;width:21pt;height:10.55pt;z-index:-192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" filled="f" stroked="f">
              <v:textbox inset="0,0,0,0">
                <w:txbxContent>
                  <w:p w14:paraId="6D2A7357"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38</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4"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6992" behindDoc="1" locked="0" layoutInCell="1" allowOverlap="1" wp14:anchorId="6D2A7315" wp14:editId="6D2A7316">
              <wp:simplePos x="0" y="0"/>
              <wp:positionH relativeFrom="page">
                <wp:posOffset>6587490</wp:posOffset>
              </wp:positionH>
              <wp:positionV relativeFrom="page">
                <wp:posOffset>9848418</wp:posOffset>
              </wp:positionV>
              <wp:extent cx="266700" cy="13398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5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39</w:t>
                          </w:r>
                        </w:p>
                      </w:txbxContent>
                    </wps:txbx>
                    <wps:bodyPr wrap="square" lIns="0" tIns="0" rIns="0" bIns="0" rtlCol="0">
                      <a:noAutofit/>
                    </wps:bodyPr>
                  </wps:wsp>
                </a:graphicData>
              </a:graphic>
            </wp:anchor>
          </w:drawing>
        </mc:Choice>
        <mc:Fallback>
          <w:pict>
            <v:shapetype w14:anchorId="6D2A7315" id="_x0000_t202" coordsize="21600,21600" o:spt="202" path="m,l,21600r21600,l21600,xe">
              <v:stroke joinstyle="miter"/>
              <v:path gradientshapeok="t" o:connecttype="rect"/>
            </v:shapetype>
            <v:shape id="Textbox 143" o:spid="_x0000_s1086" type="#_x0000_t202" style="position:absolute;margin-left:518.7pt;margin-top:775.45pt;width:21pt;height:10.55pt;z-index:-1919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" filled="f" stroked="f">
              <v:textbox inset="0,0,0,0">
                <w:txbxContent>
                  <w:p w14:paraId="6D2A7359"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39</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6"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8016" behindDoc="1" locked="0" layoutInCell="1" allowOverlap="1" wp14:anchorId="6D2A7319" wp14:editId="6D2A731A">
              <wp:simplePos x="0" y="0"/>
              <wp:positionH relativeFrom="page">
                <wp:posOffset>706627</wp:posOffset>
              </wp:positionH>
              <wp:positionV relativeFrom="page">
                <wp:posOffset>9848418</wp:posOffset>
              </wp:positionV>
              <wp:extent cx="266700" cy="13398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3985"/>
                      </a:xfrm>
                      <a:prstGeom prst="rect">
                        <a:avLst/>
                      </a:prstGeom>
                    </wps:spPr>
                    <wps:txbx>
                      <w:txbxContent>
                        <w:p w14:paraId="6D2A735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40</w:t>
                          </w:r>
                        </w:p>
                      </w:txbxContent>
                    </wps:txbx>
                    <wps:bodyPr wrap="square" lIns="0" tIns="0" rIns="0" bIns="0" rtlCol="0">
                      <a:noAutofit/>
                    </wps:bodyPr>
                  </wps:wsp>
                </a:graphicData>
              </a:graphic>
            </wp:anchor>
          </w:drawing>
        </mc:Choice>
        <mc:Fallback>
          <w:pict>
            <v:shapetype w14:anchorId="6D2A7319" id="_x0000_t202" coordsize="21600,21600" o:spt="202" path="m,l,21600r21600,l21600,xe">
              <v:stroke joinstyle="miter"/>
              <v:path gradientshapeok="t" o:connecttype="rect"/>
            </v:shapetype>
            <v:shape id="Textbox 145" o:spid="_x0000_s1088" type="#_x0000_t202" style="position:absolute;margin-left:55.65pt;margin-top:775.45pt;width:21pt;height:10.55pt;z-index:-191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" filled="f" stroked="f">
              <v:textbox inset="0,0,0,0">
                <w:txbxContent>
                  <w:p w14:paraId="6D2A735B" w14:textId="77777777" w:rsidR="00DF6792" w:rsidRDefault="002C0958">
                    <w:pPr>
                      <w:spacing w:line="193" w:lineRule="exact"/>
                      <w:ind w:left="20"/>
                      <w:rPr>
                        <w:rFonts w:ascii="Calibri"/>
                        <w:sz w:val="17"/>
                      </w:rPr>
                    </w:pPr>
                    <w:r>
                      <w:rPr>
                        <w:rFonts w:ascii="Calibri"/>
                        <w:sz w:val="17"/>
                      </w:rPr>
                      <w:t>Pg</w:t>
                    </w:r>
                    <w:r>
                      <w:rPr>
                        <w:rFonts w:ascii="Calibri"/>
                        <w:spacing w:val="-1"/>
                        <w:sz w:val="17"/>
                      </w:rPr>
                      <w:t xml:space="preserve"> </w:t>
                    </w:r>
                    <w:r>
                      <w:rPr>
                        <w:rFonts w:ascii="Calibri"/>
                        <w:spacing w:val="-7"/>
                        <w:sz w:val="17"/>
                      </w:rPr>
                      <w:t>40</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8" w14:textId="77777777" w:rsidR="00DF6792" w:rsidRDefault="00DF6792">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A" w14:textId="77777777" w:rsidR="00DF6792" w:rsidRDefault="00DF6792">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C"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8528" behindDoc="1" locked="0" layoutInCell="1" allowOverlap="1" wp14:anchorId="6D2A731B" wp14:editId="6D2A731C">
              <wp:simplePos x="0" y="0"/>
              <wp:positionH relativeFrom="page">
                <wp:posOffset>6471665</wp:posOffset>
              </wp:positionH>
              <wp:positionV relativeFrom="page">
                <wp:posOffset>9859624</wp:posOffset>
              </wp:positionV>
              <wp:extent cx="187960" cy="211454"/>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11454"/>
                      </a:xfrm>
                      <a:prstGeom prst="rect">
                        <a:avLst/>
                      </a:prstGeom>
                    </wps:spPr>
                    <wps:txbx>
                      <w:txbxContent>
                        <w:p w14:paraId="6D2A735C" w14:textId="77777777" w:rsidR="00DF6792" w:rsidRDefault="002C0958">
                          <w:pPr>
                            <w:spacing w:before="17"/>
                            <w:ind w:left="20"/>
                            <w:rPr>
                              <w:rFonts w:ascii="Calibri"/>
                              <w:sz w:val="24"/>
                            </w:rPr>
                          </w:pPr>
                          <w:r>
                            <w:rPr>
                              <w:rFonts w:ascii="Calibri"/>
                              <w:spacing w:val="-5"/>
                              <w:w w:val="105"/>
                              <w:sz w:val="24"/>
                            </w:rPr>
                            <w:t>11</w:t>
                          </w:r>
                        </w:p>
                      </w:txbxContent>
                    </wps:txbx>
                    <wps:bodyPr wrap="square" lIns="0" tIns="0" rIns="0" bIns="0" rtlCol="0">
                      <a:noAutofit/>
                    </wps:bodyPr>
                  </wps:wsp>
                </a:graphicData>
              </a:graphic>
            </wp:anchor>
          </w:drawing>
        </mc:Choice>
        <mc:Fallback>
          <w:pict>
            <v:shapetype w14:anchorId="6D2A731B" id="_x0000_t202" coordsize="21600,21600" o:spt="202" path="m,l,21600r21600,l21600,xe">
              <v:stroke joinstyle="miter"/>
              <v:path gradientshapeok="t" o:connecttype="rect"/>
            </v:shapetype>
            <v:shape id="Textbox 148" o:spid="_x0000_s1089" type="#_x0000_t202" style="position:absolute;margin-left:509.6pt;margin-top:776.35pt;width:14.8pt;height:16.65pt;z-index:-1919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" filled="f" stroked="f">
              <v:textbox inset="0,0,0,0">
                <w:txbxContent>
                  <w:p w14:paraId="6D2A735C" w14:textId="77777777" w:rsidR="00DF6792" w:rsidRDefault="002C0958">
                    <w:pPr>
                      <w:spacing w:before="17"/>
                      <w:ind w:left="20"/>
                      <w:rPr>
                        <w:rFonts w:ascii="Calibri"/>
                        <w:sz w:val="24"/>
                      </w:rPr>
                    </w:pPr>
                    <w:r>
                      <w:rPr>
                        <w:rFonts w:ascii="Calibri"/>
                        <w:spacing w:val="-5"/>
                        <w:w w:val="105"/>
                        <w:sz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49F4D" w14:textId="77777777" w:rsidR="00105C50" w:rsidRDefault="00105C50">
      <w:r>
        <w:separator/>
      </w:r>
    </w:p>
  </w:footnote>
  <w:footnote w:type="continuationSeparator" w:id="0">
    <w:p w14:paraId="4F620549" w14:textId="77777777" w:rsidR="00105C50" w:rsidRDefault="00105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B20F" w14:textId="77777777" w:rsidR="00C24345" w:rsidRDefault="00C24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05FA" w14:textId="77777777" w:rsidR="00C24345" w:rsidRDefault="00C243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DF60" w14:textId="77777777" w:rsidR="00C24345" w:rsidRDefault="00C243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3"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2720" behindDoc="1" locked="0" layoutInCell="1" allowOverlap="1" wp14:anchorId="6D2A7241" wp14:editId="6D2A7242">
              <wp:simplePos x="0" y="0"/>
              <wp:positionH relativeFrom="page">
                <wp:posOffset>691895</wp:posOffset>
              </wp:positionH>
              <wp:positionV relativeFrom="page">
                <wp:posOffset>576071</wp:posOffset>
              </wp:positionV>
              <wp:extent cx="6167755"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B24E90" id="Graphic 11" o:spid="_x0000_s1026" style="position:absolute;margin-left:54.5pt;margin-top:45.35pt;width:485.65pt;height:.5pt;z-index:-19253760;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63232" behindDoc="1" locked="0" layoutInCell="1" allowOverlap="1" wp14:anchorId="6D2A7243" wp14:editId="6D2A7244">
              <wp:simplePos x="0" y="0"/>
              <wp:positionH relativeFrom="page">
                <wp:posOffset>706627</wp:posOffset>
              </wp:positionH>
              <wp:positionV relativeFrom="page">
                <wp:posOffset>441070</wp:posOffset>
              </wp:positionV>
              <wp:extent cx="3670935" cy="1339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1F"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43" id="_x0000_t202" coordsize="21600,21600" o:spt="202" path="m,l,21600r21600,l21600,xe">
              <v:stroke joinstyle="miter"/>
              <v:path gradientshapeok="t" o:connecttype="rect"/>
            </v:shapetype>
            <v:shape id="Textbox 12" o:spid="_x0000_s1028" type="#_x0000_t202" style="position:absolute;margin-left:55.65pt;margin-top:34.75pt;width:289.05pt;height:10.55pt;z-index:-1925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NF7jLyaAQAA&#10;IgMAAA4AAAAAAAAAAAAAAAAALgIAAGRycy9lMm9Eb2MueG1sUEsBAi0AFAAGAAgAAAAhALyvEPTe&#10;AAAACQEAAA8AAAAAAAAAAAAAAAAA9AMAAGRycy9kb3ducmV2LnhtbFBLBQYAAAAABAAEAPMAAAD/&#10;BAAAAAA=&#10;" filled="f" stroked="f">
              <v:textbox inset="0,0,0,0">
                <w:txbxContent>
                  <w:p w14:paraId="6D2A731F"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7"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3744" behindDoc="1" locked="0" layoutInCell="1" allowOverlap="1" wp14:anchorId="6D2A7245" wp14:editId="6D2A7246">
              <wp:simplePos x="0" y="0"/>
              <wp:positionH relativeFrom="page">
                <wp:posOffset>691895</wp:posOffset>
              </wp:positionH>
              <wp:positionV relativeFrom="page">
                <wp:posOffset>576071</wp:posOffset>
              </wp:positionV>
              <wp:extent cx="6167755"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301CEE" id="Graphic 14" o:spid="_x0000_s1026" style="position:absolute;margin-left:54.5pt;margin-top:45.35pt;width:485.65pt;height:.5pt;z-index:-19252736;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64256" behindDoc="1" locked="0" layoutInCell="1" allowOverlap="1" wp14:anchorId="6D2A7247" wp14:editId="6D2A7248">
              <wp:simplePos x="0" y="0"/>
              <wp:positionH relativeFrom="page">
                <wp:posOffset>706627</wp:posOffset>
              </wp:positionH>
              <wp:positionV relativeFrom="page">
                <wp:posOffset>441070</wp:posOffset>
              </wp:positionV>
              <wp:extent cx="3670935" cy="1339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0"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47" id="_x0000_t202" coordsize="21600,21600" o:spt="202" path="m,l,21600r21600,l21600,xe">
              <v:stroke joinstyle="miter"/>
              <v:path gradientshapeok="t" o:connecttype="rect"/>
            </v:shapetype>
            <v:shape id="Textbox 15" o:spid="_x0000_s1029" type="#_x0000_t202" style="position:absolute;margin-left:55.65pt;margin-top:34.75pt;width:289.05pt;height:10.55pt;z-index:-1925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" filled="f" stroked="f">
              <v:textbox inset="0,0,0,0">
                <w:txbxContent>
                  <w:p w14:paraId="6D2A7320"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9"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5792" behindDoc="1" locked="0" layoutInCell="1" allowOverlap="1" wp14:anchorId="6D2A724D" wp14:editId="6D2A724E">
              <wp:simplePos x="0" y="0"/>
              <wp:positionH relativeFrom="page">
                <wp:posOffset>691895</wp:posOffset>
              </wp:positionH>
              <wp:positionV relativeFrom="page">
                <wp:posOffset>576071</wp:posOffset>
              </wp:positionV>
              <wp:extent cx="6167755"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0465E0" id="Graphic 18" o:spid="_x0000_s1026" style="position:absolute;margin-left:54.5pt;margin-top:45.35pt;width:485.65pt;height:.5pt;z-index:-19250688;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66304" behindDoc="1" locked="0" layoutInCell="1" allowOverlap="1" wp14:anchorId="6D2A724F" wp14:editId="6D2A7250">
              <wp:simplePos x="0" y="0"/>
              <wp:positionH relativeFrom="page">
                <wp:posOffset>706627</wp:posOffset>
              </wp:positionH>
              <wp:positionV relativeFrom="page">
                <wp:posOffset>441070</wp:posOffset>
              </wp:positionV>
              <wp:extent cx="3670935" cy="1339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2"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4F" id="_x0000_t202" coordsize="21600,21600" o:spt="202" path="m,l,21600r21600,l21600,xe">
              <v:stroke joinstyle="miter"/>
              <v:path gradientshapeok="t" o:connecttype="rect"/>
            </v:shapetype>
            <v:shape id="Textbox 19" o:spid="_x0000_s1031" type="#_x0000_t202" style="position:absolute;margin-left:55.65pt;margin-top:34.75pt;width:289.05pt;height:10.55pt;z-index:-192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" filled="f" stroked="f">
              <v:textbox inset="0,0,0,0">
                <w:txbxContent>
                  <w:p w14:paraId="6D2A7322"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B"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7840" behindDoc="1" locked="0" layoutInCell="1" allowOverlap="1" wp14:anchorId="6D2A7255" wp14:editId="6D2A7256">
              <wp:simplePos x="0" y="0"/>
              <wp:positionH relativeFrom="page">
                <wp:posOffset>691895</wp:posOffset>
              </wp:positionH>
              <wp:positionV relativeFrom="page">
                <wp:posOffset>576071</wp:posOffset>
              </wp:positionV>
              <wp:extent cx="6167755" cy="635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7D78F" id="Graphic 22" o:spid="_x0000_s1026" style="position:absolute;margin-left:54.5pt;margin-top:45.35pt;width:485.65pt;height:.5pt;z-index:-19248640;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68352" behindDoc="1" locked="0" layoutInCell="1" allowOverlap="1" wp14:anchorId="6D2A7257" wp14:editId="6D2A7258">
              <wp:simplePos x="0" y="0"/>
              <wp:positionH relativeFrom="page">
                <wp:posOffset>706627</wp:posOffset>
              </wp:positionH>
              <wp:positionV relativeFrom="page">
                <wp:posOffset>441070</wp:posOffset>
              </wp:positionV>
              <wp:extent cx="3670935" cy="13398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4"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57" id="_x0000_t202" coordsize="21600,21600" o:spt="202" path="m,l,21600r21600,l21600,xe">
              <v:stroke joinstyle="miter"/>
              <v:path gradientshapeok="t" o:connecttype="rect"/>
            </v:shapetype>
            <v:shape id="Textbox 23" o:spid="_x0000_s1033" type="#_x0000_t202" style="position:absolute;margin-left:55.65pt;margin-top:34.75pt;width:289.05pt;height:10.55pt;z-index:-1924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MvE4tCaAQAA&#10;IgMAAA4AAAAAAAAAAAAAAAAALgIAAGRycy9lMm9Eb2MueG1sUEsBAi0AFAAGAAgAAAAhALyvEPTe&#10;AAAACQEAAA8AAAAAAAAAAAAAAAAA9AMAAGRycy9kb3ducmV2LnhtbFBLBQYAAAAABAAEAPMAAAD/&#10;BAAAAAA=&#10;" filled="f" stroked="f">
              <v:textbox inset="0,0,0,0">
                <w:txbxContent>
                  <w:p w14:paraId="6D2A7324"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D"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69888" behindDoc="1" locked="0" layoutInCell="1" allowOverlap="1" wp14:anchorId="6D2A725D" wp14:editId="6D2A725E">
              <wp:simplePos x="0" y="0"/>
              <wp:positionH relativeFrom="page">
                <wp:posOffset>691895</wp:posOffset>
              </wp:positionH>
              <wp:positionV relativeFrom="page">
                <wp:posOffset>576071</wp:posOffset>
              </wp:positionV>
              <wp:extent cx="6167755" cy="635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940523" id="Graphic 26" o:spid="_x0000_s1026" style="position:absolute;margin-left:54.5pt;margin-top:45.35pt;width:485.65pt;height:.5pt;z-index:-19246592;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70400" behindDoc="1" locked="0" layoutInCell="1" allowOverlap="1" wp14:anchorId="6D2A725F" wp14:editId="6D2A7260">
              <wp:simplePos x="0" y="0"/>
              <wp:positionH relativeFrom="page">
                <wp:posOffset>706627</wp:posOffset>
              </wp:positionH>
              <wp:positionV relativeFrom="page">
                <wp:posOffset>441070</wp:posOffset>
              </wp:positionV>
              <wp:extent cx="3670935" cy="1339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6"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5F" id="_x0000_t202" coordsize="21600,21600" o:spt="202" path="m,l,21600r21600,l21600,xe">
              <v:stroke joinstyle="miter"/>
              <v:path gradientshapeok="t" o:connecttype="rect"/>
            </v:shapetype>
            <v:shape id="Textbox 27" o:spid="_x0000_s1035" type="#_x0000_t202" style="position:absolute;margin-left:55.65pt;margin-top:34.75pt;width:289.05pt;height:10.55pt;z-index:-1924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KLd/RWaAQAA&#10;IgMAAA4AAAAAAAAAAAAAAAAALgIAAGRycy9lMm9Eb2MueG1sUEsBAi0AFAAGAAgAAAAhALyvEPTe&#10;AAAACQEAAA8AAAAAAAAAAAAAAAAA9AMAAGRycy9kb3ducmV2LnhtbFBLBQYAAAAABAAEAPMAAAD/&#10;BAAAAAA=&#10;" filled="f" stroked="f">
              <v:textbox inset="0,0,0,0">
                <w:txbxContent>
                  <w:p w14:paraId="6D2A7326"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EF"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1936" behindDoc="1" locked="0" layoutInCell="1" allowOverlap="1" wp14:anchorId="6D2A7265" wp14:editId="6D2A7266">
              <wp:simplePos x="0" y="0"/>
              <wp:positionH relativeFrom="page">
                <wp:posOffset>691895</wp:posOffset>
              </wp:positionH>
              <wp:positionV relativeFrom="page">
                <wp:posOffset>576071</wp:posOffset>
              </wp:positionV>
              <wp:extent cx="6167755" cy="635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44C6F1" id="Graphic 30" o:spid="_x0000_s1026" style="position:absolute;margin-left:54.5pt;margin-top:45.35pt;width:485.65pt;height:.5pt;z-index:-19244544;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72448" behindDoc="1" locked="0" layoutInCell="1" allowOverlap="1" wp14:anchorId="6D2A7267" wp14:editId="6D2A7268">
              <wp:simplePos x="0" y="0"/>
              <wp:positionH relativeFrom="page">
                <wp:posOffset>706627</wp:posOffset>
              </wp:positionH>
              <wp:positionV relativeFrom="page">
                <wp:posOffset>441070</wp:posOffset>
              </wp:positionV>
              <wp:extent cx="3670935" cy="1339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8"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67" id="_x0000_t202" coordsize="21600,21600" o:spt="202" path="m,l,21600r21600,l21600,xe">
              <v:stroke joinstyle="miter"/>
              <v:path gradientshapeok="t" o:connecttype="rect"/>
            </v:shapetype>
            <v:shape id="Textbox 31" o:spid="_x0000_s1037" type="#_x0000_t202" style="position:absolute;margin-left:55.65pt;margin-top:34.75pt;width:289.05pt;height:10.55pt;z-index:-1924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JtuflaaAQAA&#10;IwMAAA4AAAAAAAAAAAAAAAAALgIAAGRycy9lMm9Eb2MueG1sUEsBAi0AFAAGAAgAAAAhALyvEPTe&#10;AAAACQEAAA8AAAAAAAAAAAAAAAAA9AMAAGRycy9kb3ducmV2LnhtbFBLBQYAAAAABAAEAPMAAAD/&#10;BAAAAAA=&#10;" filled="f" stroked="f">
              <v:textbox inset="0,0,0,0">
                <w:txbxContent>
                  <w:p w14:paraId="6D2A7328"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1"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3984" behindDoc="1" locked="0" layoutInCell="1" allowOverlap="1" wp14:anchorId="6D2A726D" wp14:editId="6D2A726E">
              <wp:simplePos x="0" y="0"/>
              <wp:positionH relativeFrom="page">
                <wp:posOffset>691895</wp:posOffset>
              </wp:positionH>
              <wp:positionV relativeFrom="page">
                <wp:posOffset>576071</wp:posOffset>
              </wp:positionV>
              <wp:extent cx="6167755" cy="635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472D6E" id="Graphic 35" o:spid="_x0000_s1026" style="position:absolute;margin-left:54.5pt;margin-top:45.35pt;width:485.65pt;height:.5pt;z-index:-19242496;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74496" behindDoc="1" locked="0" layoutInCell="1" allowOverlap="1" wp14:anchorId="6D2A726F" wp14:editId="6D2A7270">
              <wp:simplePos x="0" y="0"/>
              <wp:positionH relativeFrom="page">
                <wp:posOffset>706627</wp:posOffset>
              </wp:positionH>
              <wp:positionV relativeFrom="page">
                <wp:posOffset>441070</wp:posOffset>
              </wp:positionV>
              <wp:extent cx="3670935" cy="13398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A"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6F" id="_x0000_t202" coordsize="21600,21600" o:spt="202" path="m,l,21600r21600,l21600,xe">
              <v:stroke joinstyle="miter"/>
              <v:path gradientshapeok="t" o:connecttype="rect"/>
            </v:shapetype>
            <v:shape id="Textbox 36" o:spid="_x0000_s1039" type="#_x0000_t202" style="position:absolute;margin-left:55.65pt;margin-top:34.75pt;width:289.05pt;height:10.55pt;z-index:-1924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" filled="f" stroked="f">
              <v:textbox inset="0,0,0,0">
                <w:txbxContent>
                  <w:p w14:paraId="6D2A732A"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3"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6032" behindDoc="1" locked="0" layoutInCell="1" allowOverlap="1" wp14:anchorId="6D2A7275" wp14:editId="6D2A7276">
              <wp:simplePos x="0" y="0"/>
              <wp:positionH relativeFrom="page">
                <wp:posOffset>691895</wp:posOffset>
              </wp:positionH>
              <wp:positionV relativeFrom="page">
                <wp:posOffset>576071</wp:posOffset>
              </wp:positionV>
              <wp:extent cx="6167755" cy="635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DEEFEF" id="Graphic 40" o:spid="_x0000_s1026" style="position:absolute;margin-left:54.5pt;margin-top:45.35pt;width:485.65pt;height:.5pt;z-index:-19240448;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76544" behindDoc="1" locked="0" layoutInCell="1" allowOverlap="1" wp14:anchorId="6D2A7277" wp14:editId="6D2A7278">
              <wp:simplePos x="0" y="0"/>
              <wp:positionH relativeFrom="page">
                <wp:posOffset>706627</wp:posOffset>
              </wp:positionH>
              <wp:positionV relativeFrom="page">
                <wp:posOffset>441070</wp:posOffset>
              </wp:positionV>
              <wp:extent cx="3670935" cy="13398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C"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77" id="_x0000_t202" coordsize="21600,21600" o:spt="202" path="m,l,21600r21600,l21600,xe">
              <v:stroke joinstyle="miter"/>
              <v:path gradientshapeok="t" o:connecttype="rect"/>
            </v:shapetype>
            <v:shape id="Textbox 41" o:spid="_x0000_s1041" type="#_x0000_t202" style="position:absolute;margin-left:55.65pt;margin-top:34.75pt;width:289.05pt;height:10.55pt;z-index:-1923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" filled="f" stroked="f">
              <v:textbox inset="0,0,0,0">
                <w:txbxContent>
                  <w:p w14:paraId="6D2A732C"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5"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78080" behindDoc="1" locked="0" layoutInCell="1" allowOverlap="1" wp14:anchorId="6D2A727D" wp14:editId="6D2A727E">
              <wp:simplePos x="0" y="0"/>
              <wp:positionH relativeFrom="page">
                <wp:posOffset>691895</wp:posOffset>
              </wp:positionH>
              <wp:positionV relativeFrom="page">
                <wp:posOffset>576071</wp:posOffset>
              </wp:positionV>
              <wp:extent cx="6167755" cy="635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8FC4F3" id="Graphic 47" o:spid="_x0000_s1026" style="position:absolute;margin-left:54.5pt;margin-top:45.35pt;width:485.65pt;height:.5pt;z-index:-19238400;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78592" behindDoc="1" locked="0" layoutInCell="1" allowOverlap="1" wp14:anchorId="6D2A727F" wp14:editId="6D2A7280">
              <wp:simplePos x="0" y="0"/>
              <wp:positionH relativeFrom="page">
                <wp:posOffset>706627</wp:posOffset>
              </wp:positionH>
              <wp:positionV relativeFrom="page">
                <wp:posOffset>441070</wp:posOffset>
              </wp:positionV>
              <wp:extent cx="3670935" cy="13398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2E"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7F" id="_x0000_t202" coordsize="21600,21600" o:spt="202" path="m,l,21600r21600,l21600,xe">
              <v:stroke joinstyle="miter"/>
              <v:path gradientshapeok="t" o:connecttype="rect"/>
            </v:shapetype>
            <v:shape id="Textbox 48" o:spid="_x0000_s1043" type="#_x0000_t202" style="position:absolute;margin-left:55.65pt;margin-top:34.75pt;width:289.05pt;height:10.55pt;z-index:-192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Ei55aiaAQAA&#10;IwMAAA4AAAAAAAAAAAAAAAAALgIAAGRycy9lMm9Eb2MueG1sUEsBAi0AFAAGAAgAAAAhALyvEPTe&#10;AAAACQEAAA8AAAAAAAAAAAAAAAAA9AMAAGRycy9kb3ducmV2LnhtbFBLBQYAAAAABAAEAPMAAAD/&#10;BAAAAAA=&#10;" filled="f" stroked="f">
              <v:textbox inset="0,0,0,0">
                <w:txbxContent>
                  <w:p w14:paraId="6D2A732E"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7"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0128" behindDoc="1" locked="0" layoutInCell="1" allowOverlap="1" wp14:anchorId="6D2A7285" wp14:editId="6D2A7286">
              <wp:simplePos x="0" y="0"/>
              <wp:positionH relativeFrom="page">
                <wp:posOffset>691895</wp:posOffset>
              </wp:positionH>
              <wp:positionV relativeFrom="page">
                <wp:posOffset>576071</wp:posOffset>
              </wp:positionV>
              <wp:extent cx="6167755" cy="635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CC83E6" id="Graphic 51" o:spid="_x0000_s1026" style="position:absolute;margin-left:54.5pt;margin-top:45.35pt;width:485.65pt;height:.5pt;z-index:-19236352;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80640" behindDoc="1" locked="0" layoutInCell="1" allowOverlap="1" wp14:anchorId="6D2A7287" wp14:editId="6D2A7288">
              <wp:simplePos x="0" y="0"/>
              <wp:positionH relativeFrom="page">
                <wp:posOffset>706627</wp:posOffset>
              </wp:positionH>
              <wp:positionV relativeFrom="page">
                <wp:posOffset>441070</wp:posOffset>
              </wp:positionV>
              <wp:extent cx="3670935" cy="13398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0"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87" id="_x0000_t202" coordsize="21600,21600" o:spt="202" path="m,l,21600r21600,l21600,xe">
              <v:stroke joinstyle="miter"/>
              <v:path gradientshapeok="t" o:connecttype="rect"/>
            </v:shapetype>
            <v:shape id="Textbox 52" o:spid="_x0000_s1045" type="#_x0000_t202" style="position:absolute;margin-left:55.65pt;margin-top:34.75pt;width:289.05pt;height:10.55pt;z-index:-192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CGg+m2aAQAA&#10;IwMAAA4AAAAAAAAAAAAAAAAALgIAAGRycy9lMm9Eb2MueG1sUEsBAi0AFAAGAAgAAAAhALyvEPTe&#10;AAAACQEAAA8AAAAAAAAAAAAAAAAA9AMAAGRycy9kb3ducmV2LnhtbFBLBQYAAAAABAAEAPMAAAD/&#10;BAAAAAA=&#10;" filled="f" stroked="f">
              <v:textbox inset="0,0,0,0">
                <w:txbxContent>
                  <w:p w14:paraId="6D2A7330"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9"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2176" behindDoc="1" locked="0" layoutInCell="1" allowOverlap="1" wp14:anchorId="6D2A728D" wp14:editId="6D2A728E">
              <wp:simplePos x="0" y="0"/>
              <wp:positionH relativeFrom="page">
                <wp:posOffset>691895</wp:posOffset>
              </wp:positionH>
              <wp:positionV relativeFrom="page">
                <wp:posOffset>576071</wp:posOffset>
              </wp:positionV>
              <wp:extent cx="6167755" cy="635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48690C" id="Graphic 55" o:spid="_x0000_s1026" style="position:absolute;margin-left:54.5pt;margin-top:45.35pt;width:485.65pt;height:.5pt;z-index:-19234304;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82688" behindDoc="1" locked="0" layoutInCell="1" allowOverlap="1" wp14:anchorId="6D2A728F" wp14:editId="6D2A7290">
              <wp:simplePos x="0" y="0"/>
              <wp:positionH relativeFrom="page">
                <wp:posOffset>706627</wp:posOffset>
              </wp:positionH>
              <wp:positionV relativeFrom="page">
                <wp:posOffset>441070</wp:posOffset>
              </wp:positionV>
              <wp:extent cx="3670935" cy="13398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2"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8F" id="_x0000_t202" coordsize="21600,21600" o:spt="202" path="m,l,21600r21600,l21600,xe">
              <v:stroke joinstyle="miter"/>
              <v:path gradientshapeok="t" o:connecttype="rect"/>
            </v:shapetype>
            <v:shape id="Textbox 56" o:spid="_x0000_s1047" type="#_x0000_t202" style="position:absolute;margin-left:55.65pt;margin-top:34.75pt;width:289.05pt;height:10.55pt;z-index:-1923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" filled="f" stroked="f">
              <v:textbox inset="0,0,0,0">
                <w:txbxContent>
                  <w:p w14:paraId="6D2A7332"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B"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4224" behindDoc="1" locked="0" layoutInCell="1" allowOverlap="1" wp14:anchorId="6D2A7295" wp14:editId="6D2A7296">
              <wp:simplePos x="0" y="0"/>
              <wp:positionH relativeFrom="page">
                <wp:posOffset>691895</wp:posOffset>
              </wp:positionH>
              <wp:positionV relativeFrom="page">
                <wp:posOffset>576071</wp:posOffset>
              </wp:positionV>
              <wp:extent cx="6167755"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1D0047" id="Graphic 60" o:spid="_x0000_s1026" style="position:absolute;margin-left:54.5pt;margin-top:45.35pt;width:485.65pt;height:.5pt;z-index:-19232256;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84736" behindDoc="1" locked="0" layoutInCell="1" allowOverlap="1" wp14:anchorId="6D2A7297" wp14:editId="6D2A7298">
              <wp:simplePos x="0" y="0"/>
              <wp:positionH relativeFrom="page">
                <wp:posOffset>706627</wp:posOffset>
              </wp:positionH>
              <wp:positionV relativeFrom="page">
                <wp:posOffset>441070</wp:posOffset>
              </wp:positionV>
              <wp:extent cx="3670935" cy="13398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4"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97" id="_x0000_t202" coordsize="21600,21600" o:spt="202" path="m,l,21600r21600,l21600,xe">
              <v:stroke joinstyle="miter"/>
              <v:path gradientshapeok="t" o:connecttype="rect"/>
            </v:shapetype>
            <v:shape id="Textbox 61" o:spid="_x0000_s1049" type="#_x0000_t202" style="position:absolute;margin-left:55.65pt;margin-top:34.75pt;width:289.05pt;height:10.55pt;z-index:-192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GlRDVeaAQAA&#10;IwMAAA4AAAAAAAAAAAAAAAAALgIAAGRycy9lMm9Eb2MueG1sUEsBAi0AFAAGAAgAAAAhALyvEPTe&#10;AAAACQEAAA8AAAAAAAAAAAAAAAAA9AMAAGRycy9kb3ducmV2LnhtbFBLBQYAAAAABAAEAPMAAAD/&#10;BAAAAAA=&#10;" filled="f" stroked="f">
              <v:textbox inset="0,0,0,0">
                <w:txbxContent>
                  <w:p w14:paraId="6D2A7334"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D"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6272" behindDoc="1" locked="0" layoutInCell="1" allowOverlap="1" wp14:anchorId="6D2A729D" wp14:editId="6D2A729E">
              <wp:simplePos x="0" y="0"/>
              <wp:positionH relativeFrom="page">
                <wp:posOffset>691895</wp:posOffset>
              </wp:positionH>
              <wp:positionV relativeFrom="page">
                <wp:posOffset>576071</wp:posOffset>
              </wp:positionV>
              <wp:extent cx="6167755" cy="635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52F4E5" id="Graphic 65" o:spid="_x0000_s1026" style="position:absolute;margin-left:54.5pt;margin-top:45.35pt;width:485.65pt;height:.5pt;z-index:-19230208;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86784" behindDoc="1" locked="0" layoutInCell="1" allowOverlap="1" wp14:anchorId="6D2A729F" wp14:editId="6D2A72A0">
              <wp:simplePos x="0" y="0"/>
              <wp:positionH relativeFrom="page">
                <wp:posOffset>706627</wp:posOffset>
              </wp:positionH>
              <wp:positionV relativeFrom="page">
                <wp:posOffset>441070</wp:posOffset>
              </wp:positionV>
              <wp:extent cx="3670935" cy="1339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6"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9F" id="_x0000_t202" coordsize="21600,21600" o:spt="202" path="m,l,21600r21600,l21600,xe">
              <v:stroke joinstyle="miter"/>
              <v:path gradientshapeok="t" o:connecttype="rect"/>
            </v:shapetype>
            <v:shape id="Textbox 66" o:spid="_x0000_s1051" type="#_x0000_t202" style="position:absolute;margin-left:55.65pt;margin-top:34.75pt;width:289.05pt;height:10.55pt;z-index:-1922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LqGlqmaAQAA&#10;IwMAAA4AAAAAAAAAAAAAAAAALgIAAGRycy9lMm9Eb2MueG1sUEsBAi0AFAAGAAgAAAAhALyvEPTe&#10;AAAACQEAAA8AAAAAAAAAAAAAAAAA9AMAAGRycy9kb3ducmV2LnhtbFBLBQYAAAAABAAEAPMAAAD/&#10;BAAAAAA=&#10;" filled="f" stroked="f">
              <v:textbox inset="0,0,0,0">
                <w:txbxContent>
                  <w:p w14:paraId="6D2A7336"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1FF"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88320" behindDoc="1" locked="0" layoutInCell="1" allowOverlap="1" wp14:anchorId="6D2A72A5" wp14:editId="6D2A72A6">
              <wp:simplePos x="0" y="0"/>
              <wp:positionH relativeFrom="page">
                <wp:posOffset>691895</wp:posOffset>
              </wp:positionH>
              <wp:positionV relativeFrom="page">
                <wp:posOffset>576071</wp:posOffset>
              </wp:positionV>
              <wp:extent cx="6167755" cy="635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191D7" id="Graphic 70" o:spid="_x0000_s1026" style="position:absolute;margin-left:54.5pt;margin-top:45.35pt;width:485.65pt;height:.5pt;z-index:-19228160;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88832" behindDoc="1" locked="0" layoutInCell="1" allowOverlap="1" wp14:anchorId="6D2A72A7" wp14:editId="6D2A72A8">
              <wp:simplePos x="0" y="0"/>
              <wp:positionH relativeFrom="page">
                <wp:posOffset>706627</wp:posOffset>
              </wp:positionH>
              <wp:positionV relativeFrom="page">
                <wp:posOffset>441070</wp:posOffset>
              </wp:positionV>
              <wp:extent cx="3670935" cy="1339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8"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A7" id="_x0000_t202" coordsize="21600,21600" o:spt="202" path="m,l,21600r21600,l21600,xe">
              <v:stroke joinstyle="miter"/>
              <v:path gradientshapeok="t" o:connecttype="rect"/>
            </v:shapetype>
            <v:shape id="Textbox 71" o:spid="_x0000_s1053" type="#_x0000_t202" style="position:absolute;margin-left:55.65pt;margin-top:34.75pt;width:289.05pt;height:10.55pt;z-index:-192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" filled="f" stroked="f">
              <v:textbox inset="0,0,0,0">
                <w:txbxContent>
                  <w:p w14:paraId="6D2A7338"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1"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0368" behindDoc="1" locked="0" layoutInCell="1" allowOverlap="1" wp14:anchorId="6D2A72AD" wp14:editId="6D2A72AE">
              <wp:simplePos x="0" y="0"/>
              <wp:positionH relativeFrom="page">
                <wp:posOffset>691895</wp:posOffset>
              </wp:positionH>
              <wp:positionV relativeFrom="page">
                <wp:posOffset>576071</wp:posOffset>
              </wp:positionV>
              <wp:extent cx="6167755" cy="635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026303" id="Graphic 75" o:spid="_x0000_s1026" style="position:absolute;margin-left:54.5pt;margin-top:45.35pt;width:485.65pt;height:.5pt;z-index:-19226112;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90880" behindDoc="1" locked="0" layoutInCell="1" allowOverlap="1" wp14:anchorId="6D2A72AF" wp14:editId="6D2A72B0">
              <wp:simplePos x="0" y="0"/>
              <wp:positionH relativeFrom="page">
                <wp:posOffset>706627</wp:posOffset>
              </wp:positionH>
              <wp:positionV relativeFrom="page">
                <wp:posOffset>441070</wp:posOffset>
              </wp:positionV>
              <wp:extent cx="3670935" cy="13398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A"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AF" id="_x0000_t202" coordsize="21600,21600" o:spt="202" path="m,l,21600r21600,l21600,xe">
              <v:stroke joinstyle="miter"/>
              <v:path gradientshapeok="t" o:connecttype="rect"/>
            </v:shapetype>
            <v:shape id="Textbox 76" o:spid="_x0000_s1055" type="#_x0000_t202" style="position:absolute;margin-left:55.65pt;margin-top:34.75pt;width:289.05pt;height:10.55pt;z-index:-192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" filled="f" stroked="f">
              <v:textbox inset="0,0,0,0">
                <w:txbxContent>
                  <w:p w14:paraId="6D2A733A"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3"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2416" behindDoc="1" locked="0" layoutInCell="1" allowOverlap="1" wp14:anchorId="6D2A72B5" wp14:editId="6D2A72B6">
              <wp:simplePos x="0" y="0"/>
              <wp:positionH relativeFrom="page">
                <wp:posOffset>691895</wp:posOffset>
              </wp:positionH>
              <wp:positionV relativeFrom="page">
                <wp:posOffset>576071</wp:posOffset>
              </wp:positionV>
              <wp:extent cx="6167755" cy="635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B5EC7" id="Graphic 79" o:spid="_x0000_s1026" style="position:absolute;margin-left:54.5pt;margin-top:45.35pt;width:485.65pt;height:.5pt;z-index:-19224064;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92928" behindDoc="1" locked="0" layoutInCell="1" allowOverlap="1" wp14:anchorId="6D2A72B7" wp14:editId="6D2A72B8">
              <wp:simplePos x="0" y="0"/>
              <wp:positionH relativeFrom="page">
                <wp:posOffset>706627</wp:posOffset>
              </wp:positionH>
              <wp:positionV relativeFrom="page">
                <wp:posOffset>441070</wp:posOffset>
              </wp:positionV>
              <wp:extent cx="3670935" cy="13398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C"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B7" id="_x0000_t202" coordsize="21600,21600" o:spt="202" path="m,l,21600r21600,l21600,xe">
              <v:stroke joinstyle="miter"/>
              <v:path gradientshapeok="t" o:connecttype="rect"/>
            </v:shapetype>
            <v:shape id="Textbox 80" o:spid="_x0000_s1057" type="#_x0000_t202" style="position:absolute;margin-left:55.65pt;margin-top:34.75pt;width:289.05pt;height:10.55pt;z-index:-1922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AyZnVyaAQAA&#10;IwMAAA4AAAAAAAAAAAAAAAAALgIAAGRycy9lMm9Eb2MueG1sUEsBAi0AFAAGAAgAAAAhALyvEPTe&#10;AAAACQEAAA8AAAAAAAAAAAAAAAAA9AMAAGRycy9kb3ducmV2LnhtbFBLBQYAAAAABAAEAPMAAAD/&#10;BAAAAAA=&#10;" filled="f" stroked="f">
              <v:textbox inset="0,0,0,0">
                <w:txbxContent>
                  <w:p w14:paraId="6D2A733C"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5"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4464" behindDoc="1" locked="0" layoutInCell="1" allowOverlap="1" wp14:anchorId="6D2A72BD" wp14:editId="6D2A72BE">
              <wp:simplePos x="0" y="0"/>
              <wp:positionH relativeFrom="page">
                <wp:posOffset>691895</wp:posOffset>
              </wp:positionH>
              <wp:positionV relativeFrom="page">
                <wp:posOffset>576071</wp:posOffset>
              </wp:positionV>
              <wp:extent cx="6167755" cy="635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38687C" id="Graphic 83" o:spid="_x0000_s1026" style="position:absolute;margin-left:54.5pt;margin-top:45.35pt;width:485.65pt;height:.5pt;z-index:-19222016;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94976" behindDoc="1" locked="0" layoutInCell="1" allowOverlap="1" wp14:anchorId="6D2A72BF" wp14:editId="6D2A72C0">
              <wp:simplePos x="0" y="0"/>
              <wp:positionH relativeFrom="page">
                <wp:posOffset>706627</wp:posOffset>
              </wp:positionH>
              <wp:positionV relativeFrom="page">
                <wp:posOffset>441070</wp:posOffset>
              </wp:positionV>
              <wp:extent cx="3670935" cy="13398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3E"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BF" id="_x0000_t202" coordsize="21600,21600" o:spt="202" path="m,l,21600r21600,l21600,xe">
              <v:stroke joinstyle="miter"/>
              <v:path gradientshapeok="t" o:connecttype="rect"/>
            </v:shapetype>
            <v:shape id="Textbox 84" o:spid="_x0000_s1059" type="#_x0000_t202" style="position:absolute;margin-left:55.65pt;margin-top:34.75pt;width:289.05pt;height:10.55pt;z-index:-192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IIpxL+aAQAA&#10;IwMAAA4AAAAAAAAAAAAAAAAALgIAAGRycy9lMm9Eb2MueG1sUEsBAi0AFAAGAAgAAAAhALyvEPTe&#10;AAAACQEAAA8AAAAAAAAAAAAAAAAA9AMAAGRycy9kb3ducmV2LnhtbFBLBQYAAAAABAAEAPMAAAD/&#10;BAAAAAA=&#10;" filled="f" stroked="f">
              <v:textbox inset="0,0,0,0">
                <w:txbxContent>
                  <w:p w14:paraId="6D2A733E"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7"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6512" behindDoc="1" locked="0" layoutInCell="1" allowOverlap="1" wp14:anchorId="6D2A72C5" wp14:editId="6D2A72C6">
              <wp:simplePos x="0" y="0"/>
              <wp:positionH relativeFrom="page">
                <wp:posOffset>691895</wp:posOffset>
              </wp:positionH>
              <wp:positionV relativeFrom="page">
                <wp:posOffset>576071</wp:posOffset>
              </wp:positionV>
              <wp:extent cx="6167755" cy="6350"/>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D9D5C3" id="Graphic 88" o:spid="_x0000_s1026" style="position:absolute;margin-left:54.5pt;margin-top:45.35pt;width:485.65pt;height:.5pt;z-index:-19219968;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97024" behindDoc="1" locked="0" layoutInCell="1" allowOverlap="1" wp14:anchorId="6D2A72C7" wp14:editId="6D2A72C8">
              <wp:simplePos x="0" y="0"/>
              <wp:positionH relativeFrom="page">
                <wp:posOffset>706627</wp:posOffset>
              </wp:positionH>
              <wp:positionV relativeFrom="page">
                <wp:posOffset>441070</wp:posOffset>
              </wp:positionV>
              <wp:extent cx="3670935" cy="13398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40"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C7" id="_x0000_t202" coordsize="21600,21600" o:spt="202" path="m,l,21600r21600,l21600,xe">
              <v:stroke joinstyle="miter"/>
              <v:path gradientshapeok="t" o:connecttype="rect"/>
            </v:shapetype>
            <v:shape id="Textbox 89" o:spid="_x0000_s1061" type="#_x0000_t202" style="position:absolute;margin-left:55.65pt;margin-top:34.75pt;width:289.05pt;height:10.55pt;z-index:-1921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" filled="f" stroked="f">
              <v:textbox inset="0,0,0,0">
                <w:txbxContent>
                  <w:p w14:paraId="6D2A7340"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9"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098560" behindDoc="1" locked="0" layoutInCell="1" allowOverlap="1" wp14:anchorId="6D2A72CD" wp14:editId="6D2A72CE">
              <wp:simplePos x="0" y="0"/>
              <wp:positionH relativeFrom="page">
                <wp:posOffset>691895</wp:posOffset>
              </wp:positionH>
              <wp:positionV relativeFrom="page">
                <wp:posOffset>576071</wp:posOffset>
              </wp:positionV>
              <wp:extent cx="6167755" cy="635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9FE5C6" id="Graphic 94" o:spid="_x0000_s1026" style="position:absolute;margin-left:54.5pt;margin-top:45.35pt;width:485.65pt;height:.5pt;z-index:-19217920;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099072" behindDoc="1" locked="0" layoutInCell="1" allowOverlap="1" wp14:anchorId="6D2A72CF" wp14:editId="6D2A72D0">
              <wp:simplePos x="0" y="0"/>
              <wp:positionH relativeFrom="page">
                <wp:posOffset>706627</wp:posOffset>
              </wp:positionH>
              <wp:positionV relativeFrom="page">
                <wp:posOffset>441070</wp:posOffset>
              </wp:positionV>
              <wp:extent cx="3670935" cy="13398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42"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CF" id="_x0000_t202" coordsize="21600,21600" o:spt="202" path="m,l,21600r21600,l21600,xe">
              <v:stroke joinstyle="miter"/>
              <v:path gradientshapeok="t" o:connecttype="rect"/>
            </v:shapetype>
            <v:shape id="Textbox 95" o:spid="_x0000_s1063" type="#_x0000_t202" style="position:absolute;margin-left:55.65pt;margin-top:34.75pt;width:289.05pt;height:10.55pt;z-index:-1921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N9OBqKaAQAA&#10;IwMAAA4AAAAAAAAAAAAAAAAALgIAAGRycy9lMm9Eb2MueG1sUEsBAi0AFAAGAAgAAAAhALyvEPTe&#10;AAAACQEAAA8AAAAAAAAAAAAAAAAA9AMAAGRycy9kb3ducmV2LnhtbFBLBQYAAAAABAAEAPMAAAD/&#10;BAAAAAA=&#10;" filled="f" stroked="f">
              <v:textbox inset="0,0,0,0">
                <w:txbxContent>
                  <w:p w14:paraId="6D2A7342"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B"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0608" behindDoc="1" locked="0" layoutInCell="1" allowOverlap="1" wp14:anchorId="6D2A72D5" wp14:editId="6D2A72D6">
              <wp:simplePos x="0" y="0"/>
              <wp:positionH relativeFrom="page">
                <wp:posOffset>908303</wp:posOffset>
              </wp:positionH>
              <wp:positionV relativeFrom="page">
                <wp:posOffset>576072</wp:posOffset>
              </wp:positionV>
              <wp:extent cx="6167120" cy="635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120" cy="6350"/>
                      </a:xfrm>
                      <a:custGeom>
                        <a:avLst/>
                        <a:gdLst/>
                        <a:ahLst/>
                        <a:cxnLst/>
                        <a:rect l="l" t="t" r="r" b="b"/>
                        <a:pathLst>
                          <a:path w="6167120" h="6350">
                            <a:moveTo>
                              <a:pt x="6166993" y="0"/>
                            </a:moveTo>
                            <a:lnTo>
                              <a:pt x="0" y="0"/>
                            </a:lnTo>
                            <a:lnTo>
                              <a:pt x="0" y="6096"/>
                            </a:lnTo>
                            <a:lnTo>
                              <a:pt x="6166993" y="6096"/>
                            </a:lnTo>
                            <a:lnTo>
                              <a:pt x="61669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055C51" id="Graphic 98" o:spid="_x0000_s1026" style="position:absolute;margin-left:71.5pt;margin-top:45.35pt;width:485.6pt;height:.5pt;z-index:-19215872;visibility:visible;mso-wrap-style:square;mso-wrap-distance-left:0;mso-wrap-distance-top:0;mso-wrap-distance-right:0;mso-wrap-distance-bottom:0;mso-position-horizontal:absolute;mso-position-horizontal-relative:page;mso-position-vertical:absolute;mso-position-vertical-relative:page;v-text-anchor:top" coordsize="6167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" path="m6166993,l,,,6096r6166993,l6166993,xe" fillcolor="black" stroked="f">
              <v:path arrowok="t"/>
              <w10:wrap anchorx="page" anchory="page"/>
            </v:shape>
          </w:pict>
        </mc:Fallback>
      </mc:AlternateContent>
    </w:r>
    <w:r>
      <w:rPr>
        <w:noProof/>
        <w:sz w:val="20"/>
      </w:rPr>
      <mc:AlternateContent>
        <mc:Choice Requires="wps">
          <w:drawing>
            <wp:anchor distT="0" distB="0" distL="0" distR="0" simplePos="0" relativeHeight="484101120" behindDoc="1" locked="0" layoutInCell="1" allowOverlap="1" wp14:anchorId="6D2A72D7" wp14:editId="6D2A72D8">
              <wp:simplePos x="0" y="0"/>
              <wp:positionH relativeFrom="page">
                <wp:posOffset>923036</wp:posOffset>
              </wp:positionH>
              <wp:positionV relativeFrom="page">
                <wp:posOffset>441071</wp:posOffset>
              </wp:positionV>
              <wp:extent cx="3670300" cy="13398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300" cy="133985"/>
                      </a:xfrm>
                      <a:prstGeom prst="rect">
                        <a:avLst/>
                      </a:prstGeom>
                    </wps:spPr>
                    <wps:txbx>
                      <w:txbxContent>
                        <w:p w14:paraId="6D2A7344"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D7" id="_x0000_t202" coordsize="21600,21600" o:spt="202" path="m,l,21600r21600,l21600,xe">
              <v:stroke joinstyle="miter"/>
              <v:path gradientshapeok="t" o:connecttype="rect"/>
            </v:shapetype>
            <v:shape id="Textbox 99" o:spid="_x0000_s1065" type="#_x0000_t202" style="position:absolute;margin-left:72.7pt;margin-top:34.75pt;width:289pt;height:10.55pt;z-index:-192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" filled="f" stroked="f">
              <v:textbox inset="0,0,0,0">
                <w:txbxContent>
                  <w:p w14:paraId="6D2A7344"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D"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2656" behindDoc="1" locked="0" layoutInCell="1" allowOverlap="1" wp14:anchorId="6D2A72DD" wp14:editId="6D2A72DE">
              <wp:simplePos x="0" y="0"/>
              <wp:positionH relativeFrom="page">
                <wp:posOffset>908303</wp:posOffset>
              </wp:positionH>
              <wp:positionV relativeFrom="page">
                <wp:posOffset>576072</wp:posOffset>
              </wp:positionV>
              <wp:extent cx="6167120" cy="635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120" cy="6350"/>
                      </a:xfrm>
                      <a:custGeom>
                        <a:avLst/>
                        <a:gdLst/>
                        <a:ahLst/>
                        <a:cxnLst/>
                        <a:rect l="l" t="t" r="r" b="b"/>
                        <a:pathLst>
                          <a:path w="6167120" h="6350">
                            <a:moveTo>
                              <a:pt x="6166993" y="0"/>
                            </a:moveTo>
                            <a:lnTo>
                              <a:pt x="0" y="0"/>
                            </a:lnTo>
                            <a:lnTo>
                              <a:pt x="0" y="6096"/>
                            </a:lnTo>
                            <a:lnTo>
                              <a:pt x="6166993" y="6096"/>
                            </a:lnTo>
                            <a:lnTo>
                              <a:pt x="61669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72316B" id="Graphic 104" o:spid="_x0000_s1026" style="position:absolute;margin-left:71.5pt;margin-top:45.35pt;width:485.6pt;height:.5pt;z-index:-19213824;visibility:visible;mso-wrap-style:square;mso-wrap-distance-left:0;mso-wrap-distance-top:0;mso-wrap-distance-right:0;mso-wrap-distance-bottom:0;mso-position-horizontal:absolute;mso-position-horizontal-relative:page;mso-position-vertical:absolute;mso-position-vertical-relative:page;v-text-anchor:top" coordsize="6167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" path="m6166993,l,,,6096r6166993,l6166993,xe" fillcolor="black" stroked="f">
              <v:path arrowok="t"/>
              <w10:wrap anchorx="page" anchory="page"/>
            </v:shape>
          </w:pict>
        </mc:Fallback>
      </mc:AlternateContent>
    </w:r>
    <w:r>
      <w:rPr>
        <w:noProof/>
        <w:sz w:val="20"/>
      </w:rPr>
      <mc:AlternateContent>
        <mc:Choice Requires="wps">
          <w:drawing>
            <wp:anchor distT="0" distB="0" distL="0" distR="0" simplePos="0" relativeHeight="484103168" behindDoc="1" locked="0" layoutInCell="1" allowOverlap="1" wp14:anchorId="6D2A72DF" wp14:editId="6D2A72E0">
              <wp:simplePos x="0" y="0"/>
              <wp:positionH relativeFrom="page">
                <wp:posOffset>923036</wp:posOffset>
              </wp:positionH>
              <wp:positionV relativeFrom="page">
                <wp:posOffset>441071</wp:posOffset>
              </wp:positionV>
              <wp:extent cx="3670300" cy="13398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300" cy="133985"/>
                      </a:xfrm>
                      <a:prstGeom prst="rect">
                        <a:avLst/>
                      </a:prstGeom>
                    </wps:spPr>
                    <wps:txbx>
                      <w:txbxContent>
                        <w:p w14:paraId="6D2A7346"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DF" id="_x0000_t202" coordsize="21600,21600" o:spt="202" path="m,l,21600r21600,l21600,xe">
              <v:stroke joinstyle="miter"/>
              <v:path gradientshapeok="t" o:connecttype="rect"/>
            </v:shapetype>
            <v:shape id="Textbox 105" o:spid="_x0000_s1067" type="#_x0000_t202" style="position:absolute;margin-left:72.7pt;margin-top:34.75pt;width:289pt;height:10.55pt;z-index:-1921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" filled="f" stroked="f">
              <v:textbox inset="0,0,0,0">
                <w:txbxContent>
                  <w:p w14:paraId="6D2A7346"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0F"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4704" behindDoc="1" locked="0" layoutInCell="1" allowOverlap="1" wp14:anchorId="6D2A72E5" wp14:editId="6D2A72E6">
              <wp:simplePos x="0" y="0"/>
              <wp:positionH relativeFrom="page">
                <wp:posOffset>691895</wp:posOffset>
              </wp:positionH>
              <wp:positionV relativeFrom="page">
                <wp:posOffset>576071</wp:posOffset>
              </wp:positionV>
              <wp:extent cx="6167755" cy="6350"/>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FDE91F" id="Graphic 108" o:spid="_x0000_s1026" style="position:absolute;margin-left:54.5pt;margin-top:45.35pt;width:485.65pt;height:.5pt;z-index:-19211776;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105216" behindDoc="1" locked="0" layoutInCell="1" allowOverlap="1" wp14:anchorId="6D2A72E7" wp14:editId="6D2A72E8">
              <wp:simplePos x="0" y="0"/>
              <wp:positionH relativeFrom="page">
                <wp:posOffset>706627</wp:posOffset>
              </wp:positionH>
              <wp:positionV relativeFrom="page">
                <wp:posOffset>441070</wp:posOffset>
              </wp:positionV>
              <wp:extent cx="3670935" cy="13398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48"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E7" id="_x0000_t202" coordsize="21600,21600" o:spt="202" path="m,l,21600r21600,l21600,xe">
              <v:stroke joinstyle="miter"/>
              <v:path gradientshapeok="t" o:connecttype="rect"/>
            </v:shapetype>
            <v:shape id="Textbox 109" o:spid="_x0000_s1069" type="#_x0000_t202" style="position:absolute;margin-left:55.65pt;margin-top:34.75pt;width:289.05pt;height:10.55pt;z-index:-1921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" filled="f" stroked="f">
              <v:textbox inset="0,0,0,0">
                <w:txbxContent>
                  <w:p w14:paraId="6D2A7348"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1"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6752" behindDoc="1" locked="0" layoutInCell="1" allowOverlap="1" wp14:anchorId="6D2A72ED" wp14:editId="6D2A72EE">
              <wp:simplePos x="0" y="0"/>
              <wp:positionH relativeFrom="page">
                <wp:posOffset>691895</wp:posOffset>
              </wp:positionH>
              <wp:positionV relativeFrom="page">
                <wp:posOffset>576071</wp:posOffset>
              </wp:positionV>
              <wp:extent cx="6167755" cy="635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CC4BA1" id="Graphic 113" o:spid="_x0000_s1026" style="position:absolute;margin-left:54.5pt;margin-top:45.35pt;width:485.65pt;height:.5pt;z-index:-19209728;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107264" behindDoc="1" locked="0" layoutInCell="1" allowOverlap="1" wp14:anchorId="6D2A72EF" wp14:editId="6D2A72F0">
              <wp:simplePos x="0" y="0"/>
              <wp:positionH relativeFrom="page">
                <wp:posOffset>706627</wp:posOffset>
              </wp:positionH>
              <wp:positionV relativeFrom="page">
                <wp:posOffset>441070</wp:posOffset>
              </wp:positionV>
              <wp:extent cx="3670935" cy="13398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4A"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EF" id="_x0000_t202" coordsize="21600,21600" o:spt="202" path="m,l,21600r21600,l21600,xe">
              <v:stroke joinstyle="miter"/>
              <v:path gradientshapeok="t" o:connecttype="rect"/>
            </v:shapetype>
            <v:shape id="Textbox 114" o:spid="_x0000_s1071" type="#_x0000_t202" style="position:absolute;margin-left:55.65pt;margin-top:34.75pt;width:289.05pt;height:10.55pt;z-index:-192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" filled="f" stroked="f">
              <v:textbox inset="0,0,0,0">
                <w:txbxContent>
                  <w:p w14:paraId="6D2A734A"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3"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08800" behindDoc="1" locked="0" layoutInCell="1" allowOverlap="1" wp14:anchorId="6D2A72F5" wp14:editId="6D2A72F6">
              <wp:simplePos x="0" y="0"/>
              <wp:positionH relativeFrom="page">
                <wp:posOffset>691895</wp:posOffset>
              </wp:positionH>
              <wp:positionV relativeFrom="page">
                <wp:posOffset>576071</wp:posOffset>
              </wp:positionV>
              <wp:extent cx="6167755" cy="635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7755" cy="6350"/>
                      </a:xfrm>
                      <a:custGeom>
                        <a:avLst/>
                        <a:gdLst/>
                        <a:ahLst/>
                        <a:cxnLst/>
                        <a:rect l="l" t="t" r="r" b="b"/>
                        <a:pathLst>
                          <a:path w="6167755" h="6350">
                            <a:moveTo>
                              <a:pt x="6167374" y="0"/>
                            </a:moveTo>
                            <a:lnTo>
                              <a:pt x="0" y="0"/>
                            </a:lnTo>
                            <a:lnTo>
                              <a:pt x="0" y="6096"/>
                            </a:lnTo>
                            <a:lnTo>
                              <a:pt x="6167374" y="6096"/>
                            </a:lnTo>
                            <a:lnTo>
                              <a:pt x="61673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1BC5C2" id="Graphic 118" o:spid="_x0000_s1026" style="position:absolute;margin-left:54.5pt;margin-top:45.35pt;width:485.65pt;height:.5pt;z-index:-19207680;visibility:visible;mso-wrap-style:square;mso-wrap-distance-left:0;mso-wrap-distance-top:0;mso-wrap-distance-right:0;mso-wrap-distance-bottom:0;mso-position-horizontal:absolute;mso-position-horizontal-relative:page;mso-position-vertical:absolute;mso-position-vertical-relative:page;v-text-anchor:top" coordsize="6167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" path="m6167374,l,,,6096r6167374,l6167374,xe" fillcolor="black" stroked="f">
              <v:path arrowok="t"/>
              <w10:wrap anchorx="page" anchory="page"/>
            </v:shape>
          </w:pict>
        </mc:Fallback>
      </mc:AlternateContent>
    </w:r>
    <w:r>
      <w:rPr>
        <w:noProof/>
        <w:sz w:val="20"/>
      </w:rPr>
      <mc:AlternateContent>
        <mc:Choice Requires="wps">
          <w:drawing>
            <wp:anchor distT="0" distB="0" distL="0" distR="0" simplePos="0" relativeHeight="484109312" behindDoc="1" locked="0" layoutInCell="1" allowOverlap="1" wp14:anchorId="6D2A72F7" wp14:editId="6D2A72F8">
              <wp:simplePos x="0" y="0"/>
              <wp:positionH relativeFrom="page">
                <wp:posOffset>706627</wp:posOffset>
              </wp:positionH>
              <wp:positionV relativeFrom="page">
                <wp:posOffset>441070</wp:posOffset>
              </wp:positionV>
              <wp:extent cx="3670935" cy="13398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935" cy="133985"/>
                      </a:xfrm>
                      <a:prstGeom prst="rect">
                        <a:avLst/>
                      </a:prstGeom>
                    </wps:spPr>
                    <wps:txbx>
                      <w:txbxContent>
                        <w:p w14:paraId="6D2A734C"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wps:txbx>
                    <wps:bodyPr wrap="square" lIns="0" tIns="0" rIns="0" bIns="0" rtlCol="0">
                      <a:noAutofit/>
                    </wps:bodyPr>
                  </wps:wsp>
                </a:graphicData>
              </a:graphic>
            </wp:anchor>
          </w:drawing>
        </mc:Choice>
        <mc:Fallback>
          <w:pict>
            <v:shapetype w14:anchorId="6D2A72F7" id="_x0000_t202" coordsize="21600,21600" o:spt="202" path="m,l,21600r21600,l21600,xe">
              <v:stroke joinstyle="miter"/>
              <v:path gradientshapeok="t" o:connecttype="rect"/>
            </v:shapetype>
            <v:shape id="Textbox 119" o:spid="_x0000_s1073" type="#_x0000_t202" style="position:absolute;margin-left:55.65pt;margin-top:34.75pt;width:289.05pt;height:10.55pt;z-index:-1920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" filled="f" stroked="f">
              <v:textbox inset="0,0,0,0">
                <w:txbxContent>
                  <w:p w14:paraId="6D2A734C" w14:textId="77777777" w:rsidR="00DF6792" w:rsidRDefault="002C0958">
                    <w:pPr>
                      <w:spacing w:line="193" w:lineRule="exact"/>
                      <w:ind w:left="20"/>
                      <w:rPr>
                        <w:rFonts w:ascii="Calibri"/>
                        <w:sz w:val="17"/>
                      </w:rPr>
                    </w:pPr>
                    <w:r>
                      <w:rPr>
                        <w:rFonts w:ascii="Calibri"/>
                        <w:sz w:val="17"/>
                      </w:rPr>
                      <w:t>Newry,</w:t>
                    </w:r>
                    <w:r>
                      <w:rPr>
                        <w:rFonts w:ascii="Calibri"/>
                        <w:spacing w:val="-5"/>
                        <w:sz w:val="17"/>
                      </w:rPr>
                      <w:t xml:space="preserve"> </w:t>
                    </w:r>
                    <w:r>
                      <w:rPr>
                        <w:rFonts w:ascii="Calibri"/>
                        <w:sz w:val="17"/>
                      </w:rPr>
                      <w:t>Mourne</w:t>
                    </w:r>
                    <w:r>
                      <w:rPr>
                        <w:rFonts w:ascii="Calibri"/>
                        <w:spacing w:val="-3"/>
                        <w:sz w:val="17"/>
                      </w:rPr>
                      <w:t xml:space="preserve"> </w:t>
                    </w:r>
                    <w:r>
                      <w:rPr>
                        <w:rFonts w:ascii="Calibri"/>
                        <w:sz w:val="17"/>
                      </w:rPr>
                      <w:t>and</w:t>
                    </w:r>
                    <w:r>
                      <w:rPr>
                        <w:rFonts w:ascii="Calibri"/>
                        <w:spacing w:val="-3"/>
                        <w:sz w:val="17"/>
                      </w:rPr>
                      <w:t xml:space="preserve"> </w:t>
                    </w:r>
                    <w:r>
                      <w:rPr>
                        <w:rFonts w:ascii="Calibri"/>
                        <w:sz w:val="17"/>
                      </w:rPr>
                      <w:t>Down</w:t>
                    </w:r>
                    <w:r>
                      <w:rPr>
                        <w:rFonts w:ascii="Calibri"/>
                        <w:spacing w:val="-4"/>
                        <w:sz w:val="17"/>
                      </w:rPr>
                      <w:t xml:space="preserve"> </w:t>
                    </w:r>
                    <w:r>
                      <w:rPr>
                        <w:rFonts w:ascii="Calibri"/>
                        <w:sz w:val="17"/>
                      </w:rPr>
                      <w:t>District</w:t>
                    </w:r>
                    <w:r>
                      <w:rPr>
                        <w:rFonts w:ascii="Calibri"/>
                        <w:spacing w:val="-5"/>
                        <w:sz w:val="17"/>
                      </w:rPr>
                      <w:t xml:space="preserve"> </w:t>
                    </w:r>
                    <w:r>
                      <w:rPr>
                        <w:rFonts w:ascii="Calibri"/>
                        <w:sz w:val="17"/>
                      </w:rPr>
                      <w:t>Council</w:t>
                    </w:r>
                    <w:r>
                      <w:rPr>
                        <w:rFonts w:ascii="Calibri"/>
                        <w:spacing w:val="-3"/>
                        <w:sz w:val="17"/>
                      </w:rPr>
                      <w:t xml:space="preserve"> </w:t>
                    </w:r>
                    <w:r>
                      <w:rPr>
                        <w:rFonts w:ascii="Calibri"/>
                        <w:sz w:val="17"/>
                      </w:rPr>
                      <w:t>LDP</w:t>
                    </w:r>
                    <w:r>
                      <w:rPr>
                        <w:rFonts w:ascii="Calibri"/>
                        <w:spacing w:val="-3"/>
                        <w:sz w:val="17"/>
                      </w:rPr>
                      <w:t xml:space="preserve"> </w:t>
                    </w:r>
                    <w:proofErr w:type="gramStart"/>
                    <w:r>
                      <w:rPr>
                        <w:rFonts w:ascii="Calibri"/>
                        <w:sz w:val="17"/>
                      </w:rPr>
                      <w:t>2035</w:t>
                    </w:r>
                    <w:r>
                      <w:rPr>
                        <w:rFonts w:ascii="Calibri"/>
                        <w:spacing w:val="1"/>
                        <w:sz w:val="17"/>
                      </w:rPr>
                      <w:t xml:space="preserve"> </w:t>
                    </w:r>
                    <w:r>
                      <w:rPr>
                        <w:rFonts w:ascii="Calibri"/>
                        <w:sz w:val="17"/>
                      </w:rPr>
                      <w:t>:</w:t>
                    </w:r>
                    <w:proofErr w:type="gramEnd"/>
                    <w:r>
                      <w:rPr>
                        <w:rFonts w:ascii="Calibri"/>
                        <w:spacing w:val="-3"/>
                        <w:sz w:val="17"/>
                      </w:rPr>
                      <w:t xml:space="preserve"> </w:t>
                    </w:r>
                    <w:r>
                      <w:rPr>
                        <w:rFonts w:ascii="Calibri"/>
                        <w:sz w:val="17"/>
                      </w:rPr>
                      <w:t>Review</w:t>
                    </w:r>
                    <w:r>
                      <w:rPr>
                        <w:rFonts w:ascii="Calibri"/>
                        <w:spacing w:val="-3"/>
                        <w:sz w:val="17"/>
                      </w:rPr>
                      <w:t xml:space="preserve"> </w:t>
                    </w:r>
                    <w:r>
                      <w:rPr>
                        <w:rFonts w:ascii="Calibri"/>
                        <w:sz w:val="17"/>
                      </w:rPr>
                      <w:t>of</w:t>
                    </w:r>
                    <w:r>
                      <w:rPr>
                        <w:rFonts w:ascii="Calibri"/>
                        <w:spacing w:val="-2"/>
                        <w:sz w:val="17"/>
                      </w:rPr>
                      <w:t xml:space="preserve"> </w:t>
                    </w:r>
                    <w:r>
                      <w:rPr>
                        <w:rFonts w:ascii="Calibri"/>
                        <w:sz w:val="17"/>
                      </w:rPr>
                      <w:t>Draft</w:t>
                    </w:r>
                    <w:r>
                      <w:rPr>
                        <w:rFonts w:ascii="Calibri"/>
                        <w:spacing w:val="-5"/>
                        <w:sz w:val="17"/>
                      </w:rPr>
                      <w:t xml:space="preserve"> </w:t>
                    </w:r>
                    <w:r>
                      <w:rPr>
                        <w:rFonts w:ascii="Calibri"/>
                        <w:sz w:val="17"/>
                      </w:rPr>
                      <w:t>Plan</w:t>
                    </w:r>
                    <w:r>
                      <w:rPr>
                        <w:rFonts w:ascii="Calibri"/>
                        <w:spacing w:val="-3"/>
                        <w:sz w:val="17"/>
                      </w:rPr>
                      <w:t xml:space="preserve"> </w:t>
                    </w:r>
                    <w:r>
                      <w:rPr>
                        <w:rFonts w:ascii="Calibri"/>
                        <w:spacing w:val="-2"/>
                        <w:sz w:val="17"/>
                      </w:rPr>
                      <w:t>Strategy</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5" w14:textId="77777777" w:rsidR="00DF6792" w:rsidRDefault="00DF6792">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7" w14:textId="77777777" w:rsidR="00DF6792" w:rsidRDefault="00DF6792">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9" w14:textId="77777777" w:rsidR="00DF6792" w:rsidRDefault="00DF6792">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B" w14:textId="77777777" w:rsidR="00DF6792" w:rsidRDefault="00DF6792">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D" w14:textId="77777777" w:rsidR="00DF6792" w:rsidRDefault="00DF6792">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1F" w14:textId="77777777" w:rsidR="00DF6792" w:rsidRDefault="00DF6792">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1" w14:textId="77777777" w:rsidR="00DF6792" w:rsidRDefault="00DF6792">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3" w14:textId="77777777" w:rsidR="00DF6792" w:rsidRDefault="00DF6792">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5"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1360" behindDoc="1" locked="0" layoutInCell="1" allowOverlap="1" wp14:anchorId="6D2A72FF" wp14:editId="6D2A7300">
              <wp:simplePos x="0" y="0"/>
              <wp:positionH relativeFrom="page">
                <wp:posOffset>706627</wp:posOffset>
              </wp:positionH>
              <wp:positionV relativeFrom="page">
                <wp:posOffset>1238318</wp:posOffset>
              </wp:positionV>
              <wp:extent cx="3418840" cy="22860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8840" cy="228600"/>
                      </a:xfrm>
                      <a:prstGeom prst="rect">
                        <a:avLst/>
                      </a:prstGeom>
                    </wps:spPr>
                    <wps:txbx>
                      <w:txbxContent>
                        <w:p w14:paraId="6D2A734F" w14:textId="77777777" w:rsidR="00DF6792" w:rsidRDefault="002C0958">
                          <w:pPr>
                            <w:spacing w:before="20"/>
                            <w:ind w:left="20"/>
                            <w:rPr>
                              <w:b/>
                              <w:sz w:val="28"/>
                            </w:rPr>
                          </w:pPr>
                          <w:r>
                            <w:rPr>
                              <w:b/>
                              <w:sz w:val="28"/>
                            </w:rPr>
                            <w:t>Appendices</w:t>
                          </w:r>
                          <w:r>
                            <w:rPr>
                              <w:b/>
                              <w:spacing w:val="-4"/>
                              <w:sz w:val="28"/>
                            </w:rPr>
                            <w:t xml:space="preserve"> </w:t>
                          </w:r>
                          <w:r>
                            <w:rPr>
                              <w:b/>
                              <w:sz w:val="28"/>
                            </w:rPr>
                            <w:t>-</w:t>
                          </w:r>
                          <w:r>
                            <w:rPr>
                              <w:b/>
                              <w:spacing w:val="-6"/>
                              <w:sz w:val="28"/>
                            </w:rPr>
                            <w:t xml:space="preserve"> </w:t>
                          </w:r>
                          <w:r>
                            <w:rPr>
                              <w:b/>
                              <w:sz w:val="28"/>
                            </w:rPr>
                            <w:t>Council</w:t>
                          </w:r>
                          <w:r>
                            <w:rPr>
                              <w:sz w:val="28"/>
                            </w:rPr>
                            <w:t>’s</w:t>
                          </w:r>
                          <w:r>
                            <w:rPr>
                              <w:spacing w:val="-1"/>
                              <w:sz w:val="28"/>
                            </w:rPr>
                            <w:t xml:space="preserve"> </w:t>
                          </w:r>
                          <w:r>
                            <w:rPr>
                              <w:b/>
                              <w:sz w:val="28"/>
                            </w:rPr>
                            <w:t>Evidence</w:t>
                          </w:r>
                          <w:r>
                            <w:rPr>
                              <w:b/>
                              <w:spacing w:val="-5"/>
                              <w:sz w:val="28"/>
                            </w:rPr>
                            <w:t xml:space="preserve"> </w:t>
                          </w:r>
                          <w:r>
                            <w:rPr>
                              <w:b/>
                              <w:spacing w:val="-4"/>
                              <w:sz w:val="28"/>
                            </w:rPr>
                            <w:t>Base</w:t>
                          </w:r>
                        </w:p>
                      </w:txbxContent>
                    </wps:txbx>
                    <wps:bodyPr wrap="square" lIns="0" tIns="0" rIns="0" bIns="0" rtlCol="0">
                      <a:noAutofit/>
                    </wps:bodyPr>
                  </wps:wsp>
                </a:graphicData>
              </a:graphic>
            </wp:anchor>
          </w:drawing>
        </mc:Choice>
        <mc:Fallback>
          <w:pict>
            <v:shapetype w14:anchorId="6D2A72FF" id="_x0000_t202" coordsize="21600,21600" o:spt="202" path="m,l,21600r21600,l21600,xe">
              <v:stroke joinstyle="miter"/>
              <v:path gradientshapeok="t" o:connecttype="rect"/>
            </v:shapetype>
            <v:shape id="Textbox 130" o:spid="_x0000_s1076" type="#_x0000_t202" style="position:absolute;margin-left:55.65pt;margin-top:97.5pt;width:269.2pt;height:18pt;z-index:-192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" filled="f" stroked="f">
              <v:textbox inset="0,0,0,0">
                <w:txbxContent>
                  <w:p w14:paraId="6D2A734F" w14:textId="77777777" w:rsidR="00DF6792" w:rsidRDefault="002C0958">
                    <w:pPr>
                      <w:spacing w:before="20"/>
                      <w:ind w:left="20"/>
                      <w:rPr>
                        <w:b/>
                        <w:sz w:val="28"/>
                      </w:rPr>
                    </w:pPr>
                    <w:r>
                      <w:rPr>
                        <w:b/>
                        <w:sz w:val="28"/>
                      </w:rPr>
                      <w:t>Appendices</w:t>
                    </w:r>
                    <w:r>
                      <w:rPr>
                        <w:b/>
                        <w:spacing w:val="-4"/>
                        <w:sz w:val="28"/>
                      </w:rPr>
                      <w:t xml:space="preserve"> </w:t>
                    </w:r>
                    <w:r>
                      <w:rPr>
                        <w:b/>
                        <w:sz w:val="28"/>
                      </w:rPr>
                      <w:t>-</w:t>
                    </w:r>
                    <w:r>
                      <w:rPr>
                        <w:b/>
                        <w:spacing w:val="-6"/>
                        <w:sz w:val="28"/>
                      </w:rPr>
                      <w:t xml:space="preserve"> </w:t>
                    </w:r>
                    <w:r>
                      <w:rPr>
                        <w:b/>
                        <w:sz w:val="28"/>
                      </w:rPr>
                      <w:t>Council</w:t>
                    </w:r>
                    <w:r>
                      <w:rPr>
                        <w:sz w:val="28"/>
                      </w:rPr>
                      <w:t>’s</w:t>
                    </w:r>
                    <w:r>
                      <w:rPr>
                        <w:spacing w:val="-1"/>
                        <w:sz w:val="28"/>
                      </w:rPr>
                      <w:t xml:space="preserve"> </w:t>
                    </w:r>
                    <w:r>
                      <w:rPr>
                        <w:b/>
                        <w:sz w:val="28"/>
                      </w:rPr>
                      <w:t>Evidence</w:t>
                    </w:r>
                    <w:r>
                      <w:rPr>
                        <w:b/>
                        <w:spacing w:val="-5"/>
                        <w:sz w:val="28"/>
                      </w:rPr>
                      <w:t xml:space="preserve"> </w:t>
                    </w:r>
                    <w:r>
                      <w:rPr>
                        <w:b/>
                        <w:spacing w:val="-4"/>
                        <w:sz w:val="28"/>
                      </w:rPr>
                      <w:t>Base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7"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1872" behindDoc="1" locked="0" layoutInCell="1" allowOverlap="1" wp14:anchorId="6D2A7301" wp14:editId="6D2A7302">
              <wp:simplePos x="0" y="0"/>
              <wp:positionH relativeFrom="page">
                <wp:posOffset>706627</wp:posOffset>
              </wp:positionH>
              <wp:positionV relativeFrom="page">
                <wp:posOffset>1210886</wp:posOffset>
              </wp:positionV>
              <wp:extent cx="5454015" cy="22860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015" cy="228600"/>
                      </a:xfrm>
                      <a:prstGeom prst="rect">
                        <a:avLst/>
                      </a:prstGeom>
                    </wps:spPr>
                    <wps:txbx>
                      <w:txbxContent>
                        <w:p w14:paraId="6D2A7350" w14:textId="77777777" w:rsidR="00DF6792" w:rsidRDefault="002C0958">
                          <w:pPr>
                            <w:spacing w:before="20"/>
                            <w:ind w:left="20"/>
                            <w:rPr>
                              <w:b/>
                              <w:sz w:val="28"/>
                            </w:rPr>
                          </w:pPr>
                          <w:r>
                            <w:rPr>
                              <w:b/>
                              <w:sz w:val="28"/>
                            </w:rPr>
                            <w:t>Appendix</w:t>
                          </w:r>
                          <w:r>
                            <w:rPr>
                              <w:b/>
                              <w:spacing w:val="-7"/>
                              <w:sz w:val="28"/>
                            </w:rPr>
                            <w:t xml:space="preserve"> </w:t>
                          </w:r>
                          <w:r>
                            <w:rPr>
                              <w:b/>
                              <w:sz w:val="28"/>
                            </w:rPr>
                            <w:t>A:</w:t>
                          </w:r>
                          <w:r>
                            <w:rPr>
                              <w:b/>
                              <w:spacing w:val="-3"/>
                              <w:sz w:val="28"/>
                            </w:rPr>
                            <w:t xml:space="preserve"> </w:t>
                          </w:r>
                          <w:r>
                            <w:rPr>
                              <w:b/>
                              <w:sz w:val="28"/>
                            </w:rPr>
                            <w:t>Strategic</w:t>
                          </w:r>
                          <w:r>
                            <w:rPr>
                              <w:b/>
                              <w:spacing w:val="-4"/>
                              <w:sz w:val="28"/>
                            </w:rPr>
                            <w:t xml:space="preserve"> </w:t>
                          </w:r>
                          <w:r>
                            <w:rPr>
                              <w:b/>
                              <w:sz w:val="28"/>
                            </w:rPr>
                            <w:t>Policy</w:t>
                          </w:r>
                          <w:r>
                            <w:rPr>
                              <w:b/>
                              <w:spacing w:val="-5"/>
                              <w:sz w:val="28"/>
                            </w:rPr>
                            <w:t xml:space="preserve"> </w:t>
                          </w:r>
                          <w:r>
                            <w:rPr>
                              <w:b/>
                              <w:sz w:val="28"/>
                            </w:rPr>
                            <w:t>HS1</w:t>
                          </w:r>
                          <w:r>
                            <w:rPr>
                              <w:b/>
                              <w:spacing w:val="-2"/>
                              <w:sz w:val="28"/>
                            </w:rPr>
                            <w:t xml:space="preserve"> </w:t>
                          </w:r>
                          <w:r>
                            <w:rPr>
                              <w:b/>
                              <w:sz w:val="28"/>
                            </w:rPr>
                            <w:t>-</w:t>
                          </w:r>
                          <w:r>
                            <w:rPr>
                              <w:b/>
                              <w:spacing w:val="-7"/>
                              <w:sz w:val="28"/>
                            </w:rPr>
                            <w:t xml:space="preserve"> </w:t>
                          </w:r>
                          <w:r>
                            <w:rPr>
                              <w:b/>
                              <w:sz w:val="28"/>
                            </w:rPr>
                            <w:t>Housing</w:t>
                          </w:r>
                          <w:r>
                            <w:rPr>
                              <w:b/>
                              <w:spacing w:val="-3"/>
                              <w:sz w:val="28"/>
                            </w:rPr>
                            <w:t xml:space="preserve"> </w:t>
                          </w:r>
                          <w:r>
                            <w:rPr>
                              <w:b/>
                              <w:sz w:val="28"/>
                            </w:rPr>
                            <w:t>Land</w:t>
                          </w:r>
                          <w:r>
                            <w:rPr>
                              <w:b/>
                              <w:spacing w:val="-4"/>
                              <w:sz w:val="28"/>
                            </w:rPr>
                            <w:t xml:space="preserve"> </w:t>
                          </w:r>
                          <w:r>
                            <w:rPr>
                              <w:b/>
                              <w:spacing w:val="-2"/>
                              <w:sz w:val="28"/>
                            </w:rPr>
                            <w:t>Allocation</w:t>
                          </w:r>
                        </w:p>
                      </w:txbxContent>
                    </wps:txbx>
                    <wps:bodyPr wrap="square" lIns="0" tIns="0" rIns="0" bIns="0" rtlCol="0">
                      <a:noAutofit/>
                    </wps:bodyPr>
                  </wps:wsp>
                </a:graphicData>
              </a:graphic>
            </wp:anchor>
          </w:drawing>
        </mc:Choice>
        <mc:Fallback>
          <w:pict>
            <v:shapetype w14:anchorId="6D2A7301" id="_x0000_t202" coordsize="21600,21600" o:spt="202" path="m,l,21600r21600,l21600,xe">
              <v:stroke joinstyle="miter"/>
              <v:path gradientshapeok="t" o:connecttype="rect"/>
            </v:shapetype>
            <v:shape id="Textbox 131" o:spid="_x0000_s1077" type="#_x0000_t202" style="position:absolute;margin-left:55.65pt;margin-top:95.35pt;width:429.45pt;height:18pt;z-index:-192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" filled="f" stroked="f">
              <v:textbox inset="0,0,0,0">
                <w:txbxContent>
                  <w:p w14:paraId="6D2A7350" w14:textId="77777777" w:rsidR="00DF6792" w:rsidRDefault="002C0958">
                    <w:pPr>
                      <w:spacing w:before="20"/>
                      <w:ind w:left="20"/>
                      <w:rPr>
                        <w:b/>
                        <w:sz w:val="28"/>
                      </w:rPr>
                    </w:pPr>
                    <w:r>
                      <w:rPr>
                        <w:b/>
                        <w:sz w:val="28"/>
                      </w:rPr>
                      <w:t>Appendix</w:t>
                    </w:r>
                    <w:r>
                      <w:rPr>
                        <w:b/>
                        <w:spacing w:val="-7"/>
                        <w:sz w:val="28"/>
                      </w:rPr>
                      <w:t xml:space="preserve"> </w:t>
                    </w:r>
                    <w:r>
                      <w:rPr>
                        <w:b/>
                        <w:sz w:val="28"/>
                      </w:rPr>
                      <w:t>A:</w:t>
                    </w:r>
                    <w:r>
                      <w:rPr>
                        <w:b/>
                        <w:spacing w:val="-3"/>
                        <w:sz w:val="28"/>
                      </w:rPr>
                      <w:t xml:space="preserve"> </w:t>
                    </w:r>
                    <w:r>
                      <w:rPr>
                        <w:b/>
                        <w:sz w:val="28"/>
                      </w:rPr>
                      <w:t>Strategic</w:t>
                    </w:r>
                    <w:r>
                      <w:rPr>
                        <w:b/>
                        <w:spacing w:val="-4"/>
                        <w:sz w:val="28"/>
                      </w:rPr>
                      <w:t xml:space="preserve"> </w:t>
                    </w:r>
                    <w:r>
                      <w:rPr>
                        <w:b/>
                        <w:sz w:val="28"/>
                      </w:rPr>
                      <w:t>Policy</w:t>
                    </w:r>
                    <w:r>
                      <w:rPr>
                        <w:b/>
                        <w:spacing w:val="-5"/>
                        <w:sz w:val="28"/>
                      </w:rPr>
                      <w:t xml:space="preserve"> </w:t>
                    </w:r>
                    <w:r>
                      <w:rPr>
                        <w:b/>
                        <w:sz w:val="28"/>
                      </w:rPr>
                      <w:t>HS1</w:t>
                    </w:r>
                    <w:r>
                      <w:rPr>
                        <w:b/>
                        <w:spacing w:val="-2"/>
                        <w:sz w:val="28"/>
                      </w:rPr>
                      <w:t xml:space="preserve"> </w:t>
                    </w:r>
                    <w:r>
                      <w:rPr>
                        <w:b/>
                        <w:sz w:val="28"/>
                      </w:rPr>
                      <w:t>-</w:t>
                    </w:r>
                    <w:r>
                      <w:rPr>
                        <w:b/>
                        <w:spacing w:val="-7"/>
                        <w:sz w:val="28"/>
                      </w:rPr>
                      <w:t xml:space="preserve"> </w:t>
                    </w:r>
                    <w:r>
                      <w:rPr>
                        <w:b/>
                        <w:sz w:val="28"/>
                      </w:rPr>
                      <w:t>Housing</w:t>
                    </w:r>
                    <w:r>
                      <w:rPr>
                        <w:b/>
                        <w:spacing w:val="-3"/>
                        <w:sz w:val="28"/>
                      </w:rPr>
                      <w:t xml:space="preserve"> </w:t>
                    </w:r>
                    <w:r>
                      <w:rPr>
                        <w:b/>
                        <w:sz w:val="28"/>
                      </w:rPr>
                      <w:t>Land</w:t>
                    </w:r>
                    <w:r>
                      <w:rPr>
                        <w:b/>
                        <w:spacing w:val="-4"/>
                        <w:sz w:val="28"/>
                      </w:rPr>
                      <w:t xml:space="preserve"> </w:t>
                    </w:r>
                    <w:r>
                      <w:rPr>
                        <w:b/>
                        <w:spacing w:val="-2"/>
                        <w:sz w:val="28"/>
                      </w:rPr>
                      <w:t>Allocation</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9" w14:textId="77777777" w:rsidR="00DF6792" w:rsidRDefault="00DF6792">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B" w14:textId="77777777" w:rsidR="00DF6792" w:rsidRDefault="00DF6792">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D" w14:textId="77777777" w:rsidR="00DF6792" w:rsidRDefault="00DF6792">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2F" w14:textId="77777777" w:rsidR="00DF6792" w:rsidRDefault="00DF6792">
    <w:pPr>
      <w:pStyle w:val="BodyText"/>
      <w:spacing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1"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5456" behindDoc="1" locked="0" layoutInCell="1" allowOverlap="1" wp14:anchorId="6D2A730F" wp14:editId="6D2A7310">
              <wp:simplePos x="0" y="0"/>
              <wp:positionH relativeFrom="page">
                <wp:posOffset>706627</wp:posOffset>
              </wp:positionH>
              <wp:positionV relativeFrom="page">
                <wp:posOffset>1218392</wp:posOffset>
              </wp:positionV>
              <wp:extent cx="5034915" cy="18478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4915" cy="184785"/>
                      </a:xfrm>
                      <a:prstGeom prst="rect">
                        <a:avLst/>
                      </a:prstGeom>
                    </wps:spPr>
                    <wps:txbx>
                      <w:txbxContent>
                        <w:p w14:paraId="6D2A7356" w14:textId="77777777" w:rsidR="00DF6792" w:rsidRDefault="002C0958">
                          <w:pPr>
                            <w:spacing w:before="20"/>
                            <w:ind w:left="20"/>
                            <w:rPr>
                              <w:b/>
                            </w:rPr>
                          </w:pPr>
                          <w:r>
                            <w:rPr>
                              <w:b/>
                            </w:rPr>
                            <w:t>Table</w:t>
                          </w:r>
                          <w:r>
                            <w:rPr>
                              <w:b/>
                              <w:spacing w:val="-4"/>
                            </w:rPr>
                            <w:t xml:space="preserve"> </w:t>
                          </w:r>
                          <w:r>
                            <w:rPr>
                              <w:b/>
                            </w:rPr>
                            <w:t>1</w:t>
                          </w:r>
                          <w:r>
                            <w:rPr>
                              <w:b/>
                              <w:spacing w:val="-5"/>
                            </w:rPr>
                            <w:t xml:space="preserve"> </w:t>
                          </w:r>
                          <w:r>
                            <w:rPr>
                              <w:b/>
                            </w:rPr>
                            <w:t>City</w:t>
                          </w:r>
                          <w:r>
                            <w:rPr>
                              <w:b/>
                              <w:spacing w:val="-6"/>
                            </w:rPr>
                            <w:t xml:space="preserve"> </w:t>
                          </w:r>
                          <w:r>
                            <w:rPr>
                              <w:b/>
                            </w:rPr>
                            <w:t>&amp;</w:t>
                          </w:r>
                          <w:r>
                            <w:rPr>
                              <w:b/>
                              <w:spacing w:val="-4"/>
                            </w:rPr>
                            <w:t xml:space="preserve"> </w:t>
                          </w:r>
                          <w:r>
                            <w:rPr>
                              <w:b/>
                            </w:rPr>
                            <w:t>Towns</w:t>
                          </w:r>
                          <w:r>
                            <w:rPr>
                              <w:b/>
                              <w:spacing w:val="-6"/>
                            </w:rPr>
                            <w:t xml:space="preserve"> </w:t>
                          </w:r>
                          <w:r>
                            <w:rPr>
                              <w:b/>
                            </w:rPr>
                            <w:t>–</w:t>
                          </w:r>
                          <w:r>
                            <w:rPr>
                              <w:b/>
                              <w:spacing w:val="-3"/>
                            </w:rPr>
                            <w:t xml:space="preserve"> </w:t>
                          </w:r>
                          <w:r>
                            <w:rPr>
                              <w:b/>
                            </w:rPr>
                            <w:t>2020</w:t>
                          </w:r>
                          <w:r>
                            <w:rPr>
                              <w:b/>
                              <w:spacing w:val="-4"/>
                            </w:rPr>
                            <w:t xml:space="preserve"> </w:t>
                          </w:r>
                          <w:r>
                            <w:rPr>
                              <w:b/>
                            </w:rPr>
                            <w:t>Committed</w:t>
                          </w:r>
                          <w:r>
                            <w:rPr>
                              <w:b/>
                              <w:spacing w:val="-5"/>
                            </w:rPr>
                            <w:t xml:space="preserve"> </w:t>
                          </w:r>
                          <w:r>
                            <w:rPr>
                              <w:b/>
                            </w:rPr>
                            <w:t>Zoned</w:t>
                          </w:r>
                          <w:r>
                            <w:rPr>
                              <w:b/>
                              <w:spacing w:val="-7"/>
                            </w:rPr>
                            <w:t xml:space="preserve"> </w:t>
                          </w:r>
                          <w:r>
                            <w:rPr>
                              <w:b/>
                            </w:rPr>
                            <w:t>&amp;</w:t>
                          </w:r>
                          <w:r>
                            <w:rPr>
                              <w:b/>
                              <w:spacing w:val="-4"/>
                            </w:rPr>
                            <w:t xml:space="preserve"> </w:t>
                          </w:r>
                          <w:r>
                            <w:rPr>
                              <w:b/>
                            </w:rPr>
                            <w:t>Uncommitted</w:t>
                          </w:r>
                          <w:r>
                            <w:rPr>
                              <w:b/>
                              <w:spacing w:val="-7"/>
                            </w:rPr>
                            <w:t xml:space="preserve"> </w:t>
                          </w:r>
                          <w:r>
                            <w:rPr>
                              <w:b/>
                              <w:spacing w:val="-2"/>
                            </w:rPr>
                            <w:t>Zoned</w:t>
                          </w:r>
                        </w:p>
                      </w:txbxContent>
                    </wps:txbx>
                    <wps:bodyPr wrap="square" lIns="0" tIns="0" rIns="0" bIns="0" rtlCol="0">
                      <a:noAutofit/>
                    </wps:bodyPr>
                  </wps:wsp>
                </a:graphicData>
              </a:graphic>
            </wp:anchor>
          </w:drawing>
        </mc:Choice>
        <mc:Fallback>
          <w:pict>
            <v:shapetype w14:anchorId="6D2A730F" id="_x0000_t202" coordsize="21600,21600" o:spt="202" path="m,l,21600r21600,l21600,xe">
              <v:stroke joinstyle="miter"/>
              <v:path gradientshapeok="t" o:connecttype="rect"/>
            </v:shapetype>
            <v:shape id="Textbox 140" o:spid="_x0000_s1083" type="#_x0000_t202" style="position:absolute;margin-left:55.65pt;margin-top:95.95pt;width:396.45pt;height:14.55pt;z-index:-192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" filled="f" stroked="f">
              <v:textbox inset="0,0,0,0">
                <w:txbxContent>
                  <w:p w14:paraId="6D2A7356" w14:textId="77777777" w:rsidR="00DF6792" w:rsidRDefault="002C0958">
                    <w:pPr>
                      <w:spacing w:before="20"/>
                      <w:ind w:left="20"/>
                      <w:rPr>
                        <w:b/>
                      </w:rPr>
                    </w:pPr>
                    <w:r>
                      <w:rPr>
                        <w:b/>
                      </w:rPr>
                      <w:t>Table</w:t>
                    </w:r>
                    <w:r>
                      <w:rPr>
                        <w:b/>
                        <w:spacing w:val="-4"/>
                      </w:rPr>
                      <w:t xml:space="preserve"> </w:t>
                    </w:r>
                    <w:r>
                      <w:rPr>
                        <w:b/>
                      </w:rPr>
                      <w:t>1</w:t>
                    </w:r>
                    <w:r>
                      <w:rPr>
                        <w:b/>
                        <w:spacing w:val="-5"/>
                      </w:rPr>
                      <w:t xml:space="preserve"> </w:t>
                    </w:r>
                    <w:r>
                      <w:rPr>
                        <w:b/>
                      </w:rPr>
                      <w:t>City</w:t>
                    </w:r>
                    <w:r>
                      <w:rPr>
                        <w:b/>
                        <w:spacing w:val="-6"/>
                      </w:rPr>
                      <w:t xml:space="preserve"> </w:t>
                    </w:r>
                    <w:r>
                      <w:rPr>
                        <w:b/>
                      </w:rPr>
                      <w:t>&amp;</w:t>
                    </w:r>
                    <w:r>
                      <w:rPr>
                        <w:b/>
                        <w:spacing w:val="-4"/>
                      </w:rPr>
                      <w:t xml:space="preserve"> </w:t>
                    </w:r>
                    <w:r>
                      <w:rPr>
                        <w:b/>
                      </w:rPr>
                      <w:t>Towns</w:t>
                    </w:r>
                    <w:r>
                      <w:rPr>
                        <w:b/>
                        <w:spacing w:val="-6"/>
                      </w:rPr>
                      <w:t xml:space="preserve"> </w:t>
                    </w:r>
                    <w:r>
                      <w:rPr>
                        <w:b/>
                      </w:rPr>
                      <w:t>–</w:t>
                    </w:r>
                    <w:r>
                      <w:rPr>
                        <w:b/>
                        <w:spacing w:val="-3"/>
                      </w:rPr>
                      <w:t xml:space="preserve"> </w:t>
                    </w:r>
                    <w:r>
                      <w:rPr>
                        <w:b/>
                      </w:rPr>
                      <w:t>2020</w:t>
                    </w:r>
                    <w:r>
                      <w:rPr>
                        <w:b/>
                        <w:spacing w:val="-4"/>
                      </w:rPr>
                      <w:t xml:space="preserve"> </w:t>
                    </w:r>
                    <w:r>
                      <w:rPr>
                        <w:b/>
                      </w:rPr>
                      <w:t>Committed</w:t>
                    </w:r>
                    <w:r>
                      <w:rPr>
                        <w:b/>
                        <w:spacing w:val="-5"/>
                      </w:rPr>
                      <w:t xml:space="preserve"> </w:t>
                    </w:r>
                    <w:r>
                      <w:rPr>
                        <w:b/>
                      </w:rPr>
                      <w:t>Zoned</w:t>
                    </w:r>
                    <w:r>
                      <w:rPr>
                        <w:b/>
                        <w:spacing w:val="-7"/>
                      </w:rPr>
                      <w:t xml:space="preserve"> </w:t>
                    </w:r>
                    <w:r>
                      <w:rPr>
                        <w:b/>
                      </w:rPr>
                      <w:t>&amp;</w:t>
                    </w:r>
                    <w:r>
                      <w:rPr>
                        <w:b/>
                        <w:spacing w:val="-4"/>
                      </w:rPr>
                      <w:t xml:space="preserve"> </w:t>
                    </w:r>
                    <w:r>
                      <w:rPr>
                        <w:b/>
                      </w:rPr>
                      <w:t>Uncommitted</w:t>
                    </w:r>
                    <w:r>
                      <w:rPr>
                        <w:b/>
                        <w:spacing w:val="-7"/>
                      </w:rPr>
                      <w:t xml:space="preserve"> </w:t>
                    </w:r>
                    <w:r>
                      <w:rPr>
                        <w:b/>
                        <w:spacing w:val="-2"/>
                      </w:rPr>
                      <w:t>Zoned</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3"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6480" behindDoc="1" locked="0" layoutInCell="1" allowOverlap="1" wp14:anchorId="6D2A7313" wp14:editId="6D2A7314">
              <wp:simplePos x="0" y="0"/>
              <wp:positionH relativeFrom="page">
                <wp:posOffset>706627</wp:posOffset>
              </wp:positionH>
              <wp:positionV relativeFrom="page">
                <wp:posOffset>1218392</wp:posOffset>
              </wp:positionV>
              <wp:extent cx="4786630" cy="18478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6630" cy="184785"/>
                      </a:xfrm>
                      <a:prstGeom prst="rect">
                        <a:avLst/>
                      </a:prstGeom>
                    </wps:spPr>
                    <wps:txbx>
                      <w:txbxContent>
                        <w:p w14:paraId="6D2A7358" w14:textId="77777777" w:rsidR="00DF6792" w:rsidRDefault="002C0958">
                          <w:pPr>
                            <w:spacing w:before="20"/>
                            <w:ind w:left="20"/>
                            <w:rPr>
                              <w:b/>
                            </w:rPr>
                          </w:pPr>
                          <w:r>
                            <w:rPr>
                              <w:b/>
                            </w:rPr>
                            <w:t>Table</w:t>
                          </w:r>
                          <w:r>
                            <w:rPr>
                              <w:b/>
                              <w:spacing w:val="-4"/>
                            </w:rPr>
                            <w:t xml:space="preserve"> </w:t>
                          </w:r>
                          <w:r>
                            <w:rPr>
                              <w:b/>
                            </w:rPr>
                            <w:t>3</w:t>
                          </w:r>
                          <w:r>
                            <w:rPr>
                              <w:b/>
                              <w:spacing w:val="-5"/>
                            </w:rPr>
                            <w:t xml:space="preserve"> </w:t>
                          </w:r>
                          <w:r>
                            <w:rPr>
                              <w:b/>
                            </w:rPr>
                            <w:t>City</w:t>
                          </w:r>
                          <w:r>
                            <w:rPr>
                              <w:b/>
                              <w:spacing w:val="-4"/>
                            </w:rPr>
                            <w:t xml:space="preserve"> </w:t>
                          </w:r>
                          <w:r>
                            <w:rPr>
                              <w:b/>
                            </w:rPr>
                            <w:t>&amp;</w:t>
                          </w:r>
                          <w:r>
                            <w:rPr>
                              <w:b/>
                              <w:spacing w:val="-3"/>
                            </w:rPr>
                            <w:t xml:space="preserve"> </w:t>
                          </w:r>
                          <w:r>
                            <w:rPr>
                              <w:b/>
                            </w:rPr>
                            <w:t>Towns</w:t>
                          </w:r>
                          <w:r>
                            <w:rPr>
                              <w:b/>
                              <w:spacing w:val="-4"/>
                            </w:rPr>
                            <w:t xml:space="preserve"> </w:t>
                          </w:r>
                          <w:r>
                            <w:rPr>
                              <w:b/>
                            </w:rPr>
                            <w:t>–</w:t>
                          </w:r>
                          <w:r>
                            <w:rPr>
                              <w:b/>
                              <w:spacing w:val="-3"/>
                            </w:rPr>
                            <w:t xml:space="preserve"> </w:t>
                          </w:r>
                          <w:r>
                            <w:rPr>
                              <w:b/>
                            </w:rPr>
                            <w:t>2020</w:t>
                          </w:r>
                          <w:r>
                            <w:rPr>
                              <w:b/>
                              <w:spacing w:val="-3"/>
                            </w:rPr>
                            <w:t xml:space="preserve"> </w:t>
                          </w:r>
                          <w:r>
                            <w:rPr>
                              <w:b/>
                            </w:rPr>
                            <w:t>Uncommitted</w:t>
                          </w:r>
                          <w:r>
                            <w:rPr>
                              <w:b/>
                              <w:spacing w:val="-7"/>
                            </w:rPr>
                            <w:t xml:space="preserve"> </w:t>
                          </w:r>
                          <w:r>
                            <w:rPr>
                              <w:b/>
                            </w:rPr>
                            <w:t>Zoned</w:t>
                          </w:r>
                          <w:r>
                            <w:rPr>
                              <w:b/>
                              <w:spacing w:val="-4"/>
                            </w:rPr>
                            <w:t xml:space="preserve"> </w:t>
                          </w:r>
                          <w:r>
                            <w:rPr>
                              <w:b/>
                            </w:rPr>
                            <w:t>&amp;</w:t>
                          </w:r>
                          <w:r>
                            <w:rPr>
                              <w:b/>
                              <w:spacing w:val="-6"/>
                            </w:rPr>
                            <w:t xml:space="preserve"> </w:t>
                          </w:r>
                          <w:r>
                            <w:rPr>
                              <w:b/>
                            </w:rPr>
                            <w:t>Unzoned</w:t>
                          </w:r>
                          <w:r>
                            <w:rPr>
                              <w:b/>
                              <w:spacing w:val="-7"/>
                            </w:rPr>
                            <w:t xml:space="preserve"> </w:t>
                          </w:r>
                          <w:r>
                            <w:rPr>
                              <w:b/>
                              <w:spacing w:val="-2"/>
                            </w:rPr>
                            <w:t>Sites</w:t>
                          </w:r>
                        </w:p>
                      </w:txbxContent>
                    </wps:txbx>
                    <wps:bodyPr wrap="square" lIns="0" tIns="0" rIns="0" bIns="0" rtlCol="0">
                      <a:noAutofit/>
                    </wps:bodyPr>
                  </wps:wsp>
                </a:graphicData>
              </a:graphic>
            </wp:anchor>
          </w:drawing>
        </mc:Choice>
        <mc:Fallback>
          <w:pict>
            <v:shapetype w14:anchorId="6D2A7313" id="_x0000_t202" coordsize="21600,21600" o:spt="202" path="m,l,21600r21600,l21600,xe">
              <v:stroke joinstyle="miter"/>
              <v:path gradientshapeok="t" o:connecttype="rect"/>
            </v:shapetype>
            <v:shape id="Textbox 142" o:spid="_x0000_s1085" type="#_x0000_t202" style="position:absolute;margin-left:55.65pt;margin-top:95.95pt;width:376.9pt;height:14.55pt;z-index:-192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" filled="f" stroked="f">
              <v:textbox inset="0,0,0,0">
                <w:txbxContent>
                  <w:p w14:paraId="6D2A7358" w14:textId="77777777" w:rsidR="00DF6792" w:rsidRDefault="002C0958">
                    <w:pPr>
                      <w:spacing w:before="20"/>
                      <w:ind w:left="20"/>
                      <w:rPr>
                        <w:b/>
                      </w:rPr>
                    </w:pPr>
                    <w:r>
                      <w:rPr>
                        <w:b/>
                      </w:rPr>
                      <w:t>Table</w:t>
                    </w:r>
                    <w:r>
                      <w:rPr>
                        <w:b/>
                        <w:spacing w:val="-4"/>
                      </w:rPr>
                      <w:t xml:space="preserve"> </w:t>
                    </w:r>
                    <w:r>
                      <w:rPr>
                        <w:b/>
                      </w:rPr>
                      <w:t>3</w:t>
                    </w:r>
                    <w:r>
                      <w:rPr>
                        <w:b/>
                        <w:spacing w:val="-5"/>
                      </w:rPr>
                      <w:t xml:space="preserve"> </w:t>
                    </w:r>
                    <w:r>
                      <w:rPr>
                        <w:b/>
                      </w:rPr>
                      <w:t>City</w:t>
                    </w:r>
                    <w:r>
                      <w:rPr>
                        <w:b/>
                        <w:spacing w:val="-4"/>
                      </w:rPr>
                      <w:t xml:space="preserve"> </w:t>
                    </w:r>
                    <w:r>
                      <w:rPr>
                        <w:b/>
                      </w:rPr>
                      <w:t>&amp;</w:t>
                    </w:r>
                    <w:r>
                      <w:rPr>
                        <w:b/>
                        <w:spacing w:val="-3"/>
                      </w:rPr>
                      <w:t xml:space="preserve"> </w:t>
                    </w:r>
                    <w:r>
                      <w:rPr>
                        <w:b/>
                      </w:rPr>
                      <w:t>Towns</w:t>
                    </w:r>
                    <w:r>
                      <w:rPr>
                        <w:b/>
                        <w:spacing w:val="-4"/>
                      </w:rPr>
                      <w:t xml:space="preserve"> </w:t>
                    </w:r>
                    <w:r>
                      <w:rPr>
                        <w:b/>
                      </w:rPr>
                      <w:t>–</w:t>
                    </w:r>
                    <w:r>
                      <w:rPr>
                        <w:b/>
                        <w:spacing w:val="-3"/>
                      </w:rPr>
                      <w:t xml:space="preserve"> </w:t>
                    </w:r>
                    <w:r>
                      <w:rPr>
                        <w:b/>
                      </w:rPr>
                      <w:t>2020</w:t>
                    </w:r>
                    <w:r>
                      <w:rPr>
                        <w:b/>
                        <w:spacing w:val="-3"/>
                      </w:rPr>
                      <w:t xml:space="preserve"> </w:t>
                    </w:r>
                    <w:r>
                      <w:rPr>
                        <w:b/>
                      </w:rPr>
                      <w:t>Uncommitted</w:t>
                    </w:r>
                    <w:r>
                      <w:rPr>
                        <w:b/>
                        <w:spacing w:val="-7"/>
                      </w:rPr>
                      <w:t xml:space="preserve"> </w:t>
                    </w:r>
                    <w:r>
                      <w:rPr>
                        <w:b/>
                      </w:rPr>
                      <w:t>Zoned</w:t>
                    </w:r>
                    <w:r>
                      <w:rPr>
                        <w:b/>
                        <w:spacing w:val="-4"/>
                      </w:rPr>
                      <w:t xml:space="preserve"> </w:t>
                    </w:r>
                    <w:r>
                      <w:rPr>
                        <w:b/>
                      </w:rPr>
                      <w:t>&amp;</w:t>
                    </w:r>
                    <w:r>
                      <w:rPr>
                        <w:b/>
                        <w:spacing w:val="-6"/>
                      </w:rPr>
                      <w:t xml:space="preserve"> </w:t>
                    </w:r>
                    <w:r>
                      <w:rPr>
                        <w:b/>
                      </w:rPr>
                      <w:t>Unzoned</w:t>
                    </w:r>
                    <w:r>
                      <w:rPr>
                        <w:b/>
                        <w:spacing w:val="-7"/>
                      </w:rPr>
                      <w:t xml:space="preserve"> </w:t>
                    </w:r>
                    <w:r>
                      <w:rPr>
                        <w:b/>
                        <w:spacing w:val="-2"/>
                      </w:rPr>
                      <w:t>Sites</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5" w14:textId="77777777" w:rsidR="00DF6792" w:rsidRDefault="002C0958">
    <w:pPr>
      <w:pStyle w:val="BodyText"/>
      <w:spacing w:line="14" w:lineRule="auto"/>
      <w:rPr>
        <w:sz w:val="20"/>
      </w:rPr>
    </w:pPr>
    <w:r>
      <w:rPr>
        <w:noProof/>
        <w:sz w:val="20"/>
      </w:rPr>
      <mc:AlternateContent>
        <mc:Choice Requires="wps">
          <w:drawing>
            <wp:anchor distT="0" distB="0" distL="0" distR="0" simplePos="0" relativeHeight="484117504" behindDoc="1" locked="0" layoutInCell="1" allowOverlap="1" wp14:anchorId="6D2A7317" wp14:editId="6D2A7318">
              <wp:simplePos x="0" y="0"/>
              <wp:positionH relativeFrom="page">
                <wp:posOffset>706627</wp:posOffset>
              </wp:positionH>
              <wp:positionV relativeFrom="page">
                <wp:posOffset>1225506</wp:posOffset>
              </wp:positionV>
              <wp:extent cx="6072505" cy="17780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2505" cy="177800"/>
                      </a:xfrm>
                      <a:prstGeom prst="rect">
                        <a:avLst/>
                      </a:prstGeom>
                    </wps:spPr>
                    <wps:txbx>
                      <w:txbxContent>
                        <w:p w14:paraId="6D2A735A" w14:textId="77777777" w:rsidR="00DF6792" w:rsidRDefault="002C0958">
                          <w:pPr>
                            <w:spacing w:before="21"/>
                            <w:ind w:left="20"/>
                            <w:rPr>
                              <w:b/>
                              <w:sz w:val="21"/>
                            </w:rPr>
                          </w:pPr>
                          <w:r>
                            <w:rPr>
                              <w:b/>
                              <w:sz w:val="21"/>
                            </w:rPr>
                            <w:t>Table</w:t>
                          </w:r>
                          <w:r>
                            <w:rPr>
                              <w:b/>
                              <w:spacing w:val="-8"/>
                              <w:sz w:val="21"/>
                            </w:rPr>
                            <w:t xml:space="preserve"> </w:t>
                          </w:r>
                          <w:r>
                            <w:rPr>
                              <w:b/>
                              <w:sz w:val="21"/>
                            </w:rPr>
                            <w:t>6</w:t>
                          </w:r>
                          <w:r>
                            <w:rPr>
                              <w:b/>
                              <w:spacing w:val="-4"/>
                              <w:sz w:val="21"/>
                            </w:rPr>
                            <w:t xml:space="preserve"> </w:t>
                          </w:r>
                          <w:r>
                            <w:rPr>
                              <w:b/>
                              <w:sz w:val="21"/>
                            </w:rPr>
                            <w:t>Villages</w:t>
                          </w:r>
                          <w:r>
                            <w:rPr>
                              <w:b/>
                              <w:spacing w:val="-5"/>
                              <w:sz w:val="21"/>
                            </w:rPr>
                            <w:t xml:space="preserve"> </w:t>
                          </w:r>
                          <w:r>
                            <w:rPr>
                              <w:b/>
                              <w:sz w:val="21"/>
                            </w:rPr>
                            <w:t>and</w:t>
                          </w:r>
                          <w:r>
                            <w:rPr>
                              <w:b/>
                              <w:spacing w:val="-6"/>
                              <w:sz w:val="21"/>
                            </w:rPr>
                            <w:t xml:space="preserve"> </w:t>
                          </w:r>
                          <w:r>
                            <w:rPr>
                              <w:b/>
                              <w:sz w:val="21"/>
                            </w:rPr>
                            <w:t>Small</w:t>
                          </w:r>
                          <w:r>
                            <w:rPr>
                              <w:b/>
                              <w:spacing w:val="-5"/>
                              <w:sz w:val="21"/>
                            </w:rPr>
                            <w:t xml:space="preserve"> </w:t>
                          </w:r>
                          <w:r>
                            <w:rPr>
                              <w:b/>
                              <w:sz w:val="21"/>
                            </w:rPr>
                            <w:t>Settlements</w:t>
                          </w:r>
                          <w:r>
                            <w:rPr>
                              <w:b/>
                              <w:spacing w:val="-3"/>
                              <w:sz w:val="21"/>
                            </w:rPr>
                            <w:t xml:space="preserve"> </w:t>
                          </w:r>
                          <w:r>
                            <w:rPr>
                              <w:b/>
                              <w:sz w:val="21"/>
                            </w:rPr>
                            <w:t>–</w:t>
                          </w:r>
                          <w:r>
                            <w:rPr>
                              <w:b/>
                              <w:spacing w:val="-5"/>
                              <w:sz w:val="21"/>
                            </w:rPr>
                            <w:t xml:space="preserve"> </w:t>
                          </w:r>
                          <w:r>
                            <w:rPr>
                              <w:b/>
                              <w:sz w:val="21"/>
                            </w:rPr>
                            <w:t>2023</w:t>
                          </w:r>
                          <w:r>
                            <w:rPr>
                              <w:b/>
                              <w:spacing w:val="-4"/>
                              <w:sz w:val="21"/>
                            </w:rPr>
                            <w:t xml:space="preserve"> </w:t>
                          </w:r>
                          <w:r>
                            <w:rPr>
                              <w:b/>
                              <w:sz w:val="21"/>
                            </w:rPr>
                            <w:t>HM</w:t>
                          </w:r>
                          <w:r>
                            <w:rPr>
                              <w:b/>
                              <w:spacing w:val="-4"/>
                              <w:sz w:val="21"/>
                            </w:rPr>
                            <w:t xml:space="preserve"> </w:t>
                          </w:r>
                          <w:r>
                            <w:rPr>
                              <w:b/>
                              <w:sz w:val="21"/>
                            </w:rPr>
                            <w:t>Uncommitted</w:t>
                          </w:r>
                          <w:r>
                            <w:rPr>
                              <w:b/>
                              <w:spacing w:val="-8"/>
                              <w:sz w:val="21"/>
                            </w:rPr>
                            <w:t xml:space="preserve"> </w:t>
                          </w:r>
                          <w:r>
                            <w:rPr>
                              <w:b/>
                              <w:sz w:val="21"/>
                            </w:rPr>
                            <w:t>Zoned</w:t>
                          </w:r>
                          <w:r>
                            <w:rPr>
                              <w:b/>
                              <w:spacing w:val="-5"/>
                              <w:sz w:val="21"/>
                            </w:rPr>
                            <w:t xml:space="preserve"> </w:t>
                          </w:r>
                          <w:r>
                            <w:rPr>
                              <w:b/>
                              <w:sz w:val="21"/>
                            </w:rPr>
                            <w:t>&amp;</w:t>
                          </w:r>
                          <w:r>
                            <w:rPr>
                              <w:b/>
                              <w:spacing w:val="-5"/>
                              <w:sz w:val="21"/>
                            </w:rPr>
                            <w:t xml:space="preserve"> </w:t>
                          </w:r>
                          <w:r>
                            <w:rPr>
                              <w:b/>
                              <w:sz w:val="21"/>
                            </w:rPr>
                            <w:t>Unzoned</w:t>
                          </w:r>
                          <w:r>
                            <w:rPr>
                              <w:b/>
                              <w:spacing w:val="-5"/>
                              <w:sz w:val="21"/>
                            </w:rPr>
                            <w:t xml:space="preserve"> </w:t>
                          </w:r>
                          <w:r>
                            <w:rPr>
                              <w:b/>
                              <w:spacing w:val="-2"/>
                              <w:sz w:val="21"/>
                            </w:rPr>
                            <w:t>Sites</w:t>
                          </w:r>
                        </w:p>
                      </w:txbxContent>
                    </wps:txbx>
                    <wps:bodyPr wrap="square" lIns="0" tIns="0" rIns="0" bIns="0" rtlCol="0">
                      <a:noAutofit/>
                    </wps:bodyPr>
                  </wps:wsp>
                </a:graphicData>
              </a:graphic>
            </wp:anchor>
          </w:drawing>
        </mc:Choice>
        <mc:Fallback>
          <w:pict>
            <v:shapetype w14:anchorId="6D2A7317" id="_x0000_t202" coordsize="21600,21600" o:spt="202" path="m,l,21600r21600,l21600,xe">
              <v:stroke joinstyle="miter"/>
              <v:path gradientshapeok="t" o:connecttype="rect"/>
            </v:shapetype>
            <v:shape id="Textbox 144" o:spid="_x0000_s1087" type="#_x0000_t202" style="position:absolute;margin-left:55.65pt;margin-top:96.5pt;width:478.15pt;height:14pt;z-index:-1919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" filled="f" stroked="f">
              <v:textbox inset="0,0,0,0">
                <w:txbxContent>
                  <w:p w14:paraId="6D2A735A" w14:textId="77777777" w:rsidR="00DF6792" w:rsidRDefault="002C0958">
                    <w:pPr>
                      <w:spacing w:before="21"/>
                      <w:ind w:left="20"/>
                      <w:rPr>
                        <w:b/>
                        <w:sz w:val="21"/>
                      </w:rPr>
                    </w:pPr>
                    <w:r>
                      <w:rPr>
                        <w:b/>
                        <w:sz w:val="21"/>
                      </w:rPr>
                      <w:t>Table</w:t>
                    </w:r>
                    <w:r>
                      <w:rPr>
                        <w:b/>
                        <w:spacing w:val="-8"/>
                        <w:sz w:val="21"/>
                      </w:rPr>
                      <w:t xml:space="preserve"> </w:t>
                    </w:r>
                    <w:r>
                      <w:rPr>
                        <w:b/>
                        <w:sz w:val="21"/>
                      </w:rPr>
                      <w:t>6</w:t>
                    </w:r>
                    <w:r>
                      <w:rPr>
                        <w:b/>
                        <w:spacing w:val="-4"/>
                        <w:sz w:val="21"/>
                      </w:rPr>
                      <w:t xml:space="preserve"> </w:t>
                    </w:r>
                    <w:r>
                      <w:rPr>
                        <w:b/>
                        <w:sz w:val="21"/>
                      </w:rPr>
                      <w:t>Villages</w:t>
                    </w:r>
                    <w:r>
                      <w:rPr>
                        <w:b/>
                        <w:spacing w:val="-5"/>
                        <w:sz w:val="21"/>
                      </w:rPr>
                      <w:t xml:space="preserve"> </w:t>
                    </w:r>
                    <w:r>
                      <w:rPr>
                        <w:b/>
                        <w:sz w:val="21"/>
                      </w:rPr>
                      <w:t>and</w:t>
                    </w:r>
                    <w:r>
                      <w:rPr>
                        <w:b/>
                        <w:spacing w:val="-6"/>
                        <w:sz w:val="21"/>
                      </w:rPr>
                      <w:t xml:space="preserve"> </w:t>
                    </w:r>
                    <w:r>
                      <w:rPr>
                        <w:b/>
                        <w:sz w:val="21"/>
                      </w:rPr>
                      <w:t>Small</w:t>
                    </w:r>
                    <w:r>
                      <w:rPr>
                        <w:b/>
                        <w:spacing w:val="-5"/>
                        <w:sz w:val="21"/>
                      </w:rPr>
                      <w:t xml:space="preserve"> </w:t>
                    </w:r>
                    <w:r>
                      <w:rPr>
                        <w:b/>
                        <w:sz w:val="21"/>
                      </w:rPr>
                      <w:t>Settlements</w:t>
                    </w:r>
                    <w:r>
                      <w:rPr>
                        <w:b/>
                        <w:spacing w:val="-3"/>
                        <w:sz w:val="21"/>
                      </w:rPr>
                      <w:t xml:space="preserve"> </w:t>
                    </w:r>
                    <w:r>
                      <w:rPr>
                        <w:b/>
                        <w:sz w:val="21"/>
                      </w:rPr>
                      <w:t>–</w:t>
                    </w:r>
                    <w:r>
                      <w:rPr>
                        <w:b/>
                        <w:spacing w:val="-5"/>
                        <w:sz w:val="21"/>
                      </w:rPr>
                      <w:t xml:space="preserve"> </w:t>
                    </w:r>
                    <w:r>
                      <w:rPr>
                        <w:b/>
                        <w:sz w:val="21"/>
                      </w:rPr>
                      <w:t>2023</w:t>
                    </w:r>
                    <w:r>
                      <w:rPr>
                        <w:b/>
                        <w:spacing w:val="-4"/>
                        <w:sz w:val="21"/>
                      </w:rPr>
                      <w:t xml:space="preserve"> </w:t>
                    </w:r>
                    <w:r>
                      <w:rPr>
                        <w:b/>
                        <w:sz w:val="21"/>
                      </w:rPr>
                      <w:t>HM</w:t>
                    </w:r>
                    <w:r>
                      <w:rPr>
                        <w:b/>
                        <w:spacing w:val="-4"/>
                        <w:sz w:val="21"/>
                      </w:rPr>
                      <w:t xml:space="preserve"> </w:t>
                    </w:r>
                    <w:r>
                      <w:rPr>
                        <w:b/>
                        <w:sz w:val="21"/>
                      </w:rPr>
                      <w:t>Uncommitted</w:t>
                    </w:r>
                    <w:r>
                      <w:rPr>
                        <w:b/>
                        <w:spacing w:val="-8"/>
                        <w:sz w:val="21"/>
                      </w:rPr>
                      <w:t xml:space="preserve"> </w:t>
                    </w:r>
                    <w:r>
                      <w:rPr>
                        <w:b/>
                        <w:sz w:val="21"/>
                      </w:rPr>
                      <w:t>Zoned</w:t>
                    </w:r>
                    <w:r>
                      <w:rPr>
                        <w:b/>
                        <w:spacing w:val="-5"/>
                        <w:sz w:val="21"/>
                      </w:rPr>
                      <w:t xml:space="preserve"> </w:t>
                    </w:r>
                    <w:r>
                      <w:rPr>
                        <w:b/>
                        <w:sz w:val="21"/>
                      </w:rPr>
                      <w:t>&amp;</w:t>
                    </w:r>
                    <w:r>
                      <w:rPr>
                        <w:b/>
                        <w:spacing w:val="-5"/>
                        <w:sz w:val="21"/>
                      </w:rPr>
                      <w:t xml:space="preserve"> </w:t>
                    </w:r>
                    <w:r>
                      <w:rPr>
                        <w:b/>
                        <w:sz w:val="21"/>
                      </w:rPr>
                      <w:t>Unzoned</w:t>
                    </w:r>
                    <w:r>
                      <w:rPr>
                        <w:b/>
                        <w:spacing w:val="-5"/>
                        <w:sz w:val="21"/>
                      </w:rPr>
                      <w:t xml:space="preserve"> </w:t>
                    </w:r>
                    <w:r>
                      <w:rPr>
                        <w:b/>
                        <w:spacing w:val="-2"/>
                        <w:sz w:val="21"/>
                      </w:rPr>
                      <w:t>Sites</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7" w14:textId="77777777" w:rsidR="00DF6792" w:rsidRDefault="00DF6792">
    <w:pPr>
      <w:pStyle w:val="BodyTex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9" w14:textId="77777777" w:rsidR="00DF6792" w:rsidRDefault="00DF6792">
    <w:pPr>
      <w:pStyle w:val="BodyText"/>
      <w:spacing w:line="14" w:lineRule="auto"/>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23B" w14:textId="77777777" w:rsidR="00DF6792" w:rsidRDefault="00DF679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E6A"/>
    <w:multiLevelType w:val="hybridMultilevel"/>
    <w:tmpl w:val="058A01D4"/>
    <w:lvl w:ilvl="0" w:tplc="7B5847E0">
      <w:start w:val="1"/>
      <w:numFmt w:val="lowerLetter"/>
      <w:lvlText w:val="%1)"/>
      <w:lvlJc w:val="left"/>
      <w:pPr>
        <w:ind w:left="106" w:hanging="269"/>
      </w:pPr>
      <w:rPr>
        <w:rFonts w:ascii="Tahoma" w:eastAsia="Tahoma" w:hAnsi="Tahoma" w:cs="Tahoma" w:hint="default"/>
        <w:b w:val="0"/>
        <w:bCs w:val="0"/>
        <w:i w:val="0"/>
        <w:iCs w:val="0"/>
        <w:spacing w:val="-1"/>
        <w:w w:val="100"/>
        <w:sz w:val="22"/>
        <w:szCs w:val="22"/>
        <w:lang w:val="en-US" w:eastAsia="en-US" w:bidi="ar-SA"/>
      </w:rPr>
    </w:lvl>
    <w:lvl w:ilvl="1" w:tplc="EC60A8DA">
      <w:numFmt w:val="bullet"/>
      <w:lvlText w:val="•"/>
      <w:lvlJc w:val="left"/>
      <w:pPr>
        <w:ind w:left="344" w:hanging="269"/>
      </w:pPr>
      <w:rPr>
        <w:rFonts w:hint="default"/>
        <w:lang w:val="en-US" w:eastAsia="en-US" w:bidi="ar-SA"/>
      </w:rPr>
    </w:lvl>
    <w:lvl w:ilvl="2" w:tplc="61F67F7E">
      <w:numFmt w:val="bullet"/>
      <w:lvlText w:val="•"/>
      <w:lvlJc w:val="left"/>
      <w:pPr>
        <w:ind w:left="589" w:hanging="269"/>
      </w:pPr>
      <w:rPr>
        <w:rFonts w:hint="default"/>
        <w:lang w:val="en-US" w:eastAsia="en-US" w:bidi="ar-SA"/>
      </w:rPr>
    </w:lvl>
    <w:lvl w:ilvl="3" w:tplc="8BFCD0AA">
      <w:numFmt w:val="bullet"/>
      <w:lvlText w:val="•"/>
      <w:lvlJc w:val="left"/>
      <w:pPr>
        <w:ind w:left="833" w:hanging="269"/>
      </w:pPr>
      <w:rPr>
        <w:rFonts w:hint="default"/>
        <w:lang w:val="en-US" w:eastAsia="en-US" w:bidi="ar-SA"/>
      </w:rPr>
    </w:lvl>
    <w:lvl w:ilvl="4" w:tplc="BA8E8F60">
      <w:numFmt w:val="bullet"/>
      <w:lvlText w:val="•"/>
      <w:lvlJc w:val="left"/>
      <w:pPr>
        <w:ind w:left="1078" w:hanging="269"/>
      </w:pPr>
      <w:rPr>
        <w:rFonts w:hint="default"/>
        <w:lang w:val="en-US" w:eastAsia="en-US" w:bidi="ar-SA"/>
      </w:rPr>
    </w:lvl>
    <w:lvl w:ilvl="5" w:tplc="D77642E4">
      <w:numFmt w:val="bullet"/>
      <w:lvlText w:val="•"/>
      <w:lvlJc w:val="left"/>
      <w:pPr>
        <w:ind w:left="1322" w:hanging="269"/>
      </w:pPr>
      <w:rPr>
        <w:rFonts w:hint="default"/>
        <w:lang w:val="en-US" w:eastAsia="en-US" w:bidi="ar-SA"/>
      </w:rPr>
    </w:lvl>
    <w:lvl w:ilvl="6" w:tplc="713A22FE">
      <w:numFmt w:val="bullet"/>
      <w:lvlText w:val="•"/>
      <w:lvlJc w:val="left"/>
      <w:pPr>
        <w:ind w:left="1567" w:hanging="269"/>
      </w:pPr>
      <w:rPr>
        <w:rFonts w:hint="default"/>
        <w:lang w:val="en-US" w:eastAsia="en-US" w:bidi="ar-SA"/>
      </w:rPr>
    </w:lvl>
    <w:lvl w:ilvl="7" w:tplc="F260CFF0">
      <w:numFmt w:val="bullet"/>
      <w:lvlText w:val="•"/>
      <w:lvlJc w:val="left"/>
      <w:pPr>
        <w:ind w:left="1811" w:hanging="269"/>
      </w:pPr>
      <w:rPr>
        <w:rFonts w:hint="default"/>
        <w:lang w:val="en-US" w:eastAsia="en-US" w:bidi="ar-SA"/>
      </w:rPr>
    </w:lvl>
    <w:lvl w:ilvl="8" w:tplc="B380ABBC">
      <w:numFmt w:val="bullet"/>
      <w:lvlText w:val="•"/>
      <w:lvlJc w:val="left"/>
      <w:pPr>
        <w:ind w:left="2056" w:hanging="269"/>
      </w:pPr>
      <w:rPr>
        <w:rFonts w:hint="default"/>
        <w:lang w:val="en-US" w:eastAsia="en-US" w:bidi="ar-SA"/>
      </w:rPr>
    </w:lvl>
  </w:abstractNum>
  <w:abstractNum w:abstractNumId="1" w15:restartNumberingAfterBreak="0">
    <w:nsid w:val="0E6B58E7"/>
    <w:multiLevelType w:val="hybridMultilevel"/>
    <w:tmpl w:val="BD948DEE"/>
    <w:lvl w:ilvl="0" w:tplc="85AE0C78">
      <w:start w:val="6"/>
      <w:numFmt w:val="decimal"/>
      <w:lvlText w:val="%1"/>
      <w:lvlJc w:val="left"/>
      <w:pPr>
        <w:ind w:left="1672" w:hanging="399"/>
      </w:pPr>
      <w:rPr>
        <w:rFonts w:ascii="Georgia" w:eastAsia="Georgia" w:hAnsi="Georgia" w:cs="Georgia" w:hint="default"/>
        <w:b w:val="0"/>
        <w:bCs w:val="0"/>
        <w:i w:val="0"/>
        <w:iCs w:val="0"/>
        <w:spacing w:val="0"/>
        <w:w w:val="100"/>
        <w:sz w:val="21"/>
        <w:szCs w:val="21"/>
        <w:lang w:val="en-US" w:eastAsia="en-US" w:bidi="ar-SA"/>
      </w:rPr>
    </w:lvl>
    <w:lvl w:ilvl="1" w:tplc="AA202210">
      <w:numFmt w:val="bullet"/>
      <w:lvlText w:val="•"/>
      <w:lvlJc w:val="left"/>
      <w:pPr>
        <w:ind w:left="2546" w:hanging="399"/>
      </w:pPr>
      <w:rPr>
        <w:rFonts w:hint="default"/>
        <w:lang w:val="en-US" w:eastAsia="en-US" w:bidi="ar-SA"/>
      </w:rPr>
    </w:lvl>
    <w:lvl w:ilvl="2" w:tplc="2D0EB9C0">
      <w:numFmt w:val="bullet"/>
      <w:lvlText w:val="•"/>
      <w:lvlJc w:val="left"/>
      <w:pPr>
        <w:ind w:left="3413" w:hanging="399"/>
      </w:pPr>
      <w:rPr>
        <w:rFonts w:hint="default"/>
        <w:lang w:val="en-US" w:eastAsia="en-US" w:bidi="ar-SA"/>
      </w:rPr>
    </w:lvl>
    <w:lvl w:ilvl="3" w:tplc="7EEEE562">
      <w:numFmt w:val="bullet"/>
      <w:lvlText w:val="•"/>
      <w:lvlJc w:val="left"/>
      <w:pPr>
        <w:ind w:left="4280" w:hanging="399"/>
      </w:pPr>
      <w:rPr>
        <w:rFonts w:hint="default"/>
        <w:lang w:val="en-US" w:eastAsia="en-US" w:bidi="ar-SA"/>
      </w:rPr>
    </w:lvl>
    <w:lvl w:ilvl="4" w:tplc="74DEC658">
      <w:numFmt w:val="bullet"/>
      <w:lvlText w:val="•"/>
      <w:lvlJc w:val="left"/>
      <w:pPr>
        <w:ind w:left="5147" w:hanging="399"/>
      </w:pPr>
      <w:rPr>
        <w:rFonts w:hint="default"/>
        <w:lang w:val="en-US" w:eastAsia="en-US" w:bidi="ar-SA"/>
      </w:rPr>
    </w:lvl>
    <w:lvl w:ilvl="5" w:tplc="D49CDE0C">
      <w:numFmt w:val="bullet"/>
      <w:lvlText w:val="•"/>
      <w:lvlJc w:val="left"/>
      <w:pPr>
        <w:ind w:left="6014" w:hanging="399"/>
      </w:pPr>
      <w:rPr>
        <w:rFonts w:hint="default"/>
        <w:lang w:val="en-US" w:eastAsia="en-US" w:bidi="ar-SA"/>
      </w:rPr>
    </w:lvl>
    <w:lvl w:ilvl="6" w:tplc="15AA92E0">
      <w:numFmt w:val="bullet"/>
      <w:lvlText w:val="•"/>
      <w:lvlJc w:val="left"/>
      <w:pPr>
        <w:ind w:left="6881" w:hanging="399"/>
      </w:pPr>
      <w:rPr>
        <w:rFonts w:hint="default"/>
        <w:lang w:val="en-US" w:eastAsia="en-US" w:bidi="ar-SA"/>
      </w:rPr>
    </w:lvl>
    <w:lvl w:ilvl="7" w:tplc="21480950">
      <w:numFmt w:val="bullet"/>
      <w:lvlText w:val="•"/>
      <w:lvlJc w:val="left"/>
      <w:pPr>
        <w:ind w:left="7747" w:hanging="399"/>
      </w:pPr>
      <w:rPr>
        <w:rFonts w:hint="default"/>
        <w:lang w:val="en-US" w:eastAsia="en-US" w:bidi="ar-SA"/>
      </w:rPr>
    </w:lvl>
    <w:lvl w:ilvl="8" w:tplc="BF140FCC">
      <w:numFmt w:val="bullet"/>
      <w:lvlText w:val="•"/>
      <w:lvlJc w:val="left"/>
      <w:pPr>
        <w:ind w:left="8614" w:hanging="399"/>
      </w:pPr>
      <w:rPr>
        <w:rFonts w:hint="default"/>
        <w:lang w:val="en-US" w:eastAsia="en-US" w:bidi="ar-SA"/>
      </w:rPr>
    </w:lvl>
  </w:abstractNum>
  <w:abstractNum w:abstractNumId="2" w15:restartNumberingAfterBreak="0">
    <w:nsid w:val="1D906528"/>
    <w:multiLevelType w:val="hybridMultilevel"/>
    <w:tmpl w:val="13AC028E"/>
    <w:lvl w:ilvl="0" w:tplc="678E3A6E">
      <w:start w:val="1"/>
      <w:numFmt w:val="lowerLetter"/>
      <w:lvlText w:val="%1"/>
      <w:lvlJc w:val="left"/>
      <w:pPr>
        <w:ind w:left="2068" w:hanging="396"/>
      </w:pPr>
      <w:rPr>
        <w:rFonts w:ascii="Georgia" w:eastAsia="Georgia" w:hAnsi="Georgia" w:cs="Georgia" w:hint="default"/>
        <w:b w:val="0"/>
        <w:bCs w:val="0"/>
        <w:i w:val="0"/>
        <w:iCs w:val="0"/>
        <w:spacing w:val="0"/>
        <w:w w:val="100"/>
        <w:sz w:val="21"/>
        <w:szCs w:val="21"/>
        <w:lang w:val="en-US" w:eastAsia="en-US" w:bidi="ar-SA"/>
      </w:rPr>
    </w:lvl>
    <w:lvl w:ilvl="1" w:tplc="18805988">
      <w:numFmt w:val="bullet"/>
      <w:lvlText w:val="•"/>
      <w:lvlJc w:val="left"/>
      <w:pPr>
        <w:ind w:left="2888" w:hanging="396"/>
      </w:pPr>
      <w:rPr>
        <w:rFonts w:hint="default"/>
        <w:lang w:val="en-US" w:eastAsia="en-US" w:bidi="ar-SA"/>
      </w:rPr>
    </w:lvl>
    <w:lvl w:ilvl="2" w:tplc="4C326BE8">
      <w:numFmt w:val="bullet"/>
      <w:lvlText w:val="•"/>
      <w:lvlJc w:val="left"/>
      <w:pPr>
        <w:ind w:left="3717" w:hanging="396"/>
      </w:pPr>
      <w:rPr>
        <w:rFonts w:hint="default"/>
        <w:lang w:val="en-US" w:eastAsia="en-US" w:bidi="ar-SA"/>
      </w:rPr>
    </w:lvl>
    <w:lvl w:ilvl="3" w:tplc="17BE4980">
      <w:numFmt w:val="bullet"/>
      <w:lvlText w:val="•"/>
      <w:lvlJc w:val="left"/>
      <w:pPr>
        <w:ind w:left="4546" w:hanging="396"/>
      </w:pPr>
      <w:rPr>
        <w:rFonts w:hint="default"/>
        <w:lang w:val="en-US" w:eastAsia="en-US" w:bidi="ar-SA"/>
      </w:rPr>
    </w:lvl>
    <w:lvl w:ilvl="4" w:tplc="04DA8362">
      <w:numFmt w:val="bullet"/>
      <w:lvlText w:val="•"/>
      <w:lvlJc w:val="left"/>
      <w:pPr>
        <w:ind w:left="5375" w:hanging="396"/>
      </w:pPr>
      <w:rPr>
        <w:rFonts w:hint="default"/>
        <w:lang w:val="en-US" w:eastAsia="en-US" w:bidi="ar-SA"/>
      </w:rPr>
    </w:lvl>
    <w:lvl w:ilvl="5" w:tplc="E0C45C24">
      <w:numFmt w:val="bullet"/>
      <w:lvlText w:val="•"/>
      <w:lvlJc w:val="left"/>
      <w:pPr>
        <w:ind w:left="6204" w:hanging="396"/>
      </w:pPr>
      <w:rPr>
        <w:rFonts w:hint="default"/>
        <w:lang w:val="en-US" w:eastAsia="en-US" w:bidi="ar-SA"/>
      </w:rPr>
    </w:lvl>
    <w:lvl w:ilvl="6" w:tplc="348C2D38">
      <w:numFmt w:val="bullet"/>
      <w:lvlText w:val="•"/>
      <w:lvlJc w:val="left"/>
      <w:pPr>
        <w:ind w:left="7033" w:hanging="396"/>
      </w:pPr>
      <w:rPr>
        <w:rFonts w:hint="default"/>
        <w:lang w:val="en-US" w:eastAsia="en-US" w:bidi="ar-SA"/>
      </w:rPr>
    </w:lvl>
    <w:lvl w:ilvl="7" w:tplc="2A18274C">
      <w:numFmt w:val="bullet"/>
      <w:lvlText w:val="•"/>
      <w:lvlJc w:val="left"/>
      <w:pPr>
        <w:ind w:left="7861" w:hanging="396"/>
      </w:pPr>
      <w:rPr>
        <w:rFonts w:hint="default"/>
        <w:lang w:val="en-US" w:eastAsia="en-US" w:bidi="ar-SA"/>
      </w:rPr>
    </w:lvl>
    <w:lvl w:ilvl="8" w:tplc="12F4A076">
      <w:numFmt w:val="bullet"/>
      <w:lvlText w:val="•"/>
      <w:lvlJc w:val="left"/>
      <w:pPr>
        <w:ind w:left="8690" w:hanging="396"/>
      </w:pPr>
      <w:rPr>
        <w:rFonts w:hint="default"/>
        <w:lang w:val="en-US" w:eastAsia="en-US" w:bidi="ar-SA"/>
      </w:rPr>
    </w:lvl>
  </w:abstractNum>
  <w:abstractNum w:abstractNumId="3" w15:restartNumberingAfterBreak="0">
    <w:nsid w:val="232C0D21"/>
    <w:multiLevelType w:val="multilevel"/>
    <w:tmpl w:val="AB288916"/>
    <w:lvl w:ilvl="0">
      <w:start w:val="1"/>
      <w:numFmt w:val="decimal"/>
      <w:lvlText w:val="%1"/>
      <w:lvlJc w:val="left"/>
      <w:pPr>
        <w:ind w:left="1700" w:hanging="1134"/>
      </w:pPr>
      <w:rPr>
        <w:rFonts w:hint="default"/>
        <w:lang w:val="en-US" w:eastAsia="en-US" w:bidi="ar-SA"/>
      </w:rPr>
    </w:lvl>
    <w:lvl w:ilvl="1">
      <w:start w:val="1"/>
      <w:numFmt w:val="decimal"/>
      <w:lvlText w:val="%1.%2"/>
      <w:lvlJc w:val="left"/>
      <w:pPr>
        <w:ind w:left="1700" w:hanging="1134"/>
      </w:pPr>
      <w:rPr>
        <w:rFonts w:ascii="Georgia" w:eastAsia="Georgia" w:hAnsi="Georgia" w:cs="Georgia" w:hint="default"/>
        <w:b w:val="0"/>
        <w:bCs w:val="0"/>
        <w:i w:val="0"/>
        <w:iCs w:val="0"/>
        <w:spacing w:val="0"/>
        <w:w w:val="100"/>
        <w:sz w:val="17"/>
        <w:szCs w:val="17"/>
        <w:lang w:val="en-US" w:eastAsia="en-US" w:bidi="ar-SA"/>
      </w:rPr>
    </w:lvl>
    <w:lvl w:ilvl="2">
      <w:start w:val="1"/>
      <w:numFmt w:val="decimal"/>
      <w:lvlText w:val="%3"/>
      <w:lvlJc w:val="left"/>
      <w:pPr>
        <w:ind w:left="2098" w:hanging="399"/>
      </w:pPr>
      <w:rPr>
        <w:rFonts w:ascii="Georgia" w:eastAsia="Georgia" w:hAnsi="Georgia" w:cs="Georgia" w:hint="default"/>
        <w:b w:val="0"/>
        <w:bCs w:val="0"/>
        <w:i w:val="0"/>
        <w:iCs w:val="0"/>
        <w:spacing w:val="0"/>
        <w:w w:val="100"/>
        <w:sz w:val="21"/>
        <w:szCs w:val="21"/>
        <w:lang w:val="en-US" w:eastAsia="en-US" w:bidi="ar-SA"/>
      </w:rPr>
    </w:lvl>
    <w:lvl w:ilvl="3">
      <w:numFmt w:val="bullet"/>
      <w:lvlText w:val="•"/>
      <w:lvlJc w:val="left"/>
      <w:pPr>
        <w:ind w:left="4090" w:hanging="399"/>
      </w:pPr>
      <w:rPr>
        <w:rFonts w:hint="default"/>
        <w:lang w:val="en-US" w:eastAsia="en-US" w:bidi="ar-SA"/>
      </w:rPr>
    </w:lvl>
    <w:lvl w:ilvl="4">
      <w:numFmt w:val="bullet"/>
      <w:lvlText w:val="•"/>
      <w:lvlJc w:val="left"/>
      <w:pPr>
        <w:ind w:left="5085" w:hanging="399"/>
      </w:pPr>
      <w:rPr>
        <w:rFonts w:hint="default"/>
        <w:lang w:val="en-US" w:eastAsia="en-US" w:bidi="ar-SA"/>
      </w:rPr>
    </w:lvl>
    <w:lvl w:ilvl="5">
      <w:numFmt w:val="bullet"/>
      <w:lvlText w:val="•"/>
      <w:lvlJc w:val="left"/>
      <w:pPr>
        <w:ind w:left="6081" w:hanging="399"/>
      </w:pPr>
      <w:rPr>
        <w:rFonts w:hint="default"/>
        <w:lang w:val="en-US" w:eastAsia="en-US" w:bidi="ar-SA"/>
      </w:rPr>
    </w:lvl>
    <w:lvl w:ilvl="6">
      <w:numFmt w:val="bullet"/>
      <w:lvlText w:val="•"/>
      <w:lvlJc w:val="left"/>
      <w:pPr>
        <w:ind w:left="7076" w:hanging="399"/>
      </w:pPr>
      <w:rPr>
        <w:rFonts w:hint="default"/>
        <w:lang w:val="en-US" w:eastAsia="en-US" w:bidi="ar-SA"/>
      </w:rPr>
    </w:lvl>
    <w:lvl w:ilvl="7">
      <w:numFmt w:val="bullet"/>
      <w:lvlText w:val="•"/>
      <w:lvlJc w:val="left"/>
      <w:pPr>
        <w:ind w:left="8071" w:hanging="399"/>
      </w:pPr>
      <w:rPr>
        <w:rFonts w:hint="default"/>
        <w:lang w:val="en-US" w:eastAsia="en-US" w:bidi="ar-SA"/>
      </w:rPr>
    </w:lvl>
    <w:lvl w:ilvl="8">
      <w:numFmt w:val="bullet"/>
      <w:lvlText w:val="•"/>
      <w:lvlJc w:val="left"/>
      <w:pPr>
        <w:ind w:left="9066" w:hanging="399"/>
      </w:pPr>
      <w:rPr>
        <w:rFonts w:hint="default"/>
        <w:lang w:val="en-US" w:eastAsia="en-US" w:bidi="ar-SA"/>
      </w:rPr>
    </w:lvl>
  </w:abstractNum>
  <w:abstractNum w:abstractNumId="4" w15:restartNumberingAfterBreak="0">
    <w:nsid w:val="2CBC68AA"/>
    <w:multiLevelType w:val="multilevel"/>
    <w:tmpl w:val="340ABA62"/>
    <w:lvl w:ilvl="0">
      <w:start w:val="1"/>
      <w:numFmt w:val="decimal"/>
      <w:lvlText w:val="%1"/>
      <w:lvlJc w:val="left"/>
      <w:pPr>
        <w:ind w:left="743" w:hanging="720"/>
      </w:pPr>
      <w:rPr>
        <w:rFonts w:hint="default"/>
        <w:lang w:val="en-US" w:eastAsia="en-US" w:bidi="ar-SA"/>
      </w:rPr>
    </w:lvl>
    <w:lvl w:ilvl="1">
      <w:numFmt w:val="decimal"/>
      <w:lvlText w:val="%1.%2"/>
      <w:lvlJc w:val="left"/>
      <w:pPr>
        <w:ind w:left="743" w:hanging="720"/>
      </w:pPr>
      <w:rPr>
        <w:rFonts w:hint="default"/>
        <w:spacing w:val="-2"/>
        <w:w w:val="100"/>
        <w:lang w:val="en-US" w:eastAsia="en-US" w:bidi="ar-SA"/>
      </w:rPr>
    </w:lvl>
    <w:lvl w:ilvl="2">
      <w:numFmt w:val="bullet"/>
      <w:lvlText w:val="•"/>
      <w:lvlJc w:val="left"/>
      <w:pPr>
        <w:ind w:left="2406" w:hanging="720"/>
      </w:pPr>
      <w:rPr>
        <w:rFonts w:hint="default"/>
        <w:lang w:val="en-US" w:eastAsia="en-US" w:bidi="ar-SA"/>
      </w:rPr>
    </w:lvl>
    <w:lvl w:ilvl="3">
      <w:numFmt w:val="bullet"/>
      <w:lvlText w:val="•"/>
      <w:lvlJc w:val="left"/>
      <w:pPr>
        <w:ind w:left="3239" w:hanging="720"/>
      </w:pPr>
      <w:rPr>
        <w:rFonts w:hint="default"/>
        <w:lang w:val="en-US" w:eastAsia="en-US" w:bidi="ar-SA"/>
      </w:rPr>
    </w:lvl>
    <w:lvl w:ilvl="4">
      <w:numFmt w:val="bullet"/>
      <w:lvlText w:val="•"/>
      <w:lvlJc w:val="left"/>
      <w:pPr>
        <w:ind w:left="4072" w:hanging="720"/>
      </w:pPr>
      <w:rPr>
        <w:rFonts w:hint="default"/>
        <w:lang w:val="en-US" w:eastAsia="en-US" w:bidi="ar-SA"/>
      </w:rPr>
    </w:lvl>
    <w:lvl w:ilvl="5">
      <w:numFmt w:val="bullet"/>
      <w:lvlText w:val="•"/>
      <w:lvlJc w:val="left"/>
      <w:pPr>
        <w:ind w:left="4906" w:hanging="720"/>
      </w:pPr>
      <w:rPr>
        <w:rFonts w:hint="default"/>
        <w:lang w:val="en-US" w:eastAsia="en-US" w:bidi="ar-SA"/>
      </w:rPr>
    </w:lvl>
    <w:lvl w:ilvl="6">
      <w:numFmt w:val="bullet"/>
      <w:lvlText w:val="•"/>
      <w:lvlJc w:val="left"/>
      <w:pPr>
        <w:ind w:left="5739" w:hanging="720"/>
      </w:pPr>
      <w:rPr>
        <w:rFonts w:hint="default"/>
        <w:lang w:val="en-US" w:eastAsia="en-US" w:bidi="ar-SA"/>
      </w:rPr>
    </w:lvl>
    <w:lvl w:ilvl="7">
      <w:numFmt w:val="bullet"/>
      <w:lvlText w:val="•"/>
      <w:lvlJc w:val="left"/>
      <w:pPr>
        <w:ind w:left="6572" w:hanging="720"/>
      </w:pPr>
      <w:rPr>
        <w:rFonts w:hint="default"/>
        <w:lang w:val="en-US" w:eastAsia="en-US" w:bidi="ar-SA"/>
      </w:rPr>
    </w:lvl>
    <w:lvl w:ilvl="8">
      <w:numFmt w:val="bullet"/>
      <w:lvlText w:val="•"/>
      <w:lvlJc w:val="left"/>
      <w:pPr>
        <w:ind w:left="7405" w:hanging="720"/>
      </w:pPr>
      <w:rPr>
        <w:rFonts w:hint="default"/>
        <w:lang w:val="en-US" w:eastAsia="en-US" w:bidi="ar-SA"/>
      </w:rPr>
    </w:lvl>
  </w:abstractNum>
  <w:abstractNum w:abstractNumId="5" w15:restartNumberingAfterBreak="0">
    <w:nsid w:val="2E1A68D5"/>
    <w:multiLevelType w:val="hybridMultilevel"/>
    <w:tmpl w:val="03009156"/>
    <w:lvl w:ilvl="0" w:tplc="02F4C644">
      <w:start w:val="1"/>
      <w:numFmt w:val="lowerLetter"/>
      <w:lvlText w:val="%1)"/>
      <w:lvlJc w:val="left"/>
      <w:pPr>
        <w:ind w:left="825" w:hanging="360"/>
      </w:pPr>
      <w:rPr>
        <w:rFonts w:ascii="Tahoma" w:eastAsia="Tahoma" w:hAnsi="Tahoma" w:cs="Tahoma" w:hint="default"/>
        <w:b w:val="0"/>
        <w:bCs w:val="0"/>
        <w:i w:val="0"/>
        <w:iCs w:val="0"/>
        <w:color w:val="006FC0"/>
        <w:spacing w:val="-1"/>
        <w:w w:val="100"/>
        <w:sz w:val="22"/>
        <w:szCs w:val="22"/>
        <w:lang w:val="en-US" w:eastAsia="en-US" w:bidi="ar-SA"/>
      </w:rPr>
    </w:lvl>
    <w:lvl w:ilvl="1" w:tplc="9D72C564">
      <w:numFmt w:val="bullet"/>
      <w:lvlText w:val="•"/>
      <w:lvlJc w:val="left"/>
      <w:pPr>
        <w:ind w:left="1063" w:hanging="360"/>
      </w:pPr>
      <w:rPr>
        <w:rFonts w:hint="default"/>
        <w:lang w:val="en-US" w:eastAsia="en-US" w:bidi="ar-SA"/>
      </w:rPr>
    </w:lvl>
    <w:lvl w:ilvl="2" w:tplc="150E0AC2">
      <w:numFmt w:val="bullet"/>
      <w:lvlText w:val="•"/>
      <w:lvlJc w:val="left"/>
      <w:pPr>
        <w:ind w:left="1306" w:hanging="360"/>
      </w:pPr>
      <w:rPr>
        <w:rFonts w:hint="default"/>
        <w:lang w:val="en-US" w:eastAsia="en-US" w:bidi="ar-SA"/>
      </w:rPr>
    </w:lvl>
    <w:lvl w:ilvl="3" w:tplc="F93ADC86">
      <w:numFmt w:val="bullet"/>
      <w:lvlText w:val="•"/>
      <w:lvlJc w:val="left"/>
      <w:pPr>
        <w:ind w:left="1549" w:hanging="360"/>
      </w:pPr>
      <w:rPr>
        <w:rFonts w:hint="default"/>
        <w:lang w:val="en-US" w:eastAsia="en-US" w:bidi="ar-SA"/>
      </w:rPr>
    </w:lvl>
    <w:lvl w:ilvl="4" w:tplc="B23C1448">
      <w:numFmt w:val="bullet"/>
      <w:lvlText w:val="•"/>
      <w:lvlJc w:val="left"/>
      <w:pPr>
        <w:ind w:left="1792" w:hanging="360"/>
      </w:pPr>
      <w:rPr>
        <w:rFonts w:hint="default"/>
        <w:lang w:val="en-US" w:eastAsia="en-US" w:bidi="ar-SA"/>
      </w:rPr>
    </w:lvl>
    <w:lvl w:ilvl="5" w:tplc="8E0875E6">
      <w:numFmt w:val="bullet"/>
      <w:lvlText w:val="•"/>
      <w:lvlJc w:val="left"/>
      <w:pPr>
        <w:ind w:left="2035" w:hanging="360"/>
      </w:pPr>
      <w:rPr>
        <w:rFonts w:hint="default"/>
        <w:lang w:val="en-US" w:eastAsia="en-US" w:bidi="ar-SA"/>
      </w:rPr>
    </w:lvl>
    <w:lvl w:ilvl="6" w:tplc="8DBE4A18">
      <w:numFmt w:val="bullet"/>
      <w:lvlText w:val="•"/>
      <w:lvlJc w:val="left"/>
      <w:pPr>
        <w:ind w:left="2278" w:hanging="360"/>
      </w:pPr>
      <w:rPr>
        <w:rFonts w:hint="default"/>
        <w:lang w:val="en-US" w:eastAsia="en-US" w:bidi="ar-SA"/>
      </w:rPr>
    </w:lvl>
    <w:lvl w:ilvl="7" w:tplc="F94EE1C2">
      <w:numFmt w:val="bullet"/>
      <w:lvlText w:val="•"/>
      <w:lvlJc w:val="left"/>
      <w:pPr>
        <w:ind w:left="2521" w:hanging="360"/>
      </w:pPr>
      <w:rPr>
        <w:rFonts w:hint="default"/>
        <w:lang w:val="en-US" w:eastAsia="en-US" w:bidi="ar-SA"/>
      </w:rPr>
    </w:lvl>
    <w:lvl w:ilvl="8" w:tplc="603A16B0">
      <w:numFmt w:val="bullet"/>
      <w:lvlText w:val="•"/>
      <w:lvlJc w:val="left"/>
      <w:pPr>
        <w:ind w:left="2764" w:hanging="360"/>
      </w:pPr>
      <w:rPr>
        <w:rFonts w:hint="default"/>
        <w:lang w:val="en-US" w:eastAsia="en-US" w:bidi="ar-SA"/>
      </w:rPr>
    </w:lvl>
  </w:abstractNum>
  <w:abstractNum w:abstractNumId="6" w15:restartNumberingAfterBreak="0">
    <w:nsid w:val="308D5EA1"/>
    <w:multiLevelType w:val="hybridMultilevel"/>
    <w:tmpl w:val="19A2DD84"/>
    <w:lvl w:ilvl="0" w:tplc="D5CEE528">
      <w:start w:val="1"/>
      <w:numFmt w:val="lowerLetter"/>
      <w:lvlText w:val="%1)"/>
      <w:lvlJc w:val="left"/>
      <w:pPr>
        <w:ind w:left="871" w:hanging="360"/>
      </w:pPr>
      <w:rPr>
        <w:rFonts w:ascii="Tahoma" w:eastAsia="Tahoma" w:hAnsi="Tahoma" w:cs="Tahoma" w:hint="default"/>
        <w:b w:val="0"/>
        <w:bCs w:val="0"/>
        <w:i w:val="0"/>
        <w:iCs w:val="0"/>
        <w:spacing w:val="-1"/>
        <w:w w:val="100"/>
        <w:sz w:val="22"/>
        <w:szCs w:val="22"/>
        <w:lang w:val="en-US" w:eastAsia="en-US" w:bidi="ar-SA"/>
      </w:rPr>
    </w:lvl>
    <w:lvl w:ilvl="1" w:tplc="E9F0618E">
      <w:numFmt w:val="bullet"/>
      <w:lvlText w:val="•"/>
      <w:lvlJc w:val="left"/>
      <w:pPr>
        <w:ind w:left="1117" w:hanging="360"/>
      </w:pPr>
      <w:rPr>
        <w:rFonts w:hint="default"/>
        <w:lang w:val="en-US" w:eastAsia="en-US" w:bidi="ar-SA"/>
      </w:rPr>
    </w:lvl>
    <w:lvl w:ilvl="2" w:tplc="ED489996">
      <w:numFmt w:val="bullet"/>
      <w:lvlText w:val="•"/>
      <w:lvlJc w:val="left"/>
      <w:pPr>
        <w:ind w:left="1354" w:hanging="360"/>
      </w:pPr>
      <w:rPr>
        <w:rFonts w:hint="default"/>
        <w:lang w:val="en-US" w:eastAsia="en-US" w:bidi="ar-SA"/>
      </w:rPr>
    </w:lvl>
    <w:lvl w:ilvl="3" w:tplc="A0240816">
      <w:numFmt w:val="bullet"/>
      <w:lvlText w:val="•"/>
      <w:lvlJc w:val="left"/>
      <w:pPr>
        <w:ind w:left="1591" w:hanging="360"/>
      </w:pPr>
      <w:rPr>
        <w:rFonts w:hint="default"/>
        <w:lang w:val="en-US" w:eastAsia="en-US" w:bidi="ar-SA"/>
      </w:rPr>
    </w:lvl>
    <w:lvl w:ilvl="4" w:tplc="718A342A">
      <w:numFmt w:val="bullet"/>
      <w:lvlText w:val="•"/>
      <w:lvlJc w:val="left"/>
      <w:pPr>
        <w:ind w:left="1828" w:hanging="360"/>
      </w:pPr>
      <w:rPr>
        <w:rFonts w:hint="default"/>
        <w:lang w:val="en-US" w:eastAsia="en-US" w:bidi="ar-SA"/>
      </w:rPr>
    </w:lvl>
    <w:lvl w:ilvl="5" w:tplc="8A76579E">
      <w:numFmt w:val="bullet"/>
      <w:lvlText w:val="•"/>
      <w:lvlJc w:val="left"/>
      <w:pPr>
        <w:ind w:left="2065" w:hanging="360"/>
      </w:pPr>
      <w:rPr>
        <w:rFonts w:hint="default"/>
        <w:lang w:val="en-US" w:eastAsia="en-US" w:bidi="ar-SA"/>
      </w:rPr>
    </w:lvl>
    <w:lvl w:ilvl="6" w:tplc="CECE363E">
      <w:numFmt w:val="bullet"/>
      <w:lvlText w:val="•"/>
      <w:lvlJc w:val="left"/>
      <w:pPr>
        <w:ind w:left="2302" w:hanging="360"/>
      </w:pPr>
      <w:rPr>
        <w:rFonts w:hint="default"/>
        <w:lang w:val="en-US" w:eastAsia="en-US" w:bidi="ar-SA"/>
      </w:rPr>
    </w:lvl>
    <w:lvl w:ilvl="7" w:tplc="77D6D828">
      <w:numFmt w:val="bullet"/>
      <w:lvlText w:val="•"/>
      <w:lvlJc w:val="left"/>
      <w:pPr>
        <w:ind w:left="2539" w:hanging="360"/>
      </w:pPr>
      <w:rPr>
        <w:rFonts w:hint="default"/>
        <w:lang w:val="en-US" w:eastAsia="en-US" w:bidi="ar-SA"/>
      </w:rPr>
    </w:lvl>
    <w:lvl w:ilvl="8" w:tplc="FD6C9F00">
      <w:numFmt w:val="bullet"/>
      <w:lvlText w:val="•"/>
      <w:lvlJc w:val="left"/>
      <w:pPr>
        <w:ind w:left="2776" w:hanging="360"/>
      </w:pPr>
      <w:rPr>
        <w:rFonts w:hint="default"/>
        <w:lang w:val="en-US" w:eastAsia="en-US" w:bidi="ar-SA"/>
      </w:rPr>
    </w:lvl>
  </w:abstractNum>
  <w:abstractNum w:abstractNumId="7" w15:restartNumberingAfterBreak="0">
    <w:nsid w:val="34FE317F"/>
    <w:multiLevelType w:val="hybridMultilevel"/>
    <w:tmpl w:val="1D9654BC"/>
    <w:lvl w:ilvl="0" w:tplc="392CAAD4">
      <w:start w:val="1"/>
      <w:numFmt w:val="decimal"/>
      <w:lvlText w:val="%1"/>
      <w:lvlJc w:val="left"/>
      <w:pPr>
        <w:ind w:left="2098" w:hanging="399"/>
      </w:pPr>
      <w:rPr>
        <w:rFonts w:ascii="Georgia" w:eastAsia="Georgia" w:hAnsi="Georgia" w:cs="Georgia" w:hint="default"/>
        <w:b w:val="0"/>
        <w:bCs w:val="0"/>
        <w:i w:val="0"/>
        <w:iCs w:val="0"/>
        <w:spacing w:val="0"/>
        <w:w w:val="100"/>
        <w:sz w:val="21"/>
        <w:szCs w:val="21"/>
        <w:lang w:val="en-US" w:eastAsia="en-US" w:bidi="ar-SA"/>
      </w:rPr>
    </w:lvl>
    <w:lvl w:ilvl="1" w:tplc="FA5C559E">
      <w:numFmt w:val="bullet"/>
      <w:lvlText w:val="•"/>
      <w:lvlJc w:val="left"/>
      <w:pPr>
        <w:ind w:left="2995" w:hanging="399"/>
      </w:pPr>
      <w:rPr>
        <w:rFonts w:hint="default"/>
        <w:lang w:val="en-US" w:eastAsia="en-US" w:bidi="ar-SA"/>
      </w:rPr>
    </w:lvl>
    <w:lvl w:ilvl="2" w:tplc="294EF8CC">
      <w:numFmt w:val="bullet"/>
      <w:lvlText w:val="•"/>
      <w:lvlJc w:val="left"/>
      <w:pPr>
        <w:ind w:left="3891" w:hanging="399"/>
      </w:pPr>
      <w:rPr>
        <w:rFonts w:hint="default"/>
        <w:lang w:val="en-US" w:eastAsia="en-US" w:bidi="ar-SA"/>
      </w:rPr>
    </w:lvl>
    <w:lvl w:ilvl="3" w:tplc="5906B5A6">
      <w:numFmt w:val="bullet"/>
      <w:lvlText w:val="•"/>
      <w:lvlJc w:val="left"/>
      <w:pPr>
        <w:ind w:left="4787" w:hanging="399"/>
      </w:pPr>
      <w:rPr>
        <w:rFonts w:hint="default"/>
        <w:lang w:val="en-US" w:eastAsia="en-US" w:bidi="ar-SA"/>
      </w:rPr>
    </w:lvl>
    <w:lvl w:ilvl="4" w:tplc="4D0E70F0">
      <w:numFmt w:val="bullet"/>
      <w:lvlText w:val="•"/>
      <w:lvlJc w:val="left"/>
      <w:pPr>
        <w:ind w:left="5682" w:hanging="399"/>
      </w:pPr>
      <w:rPr>
        <w:rFonts w:hint="default"/>
        <w:lang w:val="en-US" w:eastAsia="en-US" w:bidi="ar-SA"/>
      </w:rPr>
    </w:lvl>
    <w:lvl w:ilvl="5" w:tplc="419A38B8">
      <w:numFmt w:val="bullet"/>
      <w:lvlText w:val="•"/>
      <w:lvlJc w:val="left"/>
      <w:pPr>
        <w:ind w:left="6578" w:hanging="399"/>
      </w:pPr>
      <w:rPr>
        <w:rFonts w:hint="default"/>
        <w:lang w:val="en-US" w:eastAsia="en-US" w:bidi="ar-SA"/>
      </w:rPr>
    </w:lvl>
    <w:lvl w:ilvl="6" w:tplc="76EA8E80">
      <w:numFmt w:val="bullet"/>
      <w:lvlText w:val="•"/>
      <w:lvlJc w:val="left"/>
      <w:pPr>
        <w:ind w:left="7474" w:hanging="399"/>
      </w:pPr>
      <w:rPr>
        <w:rFonts w:hint="default"/>
        <w:lang w:val="en-US" w:eastAsia="en-US" w:bidi="ar-SA"/>
      </w:rPr>
    </w:lvl>
    <w:lvl w:ilvl="7" w:tplc="5B9CDF98">
      <w:numFmt w:val="bullet"/>
      <w:lvlText w:val="•"/>
      <w:lvlJc w:val="left"/>
      <w:pPr>
        <w:ind w:left="8370" w:hanging="399"/>
      </w:pPr>
      <w:rPr>
        <w:rFonts w:hint="default"/>
        <w:lang w:val="en-US" w:eastAsia="en-US" w:bidi="ar-SA"/>
      </w:rPr>
    </w:lvl>
    <w:lvl w:ilvl="8" w:tplc="60761A06">
      <w:numFmt w:val="bullet"/>
      <w:lvlText w:val="•"/>
      <w:lvlJc w:val="left"/>
      <w:pPr>
        <w:ind w:left="9265" w:hanging="399"/>
      </w:pPr>
      <w:rPr>
        <w:rFonts w:hint="default"/>
        <w:lang w:val="en-US" w:eastAsia="en-US" w:bidi="ar-SA"/>
      </w:rPr>
    </w:lvl>
  </w:abstractNum>
  <w:abstractNum w:abstractNumId="8" w15:restartNumberingAfterBreak="0">
    <w:nsid w:val="371F65F6"/>
    <w:multiLevelType w:val="hybridMultilevel"/>
    <w:tmpl w:val="C21AFAA6"/>
    <w:lvl w:ilvl="0" w:tplc="58A8768A">
      <w:numFmt w:val="bullet"/>
      <w:lvlText w:val=""/>
      <w:lvlJc w:val="left"/>
      <w:pPr>
        <w:ind w:left="2057" w:hanging="358"/>
      </w:pPr>
      <w:rPr>
        <w:rFonts w:ascii="Symbol" w:eastAsia="Symbol" w:hAnsi="Symbol" w:cs="Symbol" w:hint="default"/>
        <w:b w:val="0"/>
        <w:bCs w:val="0"/>
        <w:i w:val="0"/>
        <w:iCs w:val="0"/>
        <w:spacing w:val="0"/>
        <w:w w:val="100"/>
        <w:sz w:val="12"/>
        <w:szCs w:val="12"/>
        <w:lang w:val="en-US" w:eastAsia="en-US" w:bidi="ar-SA"/>
      </w:rPr>
    </w:lvl>
    <w:lvl w:ilvl="1" w:tplc="2D52F884">
      <w:numFmt w:val="bullet"/>
      <w:lvlText w:val="•"/>
      <w:lvlJc w:val="left"/>
      <w:pPr>
        <w:ind w:left="2959" w:hanging="358"/>
      </w:pPr>
      <w:rPr>
        <w:rFonts w:hint="default"/>
        <w:lang w:val="en-US" w:eastAsia="en-US" w:bidi="ar-SA"/>
      </w:rPr>
    </w:lvl>
    <w:lvl w:ilvl="2" w:tplc="7A70B2A4">
      <w:numFmt w:val="bullet"/>
      <w:lvlText w:val="•"/>
      <w:lvlJc w:val="left"/>
      <w:pPr>
        <w:ind w:left="3859" w:hanging="358"/>
      </w:pPr>
      <w:rPr>
        <w:rFonts w:hint="default"/>
        <w:lang w:val="en-US" w:eastAsia="en-US" w:bidi="ar-SA"/>
      </w:rPr>
    </w:lvl>
    <w:lvl w:ilvl="3" w:tplc="E4A8A8AA">
      <w:numFmt w:val="bullet"/>
      <w:lvlText w:val="•"/>
      <w:lvlJc w:val="left"/>
      <w:pPr>
        <w:ind w:left="4759" w:hanging="358"/>
      </w:pPr>
      <w:rPr>
        <w:rFonts w:hint="default"/>
        <w:lang w:val="en-US" w:eastAsia="en-US" w:bidi="ar-SA"/>
      </w:rPr>
    </w:lvl>
    <w:lvl w:ilvl="4" w:tplc="2FF672FC">
      <w:numFmt w:val="bullet"/>
      <w:lvlText w:val="•"/>
      <w:lvlJc w:val="left"/>
      <w:pPr>
        <w:ind w:left="5658" w:hanging="358"/>
      </w:pPr>
      <w:rPr>
        <w:rFonts w:hint="default"/>
        <w:lang w:val="en-US" w:eastAsia="en-US" w:bidi="ar-SA"/>
      </w:rPr>
    </w:lvl>
    <w:lvl w:ilvl="5" w:tplc="A9E2C6A8">
      <w:numFmt w:val="bullet"/>
      <w:lvlText w:val="•"/>
      <w:lvlJc w:val="left"/>
      <w:pPr>
        <w:ind w:left="6558" w:hanging="358"/>
      </w:pPr>
      <w:rPr>
        <w:rFonts w:hint="default"/>
        <w:lang w:val="en-US" w:eastAsia="en-US" w:bidi="ar-SA"/>
      </w:rPr>
    </w:lvl>
    <w:lvl w:ilvl="6" w:tplc="D1705220">
      <w:numFmt w:val="bullet"/>
      <w:lvlText w:val="•"/>
      <w:lvlJc w:val="left"/>
      <w:pPr>
        <w:ind w:left="7458" w:hanging="358"/>
      </w:pPr>
      <w:rPr>
        <w:rFonts w:hint="default"/>
        <w:lang w:val="en-US" w:eastAsia="en-US" w:bidi="ar-SA"/>
      </w:rPr>
    </w:lvl>
    <w:lvl w:ilvl="7" w:tplc="F51E3BCC">
      <w:numFmt w:val="bullet"/>
      <w:lvlText w:val="•"/>
      <w:lvlJc w:val="left"/>
      <w:pPr>
        <w:ind w:left="8358" w:hanging="358"/>
      </w:pPr>
      <w:rPr>
        <w:rFonts w:hint="default"/>
        <w:lang w:val="en-US" w:eastAsia="en-US" w:bidi="ar-SA"/>
      </w:rPr>
    </w:lvl>
    <w:lvl w:ilvl="8" w:tplc="4CAE00E8">
      <w:numFmt w:val="bullet"/>
      <w:lvlText w:val="•"/>
      <w:lvlJc w:val="left"/>
      <w:pPr>
        <w:ind w:left="9257" w:hanging="358"/>
      </w:pPr>
      <w:rPr>
        <w:rFonts w:hint="default"/>
        <w:lang w:val="en-US" w:eastAsia="en-US" w:bidi="ar-SA"/>
      </w:rPr>
    </w:lvl>
  </w:abstractNum>
  <w:abstractNum w:abstractNumId="9" w15:restartNumberingAfterBreak="0">
    <w:nsid w:val="3DBC05DE"/>
    <w:multiLevelType w:val="hybridMultilevel"/>
    <w:tmpl w:val="81726C4E"/>
    <w:lvl w:ilvl="0" w:tplc="7CF68830">
      <w:start w:val="2"/>
      <w:numFmt w:val="lowerLetter"/>
      <w:lvlText w:val="%1)"/>
      <w:lvlJc w:val="left"/>
      <w:pPr>
        <w:ind w:left="105" w:hanging="276"/>
      </w:pPr>
      <w:rPr>
        <w:rFonts w:ascii="Tahoma" w:eastAsia="Tahoma" w:hAnsi="Tahoma" w:cs="Tahoma" w:hint="default"/>
        <w:b w:val="0"/>
        <w:bCs w:val="0"/>
        <w:i w:val="0"/>
        <w:iCs w:val="0"/>
        <w:color w:val="006FC0"/>
        <w:spacing w:val="0"/>
        <w:w w:val="100"/>
        <w:sz w:val="22"/>
        <w:szCs w:val="22"/>
        <w:lang w:val="en-US" w:eastAsia="en-US" w:bidi="ar-SA"/>
      </w:rPr>
    </w:lvl>
    <w:lvl w:ilvl="1" w:tplc="1E20160C">
      <w:numFmt w:val="bullet"/>
      <w:lvlText w:val="•"/>
      <w:lvlJc w:val="left"/>
      <w:pPr>
        <w:ind w:left="415" w:hanging="276"/>
      </w:pPr>
      <w:rPr>
        <w:rFonts w:hint="default"/>
        <w:lang w:val="en-US" w:eastAsia="en-US" w:bidi="ar-SA"/>
      </w:rPr>
    </w:lvl>
    <w:lvl w:ilvl="2" w:tplc="1FD69C8C">
      <w:numFmt w:val="bullet"/>
      <w:lvlText w:val="•"/>
      <w:lvlJc w:val="left"/>
      <w:pPr>
        <w:ind w:left="730" w:hanging="276"/>
      </w:pPr>
      <w:rPr>
        <w:rFonts w:hint="default"/>
        <w:lang w:val="en-US" w:eastAsia="en-US" w:bidi="ar-SA"/>
      </w:rPr>
    </w:lvl>
    <w:lvl w:ilvl="3" w:tplc="2918CA6E">
      <w:numFmt w:val="bullet"/>
      <w:lvlText w:val="•"/>
      <w:lvlJc w:val="left"/>
      <w:pPr>
        <w:ind w:left="1045" w:hanging="276"/>
      </w:pPr>
      <w:rPr>
        <w:rFonts w:hint="default"/>
        <w:lang w:val="en-US" w:eastAsia="en-US" w:bidi="ar-SA"/>
      </w:rPr>
    </w:lvl>
    <w:lvl w:ilvl="4" w:tplc="7FD48A24">
      <w:numFmt w:val="bullet"/>
      <w:lvlText w:val="•"/>
      <w:lvlJc w:val="left"/>
      <w:pPr>
        <w:ind w:left="1360" w:hanging="276"/>
      </w:pPr>
      <w:rPr>
        <w:rFonts w:hint="default"/>
        <w:lang w:val="en-US" w:eastAsia="en-US" w:bidi="ar-SA"/>
      </w:rPr>
    </w:lvl>
    <w:lvl w:ilvl="5" w:tplc="F1387C34">
      <w:numFmt w:val="bullet"/>
      <w:lvlText w:val="•"/>
      <w:lvlJc w:val="left"/>
      <w:pPr>
        <w:ind w:left="1675" w:hanging="276"/>
      </w:pPr>
      <w:rPr>
        <w:rFonts w:hint="default"/>
        <w:lang w:val="en-US" w:eastAsia="en-US" w:bidi="ar-SA"/>
      </w:rPr>
    </w:lvl>
    <w:lvl w:ilvl="6" w:tplc="7E3EB91A">
      <w:numFmt w:val="bullet"/>
      <w:lvlText w:val="•"/>
      <w:lvlJc w:val="left"/>
      <w:pPr>
        <w:ind w:left="1990" w:hanging="276"/>
      </w:pPr>
      <w:rPr>
        <w:rFonts w:hint="default"/>
        <w:lang w:val="en-US" w:eastAsia="en-US" w:bidi="ar-SA"/>
      </w:rPr>
    </w:lvl>
    <w:lvl w:ilvl="7" w:tplc="B12A3278">
      <w:numFmt w:val="bullet"/>
      <w:lvlText w:val="•"/>
      <w:lvlJc w:val="left"/>
      <w:pPr>
        <w:ind w:left="2305" w:hanging="276"/>
      </w:pPr>
      <w:rPr>
        <w:rFonts w:hint="default"/>
        <w:lang w:val="en-US" w:eastAsia="en-US" w:bidi="ar-SA"/>
      </w:rPr>
    </w:lvl>
    <w:lvl w:ilvl="8" w:tplc="A69EAFF4">
      <w:numFmt w:val="bullet"/>
      <w:lvlText w:val="•"/>
      <w:lvlJc w:val="left"/>
      <w:pPr>
        <w:ind w:left="2620" w:hanging="276"/>
      </w:pPr>
      <w:rPr>
        <w:rFonts w:hint="default"/>
        <w:lang w:val="en-US" w:eastAsia="en-US" w:bidi="ar-SA"/>
      </w:rPr>
    </w:lvl>
  </w:abstractNum>
  <w:abstractNum w:abstractNumId="10" w15:restartNumberingAfterBreak="0">
    <w:nsid w:val="458E13CF"/>
    <w:multiLevelType w:val="multilevel"/>
    <w:tmpl w:val="4D785C78"/>
    <w:lvl w:ilvl="0">
      <w:start w:val="2"/>
      <w:numFmt w:val="decimal"/>
      <w:lvlText w:val="%1"/>
      <w:lvlJc w:val="left"/>
      <w:pPr>
        <w:ind w:left="1700" w:hanging="1134"/>
      </w:pPr>
      <w:rPr>
        <w:rFonts w:hint="default"/>
        <w:lang w:val="en-US" w:eastAsia="en-US" w:bidi="ar-SA"/>
      </w:rPr>
    </w:lvl>
    <w:lvl w:ilvl="1">
      <w:start w:val="1"/>
      <w:numFmt w:val="decimal"/>
      <w:lvlText w:val="%1.%2"/>
      <w:lvlJc w:val="left"/>
      <w:pPr>
        <w:ind w:left="1700" w:hanging="1134"/>
      </w:pPr>
      <w:rPr>
        <w:rFonts w:ascii="Georgia" w:eastAsia="Georgia" w:hAnsi="Georgia" w:cs="Georgia" w:hint="default"/>
        <w:b w:val="0"/>
        <w:bCs w:val="0"/>
        <w:i w:val="0"/>
        <w:iCs w:val="0"/>
        <w:spacing w:val="0"/>
        <w:w w:val="100"/>
        <w:sz w:val="17"/>
        <w:szCs w:val="17"/>
        <w:lang w:val="en-US" w:eastAsia="en-US" w:bidi="ar-SA"/>
      </w:rPr>
    </w:lvl>
    <w:lvl w:ilvl="2">
      <w:start w:val="1"/>
      <w:numFmt w:val="decimal"/>
      <w:lvlText w:val="%3"/>
      <w:lvlJc w:val="left"/>
      <w:pPr>
        <w:ind w:left="2098" w:hanging="399"/>
      </w:pPr>
      <w:rPr>
        <w:rFonts w:ascii="Georgia" w:eastAsia="Georgia" w:hAnsi="Georgia" w:cs="Georgia" w:hint="default"/>
        <w:b w:val="0"/>
        <w:bCs w:val="0"/>
        <w:i w:val="0"/>
        <w:iCs w:val="0"/>
        <w:spacing w:val="0"/>
        <w:w w:val="100"/>
        <w:sz w:val="21"/>
        <w:szCs w:val="21"/>
        <w:lang w:val="en-US" w:eastAsia="en-US" w:bidi="ar-SA"/>
      </w:rPr>
    </w:lvl>
    <w:lvl w:ilvl="3">
      <w:numFmt w:val="bullet"/>
      <w:lvlText w:val="•"/>
      <w:lvlJc w:val="left"/>
      <w:pPr>
        <w:ind w:left="4090" w:hanging="399"/>
      </w:pPr>
      <w:rPr>
        <w:rFonts w:hint="default"/>
        <w:lang w:val="en-US" w:eastAsia="en-US" w:bidi="ar-SA"/>
      </w:rPr>
    </w:lvl>
    <w:lvl w:ilvl="4">
      <w:numFmt w:val="bullet"/>
      <w:lvlText w:val="•"/>
      <w:lvlJc w:val="left"/>
      <w:pPr>
        <w:ind w:left="5085" w:hanging="399"/>
      </w:pPr>
      <w:rPr>
        <w:rFonts w:hint="default"/>
        <w:lang w:val="en-US" w:eastAsia="en-US" w:bidi="ar-SA"/>
      </w:rPr>
    </w:lvl>
    <w:lvl w:ilvl="5">
      <w:numFmt w:val="bullet"/>
      <w:lvlText w:val="•"/>
      <w:lvlJc w:val="left"/>
      <w:pPr>
        <w:ind w:left="6081" w:hanging="399"/>
      </w:pPr>
      <w:rPr>
        <w:rFonts w:hint="default"/>
        <w:lang w:val="en-US" w:eastAsia="en-US" w:bidi="ar-SA"/>
      </w:rPr>
    </w:lvl>
    <w:lvl w:ilvl="6">
      <w:numFmt w:val="bullet"/>
      <w:lvlText w:val="•"/>
      <w:lvlJc w:val="left"/>
      <w:pPr>
        <w:ind w:left="7076" w:hanging="399"/>
      </w:pPr>
      <w:rPr>
        <w:rFonts w:hint="default"/>
        <w:lang w:val="en-US" w:eastAsia="en-US" w:bidi="ar-SA"/>
      </w:rPr>
    </w:lvl>
    <w:lvl w:ilvl="7">
      <w:numFmt w:val="bullet"/>
      <w:lvlText w:val="•"/>
      <w:lvlJc w:val="left"/>
      <w:pPr>
        <w:ind w:left="8071" w:hanging="399"/>
      </w:pPr>
      <w:rPr>
        <w:rFonts w:hint="default"/>
        <w:lang w:val="en-US" w:eastAsia="en-US" w:bidi="ar-SA"/>
      </w:rPr>
    </w:lvl>
    <w:lvl w:ilvl="8">
      <w:numFmt w:val="bullet"/>
      <w:lvlText w:val="•"/>
      <w:lvlJc w:val="left"/>
      <w:pPr>
        <w:ind w:left="9066" w:hanging="399"/>
      </w:pPr>
      <w:rPr>
        <w:rFonts w:hint="default"/>
        <w:lang w:val="en-US" w:eastAsia="en-US" w:bidi="ar-SA"/>
      </w:rPr>
    </w:lvl>
  </w:abstractNum>
  <w:abstractNum w:abstractNumId="11" w15:restartNumberingAfterBreak="0">
    <w:nsid w:val="4E6A7A49"/>
    <w:multiLevelType w:val="hybridMultilevel"/>
    <w:tmpl w:val="27207300"/>
    <w:lvl w:ilvl="0" w:tplc="592200A2">
      <w:numFmt w:val="bullet"/>
      <w:lvlText w:val=""/>
      <w:lvlJc w:val="left"/>
      <w:pPr>
        <w:ind w:left="1103" w:hanging="360"/>
      </w:pPr>
      <w:rPr>
        <w:rFonts w:ascii="Symbol" w:eastAsia="Symbol" w:hAnsi="Symbol" w:cs="Symbol" w:hint="default"/>
        <w:b w:val="0"/>
        <w:bCs w:val="0"/>
        <w:i w:val="0"/>
        <w:iCs w:val="0"/>
        <w:spacing w:val="0"/>
        <w:w w:val="100"/>
        <w:sz w:val="24"/>
        <w:szCs w:val="24"/>
        <w:lang w:val="en-US" w:eastAsia="en-US" w:bidi="ar-SA"/>
      </w:rPr>
    </w:lvl>
    <w:lvl w:ilvl="1" w:tplc="C34A6400">
      <w:numFmt w:val="bullet"/>
      <w:lvlText w:val="•"/>
      <w:lvlJc w:val="left"/>
      <w:pPr>
        <w:ind w:left="1897" w:hanging="360"/>
      </w:pPr>
      <w:rPr>
        <w:rFonts w:hint="default"/>
        <w:lang w:val="en-US" w:eastAsia="en-US" w:bidi="ar-SA"/>
      </w:rPr>
    </w:lvl>
    <w:lvl w:ilvl="2" w:tplc="A9B2C68C">
      <w:numFmt w:val="bullet"/>
      <w:lvlText w:val="•"/>
      <w:lvlJc w:val="left"/>
      <w:pPr>
        <w:ind w:left="2694" w:hanging="360"/>
      </w:pPr>
      <w:rPr>
        <w:rFonts w:hint="default"/>
        <w:lang w:val="en-US" w:eastAsia="en-US" w:bidi="ar-SA"/>
      </w:rPr>
    </w:lvl>
    <w:lvl w:ilvl="3" w:tplc="68AAB19C">
      <w:numFmt w:val="bullet"/>
      <w:lvlText w:val="•"/>
      <w:lvlJc w:val="left"/>
      <w:pPr>
        <w:ind w:left="3491" w:hanging="360"/>
      </w:pPr>
      <w:rPr>
        <w:rFonts w:hint="default"/>
        <w:lang w:val="en-US" w:eastAsia="en-US" w:bidi="ar-SA"/>
      </w:rPr>
    </w:lvl>
    <w:lvl w:ilvl="4" w:tplc="3BE8BBAE">
      <w:numFmt w:val="bullet"/>
      <w:lvlText w:val="•"/>
      <w:lvlJc w:val="left"/>
      <w:pPr>
        <w:ind w:left="4288" w:hanging="360"/>
      </w:pPr>
      <w:rPr>
        <w:rFonts w:hint="default"/>
        <w:lang w:val="en-US" w:eastAsia="en-US" w:bidi="ar-SA"/>
      </w:rPr>
    </w:lvl>
    <w:lvl w:ilvl="5" w:tplc="A6441510">
      <w:numFmt w:val="bullet"/>
      <w:lvlText w:val="•"/>
      <w:lvlJc w:val="left"/>
      <w:pPr>
        <w:ind w:left="5086" w:hanging="360"/>
      </w:pPr>
      <w:rPr>
        <w:rFonts w:hint="default"/>
        <w:lang w:val="en-US" w:eastAsia="en-US" w:bidi="ar-SA"/>
      </w:rPr>
    </w:lvl>
    <w:lvl w:ilvl="6" w:tplc="4986104A">
      <w:numFmt w:val="bullet"/>
      <w:lvlText w:val="•"/>
      <w:lvlJc w:val="left"/>
      <w:pPr>
        <w:ind w:left="5883" w:hanging="360"/>
      </w:pPr>
      <w:rPr>
        <w:rFonts w:hint="default"/>
        <w:lang w:val="en-US" w:eastAsia="en-US" w:bidi="ar-SA"/>
      </w:rPr>
    </w:lvl>
    <w:lvl w:ilvl="7" w:tplc="45AADFE0">
      <w:numFmt w:val="bullet"/>
      <w:lvlText w:val="•"/>
      <w:lvlJc w:val="left"/>
      <w:pPr>
        <w:ind w:left="6680" w:hanging="360"/>
      </w:pPr>
      <w:rPr>
        <w:rFonts w:hint="default"/>
        <w:lang w:val="en-US" w:eastAsia="en-US" w:bidi="ar-SA"/>
      </w:rPr>
    </w:lvl>
    <w:lvl w:ilvl="8" w:tplc="400A308E">
      <w:numFmt w:val="bullet"/>
      <w:lvlText w:val="•"/>
      <w:lvlJc w:val="left"/>
      <w:pPr>
        <w:ind w:left="7477" w:hanging="360"/>
      </w:pPr>
      <w:rPr>
        <w:rFonts w:hint="default"/>
        <w:lang w:val="en-US" w:eastAsia="en-US" w:bidi="ar-SA"/>
      </w:rPr>
    </w:lvl>
  </w:abstractNum>
  <w:abstractNum w:abstractNumId="12" w15:restartNumberingAfterBreak="0">
    <w:nsid w:val="51C416D8"/>
    <w:multiLevelType w:val="multilevel"/>
    <w:tmpl w:val="32487AC0"/>
    <w:lvl w:ilvl="0">
      <w:start w:val="6"/>
      <w:numFmt w:val="decimal"/>
      <w:lvlText w:val="%1"/>
      <w:lvlJc w:val="left"/>
      <w:pPr>
        <w:ind w:left="1274" w:hanging="1134"/>
      </w:pPr>
      <w:rPr>
        <w:rFonts w:hint="default"/>
        <w:lang w:val="en-US" w:eastAsia="en-US" w:bidi="ar-SA"/>
      </w:rPr>
    </w:lvl>
    <w:lvl w:ilvl="1">
      <w:start w:val="1"/>
      <w:numFmt w:val="decimal"/>
      <w:lvlText w:val="%1.%2"/>
      <w:lvlJc w:val="left"/>
      <w:pPr>
        <w:ind w:left="1274" w:hanging="1134"/>
      </w:pPr>
      <w:rPr>
        <w:rFonts w:ascii="Georgia" w:eastAsia="Georgia" w:hAnsi="Georgia" w:cs="Georgia" w:hint="default"/>
        <w:b w:val="0"/>
        <w:bCs w:val="0"/>
        <w:i w:val="0"/>
        <w:iCs w:val="0"/>
        <w:spacing w:val="-1"/>
        <w:w w:val="100"/>
        <w:sz w:val="17"/>
        <w:szCs w:val="17"/>
        <w:lang w:val="en-US" w:eastAsia="en-US" w:bidi="ar-SA"/>
      </w:rPr>
    </w:lvl>
    <w:lvl w:ilvl="2">
      <w:start w:val="1"/>
      <w:numFmt w:val="decimal"/>
      <w:lvlText w:val="%3"/>
      <w:lvlJc w:val="left"/>
      <w:pPr>
        <w:ind w:left="1672" w:hanging="399"/>
      </w:pPr>
      <w:rPr>
        <w:rFonts w:ascii="Georgia" w:eastAsia="Georgia" w:hAnsi="Georgia" w:cs="Georgia" w:hint="default"/>
        <w:b w:val="0"/>
        <w:bCs w:val="0"/>
        <w:i w:val="0"/>
        <w:iCs w:val="0"/>
        <w:spacing w:val="0"/>
        <w:w w:val="100"/>
        <w:sz w:val="21"/>
        <w:szCs w:val="21"/>
        <w:lang w:val="en-US" w:eastAsia="en-US" w:bidi="ar-SA"/>
      </w:rPr>
    </w:lvl>
    <w:lvl w:ilvl="3">
      <w:start w:val="1"/>
      <w:numFmt w:val="lowerLetter"/>
      <w:lvlText w:val="%4"/>
      <w:lvlJc w:val="left"/>
      <w:pPr>
        <w:ind w:left="2068" w:hanging="396"/>
      </w:pPr>
      <w:rPr>
        <w:rFonts w:ascii="Georgia" w:eastAsia="Georgia" w:hAnsi="Georgia" w:cs="Georgia" w:hint="default"/>
        <w:b w:val="0"/>
        <w:bCs w:val="0"/>
        <w:i w:val="0"/>
        <w:iCs w:val="0"/>
        <w:spacing w:val="0"/>
        <w:w w:val="100"/>
        <w:sz w:val="21"/>
        <w:szCs w:val="21"/>
        <w:lang w:val="en-US" w:eastAsia="en-US" w:bidi="ar-SA"/>
      </w:rPr>
    </w:lvl>
    <w:lvl w:ilvl="4">
      <w:numFmt w:val="bullet"/>
      <w:lvlText w:val="•"/>
      <w:lvlJc w:val="left"/>
      <w:pPr>
        <w:ind w:left="4132" w:hanging="396"/>
      </w:pPr>
      <w:rPr>
        <w:rFonts w:hint="default"/>
        <w:lang w:val="en-US" w:eastAsia="en-US" w:bidi="ar-SA"/>
      </w:rPr>
    </w:lvl>
    <w:lvl w:ilvl="5">
      <w:numFmt w:val="bullet"/>
      <w:lvlText w:val="•"/>
      <w:lvlJc w:val="left"/>
      <w:pPr>
        <w:ind w:left="5168" w:hanging="396"/>
      </w:pPr>
      <w:rPr>
        <w:rFonts w:hint="default"/>
        <w:lang w:val="en-US" w:eastAsia="en-US" w:bidi="ar-SA"/>
      </w:rPr>
    </w:lvl>
    <w:lvl w:ilvl="6">
      <w:numFmt w:val="bullet"/>
      <w:lvlText w:val="•"/>
      <w:lvlJc w:val="left"/>
      <w:pPr>
        <w:ind w:left="6204" w:hanging="396"/>
      </w:pPr>
      <w:rPr>
        <w:rFonts w:hint="default"/>
        <w:lang w:val="en-US" w:eastAsia="en-US" w:bidi="ar-SA"/>
      </w:rPr>
    </w:lvl>
    <w:lvl w:ilvl="7">
      <w:numFmt w:val="bullet"/>
      <w:lvlText w:val="•"/>
      <w:lvlJc w:val="left"/>
      <w:pPr>
        <w:ind w:left="7240" w:hanging="396"/>
      </w:pPr>
      <w:rPr>
        <w:rFonts w:hint="default"/>
        <w:lang w:val="en-US" w:eastAsia="en-US" w:bidi="ar-SA"/>
      </w:rPr>
    </w:lvl>
    <w:lvl w:ilvl="8">
      <w:numFmt w:val="bullet"/>
      <w:lvlText w:val="•"/>
      <w:lvlJc w:val="left"/>
      <w:pPr>
        <w:ind w:left="8276" w:hanging="396"/>
      </w:pPr>
      <w:rPr>
        <w:rFonts w:hint="default"/>
        <w:lang w:val="en-US" w:eastAsia="en-US" w:bidi="ar-SA"/>
      </w:rPr>
    </w:lvl>
  </w:abstractNum>
  <w:abstractNum w:abstractNumId="13" w15:restartNumberingAfterBreak="0">
    <w:nsid w:val="55D042CC"/>
    <w:multiLevelType w:val="hybridMultilevel"/>
    <w:tmpl w:val="B9EC1E70"/>
    <w:lvl w:ilvl="0" w:tplc="2272C1E8">
      <w:start w:val="1"/>
      <w:numFmt w:val="decimal"/>
      <w:lvlText w:val="%1.0"/>
      <w:lvlJc w:val="left"/>
      <w:pPr>
        <w:ind w:left="1700" w:hanging="1134"/>
      </w:pPr>
      <w:rPr>
        <w:rFonts w:ascii="Georgia" w:eastAsia="Georgia" w:hAnsi="Georgia" w:cs="Georgia" w:hint="default"/>
        <w:b/>
        <w:bCs/>
        <w:i w:val="0"/>
        <w:iCs w:val="0"/>
        <w:spacing w:val="-1"/>
        <w:w w:val="99"/>
        <w:sz w:val="26"/>
        <w:szCs w:val="26"/>
        <w:lang w:val="en-US" w:eastAsia="en-US" w:bidi="ar-SA"/>
      </w:rPr>
    </w:lvl>
    <w:lvl w:ilvl="1" w:tplc="8440E960">
      <w:numFmt w:val="bullet"/>
      <w:lvlText w:val="•"/>
      <w:lvlJc w:val="left"/>
      <w:pPr>
        <w:ind w:left="2635" w:hanging="1134"/>
      </w:pPr>
      <w:rPr>
        <w:rFonts w:hint="default"/>
        <w:lang w:val="en-US" w:eastAsia="en-US" w:bidi="ar-SA"/>
      </w:rPr>
    </w:lvl>
    <w:lvl w:ilvl="2" w:tplc="C1BE525A">
      <w:numFmt w:val="bullet"/>
      <w:lvlText w:val="•"/>
      <w:lvlJc w:val="left"/>
      <w:pPr>
        <w:ind w:left="3571" w:hanging="1134"/>
      </w:pPr>
      <w:rPr>
        <w:rFonts w:hint="default"/>
        <w:lang w:val="en-US" w:eastAsia="en-US" w:bidi="ar-SA"/>
      </w:rPr>
    </w:lvl>
    <w:lvl w:ilvl="3" w:tplc="9FD2E46A">
      <w:numFmt w:val="bullet"/>
      <w:lvlText w:val="•"/>
      <w:lvlJc w:val="left"/>
      <w:pPr>
        <w:ind w:left="4507" w:hanging="1134"/>
      </w:pPr>
      <w:rPr>
        <w:rFonts w:hint="default"/>
        <w:lang w:val="en-US" w:eastAsia="en-US" w:bidi="ar-SA"/>
      </w:rPr>
    </w:lvl>
    <w:lvl w:ilvl="4" w:tplc="3A58B44C">
      <w:numFmt w:val="bullet"/>
      <w:lvlText w:val="•"/>
      <w:lvlJc w:val="left"/>
      <w:pPr>
        <w:ind w:left="5442" w:hanging="1134"/>
      </w:pPr>
      <w:rPr>
        <w:rFonts w:hint="default"/>
        <w:lang w:val="en-US" w:eastAsia="en-US" w:bidi="ar-SA"/>
      </w:rPr>
    </w:lvl>
    <w:lvl w:ilvl="5" w:tplc="48DC8D98">
      <w:numFmt w:val="bullet"/>
      <w:lvlText w:val="•"/>
      <w:lvlJc w:val="left"/>
      <w:pPr>
        <w:ind w:left="6378" w:hanging="1134"/>
      </w:pPr>
      <w:rPr>
        <w:rFonts w:hint="default"/>
        <w:lang w:val="en-US" w:eastAsia="en-US" w:bidi="ar-SA"/>
      </w:rPr>
    </w:lvl>
    <w:lvl w:ilvl="6" w:tplc="8DAEC6D0">
      <w:numFmt w:val="bullet"/>
      <w:lvlText w:val="•"/>
      <w:lvlJc w:val="left"/>
      <w:pPr>
        <w:ind w:left="7314" w:hanging="1134"/>
      </w:pPr>
      <w:rPr>
        <w:rFonts w:hint="default"/>
        <w:lang w:val="en-US" w:eastAsia="en-US" w:bidi="ar-SA"/>
      </w:rPr>
    </w:lvl>
    <w:lvl w:ilvl="7" w:tplc="9232EB76">
      <w:numFmt w:val="bullet"/>
      <w:lvlText w:val="•"/>
      <w:lvlJc w:val="left"/>
      <w:pPr>
        <w:ind w:left="8250" w:hanging="1134"/>
      </w:pPr>
      <w:rPr>
        <w:rFonts w:hint="default"/>
        <w:lang w:val="en-US" w:eastAsia="en-US" w:bidi="ar-SA"/>
      </w:rPr>
    </w:lvl>
    <w:lvl w:ilvl="8" w:tplc="C2282C8A">
      <w:numFmt w:val="bullet"/>
      <w:lvlText w:val="•"/>
      <w:lvlJc w:val="left"/>
      <w:pPr>
        <w:ind w:left="9185" w:hanging="1134"/>
      </w:pPr>
      <w:rPr>
        <w:rFonts w:hint="default"/>
        <w:lang w:val="en-US" w:eastAsia="en-US" w:bidi="ar-SA"/>
      </w:rPr>
    </w:lvl>
  </w:abstractNum>
  <w:abstractNum w:abstractNumId="14" w15:restartNumberingAfterBreak="0">
    <w:nsid w:val="58004D98"/>
    <w:multiLevelType w:val="multilevel"/>
    <w:tmpl w:val="15E44338"/>
    <w:lvl w:ilvl="0">
      <w:start w:val="5"/>
      <w:numFmt w:val="decimal"/>
      <w:lvlText w:val="%1"/>
      <w:lvlJc w:val="left"/>
      <w:pPr>
        <w:ind w:left="1274" w:hanging="1134"/>
      </w:pPr>
      <w:rPr>
        <w:rFonts w:hint="default"/>
        <w:lang w:val="en-US" w:eastAsia="en-US" w:bidi="ar-SA"/>
      </w:rPr>
    </w:lvl>
    <w:lvl w:ilvl="1">
      <w:start w:val="1"/>
      <w:numFmt w:val="decimal"/>
      <w:lvlText w:val="%1.%2"/>
      <w:lvlJc w:val="left"/>
      <w:pPr>
        <w:ind w:left="1274" w:hanging="1134"/>
      </w:pPr>
      <w:rPr>
        <w:rFonts w:ascii="Georgia" w:eastAsia="Georgia" w:hAnsi="Georgia" w:cs="Georgia" w:hint="default"/>
        <w:b w:val="0"/>
        <w:bCs w:val="0"/>
        <w:i w:val="0"/>
        <w:iCs w:val="0"/>
        <w:spacing w:val="0"/>
        <w:w w:val="100"/>
        <w:sz w:val="17"/>
        <w:szCs w:val="17"/>
        <w:lang w:val="en-US" w:eastAsia="en-US" w:bidi="ar-SA"/>
      </w:rPr>
    </w:lvl>
    <w:lvl w:ilvl="2">
      <w:start w:val="1"/>
      <w:numFmt w:val="decimal"/>
      <w:lvlText w:val="%3"/>
      <w:lvlJc w:val="left"/>
      <w:pPr>
        <w:ind w:left="1672" w:hanging="399"/>
      </w:pPr>
      <w:rPr>
        <w:rFonts w:ascii="Georgia" w:eastAsia="Georgia" w:hAnsi="Georgia" w:cs="Georgia" w:hint="default"/>
        <w:b w:val="0"/>
        <w:bCs w:val="0"/>
        <w:i w:val="0"/>
        <w:iCs w:val="0"/>
        <w:spacing w:val="0"/>
        <w:w w:val="100"/>
        <w:sz w:val="21"/>
        <w:szCs w:val="21"/>
        <w:lang w:val="en-US" w:eastAsia="en-US" w:bidi="ar-SA"/>
      </w:rPr>
    </w:lvl>
    <w:lvl w:ilvl="3">
      <w:numFmt w:val="bullet"/>
      <w:lvlText w:val="•"/>
      <w:lvlJc w:val="left"/>
      <w:pPr>
        <w:ind w:left="3606" w:hanging="399"/>
      </w:pPr>
      <w:rPr>
        <w:rFonts w:hint="default"/>
        <w:lang w:val="en-US" w:eastAsia="en-US" w:bidi="ar-SA"/>
      </w:rPr>
    </w:lvl>
    <w:lvl w:ilvl="4">
      <w:numFmt w:val="bullet"/>
      <w:lvlText w:val="•"/>
      <w:lvlJc w:val="left"/>
      <w:pPr>
        <w:ind w:left="4569" w:hanging="399"/>
      </w:pPr>
      <w:rPr>
        <w:rFonts w:hint="default"/>
        <w:lang w:val="en-US" w:eastAsia="en-US" w:bidi="ar-SA"/>
      </w:rPr>
    </w:lvl>
    <w:lvl w:ilvl="5">
      <w:numFmt w:val="bullet"/>
      <w:lvlText w:val="•"/>
      <w:lvlJc w:val="left"/>
      <w:pPr>
        <w:ind w:left="5532" w:hanging="399"/>
      </w:pPr>
      <w:rPr>
        <w:rFonts w:hint="default"/>
        <w:lang w:val="en-US" w:eastAsia="en-US" w:bidi="ar-SA"/>
      </w:rPr>
    </w:lvl>
    <w:lvl w:ilvl="6">
      <w:numFmt w:val="bullet"/>
      <w:lvlText w:val="•"/>
      <w:lvlJc w:val="left"/>
      <w:pPr>
        <w:ind w:left="6495" w:hanging="399"/>
      </w:pPr>
      <w:rPr>
        <w:rFonts w:hint="default"/>
        <w:lang w:val="en-US" w:eastAsia="en-US" w:bidi="ar-SA"/>
      </w:rPr>
    </w:lvl>
    <w:lvl w:ilvl="7">
      <w:numFmt w:val="bullet"/>
      <w:lvlText w:val="•"/>
      <w:lvlJc w:val="left"/>
      <w:pPr>
        <w:ind w:left="7458" w:hanging="399"/>
      </w:pPr>
      <w:rPr>
        <w:rFonts w:hint="default"/>
        <w:lang w:val="en-US" w:eastAsia="en-US" w:bidi="ar-SA"/>
      </w:rPr>
    </w:lvl>
    <w:lvl w:ilvl="8">
      <w:numFmt w:val="bullet"/>
      <w:lvlText w:val="•"/>
      <w:lvlJc w:val="left"/>
      <w:pPr>
        <w:ind w:left="8422" w:hanging="399"/>
      </w:pPr>
      <w:rPr>
        <w:rFonts w:hint="default"/>
        <w:lang w:val="en-US" w:eastAsia="en-US" w:bidi="ar-SA"/>
      </w:rPr>
    </w:lvl>
  </w:abstractNum>
  <w:abstractNum w:abstractNumId="15" w15:restartNumberingAfterBreak="0">
    <w:nsid w:val="5ACA410F"/>
    <w:multiLevelType w:val="multilevel"/>
    <w:tmpl w:val="33BC1664"/>
    <w:lvl w:ilvl="0">
      <w:start w:val="2"/>
      <w:numFmt w:val="decimal"/>
      <w:lvlText w:val="%1"/>
      <w:lvlJc w:val="left"/>
      <w:pPr>
        <w:ind w:left="743" w:hanging="720"/>
      </w:pPr>
      <w:rPr>
        <w:rFonts w:hint="default"/>
        <w:lang w:val="en-US" w:eastAsia="en-US" w:bidi="ar-SA"/>
      </w:rPr>
    </w:lvl>
    <w:lvl w:ilvl="1">
      <w:numFmt w:val="decimal"/>
      <w:lvlText w:val="%1.%2"/>
      <w:lvlJc w:val="left"/>
      <w:pPr>
        <w:ind w:left="743" w:hanging="720"/>
      </w:pPr>
      <w:rPr>
        <w:rFonts w:hint="default"/>
        <w:spacing w:val="-2"/>
        <w:w w:val="100"/>
        <w:lang w:val="en-US" w:eastAsia="en-US" w:bidi="ar-SA"/>
      </w:rPr>
    </w:lvl>
    <w:lvl w:ilvl="2">
      <w:numFmt w:val="bullet"/>
      <w:lvlText w:val="•"/>
      <w:lvlJc w:val="left"/>
      <w:pPr>
        <w:ind w:left="1156" w:hanging="425"/>
      </w:pPr>
      <w:rPr>
        <w:rFonts w:ascii="Tahoma" w:eastAsia="Tahoma" w:hAnsi="Tahoma" w:cs="Tahoma" w:hint="default"/>
        <w:b w:val="0"/>
        <w:bCs w:val="0"/>
        <w:i w:val="0"/>
        <w:iCs w:val="0"/>
        <w:spacing w:val="0"/>
        <w:w w:val="100"/>
        <w:sz w:val="24"/>
        <w:szCs w:val="24"/>
        <w:lang w:val="en-US" w:eastAsia="en-US" w:bidi="ar-SA"/>
      </w:rPr>
    </w:lvl>
    <w:lvl w:ilvl="3">
      <w:numFmt w:val="bullet"/>
      <w:lvlText w:val="•"/>
      <w:lvlJc w:val="left"/>
      <w:pPr>
        <w:ind w:left="2918" w:hanging="425"/>
      </w:pPr>
      <w:rPr>
        <w:rFonts w:hint="default"/>
        <w:lang w:val="en-US" w:eastAsia="en-US" w:bidi="ar-SA"/>
      </w:rPr>
    </w:lvl>
    <w:lvl w:ilvl="4">
      <w:numFmt w:val="bullet"/>
      <w:lvlText w:val="•"/>
      <w:lvlJc w:val="left"/>
      <w:pPr>
        <w:ind w:left="3797" w:hanging="425"/>
      </w:pPr>
      <w:rPr>
        <w:rFonts w:hint="default"/>
        <w:lang w:val="en-US" w:eastAsia="en-US" w:bidi="ar-SA"/>
      </w:rPr>
    </w:lvl>
    <w:lvl w:ilvl="5">
      <w:numFmt w:val="bullet"/>
      <w:lvlText w:val="•"/>
      <w:lvlJc w:val="left"/>
      <w:pPr>
        <w:ind w:left="4676" w:hanging="425"/>
      </w:pPr>
      <w:rPr>
        <w:rFonts w:hint="default"/>
        <w:lang w:val="en-US" w:eastAsia="en-US" w:bidi="ar-SA"/>
      </w:rPr>
    </w:lvl>
    <w:lvl w:ilvl="6">
      <w:numFmt w:val="bullet"/>
      <w:lvlText w:val="•"/>
      <w:lvlJc w:val="left"/>
      <w:pPr>
        <w:ind w:left="5555" w:hanging="425"/>
      </w:pPr>
      <w:rPr>
        <w:rFonts w:hint="default"/>
        <w:lang w:val="en-US" w:eastAsia="en-US" w:bidi="ar-SA"/>
      </w:rPr>
    </w:lvl>
    <w:lvl w:ilvl="7">
      <w:numFmt w:val="bullet"/>
      <w:lvlText w:val="•"/>
      <w:lvlJc w:val="left"/>
      <w:pPr>
        <w:ind w:left="6434" w:hanging="425"/>
      </w:pPr>
      <w:rPr>
        <w:rFonts w:hint="default"/>
        <w:lang w:val="en-US" w:eastAsia="en-US" w:bidi="ar-SA"/>
      </w:rPr>
    </w:lvl>
    <w:lvl w:ilvl="8">
      <w:numFmt w:val="bullet"/>
      <w:lvlText w:val="•"/>
      <w:lvlJc w:val="left"/>
      <w:pPr>
        <w:ind w:left="7314" w:hanging="425"/>
      </w:pPr>
      <w:rPr>
        <w:rFonts w:hint="default"/>
        <w:lang w:val="en-US" w:eastAsia="en-US" w:bidi="ar-SA"/>
      </w:rPr>
    </w:lvl>
  </w:abstractNum>
  <w:abstractNum w:abstractNumId="16" w15:restartNumberingAfterBreak="0">
    <w:nsid w:val="5BBD3545"/>
    <w:multiLevelType w:val="multilevel"/>
    <w:tmpl w:val="8A7AF5AC"/>
    <w:lvl w:ilvl="0">
      <w:start w:val="3"/>
      <w:numFmt w:val="decimal"/>
      <w:lvlText w:val="%1"/>
      <w:lvlJc w:val="left"/>
      <w:pPr>
        <w:ind w:left="743" w:hanging="720"/>
      </w:pPr>
      <w:rPr>
        <w:rFonts w:hint="default"/>
        <w:lang w:val="en-US" w:eastAsia="en-US" w:bidi="ar-SA"/>
      </w:rPr>
    </w:lvl>
    <w:lvl w:ilvl="1">
      <w:numFmt w:val="decimal"/>
      <w:lvlText w:val="%1.%2"/>
      <w:lvlJc w:val="left"/>
      <w:pPr>
        <w:ind w:left="743" w:hanging="720"/>
      </w:pPr>
      <w:rPr>
        <w:rFonts w:hint="default"/>
        <w:spacing w:val="-2"/>
        <w:w w:val="100"/>
        <w:lang w:val="en-US" w:eastAsia="en-US" w:bidi="ar-SA"/>
      </w:rPr>
    </w:lvl>
    <w:lvl w:ilvl="2">
      <w:numFmt w:val="bullet"/>
      <w:lvlText w:val="•"/>
      <w:lvlJc w:val="left"/>
      <w:pPr>
        <w:ind w:left="2406" w:hanging="720"/>
      </w:pPr>
      <w:rPr>
        <w:rFonts w:hint="default"/>
        <w:lang w:val="en-US" w:eastAsia="en-US" w:bidi="ar-SA"/>
      </w:rPr>
    </w:lvl>
    <w:lvl w:ilvl="3">
      <w:numFmt w:val="bullet"/>
      <w:lvlText w:val="•"/>
      <w:lvlJc w:val="left"/>
      <w:pPr>
        <w:ind w:left="3239" w:hanging="720"/>
      </w:pPr>
      <w:rPr>
        <w:rFonts w:hint="default"/>
        <w:lang w:val="en-US" w:eastAsia="en-US" w:bidi="ar-SA"/>
      </w:rPr>
    </w:lvl>
    <w:lvl w:ilvl="4">
      <w:numFmt w:val="bullet"/>
      <w:lvlText w:val="•"/>
      <w:lvlJc w:val="left"/>
      <w:pPr>
        <w:ind w:left="4072" w:hanging="720"/>
      </w:pPr>
      <w:rPr>
        <w:rFonts w:hint="default"/>
        <w:lang w:val="en-US" w:eastAsia="en-US" w:bidi="ar-SA"/>
      </w:rPr>
    </w:lvl>
    <w:lvl w:ilvl="5">
      <w:numFmt w:val="bullet"/>
      <w:lvlText w:val="•"/>
      <w:lvlJc w:val="left"/>
      <w:pPr>
        <w:ind w:left="4906" w:hanging="720"/>
      </w:pPr>
      <w:rPr>
        <w:rFonts w:hint="default"/>
        <w:lang w:val="en-US" w:eastAsia="en-US" w:bidi="ar-SA"/>
      </w:rPr>
    </w:lvl>
    <w:lvl w:ilvl="6">
      <w:numFmt w:val="bullet"/>
      <w:lvlText w:val="•"/>
      <w:lvlJc w:val="left"/>
      <w:pPr>
        <w:ind w:left="5739" w:hanging="720"/>
      </w:pPr>
      <w:rPr>
        <w:rFonts w:hint="default"/>
        <w:lang w:val="en-US" w:eastAsia="en-US" w:bidi="ar-SA"/>
      </w:rPr>
    </w:lvl>
    <w:lvl w:ilvl="7">
      <w:numFmt w:val="bullet"/>
      <w:lvlText w:val="•"/>
      <w:lvlJc w:val="left"/>
      <w:pPr>
        <w:ind w:left="6572" w:hanging="720"/>
      </w:pPr>
      <w:rPr>
        <w:rFonts w:hint="default"/>
        <w:lang w:val="en-US" w:eastAsia="en-US" w:bidi="ar-SA"/>
      </w:rPr>
    </w:lvl>
    <w:lvl w:ilvl="8">
      <w:numFmt w:val="bullet"/>
      <w:lvlText w:val="•"/>
      <w:lvlJc w:val="left"/>
      <w:pPr>
        <w:ind w:left="7405" w:hanging="720"/>
      </w:pPr>
      <w:rPr>
        <w:rFonts w:hint="default"/>
        <w:lang w:val="en-US" w:eastAsia="en-US" w:bidi="ar-SA"/>
      </w:rPr>
    </w:lvl>
  </w:abstractNum>
  <w:abstractNum w:abstractNumId="17" w15:restartNumberingAfterBreak="0">
    <w:nsid w:val="5E716296"/>
    <w:multiLevelType w:val="hybridMultilevel"/>
    <w:tmpl w:val="1B922ACA"/>
    <w:lvl w:ilvl="0" w:tplc="F2B49D6C">
      <w:start w:val="1"/>
      <w:numFmt w:val="decimal"/>
      <w:lvlText w:val="%1.0"/>
      <w:lvlJc w:val="left"/>
      <w:pPr>
        <w:ind w:left="433" w:hanging="411"/>
      </w:pPr>
      <w:rPr>
        <w:rFonts w:ascii="Tahoma" w:eastAsia="Tahoma" w:hAnsi="Tahoma" w:cs="Tahoma" w:hint="default"/>
        <w:b/>
        <w:bCs/>
        <w:i w:val="0"/>
        <w:iCs w:val="0"/>
        <w:spacing w:val="0"/>
        <w:w w:val="100"/>
        <w:sz w:val="24"/>
        <w:szCs w:val="24"/>
        <w:lang w:val="en-US" w:eastAsia="en-US" w:bidi="ar-SA"/>
      </w:rPr>
    </w:lvl>
    <w:lvl w:ilvl="1" w:tplc="6D886276">
      <w:numFmt w:val="bullet"/>
      <w:lvlText w:val="•"/>
      <w:lvlJc w:val="left"/>
      <w:pPr>
        <w:ind w:left="1303" w:hanging="411"/>
      </w:pPr>
      <w:rPr>
        <w:rFonts w:hint="default"/>
        <w:lang w:val="en-US" w:eastAsia="en-US" w:bidi="ar-SA"/>
      </w:rPr>
    </w:lvl>
    <w:lvl w:ilvl="2" w:tplc="C7F2219E">
      <w:numFmt w:val="bullet"/>
      <w:lvlText w:val="•"/>
      <w:lvlJc w:val="left"/>
      <w:pPr>
        <w:ind w:left="2166" w:hanging="411"/>
      </w:pPr>
      <w:rPr>
        <w:rFonts w:hint="default"/>
        <w:lang w:val="en-US" w:eastAsia="en-US" w:bidi="ar-SA"/>
      </w:rPr>
    </w:lvl>
    <w:lvl w:ilvl="3" w:tplc="24320AD0">
      <w:numFmt w:val="bullet"/>
      <w:lvlText w:val="•"/>
      <w:lvlJc w:val="left"/>
      <w:pPr>
        <w:ind w:left="3029" w:hanging="411"/>
      </w:pPr>
      <w:rPr>
        <w:rFonts w:hint="default"/>
        <w:lang w:val="en-US" w:eastAsia="en-US" w:bidi="ar-SA"/>
      </w:rPr>
    </w:lvl>
    <w:lvl w:ilvl="4" w:tplc="4FB8ABCC">
      <w:numFmt w:val="bullet"/>
      <w:lvlText w:val="•"/>
      <w:lvlJc w:val="left"/>
      <w:pPr>
        <w:ind w:left="3892" w:hanging="411"/>
      </w:pPr>
      <w:rPr>
        <w:rFonts w:hint="default"/>
        <w:lang w:val="en-US" w:eastAsia="en-US" w:bidi="ar-SA"/>
      </w:rPr>
    </w:lvl>
    <w:lvl w:ilvl="5" w:tplc="4E8A8C18">
      <w:numFmt w:val="bullet"/>
      <w:lvlText w:val="•"/>
      <w:lvlJc w:val="left"/>
      <w:pPr>
        <w:ind w:left="4756" w:hanging="411"/>
      </w:pPr>
      <w:rPr>
        <w:rFonts w:hint="default"/>
        <w:lang w:val="en-US" w:eastAsia="en-US" w:bidi="ar-SA"/>
      </w:rPr>
    </w:lvl>
    <w:lvl w:ilvl="6" w:tplc="EE80430A">
      <w:numFmt w:val="bullet"/>
      <w:lvlText w:val="•"/>
      <w:lvlJc w:val="left"/>
      <w:pPr>
        <w:ind w:left="5619" w:hanging="411"/>
      </w:pPr>
      <w:rPr>
        <w:rFonts w:hint="default"/>
        <w:lang w:val="en-US" w:eastAsia="en-US" w:bidi="ar-SA"/>
      </w:rPr>
    </w:lvl>
    <w:lvl w:ilvl="7" w:tplc="4D401764">
      <w:numFmt w:val="bullet"/>
      <w:lvlText w:val="•"/>
      <w:lvlJc w:val="left"/>
      <w:pPr>
        <w:ind w:left="6482" w:hanging="411"/>
      </w:pPr>
      <w:rPr>
        <w:rFonts w:hint="default"/>
        <w:lang w:val="en-US" w:eastAsia="en-US" w:bidi="ar-SA"/>
      </w:rPr>
    </w:lvl>
    <w:lvl w:ilvl="8" w:tplc="DBB66960">
      <w:numFmt w:val="bullet"/>
      <w:lvlText w:val="•"/>
      <w:lvlJc w:val="left"/>
      <w:pPr>
        <w:ind w:left="7345" w:hanging="411"/>
      </w:pPr>
      <w:rPr>
        <w:rFonts w:hint="default"/>
        <w:lang w:val="en-US" w:eastAsia="en-US" w:bidi="ar-SA"/>
      </w:rPr>
    </w:lvl>
  </w:abstractNum>
  <w:abstractNum w:abstractNumId="18" w15:restartNumberingAfterBreak="0">
    <w:nsid w:val="5FC315C7"/>
    <w:multiLevelType w:val="hybridMultilevel"/>
    <w:tmpl w:val="3A2E8518"/>
    <w:lvl w:ilvl="0" w:tplc="4F5A8FB8">
      <w:start w:val="1"/>
      <w:numFmt w:val="lowerLetter"/>
      <w:lvlText w:val="%1)"/>
      <w:lvlJc w:val="left"/>
      <w:pPr>
        <w:ind w:left="105" w:hanging="269"/>
      </w:pPr>
      <w:rPr>
        <w:rFonts w:hint="default"/>
        <w:spacing w:val="-1"/>
        <w:w w:val="100"/>
        <w:lang w:val="en-US" w:eastAsia="en-US" w:bidi="ar-SA"/>
      </w:rPr>
    </w:lvl>
    <w:lvl w:ilvl="1" w:tplc="0F824DEC">
      <w:numFmt w:val="bullet"/>
      <w:lvlText w:val="•"/>
      <w:lvlJc w:val="left"/>
      <w:pPr>
        <w:ind w:left="415" w:hanging="269"/>
      </w:pPr>
      <w:rPr>
        <w:rFonts w:hint="default"/>
        <w:lang w:val="en-US" w:eastAsia="en-US" w:bidi="ar-SA"/>
      </w:rPr>
    </w:lvl>
    <w:lvl w:ilvl="2" w:tplc="B7806252">
      <w:numFmt w:val="bullet"/>
      <w:lvlText w:val="•"/>
      <w:lvlJc w:val="left"/>
      <w:pPr>
        <w:ind w:left="730" w:hanging="269"/>
      </w:pPr>
      <w:rPr>
        <w:rFonts w:hint="default"/>
        <w:lang w:val="en-US" w:eastAsia="en-US" w:bidi="ar-SA"/>
      </w:rPr>
    </w:lvl>
    <w:lvl w:ilvl="3" w:tplc="5DEC94BE">
      <w:numFmt w:val="bullet"/>
      <w:lvlText w:val="•"/>
      <w:lvlJc w:val="left"/>
      <w:pPr>
        <w:ind w:left="1045" w:hanging="269"/>
      </w:pPr>
      <w:rPr>
        <w:rFonts w:hint="default"/>
        <w:lang w:val="en-US" w:eastAsia="en-US" w:bidi="ar-SA"/>
      </w:rPr>
    </w:lvl>
    <w:lvl w:ilvl="4" w:tplc="C0D425EE">
      <w:numFmt w:val="bullet"/>
      <w:lvlText w:val="•"/>
      <w:lvlJc w:val="left"/>
      <w:pPr>
        <w:ind w:left="1360" w:hanging="269"/>
      </w:pPr>
      <w:rPr>
        <w:rFonts w:hint="default"/>
        <w:lang w:val="en-US" w:eastAsia="en-US" w:bidi="ar-SA"/>
      </w:rPr>
    </w:lvl>
    <w:lvl w:ilvl="5" w:tplc="91AA9F0C">
      <w:numFmt w:val="bullet"/>
      <w:lvlText w:val="•"/>
      <w:lvlJc w:val="left"/>
      <w:pPr>
        <w:ind w:left="1675" w:hanging="269"/>
      </w:pPr>
      <w:rPr>
        <w:rFonts w:hint="default"/>
        <w:lang w:val="en-US" w:eastAsia="en-US" w:bidi="ar-SA"/>
      </w:rPr>
    </w:lvl>
    <w:lvl w:ilvl="6" w:tplc="354291F8">
      <w:numFmt w:val="bullet"/>
      <w:lvlText w:val="•"/>
      <w:lvlJc w:val="left"/>
      <w:pPr>
        <w:ind w:left="1990" w:hanging="269"/>
      </w:pPr>
      <w:rPr>
        <w:rFonts w:hint="default"/>
        <w:lang w:val="en-US" w:eastAsia="en-US" w:bidi="ar-SA"/>
      </w:rPr>
    </w:lvl>
    <w:lvl w:ilvl="7" w:tplc="6DDCF4AE">
      <w:numFmt w:val="bullet"/>
      <w:lvlText w:val="•"/>
      <w:lvlJc w:val="left"/>
      <w:pPr>
        <w:ind w:left="2305" w:hanging="269"/>
      </w:pPr>
      <w:rPr>
        <w:rFonts w:hint="default"/>
        <w:lang w:val="en-US" w:eastAsia="en-US" w:bidi="ar-SA"/>
      </w:rPr>
    </w:lvl>
    <w:lvl w:ilvl="8" w:tplc="5E22C978">
      <w:numFmt w:val="bullet"/>
      <w:lvlText w:val="•"/>
      <w:lvlJc w:val="left"/>
      <w:pPr>
        <w:ind w:left="2620" w:hanging="269"/>
      </w:pPr>
      <w:rPr>
        <w:rFonts w:hint="default"/>
        <w:lang w:val="en-US" w:eastAsia="en-US" w:bidi="ar-SA"/>
      </w:rPr>
    </w:lvl>
  </w:abstractNum>
  <w:abstractNum w:abstractNumId="19" w15:restartNumberingAfterBreak="0">
    <w:nsid w:val="6B212571"/>
    <w:multiLevelType w:val="multilevel"/>
    <w:tmpl w:val="29CCC638"/>
    <w:lvl w:ilvl="0">
      <w:start w:val="4"/>
      <w:numFmt w:val="decimal"/>
      <w:lvlText w:val="%1"/>
      <w:lvlJc w:val="left"/>
      <w:pPr>
        <w:ind w:left="1700" w:hanging="1134"/>
      </w:pPr>
      <w:rPr>
        <w:rFonts w:hint="default"/>
        <w:lang w:val="en-US" w:eastAsia="en-US" w:bidi="ar-SA"/>
      </w:rPr>
    </w:lvl>
    <w:lvl w:ilvl="1">
      <w:start w:val="1"/>
      <w:numFmt w:val="decimal"/>
      <w:lvlText w:val="%1.%2"/>
      <w:lvlJc w:val="left"/>
      <w:pPr>
        <w:ind w:left="1700" w:hanging="1134"/>
        <w:jc w:val="right"/>
      </w:pPr>
      <w:rPr>
        <w:rFonts w:ascii="Georgia" w:eastAsia="Georgia" w:hAnsi="Georgia" w:cs="Georgia" w:hint="default"/>
        <w:b w:val="0"/>
        <w:bCs w:val="0"/>
        <w:i w:val="0"/>
        <w:iCs w:val="0"/>
        <w:spacing w:val="-1"/>
        <w:w w:val="100"/>
        <w:sz w:val="17"/>
        <w:szCs w:val="17"/>
        <w:lang w:val="en-US" w:eastAsia="en-US" w:bidi="ar-SA"/>
      </w:rPr>
    </w:lvl>
    <w:lvl w:ilvl="2">
      <w:start w:val="1"/>
      <w:numFmt w:val="decimal"/>
      <w:lvlText w:val="%3"/>
      <w:lvlJc w:val="left"/>
      <w:pPr>
        <w:ind w:left="1672" w:hanging="399"/>
      </w:pPr>
      <w:rPr>
        <w:rFonts w:hint="default"/>
        <w:spacing w:val="0"/>
        <w:w w:val="100"/>
        <w:lang w:val="en-US" w:eastAsia="en-US" w:bidi="ar-SA"/>
      </w:rPr>
    </w:lvl>
    <w:lvl w:ilvl="3">
      <w:start w:val="1"/>
      <w:numFmt w:val="lowerLetter"/>
      <w:lvlText w:val="%4"/>
      <w:lvlJc w:val="left"/>
      <w:pPr>
        <w:ind w:left="2494" w:hanging="399"/>
      </w:pPr>
      <w:rPr>
        <w:rFonts w:ascii="Georgia" w:eastAsia="Georgia" w:hAnsi="Georgia" w:cs="Georgia" w:hint="default"/>
        <w:b w:val="0"/>
        <w:bCs w:val="0"/>
        <w:i w:val="0"/>
        <w:iCs w:val="0"/>
        <w:spacing w:val="0"/>
        <w:w w:val="100"/>
        <w:sz w:val="21"/>
        <w:szCs w:val="21"/>
        <w:lang w:val="en-US" w:eastAsia="en-US" w:bidi="ar-SA"/>
      </w:rPr>
    </w:lvl>
    <w:lvl w:ilvl="4">
      <w:numFmt w:val="bullet"/>
      <w:lvlText w:val="•"/>
      <w:lvlJc w:val="left"/>
      <w:pPr>
        <w:ind w:left="2500" w:hanging="399"/>
      </w:pPr>
      <w:rPr>
        <w:rFonts w:hint="default"/>
        <w:lang w:val="en-US" w:eastAsia="en-US" w:bidi="ar-SA"/>
      </w:rPr>
    </w:lvl>
    <w:lvl w:ilvl="5">
      <w:numFmt w:val="bullet"/>
      <w:lvlText w:val="•"/>
      <w:lvlJc w:val="left"/>
      <w:pPr>
        <w:ind w:left="3808" w:hanging="399"/>
      </w:pPr>
      <w:rPr>
        <w:rFonts w:hint="default"/>
        <w:lang w:val="en-US" w:eastAsia="en-US" w:bidi="ar-SA"/>
      </w:rPr>
    </w:lvl>
    <w:lvl w:ilvl="6">
      <w:numFmt w:val="bullet"/>
      <w:lvlText w:val="•"/>
      <w:lvlJc w:val="left"/>
      <w:pPr>
        <w:ind w:left="5116" w:hanging="399"/>
      </w:pPr>
      <w:rPr>
        <w:rFonts w:hint="default"/>
        <w:lang w:val="en-US" w:eastAsia="en-US" w:bidi="ar-SA"/>
      </w:rPr>
    </w:lvl>
    <w:lvl w:ilvl="7">
      <w:numFmt w:val="bullet"/>
      <w:lvlText w:val="•"/>
      <w:lvlJc w:val="left"/>
      <w:pPr>
        <w:ind w:left="6424" w:hanging="399"/>
      </w:pPr>
      <w:rPr>
        <w:rFonts w:hint="default"/>
        <w:lang w:val="en-US" w:eastAsia="en-US" w:bidi="ar-SA"/>
      </w:rPr>
    </w:lvl>
    <w:lvl w:ilvl="8">
      <w:numFmt w:val="bullet"/>
      <w:lvlText w:val="•"/>
      <w:lvlJc w:val="left"/>
      <w:pPr>
        <w:ind w:left="7732" w:hanging="399"/>
      </w:pPr>
      <w:rPr>
        <w:rFonts w:hint="default"/>
        <w:lang w:val="en-US" w:eastAsia="en-US" w:bidi="ar-SA"/>
      </w:rPr>
    </w:lvl>
  </w:abstractNum>
  <w:abstractNum w:abstractNumId="20" w15:restartNumberingAfterBreak="0">
    <w:nsid w:val="6B933883"/>
    <w:multiLevelType w:val="hybridMultilevel"/>
    <w:tmpl w:val="911C61E4"/>
    <w:lvl w:ilvl="0" w:tplc="E3DABE3C">
      <w:start w:val="1"/>
      <w:numFmt w:val="lowerLetter"/>
      <w:lvlText w:val="%1)"/>
      <w:lvlJc w:val="left"/>
      <w:pPr>
        <w:ind w:left="827" w:hanging="361"/>
      </w:pPr>
      <w:rPr>
        <w:rFonts w:ascii="Tahoma" w:eastAsia="Tahoma" w:hAnsi="Tahoma" w:cs="Tahoma" w:hint="default"/>
        <w:b w:val="0"/>
        <w:bCs w:val="0"/>
        <w:i w:val="0"/>
        <w:iCs w:val="0"/>
        <w:spacing w:val="-1"/>
        <w:w w:val="100"/>
        <w:sz w:val="22"/>
        <w:szCs w:val="22"/>
        <w:lang w:val="en-US" w:eastAsia="en-US" w:bidi="ar-SA"/>
      </w:rPr>
    </w:lvl>
    <w:lvl w:ilvl="1" w:tplc="7FD474A2">
      <w:numFmt w:val="bullet"/>
      <w:lvlText w:val="•"/>
      <w:lvlJc w:val="left"/>
      <w:pPr>
        <w:ind w:left="992" w:hanging="361"/>
      </w:pPr>
      <w:rPr>
        <w:rFonts w:hint="default"/>
        <w:lang w:val="en-US" w:eastAsia="en-US" w:bidi="ar-SA"/>
      </w:rPr>
    </w:lvl>
    <w:lvl w:ilvl="2" w:tplc="03589818">
      <w:numFmt w:val="bullet"/>
      <w:lvlText w:val="•"/>
      <w:lvlJc w:val="left"/>
      <w:pPr>
        <w:ind w:left="1165" w:hanging="361"/>
      </w:pPr>
      <w:rPr>
        <w:rFonts w:hint="default"/>
        <w:lang w:val="en-US" w:eastAsia="en-US" w:bidi="ar-SA"/>
      </w:rPr>
    </w:lvl>
    <w:lvl w:ilvl="3" w:tplc="7F4041BC">
      <w:numFmt w:val="bullet"/>
      <w:lvlText w:val="•"/>
      <w:lvlJc w:val="left"/>
      <w:pPr>
        <w:ind w:left="1337" w:hanging="361"/>
      </w:pPr>
      <w:rPr>
        <w:rFonts w:hint="default"/>
        <w:lang w:val="en-US" w:eastAsia="en-US" w:bidi="ar-SA"/>
      </w:rPr>
    </w:lvl>
    <w:lvl w:ilvl="4" w:tplc="57F0FC4A">
      <w:numFmt w:val="bullet"/>
      <w:lvlText w:val="•"/>
      <w:lvlJc w:val="left"/>
      <w:pPr>
        <w:ind w:left="1510" w:hanging="361"/>
      </w:pPr>
      <w:rPr>
        <w:rFonts w:hint="default"/>
        <w:lang w:val="en-US" w:eastAsia="en-US" w:bidi="ar-SA"/>
      </w:rPr>
    </w:lvl>
    <w:lvl w:ilvl="5" w:tplc="2E60992A">
      <w:numFmt w:val="bullet"/>
      <w:lvlText w:val="•"/>
      <w:lvlJc w:val="left"/>
      <w:pPr>
        <w:ind w:left="1682" w:hanging="361"/>
      </w:pPr>
      <w:rPr>
        <w:rFonts w:hint="default"/>
        <w:lang w:val="en-US" w:eastAsia="en-US" w:bidi="ar-SA"/>
      </w:rPr>
    </w:lvl>
    <w:lvl w:ilvl="6" w:tplc="5E86B8BA">
      <w:numFmt w:val="bullet"/>
      <w:lvlText w:val="•"/>
      <w:lvlJc w:val="left"/>
      <w:pPr>
        <w:ind w:left="1855" w:hanging="361"/>
      </w:pPr>
      <w:rPr>
        <w:rFonts w:hint="default"/>
        <w:lang w:val="en-US" w:eastAsia="en-US" w:bidi="ar-SA"/>
      </w:rPr>
    </w:lvl>
    <w:lvl w:ilvl="7" w:tplc="6876F2C2">
      <w:numFmt w:val="bullet"/>
      <w:lvlText w:val="•"/>
      <w:lvlJc w:val="left"/>
      <w:pPr>
        <w:ind w:left="2027" w:hanging="361"/>
      </w:pPr>
      <w:rPr>
        <w:rFonts w:hint="default"/>
        <w:lang w:val="en-US" w:eastAsia="en-US" w:bidi="ar-SA"/>
      </w:rPr>
    </w:lvl>
    <w:lvl w:ilvl="8" w:tplc="7B6A2076">
      <w:numFmt w:val="bullet"/>
      <w:lvlText w:val="•"/>
      <w:lvlJc w:val="left"/>
      <w:pPr>
        <w:ind w:left="2200" w:hanging="361"/>
      </w:pPr>
      <w:rPr>
        <w:rFonts w:hint="default"/>
        <w:lang w:val="en-US" w:eastAsia="en-US" w:bidi="ar-SA"/>
      </w:rPr>
    </w:lvl>
  </w:abstractNum>
  <w:abstractNum w:abstractNumId="21" w15:restartNumberingAfterBreak="0">
    <w:nsid w:val="77095833"/>
    <w:multiLevelType w:val="multilevel"/>
    <w:tmpl w:val="DDFE087E"/>
    <w:lvl w:ilvl="0">
      <w:start w:val="7"/>
      <w:numFmt w:val="decimal"/>
      <w:lvlText w:val="%1"/>
      <w:lvlJc w:val="left"/>
      <w:pPr>
        <w:ind w:left="1274" w:hanging="1134"/>
      </w:pPr>
      <w:rPr>
        <w:rFonts w:hint="default"/>
        <w:lang w:val="en-US" w:eastAsia="en-US" w:bidi="ar-SA"/>
      </w:rPr>
    </w:lvl>
    <w:lvl w:ilvl="1">
      <w:start w:val="1"/>
      <w:numFmt w:val="decimal"/>
      <w:lvlText w:val="%1.%2"/>
      <w:lvlJc w:val="left"/>
      <w:pPr>
        <w:ind w:left="1274" w:hanging="1134"/>
      </w:pPr>
      <w:rPr>
        <w:rFonts w:ascii="Georgia" w:eastAsia="Georgia" w:hAnsi="Georgia" w:cs="Georgia" w:hint="default"/>
        <w:b w:val="0"/>
        <w:bCs w:val="0"/>
        <w:i w:val="0"/>
        <w:iCs w:val="0"/>
        <w:spacing w:val="0"/>
        <w:w w:val="100"/>
        <w:sz w:val="17"/>
        <w:szCs w:val="17"/>
        <w:lang w:val="en-US" w:eastAsia="en-US" w:bidi="ar-SA"/>
      </w:rPr>
    </w:lvl>
    <w:lvl w:ilvl="2">
      <w:start w:val="1"/>
      <w:numFmt w:val="decimal"/>
      <w:lvlText w:val="%3"/>
      <w:lvlJc w:val="left"/>
      <w:pPr>
        <w:ind w:left="1672" w:hanging="399"/>
      </w:pPr>
      <w:rPr>
        <w:rFonts w:ascii="Georgia" w:eastAsia="Georgia" w:hAnsi="Georgia" w:cs="Georgia" w:hint="default"/>
        <w:b w:val="0"/>
        <w:bCs w:val="0"/>
        <w:i w:val="0"/>
        <w:iCs w:val="0"/>
        <w:spacing w:val="0"/>
        <w:w w:val="100"/>
        <w:sz w:val="21"/>
        <w:szCs w:val="21"/>
        <w:lang w:val="en-US" w:eastAsia="en-US" w:bidi="ar-SA"/>
      </w:rPr>
    </w:lvl>
    <w:lvl w:ilvl="3">
      <w:numFmt w:val="bullet"/>
      <w:lvlText w:val="•"/>
      <w:lvlJc w:val="left"/>
      <w:pPr>
        <w:ind w:left="3606" w:hanging="399"/>
      </w:pPr>
      <w:rPr>
        <w:rFonts w:hint="default"/>
        <w:lang w:val="en-US" w:eastAsia="en-US" w:bidi="ar-SA"/>
      </w:rPr>
    </w:lvl>
    <w:lvl w:ilvl="4">
      <w:numFmt w:val="bullet"/>
      <w:lvlText w:val="•"/>
      <w:lvlJc w:val="left"/>
      <w:pPr>
        <w:ind w:left="4569" w:hanging="399"/>
      </w:pPr>
      <w:rPr>
        <w:rFonts w:hint="default"/>
        <w:lang w:val="en-US" w:eastAsia="en-US" w:bidi="ar-SA"/>
      </w:rPr>
    </w:lvl>
    <w:lvl w:ilvl="5">
      <w:numFmt w:val="bullet"/>
      <w:lvlText w:val="•"/>
      <w:lvlJc w:val="left"/>
      <w:pPr>
        <w:ind w:left="5532" w:hanging="399"/>
      </w:pPr>
      <w:rPr>
        <w:rFonts w:hint="default"/>
        <w:lang w:val="en-US" w:eastAsia="en-US" w:bidi="ar-SA"/>
      </w:rPr>
    </w:lvl>
    <w:lvl w:ilvl="6">
      <w:numFmt w:val="bullet"/>
      <w:lvlText w:val="•"/>
      <w:lvlJc w:val="left"/>
      <w:pPr>
        <w:ind w:left="6495" w:hanging="399"/>
      </w:pPr>
      <w:rPr>
        <w:rFonts w:hint="default"/>
        <w:lang w:val="en-US" w:eastAsia="en-US" w:bidi="ar-SA"/>
      </w:rPr>
    </w:lvl>
    <w:lvl w:ilvl="7">
      <w:numFmt w:val="bullet"/>
      <w:lvlText w:val="•"/>
      <w:lvlJc w:val="left"/>
      <w:pPr>
        <w:ind w:left="7458" w:hanging="399"/>
      </w:pPr>
      <w:rPr>
        <w:rFonts w:hint="default"/>
        <w:lang w:val="en-US" w:eastAsia="en-US" w:bidi="ar-SA"/>
      </w:rPr>
    </w:lvl>
    <w:lvl w:ilvl="8">
      <w:numFmt w:val="bullet"/>
      <w:lvlText w:val="•"/>
      <w:lvlJc w:val="left"/>
      <w:pPr>
        <w:ind w:left="8422" w:hanging="399"/>
      </w:pPr>
      <w:rPr>
        <w:rFonts w:hint="default"/>
        <w:lang w:val="en-US" w:eastAsia="en-US" w:bidi="ar-SA"/>
      </w:rPr>
    </w:lvl>
  </w:abstractNum>
  <w:abstractNum w:abstractNumId="22" w15:restartNumberingAfterBreak="0">
    <w:nsid w:val="7C231418"/>
    <w:multiLevelType w:val="multilevel"/>
    <w:tmpl w:val="135E5034"/>
    <w:lvl w:ilvl="0">
      <w:start w:val="3"/>
      <w:numFmt w:val="decimal"/>
      <w:lvlText w:val="%1"/>
      <w:lvlJc w:val="left"/>
      <w:pPr>
        <w:ind w:left="1700" w:hanging="1134"/>
      </w:pPr>
      <w:rPr>
        <w:rFonts w:hint="default"/>
        <w:lang w:val="en-US" w:eastAsia="en-US" w:bidi="ar-SA"/>
      </w:rPr>
    </w:lvl>
    <w:lvl w:ilvl="1">
      <w:start w:val="1"/>
      <w:numFmt w:val="decimal"/>
      <w:lvlText w:val="%1.%2"/>
      <w:lvlJc w:val="left"/>
      <w:pPr>
        <w:ind w:left="1700" w:hanging="1134"/>
      </w:pPr>
      <w:rPr>
        <w:rFonts w:ascii="Georgia" w:eastAsia="Georgia" w:hAnsi="Georgia" w:cs="Georgia" w:hint="default"/>
        <w:b w:val="0"/>
        <w:bCs w:val="0"/>
        <w:i w:val="0"/>
        <w:iCs w:val="0"/>
        <w:spacing w:val="-1"/>
        <w:w w:val="100"/>
        <w:sz w:val="17"/>
        <w:szCs w:val="17"/>
        <w:lang w:val="en-US" w:eastAsia="en-US" w:bidi="ar-SA"/>
      </w:rPr>
    </w:lvl>
    <w:lvl w:ilvl="2">
      <w:start w:val="1"/>
      <w:numFmt w:val="decimal"/>
      <w:lvlText w:val="%3"/>
      <w:lvlJc w:val="left"/>
      <w:pPr>
        <w:ind w:left="2098" w:hanging="399"/>
      </w:pPr>
      <w:rPr>
        <w:rFonts w:ascii="Georgia" w:eastAsia="Georgia" w:hAnsi="Georgia" w:cs="Georgia" w:hint="default"/>
        <w:b w:val="0"/>
        <w:bCs w:val="0"/>
        <w:i w:val="0"/>
        <w:iCs w:val="0"/>
        <w:spacing w:val="0"/>
        <w:w w:val="100"/>
        <w:sz w:val="21"/>
        <w:szCs w:val="21"/>
        <w:lang w:val="en-US" w:eastAsia="en-US" w:bidi="ar-SA"/>
      </w:rPr>
    </w:lvl>
    <w:lvl w:ilvl="3">
      <w:start w:val="1"/>
      <w:numFmt w:val="lowerLetter"/>
      <w:lvlText w:val="%4"/>
      <w:lvlJc w:val="left"/>
      <w:pPr>
        <w:ind w:left="2494" w:hanging="396"/>
      </w:pPr>
      <w:rPr>
        <w:rFonts w:ascii="Georgia" w:eastAsia="Georgia" w:hAnsi="Georgia" w:cs="Georgia" w:hint="default"/>
        <w:b w:val="0"/>
        <w:bCs w:val="0"/>
        <w:i w:val="0"/>
        <w:iCs w:val="0"/>
        <w:spacing w:val="0"/>
        <w:w w:val="100"/>
        <w:sz w:val="21"/>
        <w:szCs w:val="21"/>
        <w:lang w:val="en-US" w:eastAsia="en-US" w:bidi="ar-SA"/>
      </w:rPr>
    </w:lvl>
    <w:lvl w:ilvl="4">
      <w:numFmt w:val="bullet"/>
      <w:lvlText w:val="•"/>
      <w:lvlJc w:val="left"/>
      <w:pPr>
        <w:ind w:left="4639" w:hanging="396"/>
      </w:pPr>
      <w:rPr>
        <w:rFonts w:hint="default"/>
        <w:lang w:val="en-US" w:eastAsia="en-US" w:bidi="ar-SA"/>
      </w:rPr>
    </w:lvl>
    <w:lvl w:ilvl="5">
      <w:numFmt w:val="bullet"/>
      <w:lvlText w:val="•"/>
      <w:lvlJc w:val="left"/>
      <w:pPr>
        <w:ind w:left="5709" w:hanging="396"/>
      </w:pPr>
      <w:rPr>
        <w:rFonts w:hint="default"/>
        <w:lang w:val="en-US" w:eastAsia="en-US" w:bidi="ar-SA"/>
      </w:rPr>
    </w:lvl>
    <w:lvl w:ilvl="6">
      <w:numFmt w:val="bullet"/>
      <w:lvlText w:val="•"/>
      <w:lvlJc w:val="left"/>
      <w:pPr>
        <w:ind w:left="6778" w:hanging="396"/>
      </w:pPr>
      <w:rPr>
        <w:rFonts w:hint="default"/>
        <w:lang w:val="en-US" w:eastAsia="en-US" w:bidi="ar-SA"/>
      </w:rPr>
    </w:lvl>
    <w:lvl w:ilvl="7">
      <w:numFmt w:val="bullet"/>
      <w:lvlText w:val="•"/>
      <w:lvlJc w:val="left"/>
      <w:pPr>
        <w:ind w:left="7848" w:hanging="396"/>
      </w:pPr>
      <w:rPr>
        <w:rFonts w:hint="default"/>
        <w:lang w:val="en-US" w:eastAsia="en-US" w:bidi="ar-SA"/>
      </w:rPr>
    </w:lvl>
    <w:lvl w:ilvl="8">
      <w:numFmt w:val="bullet"/>
      <w:lvlText w:val="•"/>
      <w:lvlJc w:val="left"/>
      <w:pPr>
        <w:ind w:left="8918" w:hanging="396"/>
      </w:pPr>
      <w:rPr>
        <w:rFonts w:hint="default"/>
        <w:lang w:val="en-US" w:eastAsia="en-US" w:bidi="ar-SA"/>
      </w:rPr>
    </w:lvl>
  </w:abstractNum>
  <w:num w:numId="1" w16cid:durableId="488326008">
    <w:abstractNumId w:val="1"/>
  </w:num>
  <w:num w:numId="2" w16cid:durableId="1256285102">
    <w:abstractNumId w:val="21"/>
  </w:num>
  <w:num w:numId="3" w16cid:durableId="387150157">
    <w:abstractNumId w:val="12"/>
  </w:num>
  <w:num w:numId="4" w16cid:durableId="2122449950">
    <w:abstractNumId w:val="14"/>
  </w:num>
  <w:num w:numId="5" w16cid:durableId="285283034">
    <w:abstractNumId w:val="2"/>
  </w:num>
  <w:num w:numId="6" w16cid:durableId="1405183274">
    <w:abstractNumId w:val="7"/>
  </w:num>
  <w:num w:numId="7" w16cid:durableId="455417220">
    <w:abstractNumId w:val="19"/>
  </w:num>
  <w:num w:numId="8" w16cid:durableId="610092483">
    <w:abstractNumId w:val="22"/>
  </w:num>
  <w:num w:numId="9" w16cid:durableId="1052995294">
    <w:abstractNumId w:val="10"/>
  </w:num>
  <w:num w:numId="10" w16cid:durableId="845824314">
    <w:abstractNumId w:val="8"/>
  </w:num>
  <w:num w:numId="11" w16cid:durableId="1327901000">
    <w:abstractNumId w:val="3"/>
  </w:num>
  <w:num w:numId="12" w16cid:durableId="50540736">
    <w:abstractNumId w:val="13"/>
  </w:num>
  <w:num w:numId="13" w16cid:durableId="225072590">
    <w:abstractNumId w:val="18"/>
  </w:num>
  <w:num w:numId="14" w16cid:durableId="488982557">
    <w:abstractNumId w:val="0"/>
  </w:num>
  <w:num w:numId="15" w16cid:durableId="357463552">
    <w:abstractNumId w:val="6"/>
  </w:num>
  <w:num w:numId="16" w16cid:durableId="1884050300">
    <w:abstractNumId w:val="20"/>
  </w:num>
  <w:num w:numId="17" w16cid:durableId="815727851">
    <w:abstractNumId w:val="9"/>
  </w:num>
  <w:num w:numId="18" w16cid:durableId="1971589442">
    <w:abstractNumId w:val="5"/>
  </w:num>
  <w:num w:numId="19" w16cid:durableId="1987203145">
    <w:abstractNumId w:val="16"/>
  </w:num>
  <w:num w:numId="20" w16cid:durableId="690031072">
    <w:abstractNumId w:val="11"/>
  </w:num>
  <w:num w:numId="21" w16cid:durableId="1493528117">
    <w:abstractNumId w:val="15"/>
  </w:num>
  <w:num w:numId="22" w16cid:durableId="148638038">
    <w:abstractNumId w:val="4"/>
  </w:num>
  <w:num w:numId="23" w16cid:durableId="15111363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92"/>
    <w:rsid w:val="00010ADD"/>
    <w:rsid w:val="00042F59"/>
    <w:rsid w:val="0005759A"/>
    <w:rsid w:val="00084D2B"/>
    <w:rsid w:val="000E187A"/>
    <w:rsid w:val="00105C50"/>
    <w:rsid w:val="001212C2"/>
    <w:rsid w:val="001C3F00"/>
    <w:rsid w:val="001F6621"/>
    <w:rsid w:val="002234F0"/>
    <w:rsid w:val="0024710C"/>
    <w:rsid w:val="0028732F"/>
    <w:rsid w:val="002C0958"/>
    <w:rsid w:val="002D07D7"/>
    <w:rsid w:val="002D21A2"/>
    <w:rsid w:val="003565D7"/>
    <w:rsid w:val="00366B90"/>
    <w:rsid w:val="003C547C"/>
    <w:rsid w:val="003F6137"/>
    <w:rsid w:val="004949F1"/>
    <w:rsid w:val="0050194D"/>
    <w:rsid w:val="005454EB"/>
    <w:rsid w:val="005806E6"/>
    <w:rsid w:val="005A309F"/>
    <w:rsid w:val="005B7FB9"/>
    <w:rsid w:val="005C1173"/>
    <w:rsid w:val="00626EDC"/>
    <w:rsid w:val="0063266A"/>
    <w:rsid w:val="006A0399"/>
    <w:rsid w:val="006C6CA9"/>
    <w:rsid w:val="006D09F7"/>
    <w:rsid w:val="006E1362"/>
    <w:rsid w:val="0074471A"/>
    <w:rsid w:val="00793213"/>
    <w:rsid w:val="007C0FED"/>
    <w:rsid w:val="00821933"/>
    <w:rsid w:val="008408E2"/>
    <w:rsid w:val="008626A0"/>
    <w:rsid w:val="008B2A60"/>
    <w:rsid w:val="00956CF5"/>
    <w:rsid w:val="00961C65"/>
    <w:rsid w:val="00972E66"/>
    <w:rsid w:val="009B24EF"/>
    <w:rsid w:val="009C0936"/>
    <w:rsid w:val="00A113A3"/>
    <w:rsid w:val="00A528BA"/>
    <w:rsid w:val="00A62B89"/>
    <w:rsid w:val="00A96973"/>
    <w:rsid w:val="00B17FC6"/>
    <w:rsid w:val="00B374D5"/>
    <w:rsid w:val="00B754D1"/>
    <w:rsid w:val="00B8107D"/>
    <w:rsid w:val="00BA2291"/>
    <w:rsid w:val="00BC36E4"/>
    <w:rsid w:val="00C05B80"/>
    <w:rsid w:val="00C24345"/>
    <w:rsid w:val="00C36627"/>
    <w:rsid w:val="00C63288"/>
    <w:rsid w:val="00D615E2"/>
    <w:rsid w:val="00DA0277"/>
    <w:rsid w:val="00DF6792"/>
    <w:rsid w:val="00E93BFD"/>
    <w:rsid w:val="00ED134D"/>
    <w:rsid w:val="00F67B76"/>
    <w:rsid w:val="00F83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64D9"/>
  <w15:docId w15:val="{0FADF9AC-57D6-491F-8AE6-63CA6B9C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140"/>
      <w:outlineLvl w:val="0"/>
    </w:pPr>
    <w:rPr>
      <w:b/>
      <w:bCs/>
      <w:sz w:val="38"/>
      <w:szCs w:val="38"/>
    </w:rPr>
  </w:style>
  <w:style w:type="paragraph" w:styleId="Heading2">
    <w:name w:val="heading 2"/>
    <w:basedOn w:val="Normal"/>
    <w:uiPriority w:val="9"/>
    <w:unhideWhenUsed/>
    <w:qFormat/>
    <w:rsid w:val="001F6621"/>
    <w:pPr>
      <w:ind w:left="1700"/>
      <w:outlineLvl w:val="1"/>
    </w:pPr>
    <w:rPr>
      <w:rFonts w:ascii="Tahoma" w:hAnsi="Tahoma"/>
      <w:b/>
      <w:bCs/>
      <w:color w:val="13A1AB"/>
      <w:sz w:val="32"/>
      <w:szCs w:val="29"/>
    </w:rPr>
  </w:style>
  <w:style w:type="paragraph" w:styleId="Heading3">
    <w:name w:val="heading 3"/>
    <w:basedOn w:val="Normal"/>
    <w:uiPriority w:val="9"/>
    <w:unhideWhenUsed/>
    <w:qFormat/>
    <w:pPr>
      <w:spacing w:before="82"/>
      <w:ind w:left="743"/>
      <w:outlineLvl w:val="2"/>
    </w:pPr>
    <w:rPr>
      <w:b/>
      <w:bCs/>
      <w:sz w:val="28"/>
      <w:szCs w:val="28"/>
    </w:rPr>
  </w:style>
  <w:style w:type="paragraph" w:styleId="Heading4">
    <w:name w:val="heading 4"/>
    <w:basedOn w:val="Normal"/>
    <w:uiPriority w:val="9"/>
    <w:unhideWhenUsed/>
    <w:qFormat/>
    <w:pPr>
      <w:spacing w:before="88"/>
      <w:ind w:left="140"/>
      <w:outlineLvl w:val="3"/>
    </w:pPr>
    <w:rPr>
      <w:b/>
      <w:bCs/>
      <w:sz w:val="26"/>
      <w:szCs w:val="26"/>
    </w:rPr>
  </w:style>
  <w:style w:type="paragraph" w:styleId="Heading5">
    <w:name w:val="heading 5"/>
    <w:basedOn w:val="Normal"/>
    <w:uiPriority w:val="9"/>
    <w:unhideWhenUsed/>
    <w:qFormat/>
    <w:pPr>
      <w:ind w:left="1700"/>
      <w:outlineLvl w:val="4"/>
    </w:pPr>
    <w:rPr>
      <w:b/>
      <w:bCs/>
      <w:sz w:val="24"/>
      <w:szCs w:val="24"/>
    </w:rPr>
  </w:style>
  <w:style w:type="paragraph" w:styleId="Heading6">
    <w:name w:val="heading 6"/>
    <w:basedOn w:val="Normal"/>
    <w:uiPriority w:val="9"/>
    <w:unhideWhenUsed/>
    <w:qFormat/>
    <w:pPr>
      <w:spacing w:before="20"/>
      <w:ind w:left="140"/>
      <w:outlineLvl w:val="5"/>
    </w:pPr>
    <w:rPr>
      <w:b/>
      <w:bCs/>
    </w:rPr>
  </w:style>
  <w:style w:type="paragraph" w:styleId="Heading7">
    <w:name w:val="heading 7"/>
    <w:basedOn w:val="Normal"/>
    <w:uiPriority w:val="1"/>
    <w:qFormat/>
    <w:pPr>
      <w:ind w:left="140"/>
      <w:outlineLvl w:val="6"/>
    </w:pPr>
    <w:rPr>
      <w:b/>
      <w:bCs/>
      <w:sz w:val="21"/>
      <w:szCs w:val="21"/>
    </w:rPr>
  </w:style>
  <w:style w:type="paragraph" w:styleId="Heading8">
    <w:name w:val="heading 8"/>
    <w:basedOn w:val="Normal"/>
    <w:next w:val="Normal"/>
    <w:link w:val="Heading8Char"/>
    <w:uiPriority w:val="9"/>
    <w:semiHidden/>
    <w:unhideWhenUsed/>
    <w:qFormat/>
    <w:rsid w:val="006E13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136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1699" w:hanging="1133"/>
    </w:pPr>
    <w:rPr>
      <w:b/>
      <w:bCs/>
      <w:sz w:val="26"/>
      <w:szCs w:val="26"/>
    </w:rPr>
  </w:style>
  <w:style w:type="paragraph" w:styleId="TOC2">
    <w:name w:val="toc 2"/>
    <w:basedOn w:val="Normal"/>
    <w:uiPriority w:val="1"/>
    <w:qFormat/>
    <w:pPr>
      <w:spacing w:before="201"/>
      <w:ind w:left="1700"/>
    </w:pPr>
    <w:rPr>
      <w:sz w:val="21"/>
      <w:szCs w:val="21"/>
    </w:rPr>
  </w:style>
  <w:style w:type="paragraph" w:styleId="BodyText">
    <w:name w:val="Body Text"/>
    <w:basedOn w:val="Normal"/>
    <w:uiPriority w:val="1"/>
    <w:qFormat/>
    <w:rPr>
      <w:sz w:val="21"/>
      <w:szCs w:val="21"/>
    </w:rPr>
  </w:style>
  <w:style w:type="paragraph" w:styleId="Title">
    <w:name w:val="Title"/>
    <w:basedOn w:val="Normal"/>
    <w:link w:val="TitleChar"/>
    <w:uiPriority w:val="10"/>
    <w:qFormat/>
    <w:rsid w:val="00ED134D"/>
    <w:pPr>
      <w:ind w:left="23"/>
    </w:pPr>
    <w:rPr>
      <w:rFonts w:ascii="Tahoma" w:eastAsia="Tahoma" w:hAnsi="Tahoma" w:cs="Tahoma"/>
      <w:b/>
      <w:bCs/>
      <w:sz w:val="56"/>
      <w:szCs w:val="60"/>
    </w:rPr>
  </w:style>
  <w:style w:type="paragraph" w:styleId="ListParagraph">
    <w:name w:val="List Paragraph"/>
    <w:basedOn w:val="Normal"/>
    <w:uiPriority w:val="1"/>
    <w:qFormat/>
    <w:pPr>
      <w:spacing w:before="162"/>
      <w:ind w:left="1700" w:hanging="1134"/>
    </w:pPr>
  </w:style>
  <w:style w:type="paragraph" w:customStyle="1" w:styleId="TableParagraph">
    <w:name w:val="Table Paragraph"/>
    <w:basedOn w:val="Normal"/>
    <w:uiPriority w:val="1"/>
    <w:qFormat/>
    <w:pPr>
      <w:ind w:left="42"/>
    </w:pPr>
    <w:rPr>
      <w:rFonts w:ascii="Tahoma" w:eastAsia="Tahoma" w:hAnsi="Tahoma" w:cs="Tahoma"/>
    </w:rPr>
  </w:style>
  <w:style w:type="paragraph" w:styleId="Header">
    <w:name w:val="header"/>
    <w:basedOn w:val="Normal"/>
    <w:link w:val="HeaderChar"/>
    <w:uiPriority w:val="99"/>
    <w:unhideWhenUsed/>
    <w:rsid w:val="00C24345"/>
    <w:pPr>
      <w:tabs>
        <w:tab w:val="center" w:pos="4513"/>
        <w:tab w:val="right" w:pos="9026"/>
      </w:tabs>
    </w:pPr>
  </w:style>
  <w:style w:type="character" w:customStyle="1" w:styleId="HeaderChar">
    <w:name w:val="Header Char"/>
    <w:basedOn w:val="DefaultParagraphFont"/>
    <w:link w:val="Header"/>
    <w:uiPriority w:val="99"/>
    <w:rsid w:val="00C24345"/>
    <w:rPr>
      <w:rFonts w:ascii="Georgia" w:eastAsia="Georgia" w:hAnsi="Georgia" w:cs="Georgia"/>
    </w:rPr>
  </w:style>
  <w:style w:type="paragraph" w:styleId="Footer">
    <w:name w:val="footer"/>
    <w:basedOn w:val="Normal"/>
    <w:link w:val="FooterChar"/>
    <w:uiPriority w:val="99"/>
    <w:unhideWhenUsed/>
    <w:rsid w:val="00C24345"/>
    <w:pPr>
      <w:tabs>
        <w:tab w:val="center" w:pos="4513"/>
        <w:tab w:val="right" w:pos="9026"/>
      </w:tabs>
    </w:pPr>
  </w:style>
  <w:style w:type="character" w:customStyle="1" w:styleId="FooterChar">
    <w:name w:val="Footer Char"/>
    <w:basedOn w:val="DefaultParagraphFont"/>
    <w:link w:val="Footer"/>
    <w:uiPriority w:val="99"/>
    <w:rsid w:val="00C24345"/>
    <w:rPr>
      <w:rFonts w:ascii="Georgia" w:eastAsia="Georgia" w:hAnsi="Georgia" w:cs="Georgia"/>
    </w:rPr>
  </w:style>
  <w:style w:type="character" w:styleId="BookTitle">
    <w:name w:val="Book Title"/>
    <w:basedOn w:val="DefaultParagraphFont"/>
    <w:uiPriority w:val="33"/>
    <w:qFormat/>
    <w:rsid w:val="006E1362"/>
    <w:rPr>
      <w:b/>
      <w:bCs/>
      <w:i/>
      <w:iCs/>
      <w:spacing w:val="5"/>
    </w:rPr>
  </w:style>
  <w:style w:type="paragraph" w:styleId="Caption">
    <w:name w:val="caption"/>
    <w:basedOn w:val="Normal"/>
    <w:next w:val="Normal"/>
    <w:uiPriority w:val="35"/>
    <w:semiHidden/>
    <w:unhideWhenUsed/>
    <w:qFormat/>
    <w:rsid w:val="006E1362"/>
    <w:pPr>
      <w:spacing w:after="200"/>
    </w:pPr>
    <w:rPr>
      <w:i/>
      <w:iCs/>
      <w:color w:val="1F497D" w:themeColor="text2"/>
      <w:sz w:val="18"/>
      <w:szCs w:val="18"/>
    </w:rPr>
  </w:style>
  <w:style w:type="character" w:styleId="Emphasis">
    <w:name w:val="Emphasis"/>
    <w:basedOn w:val="DefaultParagraphFont"/>
    <w:uiPriority w:val="20"/>
    <w:qFormat/>
    <w:rsid w:val="006E1362"/>
    <w:rPr>
      <w:i/>
      <w:iCs/>
    </w:rPr>
  </w:style>
  <w:style w:type="character" w:customStyle="1" w:styleId="Heading8Char">
    <w:name w:val="Heading 8 Char"/>
    <w:basedOn w:val="DefaultParagraphFont"/>
    <w:link w:val="Heading8"/>
    <w:uiPriority w:val="9"/>
    <w:semiHidden/>
    <w:rsid w:val="006E13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136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E1362"/>
    <w:rPr>
      <w:i/>
      <w:iCs/>
      <w:color w:val="4F81BD" w:themeColor="accent1"/>
    </w:rPr>
  </w:style>
  <w:style w:type="paragraph" w:styleId="IntenseQuote">
    <w:name w:val="Intense Quote"/>
    <w:basedOn w:val="Normal"/>
    <w:next w:val="Normal"/>
    <w:link w:val="IntenseQuoteChar"/>
    <w:uiPriority w:val="30"/>
    <w:qFormat/>
    <w:rsid w:val="006E136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E1362"/>
    <w:rPr>
      <w:rFonts w:ascii="Georgia" w:eastAsia="Georgia" w:hAnsi="Georgia" w:cs="Georgia"/>
      <w:i/>
      <w:iCs/>
      <w:color w:val="4F81BD" w:themeColor="accent1"/>
    </w:rPr>
  </w:style>
  <w:style w:type="character" w:styleId="IntenseReference">
    <w:name w:val="Intense Reference"/>
    <w:basedOn w:val="DefaultParagraphFont"/>
    <w:uiPriority w:val="32"/>
    <w:qFormat/>
    <w:rsid w:val="006E1362"/>
    <w:rPr>
      <w:b/>
      <w:bCs/>
      <w:smallCaps/>
      <w:color w:val="4F81BD" w:themeColor="accent1"/>
      <w:spacing w:val="5"/>
    </w:rPr>
  </w:style>
  <w:style w:type="paragraph" w:styleId="NoSpacing">
    <w:name w:val="No Spacing"/>
    <w:uiPriority w:val="1"/>
    <w:qFormat/>
    <w:rsid w:val="006E1362"/>
    <w:rPr>
      <w:rFonts w:ascii="Georgia" w:eastAsia="Georgia" w:hAnsi="Georgia" w:cs="Georgia"/>
    </w:rPr>
  </w:style>
  <w:style w:type="paragraph" w:styleId="Quote">
    <w:name w:val="Quote"/>
    <w:basedOn w:val="Normal"/>
    <w:next w:val="Normal"/>
    <w:link w:val="QuoteChar"/>
    <w:uiPriority w:val="29"/>
    <w:qFormat/>
    <w:rsid w:val="006E13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1362"/>
    <w:rPr>
      <w:rFonts w:ascii="Georgia" w:eastAsia="Georgia" w:hAnsi="Georgia" w:cs="Georgia"/>
      <w:i/>
      <w:iCs/>
      <w:color w:val="404040" w:themeColor="text1" w:themeTint="BF"/>
    </w:rPr>
  </w:style>
  <w:style w:type="character" w:styleId="Strong">
    <w:name w:val="Strong"/>
    <w:basedOn w:val="DefaultParagraphFont"/>
    <w:uiPriority w:val="22"/>
    <w:qFormat/>
    <w:rsid w:val="006E1362"/>
    <w:rPr>
      <w:b/>
      <w:bCs/>
    </w:rPr>
  </w:style>
  <w:style w:type="paragraph" w:styleId="Subtitle">
    <w:name w:val="Subtitle"/>
    <w:basedOn w:val="Normal"/>
    <w:next w:val="Normal"/>
    <w:link w:val="SubtitleChar"/>
    <w:uiPriority w:val="11"/>
    <w:qFormat/>
    <w:rsid w:val="006E136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E1362"/>
    <w:rPr>
      <w:rFonts w:eastAsiaTheme="minorEastAsia"/>
      <w:color w:val="5A5A5A" w:themeColor="text1" w:themeTint="A5"/>
      <w:spacing w:val="15"/>
    </w:rPr>
  </w:style>
  <w:style w:type="character" w:styleId="SubtleEmphasis">
    <w:name w:val="Subtle Emphasis"/>
    <w:basedOn w:val="DefaultParagraphFont"/>
    <w:uiPriority w:val="19"/>
    <w:qFormat/>
    <w:rsid w:val="006E1362"/>
    <w:rPr>
      <w:i/>
      <w:iCs/>
      <w:color w:val="404040" w:themeColor="text1" w:themeTint="BF"/>
    </w:rPr>
  </w:style>
  <w:style w:type="character" w:styleId="SubtleReference">
    <w:name w:val="Subtle Reference"/>
    <w:basedOn w:val="DefaultParagraphFont"/>
    <w:uiPriority w:val="31"/>
    <w:qFormat/>
    <w:rsid w:val="006E1362"/>
    <w:rPr>
      <w:smallCaps/>
      <w:color w:val="5A5A5A" w:themeColor="text1" w:themeTint="A5"/>
    </w:rPr>
  </w:style>
  <w:style w:type="paragraph" w:styleId="TOCHeading">
    <w:name w:val="TOC Heading"/>
    <w:basedOn w:val="Heading1"/>
    <w:next w:val="Normal"/>
    <w:uiPriority w:val="39"/>
    <w:semiHidden/>
    <w:unhideWhenUsed/>
    <w:qFormat/>
    <w:rsid w:val="006E1362"/>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character" w:customStyle="1" w:styleId="TitleChar">
    <w:name w:val="Title Char"/>
    <w:basedOn w:val="DefaultParagraphFont"/>
    <w:link w:val="Title"/>
    <w:uiPriority w:val="10"/>
    <w:rsid w:val="00ED134D"/>
    <w:rPr>
      <w:rFonts w:ascii="Tahoma" w:eastAsia="Tahoma" w:hAnsi="Tahoma" w:cs="Tahoma"/>
      <w:b/>
      <w:bCs/>
      <w:sz w:val="56"/>
      <w:szCs w:val="60"/>
    </w:rPr>
  </w:style>
  <w:style w:type="paragraph" w:customStyle="1" w:styleId="NoParagraphStyle">
    <w:name w:val="[No Paragraph Style]"/>
    <w:rsid w:val="003C547C"/>
    <w:pPr>
      <w:widowControl/>
      <w:adjustRightInd w:val="0"/>
      <w:spacing w:line="288" w:lineRule="auto"/>
      <w:textAlignment w:val="center"/>
    </w:pPr>
    <w:rPr>
      <w:rFonts w:ascii="Minion Pro" w:hAnsi="Minion Pro" w:cs="Minion Pro"/>
      <w:color w:val="000000"/>
      <w:sz w:val="24"/>
      <w:szCs w:val="24"/>
      <w:lang w:val="en-GB"/>
      <w14:ligatures w14:val="standardContextual"/>
    </w:rPr>
  </w:style>
  <w:style w:type="character" w:styleId="Hyperlink">
    <w:name w:val="Hyperlink"/>
    <w:basedOn w:val="DefaultParagraphFont"/>
    <w:uiPriority w:val="99"/>
    <w:unhideWhenUsed/>
    <w:rsid w:val="00ED134D"/>
    <w:rPr>
      <w:color w:val="0000FF" w:themeColor="hyperlink"/>
      <w:u w:val="single"/>
    </w:rPr>
  </w:style>
  <w:style w:type="character" w:styleId="UnresolvedMention">
    <w:name w:val="Unresolved Mention"/>
    <w:basedOn w:val="DefaultParagraphFont"/>
    <w:uiPriority w:val="99"/>
    <w:semiHidden/>
    <w:unhideWhenUsed/>
    <w:rsid w:val="00ED1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theme" Target="theme/theme1.xml"/><Relationship Id="rId21" Type="http://schemas.openxmlformats.org/officeDocument/2006/relationships/image" Target="media/image4.png"/><Relationship Id="rId42" Type="http://schemas.openxmlformats.org/officeDocument/2006/relationships/footer" Target="footer16.xml"/><Relationship Id="rId47" Type="http://schemas.openxmlformats.org/officeDocument/2006/relationships/header" Target="header15.xml"/><Relationship Id="rId63" Type="http://schemas.openxmlformats.org/officeDocument/2006/relationships/header" Target="header23.xml"/><Relationship Id="rId68" Type="http://schemas.openxmlformats.org/officeDocument/2006/relationships/footer" Target="footer29.xml"/><Relationship Id="rId84" Type="http://schemas.openxmlformats.org/officeDocument/2006/relationships/footer" Target="footer37.xml"/><Relationship Id="rId89" Type="http://schemas.openxmlformats.org/officeDocument/2006/relationships/header" Target="header36.xml"/><Relationship Id="rId112" Type="http://schemas.openxmlformats.org/officeDocument/2006/relationships/footer" Target="footer50.xml"/><Relationship Id="rId16" Type="http://schemas.openxmlformats.org/officeDocument/2006/relationships/footer" Target="footer3.xml"/><Relationship Id="rId107" Type="http://schemas.openxmlformats.org/officeDocument/2006/relationships/image" Target="media/image6.png"/><Relationship Id="rId11" Type="http://schemas.openxmlformats.org/officeDocument/2006/relationships/header" Target="header1.xml"/><Relationship Id="rId32" Type="http://schemas.openxmlformats.org/officeDocument/2006/relationships/footer" Target="footer11.xml"/><Relationship Id="rId37" Type="http://schemas.openxmlformats.org/officeDocument/2006/relationships/header" Target="header10.xml"/><Relationship Id="rId53" Type="http://schemas.openxmlformats.org/officeDocument/2006/relationships/header" Target="header18.xml"/><Relationship Id="rId58" Type="http://schemas.openxmlformats.org/officeDocument/2006/relationships/footer" Target="footer24.xml"/><Relationship Id="rId74" Type="http://schemas.openxmlformats.org/officeDocument/2006/relationships/footer" Target="footer32.xml"/><Relationship Id="rId79" Type="http://schemas.openxmlformats.org/officeDocument/2006/relationships/header" Target="header31.xml"/><Relationship Id="rId102" Type="http://schemas.openxmlformats.org/officeDocument/2006/relationships/footer" Target="footer46.xml"/><Relationship Id="rId5" Type="http://schemas.openxmlformats.org/officeDocument/2006/relationships/webSettings" Target="webSettings.xml"/><Relationship Id="rId90" Type="http://schemas.openxmlformats.org/officeDocument/2006/relationships/footer" Target="footer40.xml"/><Relationship Id="rId95" Type="http://schemas.openxmlformats.org/officeDocument/2006/relationships/header" Target="header39.xml"/><Relationship Id="rId22" Type="http://schemas.openxmlformats.org/officeDocument/2006/relationships/footer" Target="footer6.xml"/><Relationship Id="rId27" Type="http://schemas.openxmlformats.org/officeDocument/2006/relationships/header" Target="header5.xml"/><Relationship Id="rId43" Type="http://schemas.openxmlformats.org/officeDocument/2006/relationships/header" Target="header13.xml"/><Relationship Id="rId48" Type="http://schemas.openxmlformats.org/officeDocument/2006/relationships/footer" Target="footer19.xml"/><Relationship Id="rId64" Type="http://schemas.openxmlformats.org/officeDocument/2006/relationships/footer" Target="footer27.xml"/><Relationship Id="rId69" Type="http://schemas.openxmlformats.org/officeDocument/2006/relationships/header" Target="header26.xml"/><Relationship Id="rId113" Type="http://schemas.openxmlformats.org/officeDocument/2006/relationships/image" Target="media/image8.jpeg"/><Relationship Id="rId80" Type="http://schemas.openxmlformats.org/officeDocument/2006/relationships/footer" Target="footer35.xml"/><Relationship Id="rId85" Type="http://schemas.openxmlformats.org/officeDocument/2006/relationships/header" Target="header34.xml"/><Relationship Id="rId12" Type="http://schemas.openxmlformats.org/officeDocument/2006/relationships/header" Target="header2.xml"/><Relationship Id="rId17" Type="http://schemas.openxmlformats.org/officeDocument/2006/relationships/footer" Target="footer4.xml"/><Relationship Id="rId33" Type="http://schemas.openxmlformats.org/officeDocument/2006/relationships/header" Target="header8.xml"/><Relationship Id="rId38" Type="http://schemas.openxmlformats.org/officeDocument/2006/relationships/footer" Target="footer14.xml"/><Relationship Id="rId59" Type="http://schemas.openxmlformats.org/officeDocument/2006/relationships/header" Target="header21.xml"/><Relationship Id="rId103" Type="http://schemas.openxmlformats.org/officeDocument/2006/relationships/header" Target="header43.xml"/><Relationship Id="rId108" Type="http://schemas.openxmlformats.org/officeDocument/2006/relationships/header" Target="header45.xml"/><Relationship Id="rId54" Type="http://schemas.openxmlformats.org/officeDocument/2006/relationships/footer" Target="footer22.xml"/><Relationship Id="rId70" Type="http://schemas.openxmlformats.org/officeDocument/2006/relationships/footer" Target="footer30.xml"/><Relationship Id="rId75" Type="http://schemas.openxmlformats.org/officeDocument/2006/relationships/header" Target="header29.xml"/><Relationship Id="rId91" Type="http://schemas.openxmlformats.org/officeDocument/2006/relationships/header" Target="header37.xml"/><Relationship Id="rId96" Type="http://schemas.openxmlformats.org/officeDocument/2006/relationships/footer" Target="footer4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footer" Target="footer9.xml"/><Relationship Id="rId49" Type="http://schemas.openxmlformats.org/officeDocument/2006/relationships/header" Target="header16.xml"/><Relationship Id="rId114" Type="http://schemas.openxmlformats.org/officeDocument/2006/relationships/header" Target="header47.xml"/><Relationship Id="rId10" Type="http://schemas.openxmlformats.org/officeDocument/2006/relationships/image" Target="media/image3.png"/><Relationship Id="rId31" Type="http://schemas.openxmlformats.org/officeDocument/2006/relationships/header" Target="header7.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footer" Target="footer25.xml"/><Relationship Id="rId65" Type="http://schemas.openxmlformats.org/officeDocument/2006/relationships/header" Target="header24.xml"/><Relationship Id="rId73" Type="http://schemas.openxmlformats.org/officeDocument/2006/relationships/header" Target="header28.xml"/><Relationship Id="rId78" Type="http://schemas.openxmlformats.org/officeDocument/2006/relationships/footer" Target="footer34.xml"/><Relationship Id="rId81" Type="http://schemas.openxmlformats.org/officeDocument/2006/relationships/header" Target="header32.xml"/><Relationship Id="rId86" Type="http://schemas.openxmlformats.org/officeDocument/2006/relationships/footer" Target="footer38.xml"/><Relationship Id="rId94" Type="http://schemas.openxmlformats.org/officeDocument/2006/relationships/footer" Target="footer42.xml"/><Relationship Id="rId99" Type="http://schemas.openxmlformats.org/officeDocument/2006/relationships/header" Target="header41.xml"/><Relationship Id="rId101" Type="http://schemas.openxmlformats.org/officeDocument/2006/relationships/header" Target="header4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mailto:ldp@nmandd.org" TargetMode="External"/><Relationship Id="rId39" Type="http://schemas.openxmlformats.org/officeDocument/2006/relationships/header" Target="header11.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header" Target="header19.xml"/><Relationship Id="rId76" Type="http://schemas.openxmlformats.org/officeDocument/2006/relationships/footer" Target="footer33.xml"/><Relationship Id="rId97" Type="http://schemas.openxmlformats.org/officeDocument/2006/relationships/header" Target="header40.xml"/><Relationship Id="rId104" Type="http://schemas.openxmlformats.org/officeDocument/2006/relationships/footer" Target="footer47.xml"/><Relationship Id="rId7" Type="http://schemas.openxmlformats.org/officeDocument/2006/relationships/endnotes" Target="endnotes.xml"/><Relationship Id="rId71" Type="http://schemas.openxmlformats.org/officeDocument/2006/relationships/header" Target="header27.xml"/><Relationship Id="rId92" Type="http://schemas.openxmlformats.org/officeDocument/2006/relationships/footer" Target="footer41.xm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footer" Target="footer7.xml"/><Relationship Id="rId40" Type="http://schemas.openxmlformats.org/officeDocument/2006/relationships/footer" Target="footer15.xml"/><Relationship Id="rId45" Type="http://schemas.openxmlformats.org/officeDocument/2006/relationships/header" Target="header14.xml"/><Relationship Id="rId66" Type="http://schemas.openxmlformats.org/officeDocument/2006/relationships/footer" Target="footer28.xml"/><Relationship Id="rId87" Type="http://schemas.openxmlformats.org/officeDocument/2006/relationships/header" Target="header35.xml"/><Relationship Id="rId110" Type="http://schemas.openxmlformats.org/officeDocument/2006/relationships/image" Target="media/image7.png"/><Relationship Id="rId115" Type="http://schemas.openxmlformats.org/officeDocument/2006/relationships/footer" Target="footer51.xml"/><Relationship Id="rId61" Type="http://schemas.openxmlformats.org/officeDocument/2006/relationships/header" Target="header22.xml"/><Relationship Id="rId82" Type="http://schemas.openxmlformats.org/officeDocument/2006/relationships/footer" Target="footer36.xml"/><Relationship Id="rId19" Type="http://schemas.openxmlformats.org/officeDocument/2006/relationships/hyperlink" Target="http://www.newrymournedown.org/" TargetMode="External"/><Relationship Id="rId14" Type="http://schemas.openxmlformats.org/officeDocument/2006/relationships/footer" Target="footer2.xml"/><Relationship Id="rId30" Type="http://schemas.openxmlformats.org/officeDocument/2006/relationships/footer" Target="footer10.xml"/><Relationship Id="rId35" Type="http://schemas.openxmlformats.org/officeDocument/2006/relationships/header" Target="header9.xml"/><Relationship Id="rId56" Type="http://schemas.openxmlformats.org/officeDocument/2006/relationships/footer" Target="footer23.xml"/><Relationship Id="rId77" Type="http://schemas.openxmlformats.org/officeDocument/2006/relationships/header" Target="header30.xml"/><Relationship Id="rId100" Type="http://schemas.openxmlformats.org/officeDocument/2006/relationships/footer" Target="footer45.xml"/><Relationship Id="rId105" Type="http://schemas.openxmlformats.org/officeDocument/2006/relationships/header" Target="header44.xml"/><Relationship Id="rId8" Type="http://schemas.openxmlformats.org/officeDocument/2006/relationships/image" Target="media/image1.png"/><Relationship Id="rId51" Type="http://schemas.openxmlformats.org/officeDocument/2006/relationships/header" Target="header17.xml"/><Relationship Id="rId72" Type="http://schemas.openxmlformats.org/officeDocument/2006/relationships/footer" Target="footer31.xml"/><Relationship Id="rId93" Type="http://schemas.openxmlformats.org/officeDocument/2006/relationships/header" Target="header38.xml"/><Relationship Id="rId98" Type="http://schemas.openxmlformats.org/officeDocument/2006/relationships/footer" Target="footer44.xml"/><Relationship Id="rId3" Type="http://schemas.openxmlformats.org/officeDocument/2006/relationships/styles" Target="styles.xml"/><Relationship Id="rId25" Type="http://schemas.openxmlformats.org/officeDocument/2006/relationships/header" Target="header4.xml"/><Relationship Id="rId46" Type="http://schemas.openxmlformats.org/officeDocument/2006/relationships/footer" Target="footer18.xml"/><Relationship Id="rId67" Type="http://schemas.openxmlformats.org/officeDocument/2006/relationships/header" Target="header25.xml"/><Relationship Id="rId116"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eader" Target="header12.xml"/><Relationship Id="rId62" Type="http://schemas.openxmlformats.org/officeDocument/2006/relationships/footer" Target="footer26.xml"/><Relationship Id="rId83" Type="http://schemas.openxmlformats.org/officeDocument/2006/relationships/header" Target="header33.xml"/><Relationship Id="rId88" Type="http://schemas.openxmlformats.org/officeDocument/2006/relationships/footer" Target="footer39.xml"/><Relationship Id="rId111" Type="http://schemas.openxmlformats.org/officeDocument/2006/relationships/header" Target="header46.xml"/><Relationship Id="rId15" Type="http://schemas.openxmlformats.org/officeDocument/2006/relationships/header" Target="header3.xml"/><Relationship Id="rId36" Type="http://schemas.openxmlformats.org/officeDocument/2006/relationships/footer" Target="footer13.xml"/><Relationship Id="rId57" Type="http://schemas.openxmlformats.org/officeDocument/2006/relationships/header" Target="header20.xml"/><Relationship Id="rId106" Type="http://schemas.openxmlformats.org/officeDocument/2006/relationships/footer" Target="footer4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0F707-0366-4A30-8754-DD55D2ABA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66</Pages>
  <Words>13894</Words>
  <Characters>100317</Characters>
  <Application>Microsoft Office Word</Application>
  <DocSecurity>0</DocSecurity>
  <Lines>7165</Lines>
  <Paragraphs>5191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Focused Changes Report and Amddendum</dc:title>
  <dc:creator>emma.magee</dc:creator>
  <cp:lastModifiedBy>Brennan, Ciaran</cp:lastModifiedBy>
  <cp:revision>18</cp:revision>
  <dcterms:created xsi:type="dcterms:W3CDTF">2026-10-22T16:15:00Z</dcterms:created>
  <dcterms:modified xsi:type="dcterms:W3CDTF">2026-10-23T14:15:00Z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2026-10-21T00:00:00Z</vt:filetime>
  </property>
  <property fmtid="{D5CDD505-2E9C-101B-9397-08002B2CF9AE}" pid="3" name="LastSaved">
    <vt:filetime>2026-10-22T00:00:00Z</vt:filetime>
  </property>
</Properties>
</file>