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3CCA" w14:textId="77777777"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Newry, Mourne and Down Distric</w:t>
      </w:r>
      <w:r w:rsidR="005C3D95">
        <w:rPr>
          <w:rFonts w:cs="Arial"/>
          <w:b/>
          <w:sz w:val="32"/>
          <w:szCs w:val="32"/>
        </w:rPr>
        <w:t>t Council Policy Screening Form</w:t>
      </w:r>
    </w:p>
    <w:p w14:paraId="2CD6D545" w14:textId="77777777"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226"/>
      </w:tblGrid>
      <w:tr w:rsidR="00B27485" w14:paraId="63C7904D" w14:textId="77777777" w:rsidTr="00496F80">
        <w:tc>
          <w:tcPr>
            <w:tcW w:w="3868" w:type="dxa"/>
          </w:tcPr>
          <w:p w14:paraId="48C08145" w14:textId="77777777" w:rsidR="00B27485" w:rsidRPr="00F552B7" w:rsidRDefault="00B27485" w:rsidP="00E92D83">
            <w:pPr>
              <w:rPr>
                <w:rFonts w:cs="Arial"/>
                <w:bCs/>
                <w:sz w:val="22"/>
                <w:szCs w:val="22"/>
              </w:rPr>
            </w:pPr>
            <w:r w:rsidRPr="00F552B7">
              <w:rPr>
                <w:rFonts w:cs="Arial"/>
                <w:bCs/>
                <w:sz w:val="22"/>
                <w:szCs w:val="22"/>
              </w:rPr>
              <w:t>Name of the policy</w:t>
            </w:r>
          </w:p>
        </w:tc>
        <w:tc>
          <w:tcPr>
            <w:tcW w:w="5374" w:type="dxa"/>
          </w:tcPr>
          <w:p w14:paraId="1C2C1FAA" w14:textId="4DD091F7" w:rsidR="00B27485" w:rsidRPr="00F552B7" w:rsidRDefault="00496F80" w:rsidP="00E92D83">
            <w:pPr>
              <w:rPr>
                <w:rFonts w:cs="Arial"/>
                <w:bCs/>
                <w:sz w:val="22"/>
                <w:szCs w:val="22"/>
              </w:rPr>
            </w:pPr>
            <w:r>
              <w:rPr>
                <w:rFonts w:cs="Arial"/>
                <w:bCs/>
                <w:sz w:val="22"/>
                <w:szCs w:val="22"/>
              </w:rPr>
              <w:t xml:space="preserve">ERT5 - </w:t>
            </w:r>
            <w:r w:rsidR="00812A51">
              <w:rPr>
                <w:rFonts w:cs="Arial"/>
                <w:bCs/>
                <w:sz w:val="22"/>
                <w:szCs w:val="22"/>
              </w:rPr>
              <w:t>Street Trading Mobile Licence Policy</w:t>
            </w:r>
            <w:r>
              <w:rPr>
                <w:rFonts w:cs="Arial"/>
                <w:bCs/>
                <w:sz w:val="22"/>
                <w:szCs w:val="22"/>
              </w:rPr>
              <w:t xml:space="preserve"> 20</w:t>
            </w:r>
            <w:r w:rsidR="00F97099">
              <w:rPr>
                <w:rFonts w:cs="Arial"/>
                <w:bCs/>
                <w:sz w:val="22"/>
                <w:szCs w:val="22"/>
              </w:rPr>
              <w:t>23</w:t>
            </w:r>
          </w:p>
        </w:tc>
      </w:tr>
      <w:tr w:rsidR="00B27485" w14:paraId="6DCB63A1" w14:textId="77777777" w:rsidTr="00496F80">
        <w:tc>
          <w:tcPr>
            <w:tcW w:w="3868" w:type="dxa"/>
          </w:tcPr>
          <w:p w14:paraId="79F7C81D" w14:textId="77777777"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374" w:type="dxa"/>
          </w:tcPr>
          <w:p w14:paraId="31C50130" w14:textId="71155BE0" w:rsidR="00B27485" w:rsidRPr="00F552B7" w:rsidRDefault="00496F80" w:rsidP="00E92D83">
            <w:pPr>
              <w:rPr>
                <w:rFonts w:cs="Arial"/>
                <w:bCs/>
                <w:sz w:val="22"/>
                <w:szCs w:val="22"/>
              </w:rPr>
            </w:pPr>
            <w:r>
              <w:rPr>
                <w:rFonts w:cs="Arial"/>
                <w:bCs/>
                <w:sz w:val="22"/>
                <w:szCs w:val="22"/>
              </w:rPr>
              <w:t>Revised</w:t>
            </w:r>
          </w:p>
        </w:tc>
      </w:tr>
      <w:tr w:rsidR="00B27485" w14:paraId="5EA7506A" w14:textId="77777777" w:rsidTr="00496F80">
        <w:tc>
          <w:tcPr>
            <w:tcW w:w="3868" w:type="dxa"/>
          </w:tcPr>
          <w:p w14:paraId="2EBA057C" w14:textId="77777777"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374" w:type="dxa"/>
          </w:tcPr>
          <w:p w14:paraId="31713266" w14:textId="6EF4966E" w:rsidR="00B27485" w:rsidRPr="00812A51" w:rsidRDefault="00812A51" w:rsidP="00C97572">
            <w:pPr>
              <w:ind w:left="249"/>
              <w:rPr>
                <w:rFonts w:cs="Arial"/>
                <w:bCs/>
                <w:sz w:val="22"/>
                <w:szCs w:val="22"/>
              </w:rPr>
            </w:pPr>
            <w:r w:rsidRPr="00812A51">
              <w:rPr>
                <w:sz w:val="22"/>
                <w:szCs w:val="22"/>
              </w:rPr>
              <w:t>The purpose of this policy document is to provide</w:t>
            </w:r>
            <w:r w:rsidR="00496F80">
              <w:rPr>
                <w:sz w:val="22"/>
                <w:szCs w:val="22"/>
              </w:rPr>
              <w:t xml:space="preserve"> </w:t>
            </w:r>
            <w:r w:rsidRPr="00812A51">
              <w:rPr>
                <w:sz w:val="22"/>
                <w:szCs w:val="22"/>
              </w:rPr>
              <w:t>guidance on matters, which should be considered when deciding whether to grant or refuse an application for a mobile street trading licence</w:t>
            </w:r>
          </w:p>
        </w:tc>
      </w:tr>
      <w:tr w:rsidR="00B27485" w14:paraId="1B465D9B" w14:textId="77777777" w:rsidTr="00496F80">
        <w:tc>
          <w:tcPr>
            <w:tcW w:w="3868" w:type="dxa"/>
          </w:tcPr>
          <w:p w14:paraId="53C4D8C9" w14:textId="77777777"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374" w:type="dxa"/>
          </w:tcPr>
          <w:p w14:paraId="41BD6E89" w14:textId="77777777" w:rsidR="00B27485" w:rsidRPr="00F552B7" w:rsidRDefault="00E92D83" w:rsidP="00E92D83">
            <w:pPr>
              <w:rPr>
                <w:rFonts w:cs="Arial"/>
                <w:bCs/>
                <w:sz w:val="22"/>
                <w:szCs w:val="22"/>
              </w:rPr>
            </w:pPr>
            <w:r w:rsidRPr="00F552B7">
              <w:rPr>
                <w:rFonts w:cs="Arial"/>
                <w:bCs/>
                <w:sz w:val="22"/>
                <w:szCs w:val="22"/>
              </w:rPr>
              <w:t>No</w:t>
            </w:r>
          </w:p>
        </w:tc>
      </w:tr>
      <w:tr w:rsidR="00B27485" w14:paraId="606BE1F1" w14:textId="77777777" w:rsidTr="00496F80">
        <w:tc>
          <w:tcPr>
            <w:tcW w:w="3868" w:type="dxa"/>
          </w:tcPr>
          <w:p w14:paraId="7581C2FF" w14:textId="77777777" w:rsidR="00B27485" w:rsidRPr="00F552B7" w:rsidRDefault="00B27485" w:rsidP="00E92D83">
            <w:pPr>
              <w:rPr>
                <w:rFonts w:cs="Arial"/>
                <w:sz w:val="22"/>
                <w:szCs w:val="22"/>
              </w:rPr>
            </w:pPr>
            <w:r w:rsidRPr="00F552B7">
              <w:rPr>
                <w:rFonts w:cs="Arial"/>
                <w:sz w:val="22"/>
                <w:szCs w:val="22"/>
              </w:rPr>
              <w:t xml:space="preserve">If so, explain how. </w:t>
            </w:r>
          </w:p>
        </w:tc>
        <w:tc>
          <w:tcPr>
            <w:tcW w:w="5374" w:type="dxa"/>
          </w:tcPr>
          <w:p w14:paraId="0E22999D" w14:textId="77777777" w:rsidR="00B27485" w:rsidRPr="00F552B7" w:rsidRDefault="00B27485" w:rsidP="00E92D83">
            <w:pPr>
              <w:rPr>
                <w:rFonts w:cs="Arial"/>
                <w:bCs/>
                <w:sz w:val="22"/>
                <w:szCs w:val="22"/>
              </w:rPr>
            </w:pPr>
          </w:p>
        </w:tc>
      </w:tr>
      <w:tr w:rsidR="00496F80" w14:paraId="11456293" w14:textId="77777777" w:rsidTr="00496F80">
        <w:tc>
          <w:tcPr>
            <w:tcW w:w="3868" w:type="dxa"/>
          </w:tcPr>
          <w:p w14:paraId="25C7C673" w14:textId="77777777" w:rsidR="00496F80" w:rsidRPr="00F552B7" w:rsidRDefault="00496F80" w:rsidP="00496F80">
            <w:pPr>
              <w:rPr>
                <w:rFonts w:cs="Arial"/>
                <w:sz w:val="22"/>
                <w:szCs w:val="22"/>
              </w:rPr>
            </w:pPr>
            <w:r w:rsidRPr="00F552B7">
              <w:rPr>
                <w:rFonts w:cs="Arial"/>
                <w:sz w:val="22"/>
                <w:szCs w:val="22"/>
              </w:rPr>
              <w:t xml:space="preserve">Who initiated or wrote the policy? </w:t>
            </w:r>
          </w:p>
        </w:tc>
        <w:tc>
          <w:tcPr>
            <w:tcW w:w="5374" w:type="dxa"/>
          </w:tcPr>
          <w:p w14:paraId="5FAC12F7" w14:textId="77777777" w:rsidR="00496F80" w:rsidRPr="00F552B7" w:rsidRDefault="00496F80" w:rsidP="00496F80">
            <w:pPr>
              <w:rPr>
                <w:rFonts w:cs="Arial"/>
                <w:sz w:val="22"/>
                <w:szCs w:val="22"/>
                <w:lang w:eastAsia="en-US"/>
              </w:rPr>
            </w:pPr>
            <w:r w:rsidRPr="00F552B7">
              <w:rPr>
                <w:rFonts w:cs="Arial"/>
                <w:sz w:val="22"/>
                <w:szCs w:val="22"/>
                <w:lang w:eastAsia="en-US"/>
              </w:rPr>
              <w:t xml:space="preserve">Head of </w:t>
            </w:r>
            <w:r>
              <w:rPr>
                <w:rFonts w:cs="Arial"/>
                <w:sz w:val="22"/>
                <w:szCs w:val="22"/>
                <w:lang w:eastAsia="en-US"/>
              </w:rPr>
              <w:t>Licensing and Enforcement</w:t>
            </w:r>
          </w:p>
          <w:p w14:paraId="4AB4B30A" w14:textId="77777777" w:rsidR="00496F80" w:rsidRPr="00F552B7" w:rsidRDefault="00496F80" w:rsidP="00496F80">
            <w:pPr>
              <w:rPr>
                <w:rFonts w:cs="Arial"/>
                <w:bCs/>
                <w:sz w:val="22"/>
                <w:szCs w:val="22"/>
              </w:rPr>
            </w:pPr>
          </w:p>
        </w:tc>
      </w:tr>
      <w:tr w:rsidR="00496F80" w14:paraId="6BFA6BA3" w14:textId="77777777" w:rsidTr="00496F80">
        <w:tc>
          <w:tcPr>
            <w:tcW w:w="3868" w:type="dxa"/>
          </w:tcPr>
          <w:p w14:paraId="2DE35002" w14:textId="77777777" w:rsidR="00496F80" w:rsidRPr="00F552B7" w:rsidRDefault="00496F80" w:rsidP="00496F80">
            <w:pPr>
              <w:rPr>
                <w:rFonts w:cs="Arial"/>
                <w:sz w:val="22"/>
                <w:szCs w:val="22"/>
              </w:rPr>
            </w:pPr>
            <w:r w:rsidRPr="00F552B7">
              <w:rPr>
                <w:rFonts w:cs="Arial"/>
                <w:sz w:val="22"/>
                <w:szCs w:val="22"/>
              </w:rPr>
              <w:t>Who owns and who implements the policy?</w:t>
            </w:r>
          </w:p>
        </w:tc>
        <w:tc>
          <w:tcPr>
            <w:tcW w:w="5374" w:type="dxa"/>
          </w:tcPr>
          <w:p w14:paraId="048135D2" w14:textId="06FEEA10" w:rsidR="00496F80" w:rsidRPr="00F552B7" w:rsidRDefault="00496F80" w:rsidP="00496F80">
            <w:pPr>
              <w:rPr>
                <w:rFonts w:cs="Arial"/>
                <w:sz w:val="22"/>
                <w:szCs w:val="22"/>
                <w:lang w:eastAsia="en-US"/>
              </w:rPr>
            </w:pPr>
            <w:r>
              <w:rPr>
                <w:rFonts w:cs="Arial"/>
                <w:sz w:val="22"/>
                <w:szCs w:val="22"/>
                <w:lang w:eastAsia="en-US"/>
              </w:rPr>
              <w:t xml:space="preserve">Assistant Director – </w:t>
            </w:r>
            <w:r w:rsidR="00F97099">
              <w:rPr>
                <w:rFonts w:cs="Arial"/>
                <w:sz w:val="22"/>
                <w:szCs w:val="22"/>
                <w:lang w:eastAsia="en-US"/>
              </w:rPr>
              <w:t>Regeneration</w:t>
            </w:r>
          </w:p>
        </w:tc>
      </w:tr>
    </w:tbl>
    <w:p w14:paraId="01004ED2" w14:textId="77777777" w:rsidR="00B27485" w:rsidRDefault="00B27485" w:rsidP="00B27485">
      <w:pPr>
        <w:rPr>
          <w:rFonts w:cs="Arial"/>
          <w:bCs/>
          <w:sz w:val="24"/>
          <w:szCs w:val="24"/>
        </w:rPr>
      </w:pPr>
    </w:p>
    <w:p w14:paraId="03DC727C" w14:textId="77777777"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14:paraId="4A397A25" w14:textId="77777777" w:rsidTr="00E92D83">
        <w:tc>
          <w:tcPr>
            <w:tcW w:w="6228" w:type="dxa"/>
          </w:tcPr>
          <w:p w14:paraId="3B20A842" w14:textId="77777777" w:rsidR="00B27485" w:rsidRDefault="00B27485" w:rsidP="00E92D83">
            <w:pPr>
              <w:rPr>
                <w:rFonts w:cs="Arial"/>
                <w:sz w:val="24"/>
                <w:szCs w:val="24"/>
              </w:rPr>
            </w:pPr>
          </w:p>
        </w:tc>
        <w:tc>
          <w:tcPr>
            <w:tcW w:w="1800" w:type="dxa"/>
          </w:tcPr>
          <w:p w14:paraId="6EE3CD90" w14:textId="77777777" w:rsidR="00B27485" w:rsidRDefault="00B27485" w:rsidP="00E92D83">
            <w:pPr>
              <w:jc w:val="center"/>
              <w:rPr>
                <w:rFonts w:cs="Arial"/>
                <w:sz w:val="24"/>
                <w:szCs w:val="24"/>
              </w:rPr>
            </w:pPr>
            <w:r>
              <w:rPr>
                <w:rFonts w:cs="Arial"/>
                <w:sz w:val="24"/>
                <w:szCs w:val="24"/>
              </w:rPr>
              <w:t>Yes</w:t>
            </w:r>
          </w:p>
        </w:tc>
        <w:tc>
          <w:tcPr>
            <w:tcW w:w="1800" w:type="dxa"/>
          </w:tcPr>
          <w:p w14:paraId="3452093F" w14:textId="77777777" w:rsidR="00B27485" w:rsidRDefault="00B27485" w:rsidP="00E92D83">
            <w:pPr>
              <w:jc w:val="center"/>
              <w:rPr>
                <w:rFonts w:cs="Arial"/>
                <w:sz w:val="24"/>
                <w:szCs w:val="24"/>
              </w:rPr>
            </w:pPr>
            <w:r>
              <w:rPr>
                <w:rFonts w:cs="Arial"/>
                <w:sz w:val="24"/>
                <w:szCs w:val="24"/>
              </w:rPr>
              <w:t>No</w:t>
            </w:r>
          </w:p>
        </w:tc>
      </w:tr>
      <w:tr w:rsidR="00B27485" w14:paraId="31743148" w14:textId="77777777" w:rsidTr="00E92D83">
        <w:tc>
          <w:tcPr>
            <w:tcW w:w="6228" w:type="dxa"/>
          </w:tcPr>
          <w:p w14:paraId="1A0FC97E" w14:textId="77777777"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14:paraId="6AB19766" w14:textId="77777777" w:rsidR="00B27485" w:rsidRPr="00F552B7" w:rsidRDefault="00B27485" w:rsidP="00E92D83">
            <w:pPr>
              <w:rPr>
                <w:rFonts w:cs="Arial"/>
                <w:b/>
                <w:sz w:val="22"/>
                <w:szCs w:val="22"/>
              </w:rPr>
            </w:pPr>
          </w:p>
        </w:tc>
        <w:tc>
          <w:tcPr>
            <w:tcW w:w="1800" w:type="dxa"/>
          </w:tcPr>
          <w:p w14:paraId="3A0A1FD6" w14:textId="77777777" w:rsidR="00B27485" w:rsidRPr="00F552B7" w:rsidRDefault="00B27485" w:rsidP="00E92D83">
            <w:pPr>
              <w:pStyle w:val="ListParagraph"/>
              <w:numPr>
                <w:ilvl w:val="0"/>
                <w:numId w:val="3"/>
              </w:numPr>
              <w:rPr>
                <w:rFonts w:cs="Arial"/>
                <w:b/>
                <w:sz w:val="22"/>
                <w:szCs w:val="22"/>
              </w:rPr>
            </w:pPr>
          </w:p>
        </w:tc>
      </w:tr>
      <w:tr w:rsidR="00B27485" w14:paraId="42AA92A0" w14:textId="77777777" w:rsidTr="00E92D83">
        <w:tc>
          <w:tcPr>
            <w:tcW w:w="6228" w:type="dxa"/>
          </w:tcPr>
          <w:p w14:paraId="51935725" w14:textId="77777777" w:rsidR="00B27485" w:rsidRPr="00F552B7" w:rsidRDefault="00F552B7" w:rsidP="00E92D83">
            <w:pPr>
              <w:rPr>
                <w:rFonts w:cs="Arial"/>
                <w:sz w:val="22"/>
                <w:szCs w:val="22"/>
              </w:rPr>
            </w:pPr>
            <w:r>
              <w:rPr>
                <w:rFonts w:cs="Arial"/>
                <w:sz w:val="22"/>
                <w:szCs w:val="22"/>
              </w:rPr>
              <w:t>If yes, are they Financial</w:t>
            </w:r>
          </w:p>
        </w:tc>
        <w:tc>
          <w:tcPr>
            <w:tcW w:w="1800" w:type="dxa"/>
          </w:tcPr>
          <w:p w14:paraId="1C8304EE" w14:textId="77777777" w:rsidR="00B27485" w:rsidRPr="00F552B7" w:rsidRDefault="00B27485" w:rsidP="00E92D83">
            <w:pPr>
              <w:rPr>
                <w:rFonts w:cs="Arial"/>
                <w:b/>
                <w:sz w:val="22"/>
                <w:szCs w:val="22"/>
              </w:rPr>
            </w:pPr>
          </w:p>
        </w:tc>
        <w:tc>
          <w:tcPr>
            <w:tcW w:w="1800" w:type="dxa"/>
          </w:tcPr>
          <w:p w14:paraId="6960D3CF" w14:textId="77777777" w:rsidR="00B27485" w:rsidRPr="00F552B7" w:rsidRDefault="00B27485" w:rsidP="00E92D83">
            <w:pPr>
              <w:rPr>
                <w:rFonts w:cs="Arial"/>
                <w:b/>
                <w:sz w:val="22"/>
                <w:szCs w:val="22"/>
              </w:rPr>
            </w:pPr>
          </w:p>
        </w:tc>
      </w:tr>
      <w:tr w:rsidR="00B27485" w14:paraId="394718DB" w14:textId="77777777" w:rsidTr="00E92D83">
        <w:tc>
          <w:tcPr>
            <w:tcW w:w="6228" w:type="dxa"/>
          </w:tcPr>
          <w:p w14:paraId="24C7E994" w14:textId="77777777"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14:paraId="2458AA5C" w14:textId="77777777" w:rsidR="00B27485" w:rsidRPr="00F552B7" w:rsidRDefault="00B27485" w:rsidP="00E92D83">
            <w:pPr>
              <w:rPr>
                <w:rFonts w:cs="Arial"/>
                <w:b/>
                <w:sz w:val="22"/>
                <w:szCs w:val="22"/>
              </w:rPr>
            </w:pPr>
          </w:p>
        </w:tc>
        <w:tc>
          <w:tcPr>
            <w:tcW w:w="1800" w:type="dxa"/>
          </w:tcPr>
          <w:p w14:paraId="788C4BDB" w14:textId="77777777" w:rsidR="00B27485" w:rsidRPr="00F552B7" w:rsidRDefault="00B27485" w:rsidP="00E92D83">
            <w:pPr>
              <w:rPr>
                <w:rFonts w:cs="Arial"/>
                <w:b/>
                <w:sz w:val="22"/>
                <w:szCs w:val="22"/>
              </w:rPr>
            </w:pPr>
          </w:p>
        </w:tc>
      </w:tr>
      <w:tr w:rsidR="00B27485" w14:paraId="0C245EB2" w14:textId="77777777" w:rsidTr="00E92D83">
        <w:tc>
          <w:tcPr>
            <w:tcW w:w="6228" w:type="dxa"/>
          </w:tcPr>
          <w:p w14:paraId="77914C9E" w14:textId="77777777"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14:paraId="1C35390B" w14:textId="77777777" w:rsidR="00B27485" w:rsidRPr="00F552B7" w:rsidRDefault="00B27485" w:rsidP="00E92D83">
            <w:pPr>
              <w:rPr>
                <w:rFonts w:cs="Arial"/>
                <w:b/>
                <w:sz w:val="22"/>
                <w:szCs w:val="22"/>
              </w:rPr>
            </w:pPr>
          </w:p>
        </w:tc>
        <w:tc>
          <w:tcPr>
            <w:tcW w:w="1800" w:type="dxa"/>
          </w:tcPr>
          <w:p w14:paraId="40DA2759" w14:textId="77777777" w:rsidR="00B27485" w:rsidRPr="00F552B7" w:rsidRDefault="00B27485" w:rsidP="00E92D83">
            <w:pPr>
              <w:rPr>
                <w:rFonts w:cs="Arial"/>
                <w:b/>
                <w:sz w:val="22"/>
                <w:szCs w:val="22"/>
              </w:rPr>
            </w:pPr>
          </w:p>
        </w:tc>
      </w:tr>
    </w:tbl>
    <w:p w14:paraId="6A519293" w14:textId="77777777" w:rsidR="00B27485" w:rsidRDefault="00B27485" w:rsidP="00B27485">
      <w:pPr>
        <w:rPr>
          <w:rFonts w:ascii="Tahoma" w:hAnsi="Tahoma" w:cs="Tahoma"/>
          <w:b/>
          <w:sz w:val="24"/>
          <w:szCs w:val="24"/>
        </w:rPr>
      </w:pPr>
    </w:p>
    <w:p w14:paraId="56710F48" w14:textId="77777777" w:rsidR="00B27485" w:rsidRDefault="00B27485" w:rsidP="00B27485">
      <w:pPr>
        <w:rPr>
          <w:rFonts w:cs="Arial"/>
          <w:b/>
        </w:rPr>
      </w:pPr>
      <w:r>
        <w:rPr>
          <w:rFonts w:cs="Arial"/>
          <w:b/>
        </w:rPr>
        <w:t>Main stakeholders affected</w:t>
      </w:r>
    </w:p>
    <w:p w14:paraId="4A641CFD" w14:textId="77777777"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908"/>
        <w:gridCol w:w="2895"/>
      </w:tblGrid>
      <w:tr w:rsidR="00B27485" w14:paraId="7AF1DB45" w14:textId="77777777" w:rsidTr="00E92D83">
        <w:tc>
          <w:tcPr>
            <w:tcW w:w="3273" w:type="dxa"/>
          </w:tcPr>
          <w:p w14:paraId="7DB8FBF6" w14:textId="77777777" w:rsidR="00B27485" w:rsidRPr="00F552B7" w:rsidRDefault="00B27485" w:rsidP="00E92D83">
            <w:pPr>
              <w:spacing w:before="120"/>
              <w:rPr>
                <w:rFonts w:cs="Arial"/>
                <w:sz w:val="22"/>
                <w:szCs w:val="22"/>
              </w:rPr>
            </w:pPr>
          </w:p>
        </w:tc>
        <w:tc>
          <w:tcPr>
            <w:tcW w:w="3273" w:type="dxa"/>
          </w:tcPr>
          <w:p w14:paraId="3CA6F558" w14:textId="77777777"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14:paraId="6C1EF6E0" w14:textId="77777777" w:rsidR="00B27485" w:rsidRPr="00F552B7" w:rsidRDefault="00B27485" w:rsidP="00E92D83">
            <w:pPr>
              <w:spacing w:before="120"/>
              <w:jc w:val="center"/>
              <w:rPr>
                <w:rFonts w:cs="Arial"/>
                <w:sz w:val="22"/>
                <w:szCs w:val="22"/>
              </w:rPr>
            </w:pPr>
            <w:r w:rsidRPr="00F552B7">
              <w:rPr>
                <w:rFonts w:cs="Arial"/>
                <w:sz w:val="22"/>
                <w:szCs w:val="22"/>
              </w:rPr>
              <w:t>No</w:t>
            </w:r>
          </w:p>
        </w:tc>
      </w:tr>
      <w:tr w:rsidR="00B27485" w14:paraId="5DBFDF6B" w14:textId="77777777" w:rsidTr="00E92D83">
        <w:tc>
          <w:tcPr>
            <w:tcW w:w="3273" w:type="dxa"/>
          </w:tcPr>
          <w:p w14:paraId="2B75D57D" w14:textId="77777777"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14:paraId="628BD3C8" w14:textId="77777777" w:rsidR="00B27485" w:rsidRPr="00F552B7" w:rsidRDefault="00B27485" w:rsidP="00E92D83">
            <w:pPr>
              <w:spacing w:before="120"/>
              <w:rPr>
                <w:rFonts w:cs="Arial"/>
                <w:sz w:val="22"/>
                <w:szCs w:val="22"/>
              </w:rPr>
            </w:pPr>
          </w:p>
        </w:tc>
        <w:tc>
          <w:tcPr>
            <w:tcW w:w="3274" w:type="dxa"/>
          </w:tcPr>
          <w:p w14:paraId="2948826A" w14:textId="77777777" w:rsidR="00B27485" w:rsidRPr="00F552B7" w:rsidRDefault="00B27485" w:rsidP="00E92D83">
            <w:pPr>
              <w:pStyle w:val="ListParagraph"/>
              <w:numPr>
                <w:ilvl w:val="0"/>
                <w:numId w:val="3"/>
              </w:numPr>
              <w:spacing w:before="120"/>
              <w:rPr>
                <w:rFonts w:cs="Arial"/>
                <w:sz w:val="22"/>
                <w:szCs w:val="22"/>
              </w:rPr>
            </w:pPr>
          </w:p>
        </w:tc>
      </w:tr>
      <w:tr w:rsidR="00B27485" w14:paraId="4988CD72" w14:textId="77777777" w:rsidTr="00E92D83">
        <w:tc>
          <w:tcPr>
            <w:tcW w:w="3273" w:type="dxa"/>
          </w:tcPr>
          <w:p w14:paraId="24EAED94" w14:textId="77777777"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14:paraId="63A91B35" w14:textId="77777777" w:rsidR="00B27485" w:rsidRPr="00F552B7" w:rsidRDefault="00B27485" w:rsidP="00E92D83">
            <w:pPr>
              <w:pStyle w:val="ListParagraph"/>
              <w:numPr>
                <w:ilvl w:val="0"/>
                <w:numId w:val="3"/>
              </w:numPr>
              <w:spacing w:before="120"/>
              <w:rPr>
                <w:rFonts w:cs="Arial"/>
                <w:sz w:val="22"/>
                <w:szCs w:val="22"/>
              </w:rPr>
            </w:pPr>
          </w:p>
        </w:tc>
        <w:tc>
          <w:tcPr>
            <w:tcW w:w="3274" w:type="dxa"/>
          </w:tcPr>
          <w:p w14:paraId="6985B54A" w14:textId="77777777" w:rsidR="00B27485" w:rsidRPr="00F552B7" w:rsidRDefault="00B27485" w:rsidP="00E92D83">
            <w:pPr>
              <w:spacing w:before="120"/>
              <w:rPr>
                <w:rFonts w:cs="Arial"/>
                <w:sz w:val="22"/>
                <w:szCs w:val="22"/>
              </w:rPr>
            </w:pPr>
          </w:p>
        </w:tc>
      </w:tr>
      <w:tr w:rsidR="00B27485" w14:paraId="28861C43" w14:textId="77777777" w:rsidTr="00E92D83">
        <w:tc>
          <w:tcPr>
            <w:tcW w:w="3273" w:type="dxa"/>
          </w:tcPr>
          <w:p w14:paraId="203E6808" w14:textId="77777777"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14:paraId="1529B7AD" w14:textId="77777777" w:rsidR="00B27485" w:rsidRPr="00F552B7" w:rsidRDefault="00B27485" w:rsidP="00E92D83">
            <w:pPr>
              <w:spacing w:before="120"/>
              <w:rPr>
                <w:rFonts w:cs="Arial"/>
                <w:sz w:val="22"/>
                <w:szCs w:val="22"/>
              </w:rPr>
            </w:pPr>
          </w:p>
        </w:tc>
        <w:tc>
          <w:tcPr>
            <w:tcW w:w="3274" w:type="dxa"/>
          </w:tcPr>
          <w:p w14:paraId="7C78273C" w14:textId="77777777" w:rsidR="00B27485" w:rsidRPr="00F552B7" w:rsidRDefault="00B27485" w:rsidP="00E92D83">
            <w:pPr>
              <w:pStyle w:val="ListParagraph"/>
              <w:numPr>
                <w:ilvl w:val="0"/>
                <w:numId w:val="3"/>
              </w:numPr>
              <w:spacing w:before="120"/>
              <w:rPr>
                <w:rFonts w:cs="Arial"/>
                <w:sz w:val="22"/>
                <w:szCs w:val="22"/>
              </w:rPr>
            </w:pPr>
          </w:p>
        </w:tc>
      </w:tr>
      <w:tr w:rsidR="00B27485" w14:paraId="6CD8132B" w14:textId="77777777" w:rsidTr="00E92D83">
        <w:tc>
          <w:tcPr>
            <w:tcW w:w="3273" w:type="dxa"/>
          </w:tcPr>
          <w:p w14:paraId="3BF70CBC" w14:textId="77777777"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14:paraId="0FB04C56" w14:textId="77777777" w:rsidR="00B27485" w:rsidRPr="00F552B7" w:rsidRDefault="00B27485" w:rsidP="00E92D83">
            <w:pPr>
              <w:spacing w:before="120"/>
              <w:rPr>
                <w:rFonts w:cs="Arial"/>
                <w:sz w:val="22"/>
                <w:szCs w:val="22"/>
              </w:rPr>
            </w:pPr>
          </w:p>
        </w:tc>
        <w:tc>
          <w:tcPr>
            <w:tcW w:w="3274" w:type="dxa"/>
          </w:tcPr>
          <w:p w14:paraId="796D3004" w14:textId="77777777" w:rsidR="00B27485" w:rsidRPr="00F552B7" w:rsidRDefault="00B27485" w:rsidP="00E92D83">
            <w:pPr>
              <w:pStyle w:val="ListParagraph"/>
              <w:numPr>
                <w:ilvl w:val="0"/>
                <w:numId w:val="3"/>
              </w:numPr>
              <w:spacing w:before="120"/>
              <w:rPr>
                <w:rFonts w:cs="Arial"/>
                <w:sz w:val="22"/>
                <w:szCs w:val="22"/>
              </w:rPr>
            </w:pPr>
          </w:p>
        </w:tc>
      </w:tr>
      <w:tr w:rsidR="00B27485" w14:paraId="7040AB29" w14:textId="77777777" w:rsidTr="00E92D83">
        <w:tc>
          <w:tcPr>
            <w:tcW w:w="3273" w:type="dxa"/>
          </w:tcPr>
          <w:p w14:paraId="3864536E" w14:textId="77777777"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14:paraId="7BE171B5" w14:textId="77777777" w:rsidR="00B27485" w:rsidRPr="00F552B7" w:rsidRDefault="00B27485" w:rsidP="00E92D83">
            <w:pPr>
              <w:spacing w:before="120"/>
              <w:rPr>
                <w:rFonts w:cs="Arial"/>
                <w:sz w:val="22"/>
                <w:szCs w:val="22"/>
              </w:rPr>
            </w:pPr>
          </w:p>
        </w:tc>
        <w:tc>
          <w:tcPr>
            <w:tcW w:w="3274" w:type="dxa"/>
          </w:tcPr>
          <w:p w14:paraId="12D4294A" w14:textId="77777777" w:rsidR="00B27485" w:rsidRPr="00F552B7" w:rsidRDefault="00B27485" w:rsidP="00E92D83">
            <w:pPr>
              <w:spacing w:before="120"/>
              <w:rPr>
                <w:rFonts w:cs="Arial"/>
                <w:sz w:val="22"/>
                <w:szCs w:val="22"/>
              </w:rPr>
            </w:pPr>
          </w:p>
        </w:tc>
      </w:tr>
    </w:tbl>
    <w:p w14:paraId="7BF33555" w14:textId="77777777" w:rsidR="00B27485" w:rsidRDefault="00F97099"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14:paraId="6E9213CB" w14:textId="77777777" w:rsidTr="00E92D83">
        <w:tc>
          <w:tcPr>
            <w:tcW w:w="3168" w:type="dxa"/>
          </w:tcPr>
          <w:p w14:paraId="3C51FE62" w14:textId="77777777"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14:paraId="3098BCDC" w14:textId="77777777" w:rsidR="00B27485" w:rsidRPr="00F552B7" w:rsidRDefault="00B27485" w:rsidP="00E92D83">
            <w:pPr>
              <w:rPr>
                <w:rFonts w:cs="Arial"/>
                <w:sz w:val="22"/>
                <w:szCs w:val="22"/>
                <w:lang w:val="en-US"/>
              </w:rPr>
            </w:pPr>
          </w:p>
        </w:tc>
      </w:tr>
      <w:tr w:rsidR="00B27485" w14:paraId="1A78AE12" w14:textId="77777777" w:rsidTr="00E92D83">
        <w:tc>
          <w:tcPr>
            <w:tcW w:w="3168" w:type="dxa"/>
          </w:tcPr>
          <w:p w14:paraId="750E44B6" w14:textId="77777777"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14:paraId="3F6EDE99" w14:textId="77777777" w:rsidR="00E92D83" w:rsidRPr="00F552B7"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Street Trading Act (Northern Ireland) 2001.</w:t>
            </w:r>
          </w:p>
          <w:p w14:paraId="1B5E5D64" w14:textId="77777777" w:rsidR="00B27485"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Guide to the Street Trading Act (Northern Ireland) 2001.</w:t>
            </w:r>
          </w:p>
          <w:p w14:paraId="0E317596" w14:textId="77777777" w:rsidR="005C3D95" w:rsidRPr="005C3D95" w:rsidRDefault="005C3D95" w:rsidP="00812A51">
            <w:pPr>
              <w:pStyle w:val="ListParagraph"/>
              <w:ind w:left="801"/>
              <w:rPr>
                <w:sz w:val="22"/>
                <w:szCs w:val="22"/>
              </w:rPr>
            </w:pPr>
          </w:p>
        </w:tc>
      </w:tr>
    </w:tbl>
    <w:p w14:paraId="22BAB352" w14:textId="77777777" w:rsidR="00812A51" w:rsidRDefault="00812A51" w:rsidP="00B27485">
      <w:pPr>
        <w:autoSpaceDE w:val="0"/>
        <w:autoSpaceDN w:val="0"/>
        <w:adjustRightInd w:val="0"/>
        <w:rPr>
          <w:rFonts w:cs="Arial"/>
          <w:b/>
        </w:rPr>
      </w:pPr>
    </w:p>
    <w:p w14:paraId="6F7E0EE7" w14:textId="77777777" w:rsidR="00812A51" w:rsidRDefault="00812A51" w:rsidP="00B27485">
      <w:pPr>
        <w:autoSpaceDE w:val="0"/>
        <w:autoSpaceDN w:val="0"/>
        <w:adjustRightInd w:val="0"/>
        <w:rPr>
          <w:rFonts w:cs="Arial"/>
          <w:b/>
        </w:rPr>
      </w:pPr>
    </w:p>
    <w:p w14:paraId="520EA403" w14:textId="77777777" w:rsidR="00B27485" w:rsidRDefault="00B27485" w:rsidP="00B27485">
      <w:pPr>
        <w:autoSpaceDE w:val="0"/>
        <w:autoSpaceDN w:val="0"/>
        <w:adjustRightInd w:val="0"/>
        <w:rPr>
          <w:rFonts w:cs="Arial"/>
          <w:b/>
        </w:rPr>
      </w:pPr>
      <w:r>
        <w:rPr>
          <w:rFonts w:cs="Arial"/>
          <w:b/>
        </w:rPr>
        <w:lastRenderedPageBreak/>
        <w:t xml:space="preserve">Available evidence </w:t>
      </w:r>
    </w:p>
    <w:p w14:paraId="16B6D6BE" w14:textId="77777777" w:rsidR="00B27485" w:rsidRDefault="00B27485" w:rsidP="00B27485">
      <w:pPr>
        <w:autoSpaceDE w:val="0"/>
        <w:autoSpaceDN w:val="0"/>
        <w:adjustRightInd w:val="0"/>
        <w:rPr>
          <w:rFonts w:cs="Arial"/>
          <w:b/>
          <w:szCs w:val="24"/>
        </w:rPr>
      </w:pPr>
    </w:p>
    <w:p w14:paraId="7F58EDB8" w14:textId="77777777"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14:paraId="11A49C9D" w14:textId="77777777"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530"/>
      </w:tblGrid>
      <w:tr w:rsidR="00B27485" w14:paraId="798FD7F4" w14:textId="77777777" w:rsidTr="00E92D83">
        <w:tc>
          <w:tcPr>
            <w:tcW w:w="4910" w:type="dxa"/>
          </w:tcPr>
          <w:p w14:paraId="7318F4BF"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14:paraId="1F7228B1"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60A6F83F" w14:textId="77777777" w:rsidTr="00E92D83">
        <w:tc>
          <w:tcPr>
            <w:tcW w:w="4910" w:type="dxa"/>
          </w:tcPr>
          <w:p w14:paraId="1E5C9AB0" w14:textId="77777777" w:rsidR="00B27485" w:rsidRDefault="00B27485" w:rsidP="00E92D83">
            <w:pPr>
              <w:autoSpaceDE w:val="0"/>
              <w:autoSpaceDN w:val="0"/>
              <w:adjustRightInd w:val="0"/>
              <w:rPr>
                <w:rFonts w:cs="Arial"/>
                <w:b/>
                <w:sz w:val="24"/>
                <w:szCs w:val="24"/>
              </w:rPr>
            </w:pPr>
          </w:p>
        </w:tc>
        <w:tc>
          <w:tcPr>
            <w:tcW w:w="4910" w:type="dxa"/>
          </w:tcPr>
          <w:p w14:paraId="61A70CE8" w14:textId="77777777" w:rsidR="00F552B7" w:rsidRPr="00812A51" w:rsidRDefault="00812A51" w:rsidP="005C3D95">
            <w:pPr>
              <w:tabs>
                <w:tab w:val="left" w:pos="238"/>
              </w:tabs>
              <w:ind w:left="238"/>
              <w:jc w:val="both"/>
              <w:rPr>
                <w:rFonts w:cs="Arial"/>
                <w:sz w:val="22"/>
                <w:szCs w:val="22"/>
              </w:rPr>
            </w:pPr>
            <w:r>
              <w:rPr>
                <w:sz w:val="22"/>
                <w:szCs w:val="22"/>
              </w:rPr>
              <w:t>T</w:t>
            </w:r>
            <w:r w:rsidRPr="00812A51">
              <w:rPr>
                <w:sz w:val="22"/>
                <w:szCs w:val="22"/>
              </w:rPr>
              <w:t>he District Council may grant to a person a mobile licence permitting him/her to go from place to place, stopping for a time for the purpose of trading in its District</w:t>
            </w:r>
            <w:r>
              <w:rPr>
                <w:sz w:val="22"/>
                <w:szCs w:val="22"/>
              </w:rPr>
              <w:t>.</w:t>
            </w:r>
          </w:p>
        </w:tc>
      </w:tr>
    </w:tbl>
    <w:p w14:paraId="008E6C2C" w14:textId="77777777" w:rsidR="00B27485" w:rsidRDefault="00B27485" w:rsidP="00B27485">
      <w:pPr>
        <w:autoSpaceDE w:val="0"/>
        <w:autoSpaceDN w:val="0"/>
        <w:adjustRightInd w:val="0"/>
        <w:rPr>
          <w:rFonts w:cs="Arial"/>
          <w:b/>
        </w:rPr>
      </w:pPr>
    </w:p>
    <w:p w14:paraId="72D87AF2" w14:textId="77777777" w:rsidR="00B27485" w:rsidRDefault="00B27485" w:rsidP="00B27485">
      <w:pPr>
        <w:autoSpaceDE w:val="0"/>
        <w:autoSpaceDN w:val="0"/>
        <w:adjustRightInd w:val="0"/>
        <w:rPr>
          <w:rFonts w:cs="Arial"/>
          <w:b/>
        </w:rPr>
      </w:pPr>
      <w:r>
        <w:rPr>
          <w:rFonts w:cs="Arial"/>
          <w:b/>
        </w:rPr>
        <w:t>Needs, experiences and priorities</w:t>
      </w:r>
    </w:p>
    <w:p w14:paraId="75F18122" w14:textId="77777777"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14:paraId="4CF3FE65" w14:textId="77777777"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530"/>
      </w:tblGrid>
      <w:tr w:rsidR="00B27485" w14:paraId="6E455930" w14:textId="77777777" w:rsidTr="00E92D83">
        <w:tc>
          <w:tcPr>
            <w:tcW w:w="4910" w:type="dxa"/>
          </w:tcPr>
          <w:p w14:paraId="47734B12"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14:paraId="2D13DE56"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25EBF810" w14:textId="77777777" w:rsidTr="00E92D83">
        <w:tc>
          <w:tcPr>
            <w:tcW w:w="4910" w:type="dxa"/>
          </w:tcPr>
          <w:p w14:paraId="757B7F5E" w14:textId="77777777" w:rsidR="00B27485" w:rsidRPr="00F552B7" w:rsidRDefault="00B27485" w:rsidP="00E92D83">
            <w:pPr>
              <w:autoSpaceDE w:val="0"/>
              <w:autoSpaceDN w:val="0"/>
              <w:adjustRightInd w:val="0"/>
              <w:rPr>
                <w:rFonts w:cs="Arial"/>
                <w:b/>
                <w:sz w:val="22"/>
                <w:szCs w:val="22"/>
              </w:rPr>
            </w:pPr>
          </w:p>
        </w:tc>
        <w:tc>
          <w:tcPr>
            <w:tcW w:w="4910" w:type="dxa"/>
          </w:tcPr>
          <w:p w14:paraId="1DD23FF2" w14:textId="77777777" w:rsidR="00B27485" w:rsidRPr="00F552B7" w:rsidRDefault="00B27485" w:rsidP="00E92D83">
            <w:pPr>
              <w:autoSpaceDE w:val="0"/>
              <w:autoSpaceDN w:val="0"/>
              <w:adjustRightInd w:val="0"/>
              <w:rPr>
                <w:rFonts w:cs="Arial"/>
                <w:b/>
                <w:sz w:val="22"/>
                <w:szCs w:val="22"/>
              </w:rPr>
            </w:pPr>
          </w:p>
        </w:tc>
      </w:tr>
    </w:tbl>
    <w:p w14:paraId="68984CC9" w14:textId="77777777" w:rsidR="00B27485" w:rsidRDefault="00B27485" w:rsidP="00B27485">
      <w:pPr>
        <w:autoSpaceDE w:val="0"/>
        <w:autoSpaceDN w:val="0"/>
        <w:adjustRightInd w:val="0"/>
        <w:rPr>
          <w:rFonts w:cs="Arial"/>
          <w:szCs w:val="24"/>
        </w:rPr>
      </w:pPr>
    </w:p>
    <w:p w14:paraId="35C6A618" w14:textId="77777777" w:rsidR="00B27485" w:rsidRDefault="00B27485" w:rsidP="00B27485">
      <w:pPr>
        <w:autoSpaceDE w:val="0"/>
        <w:autoSpaceDN w:val="0"/>
        <w:adjustRightInd w:val="0"/>
        <w:rPr>
          <w:rFonts w:cs="Arial"/>
          <w:b/>
        </w:rPr>
      </w:pPr>
      <w:r>
        <w:rPr>
          <w:rFonts w:cs="Arial"/>
          <w:b/>
        </w:rPr>
        <w:t>Screening Questions</w:t>
      </w:r>
    </w:p>
    <w:p w14:paraId="20DEAFDA" w14:textId="77777777" w:rsidR="00B27485" w:rsidRDefault="00B27485" w:rsidP="00B27485">
      <w:pPr>
        <w:autoSpaceDE w:val="0"/>
        <w:autoSpaceDN w:val="0"/>
        <w:adjustRightInd w:val="0"/>
        <w:rPr>
          <w:rFonts w:cs="Arial"/>
        </w:rPr>
      </w:pPr>
    </w:p>
    <w:p w14:paraId="1A0CFC77" w14:textId="77777777"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3011"/>
        <w:gridCol w:w="3231"/>
      </w:tblGrid>
      <w:tr w:rsidR="00B27485" w14:paraId="001DD521" w14:textId="77777777" w:rsidTr="00E92D83">
        <w:tc>
          <w:tcPr>
            <w:tcW w:w="2808" w:type="dxa"/>
          </w:tcPr>
          <w:p w14:paraId="7F3E1288" w14:textId="77777777" w:rsidR="00B27485" w:rsidRDefault="00B27485" w:rsidP="00E92D83">
            <w:pPr>
              <w:rPr>
                <w:rFonts w:cs="Arial"/>
                <w:b/>
                <w:sz w:val="24"/>
                <w:szCs w:val="24"/>
              </w:rPr>
            </w:pPr>
            <w:r>
              <w:rPr>
                <w:rFonts w:cs="Arial"/>
                <w:b/>
                <w:sz w:val="24"/>
                <w:szCs w:val="24"/>
              </w:rPr>
              <w:t>Section 75 category</w:t>
            </w:r>
          </w:p>
        </w:tc>
        <w:tc>
          <w:tcPr>
            <w:tcW w:w="3060" w:type="dxa"/>
          </w:tcPr>
          <w:p w14:paraId="0B59D92E"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10ED713C"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45480AD4" w14:textId="77777777" w:rsidTr="00520D3A">
        <w:trPr>
          <w:trHeight w:val="3274"/>
        </w:trPr>
        <w:tc>
          <w:tcPr>
            <w:tcW w:w="2808" w:type="dxa"/>
          </w:tcPr>
          <w:p w14:paraId="13860DA9"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18C6C87E" w14:textId="77777777" w:rsidR="00B27485" w:rsidRPr="00F552B7" w:rsidRDefault="00B27485" w:rsidP="00E92D83">
            <w:pPr>
              <w:rPr>
                <w:rFonts w:cs="Arial"/>
                <w:b/>
                <w:sz w:val="22"/>
                <w:szCs w:val="22"/>
              </w:rPr>
            </w:pPr>
          </w:p>
        </w:tc>
        <w:tc>
          <w:tcPr>
            <w:tcW w:w="3274" w:type="dxa"/>
          </w:tcPr>
          <w:p w14:paraId="1D063F2E" w14:textId="77777777" w:rsidR="00E92D83" w:rsidRPr="00F552B7" w:rsidRDefault="00E92D83" w:rsidP="00E92D83">
            <w:pPr>
              <w:pStyle w:val="ListParagraph"/>
              <w:numPr>
                <w:ilvl w:val="0"/>
                <w:numId w:val="3"/>
              </w:numPr>
              <w:rPr>
                <w:rFonts w:cs="Arial"/>
                <w:b/>
                <w:sz w:val="22"/>
                <w:szCs w:val="22"/>
              </w:rPr>
            </w:pPr>
          </w:p>
          <w:p w14:paraId="13B29698" w14:textId="77777777" w:rsidR="00B27485" w:rsidRPr="00520D3A" w:rsidRDefault="00E92D83" w:rsidP="00812A51">
            <w:pPr>
              <w:pStyle w:val="BodyTextIndent2"/>
              <w:spacing w:after="100" w:afterAutospacing="1" w:line="240" w:lineRule="auto"/>
              <w:ind w:left="113"/>
              <w:rPr>
                <w:sz w:val="22"/>
                <w:szCs w:val="22"/>
                <w:lang w:eastAsia="en-US"/>
              </w:rPr>
            </w:pPr>
            <w:r w:rsidRPr="00F552B7">
              <w:rPr>
                <w:sz w:val="22"/>
                <w:szCs w:val="22"/>
              </w:rPr>
              <w:t>*</w:t>
            </w:r>
            <w:r w:rsidR="00C97572" w:rsidRPr="00C97572">
              <w:rPr>
                <w:rFonts w:cs="Arial"/>
                <w:sz w:val="24"/>
                <w:szCs w:val="24"/>
                <w:lang w:eastAsia="en-US"/>
              </w:rPr>
              <w:t xml:space="preserve"> </w:t>
            </w:r>
            <w:r w:rsidR="00812A51" w:rsidRPr="00812A51">
              <w:rPr>
                <w:sz w:val="22"/>
                <w:szCs w:val="22"/>
              </w:rPr>
              <w:t>Each case must be considered on its own merits, but there are general principles that apply in all cases.  The duty of Newry, Mourne and Down District Council’s is to make sure that each mobile street trading application is fairly and objectively assessed and that all relevant factors are considered.</w:t>
            </w:r>
          </w:p>
        </w:tc>
      </w:tr>
      <w:tr w:rsidR="00B27485" w14:paraId="08746D31" w14:textId="77777777" w:rsidTr="00E92D83">
        <w:tc>
          <w:tcPr>
            <w:tcW w:w="2808" w:type="dxa"/>
          </w:tcPr>
          <w:p w14:paraId="77D43709"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2350542D" w14:textId="77777777" w:rsidR="00B27485" w:rsidRPr="00F552B7" w:rsidRDefault="00B27485" w:rsidP="00E92D83">
            <w:pPr>
              <w:rPr>
                <w:rFonts w:cs="Arial"/>
                <w:b/>
                <w:sz w:val="22"/>
                <w:szCs w:val="22"/>
              </w:rPr>
            </w:pPr>
          </w:p>
        </w:tc>
        <w:tc>
          <w:tcPr>
            <w:tcW w:w="3274" w:type="dxa"/>
          </w:tcPr>
          <w:p w14:paraId="5BB9F838"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0E3DDA5B" w14:textId="77777777" w:rsidTr="00E92D83">
        <w:tc>
          <w:tcPr>
            <w:tcW w:w="2808" w:type="dxa"/>
          </w:tcPr>
          <w:p w14:paraId="758D930A"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534EE735" w14:textId="77777777" w:rsidR="00B27485" w:rsidRPr="00F552B7" w:rsidRDefault="00B27485" w:rsidP="00E92D83">
            <w:pPr>
              <w:rPr>
                <w:rFonts w:cs="Arial"/>
                <w:b/>
                <w:sz w:val="22"/>
                <w:szCs w:val="22"/>
              </w:rPr>
            </w:pPr>
          </w:p>
        </w:tc>
        <w:tc>
          <w:tcPr>
            <w:tcW w:w="3274" w:type="dxa"/>
          </w:tcPr>
          <w:p w14:paraId="1508D0C5"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46AB33EB" w14:textId="77777777" w:rsidTr="00E92D83">
        <w:tc>
          <w:tcPr>
            <w:tcW w:w="2808" w:type="dxa"/>
          </w:tcPr>
          <w:p w14:paraId="75EE7ECA"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59831241" w14:textId="77777777" w:rsidR="00B27485" w:rsidRPr="00F552B7" w:rsidRDefault="00B27485" w:rsidP="00E92D83">
            <w:pPr>
              <w:rPr>
                <w:rFonts w:cs="Arial"/>
                <w:b/>
                <w:sz w:val="22"/>
                <w:szCs w:val="22"/>
              </w:rPr>
            </w:pPr>
          </w:p>
        </w:tc>
        <w:tc>
          <w:tcPr>
            <w:tcW w:w="3274" w:type="dxa"/>
          </w:tcPr>
          <w:p w14:paraId="14601FA8"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3A2DD7A4" w14:textId="77777777" w:rsidTr="00E92D83">
        <w:tc>
          <w:tcPr>
            <w:tcW w:w="2808" w:type="dxa"/>
          </w:tcPr>
          <w:p w14:paraId="30F38794"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09A4FE01" w14:textId="77777777" w:rsidR="00B27485" w:rsidRPr="00F552B7" w:rsidRDefault="00B27485" w:rsidP="00E92D83">
            <w:pPr>
              <w:rPr>
                <w:rFonts w:cs="Arial"/>
                <w:b/>
                <w:sz w:val="22"/>
                <w:szCs w:val="22"/>
              </w:rPr>
            </w:pPr>
          </w:p>
        </w:tc>
        <w:tc>
          <w:tcPr>
            <w:tcW w:w="3274" w:type="dxa"/>
          </w:tcPr>
          <w:p w14:paraId="19B1198C"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334C5EFC" w14:textId="77777777" w:rsidTr="00E92D83">
        <w:tc>
          <w:tcPr>
            <w:tcW w:w="2808" w:type="dxa"/>
          </w:tcPr>
          <w:p w14:paraId="0BB688DF"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74AD81C4" w14:textId="77777777" w:rsidR="00B27485" w:rsidRPr="00F552B7" w:rsidRDefault="00B27485" w:rsidP="00E92D83">
            <w:pPr>
              <w:rPr>
                <w:rFonts w:cs="Arial"/>
                <w:b/>
                <w:sz w:val="22"/>
                <w:szCs w:val="22"/>
              </w:rPr>
            </w:pPr>
          </w:p>
        </w:tc>
        <w:tc>
          <w:tcPr>
            <w:tcW w:w="3274" w:type="dxa"/>
          </w:tcPr>
          <w:p w14:paraId="3F58233B"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45814817" w14:textId="77777777" w:rsidTr="00E92D83">
        <w:tc>
          <w:tcPr>
            <w:tcW w:w="2808" w:type="dxa"/>
          </w:tcPr>
          <w:p w14:paraId="13E4A724"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45ECCF64" w14:textId="77777777" w:rsidR="00B27485" w:rsidRPr="00F552B7" w:rsidRDefault="00B27485" w:rsidP="00E92D83">
            <w:pPr>
              <w:rPr>
                <w:rFonts w:cs="Arial"/>
                <w:b/>
                <w:sz w:val="22"/>
                <w:szCs w:val="22"/>
              </w:rPr>
            </w:pPr>
          </w:p>
        </w:tc>
        <w:tc>
          <w:tcPr>
            <w:tcW w:w="3274" w:type="dxa"/>
          </w:tcPr>
          <w:p w14:paraId="28DD1BD3"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166A1985" w14:textId="77777777" w:rsidTr="00E92D83">
        <w:tc>
          <w:tcPr>
            <w:tcW w:w="2808" w:type="dxa"/>
          </w:tcPr>
          <w:p w14:paraId="0BB77D6A"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195303EE" w14:textId="77777777" w:rsidR="00B27485" w:rsidRPr="00F552B7" w:rsidRDefault="00B27485" w:rsidP="00E92D83">
            <w:pPr>
              <w:rPr>
                <w:rFonts w:cs="Arial"/>
                <w:b/>
                <w:sz w:val="22"/>
                <w:szCs w:val="22"/>
              </w:rPr>
            </w:pPr>
          </w:p>
        </w:tc>
        <w:tc>
          <w:tcPr>
            <w:tcW w:w="3274" w:type="dxa"/>
          </w:tcPr>
          <w:p w14:paraId="20CA92AF"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186318EC" w14:textId="77777777" w:rsidTr="00E92D83">
        <w:tc>
          <w:tcPr>
            <w:tcW w:w="2808" w:type="dxa"/>
          </w:tcPr>
          <w:p w14:paraId="7F61C3E7"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64A564C9" w14:textId="77777777" w:rsidR="00B27485" w:rsidRPr="00F552B7" w:rsidRDefault="00B27485" w:rsidP="00E92D83">
            <w:pPr>
              <w:rPr>
                <w:rFonts w:cs="Arial"/>
                <w:b/>
                <w:sz w:val="22"/>
                <w:szCs w:val="22"/>
              </w:rPr>
            </w:pPr>
          </w:p>
        </w:tc>
        <w:tc>
          <w:tcPr>
            <w:tcW w:w="3274" w:type="dxa"/>
          </w:tcPr>
          <w:p w14:paraId="38185434"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14:paraId="2CBFDAE5" w14:textId="77777777" w:rsidR="00B27485" w:rsidRDefault="00B27485" w:rsidP="00B27485">
      <w:pPr>
        <w:rPr>
          <w:rFonts w:cs="Arial"/>
          <w:sz w:val="24"/>
          <w:szCs w:val="24"/>
        </w:rPr>
      </w:pPr>
    </w:p>
    <w:p w14:paraId="573D4FC4" w14:textId="77777777"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015"/>
        <w:gridCol w:w="3224"/>
      </w:tblGrid>
      <w:tr w:rsidR="00B27485" w14:paraId="59A691FE" w14:textId="77777777" w:rsidTr="00E92D83">
        <w:tc>
          <w:tcPr>
            <w:tcW w:w="2808" w:type="dxa"/>
          </w:tcPr>
          <w:p w14:paraId="662A0477" w14:textId="77777777" w:rsidR="00B27485" w:rsidRDefault="00B27485" w:rsidP="00E92D83">
            <w:pPr>
              <w:rPr>
                <w:rFonts w:cs="Arial"/>
                <w:b/>
                <w:sz w:val="24"/>
                <w:szCs w:val="24"/>
              </w:rPr>
            </w:pPr>
            <w:r>
              <w:rPr>
                <w:rFonts w:cs="Arial"/>
                <w:b/>
                <w:sz w:val="24"/>
                <w:szCs w:val="24"/>
              </w:rPr>
              <w:t>Section 75 category</w:t>
            </w:r>
          </w:p>
        </w:tc>
        <w:tc>
          <w:tcPr>
            <w:tcW w:w="3060" w:type="dxa"/>
          </w:tcPr>
          <w:p w14:paraId="74FA4981"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40E2D8DE"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104EFB9D" w14:textId="77777777" w:rsidTr="00E92D83">
        <w:tc>
          <w:tcPr>
            <w:tcW w:w="2808" w:type="dxa"/>
          </w:tcPr>
          <w:p w14:paraId="663B92D7"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167D2C95" w14:textId="77777777" w:rsidR="00B27485" w:rsidRPr="00F552B7" w:rsidRDefault="00B27485" w:rsidP="00E92D83">
            <w:pPr>
              <w:rPr>
                <w:rFonts w:cs="Arial"/>
                <w:b/>
                <w:sz w:val="22"/>
                <w:szCs w:val="22"/>
              </w:rPr>
            </w:pPr>
          </w:p>
        </w:tc>
        <w:tc>
          <w:tcPr>
            <w:tcW w:w="3274" w:type="dxa"/>
          </w:tcPr>
          <w:p w14:paraId="5B2407E0"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D78052C" w14:textId="77777777" w:rsidTr="00E92D83">
        <w:tc>
          <w:tcPr>
            <w:tcW w:w="2808" w:type="dxa"/>
          </w:tcPr>
          <w:p w14:paraId="41176457" w14:textId="77777777" w:rsidR="00B27485" w:rsidRPr="00F552B7" w:rsidRDefault="00B27485" w:rsidP="00E92D83">
            <w:pPr>
              <w:rPr>
                <w:rFonts w:cs="Arial"/>
                <w:b/>
                <w:sz w:val="22"/>
                <w:szCs w:val="22"/>
              </w:rPr>
            </w:pPr>
            <w:r w:rsidRPr="00F552B7">
              <w:rPr>
                <w:rFonts w:cs="Arial"/>
                <w:sz w:val="22"/>
                <w:szCs w:val="22"/>
              </w:rPr>
              <w:lastRenderedPageBreak/>
              <w:t>Political opinion</w:t>
            </w:r>
          </w:p>
        </w:tc>
        <w:tc>
          <w:tcPr>
            <w:tcW w:w="3060" w:type="dxa"/>
          </w:tcPr>
          <w:p w14:paraId="39714130" w14:textId="77777777" w:rsidR="00B27485" w:rsidRPr="00F552B7" w:rsidRDefault="00B27485" w:rsidP="00E92D83">
            <w:pPr>
              <w:rPr>
                <w:rFonts w:cs="Arial"/>
                <w:b/>
                <w:sz w:val="22"/>
                <w:szCs w:val="22"/>
              </w:rPr>
            </w:pPr>
          </w:p>
        </w:tc>
        <w:tc>
          <w:tcPr>
            <w:tcW w:w="3274" w:type="dxa"/>
          </w:tcPr>
          <w:p w14:paraId="48DE9146"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BB1A675" w14:textId="77777777" w:rsidTr="00E92D83">
        <w:tc>
          <w:tcPr>
            <w:tcW w:w="2808" w:type="dxa"/>
          </w:tcPr>
          <w:p w14:paraId="206B1B30"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47FECEBD" w14:textId="77777777" w:rsidR="00B27485" w:rsidRPr="00F552B7" w:rsidRDefault="00B27485" w:rsidP="00E92D83">
            <w:pPr>
              <w:rPr>
                <w:rFonts w:cs="Arial"/>
                <w:b/>
                <w:sz w:val="22"/>
                <w:szCs w:val="22"/>
              </w:rPr>
            </w:pPr>
          </w:p>
        </w:tc>
        <w:tc>
          <w:tcPr>
            <w:tcW w:w="3274" w:type="dxa"/>
          </w:tcPr>
          <w:p w14:paraId="154DFB62"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204452D" w14:textId="77777777" w:rsidTr="00E92D83">
        <w:tc>
          <w:tcPr>
            <w:tcW w:w="2808" w:type="dxa"/>
          </w:tcPr>
          <w:p w14:paraId="194BB7C3"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08D584FE" w14:textId="77777777" w:rsidR="00B27485" w:rsidRPr="00F552B7" w:rsidRDefault="00B27485" w:rsidP="00E92D83">
            <w:pPr>
              <w:rPr>
                <w:rFonts w:cs="Arial"/>
                <w:b/>
                <w:sz w:val="22"/>
                <w:szCs w:val="22"/>
              </w:rPr>
            </w:pPr>
          </w:p>
        </w:tc>
        <w:tc>
          <w:tcPr>
            <w:tcW w:w="3274" w:type="dxa"/>
          </w:tcPr>
          <w:p w14:paraId="025BACE3"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83B28C1" w14:textId="77777777" w:rsidTr="00E92D83">
        <w:tc>
          <w:tcPr>
            <w:tcW w:w="2808" w:type="dxa"/>
          </w:tcPr>
          <w:p w14:paraId="48DE987B"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1E8C7BF4" w14:textId="77777777" w:rsidR="00B27485" w:rsidRPr="00F552B7" w:rsidRDefault="00B27485" w:rsidP="00E92D83">
            <w:pPr>
              <w:rPr>
                <w:rFonts w:cs="Arial"/>
                <w:b/>
                <w:sz w:val="22"/>
                <w:szCs w:val="22"/>
              </w:rPr>
            </w:pPr>
          </w:p>
        </w:tc>
        <w:tc>
          <w:tcPr>
            <w:tcW w:w="3274" w:type="dxa"/>
          </w:tcPr>
          <w:p w14:paraId="0E7C0E3E"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09A4ABEA" w14:textId="77777777" w:rsidTr="00E92D83">
        <w:tc>
          <w:tcPr>
            <w:tcW w:w="2808" w:type="dxa"/>
          </w:tcPr>
          <w:p w14:paraId="209751DA"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682BD496" w14:textId="77777777" w:rsidR="00B27485" w:rsidRPr="00F552B7" w:rsidRDefault="00B27485" w:rsidP="00E92D83">
            <w:pPr>
              <w:rPr>
                <w:rFonts w:cs="Arial"/>
                <w:b/>
                <w:sz w:val="22"/>
                <w:szCs w:val="22"/>
              </w:rPr>
            </w:pPr>
          </w:p>
        </w:tc>
        <w:tc>
          <w:tcPr>
            <w:tcW w:w="3274" w:type="dxa"/>
          </w:tcPr>
          <w:p w14:paraId="748767C3"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0496FE6D" w14:textId="77777777" w:rsidTr="00E92D83">
        <w:tc>
          <w:tcPr>
            <w:tcW w:w="2808" w:type="dxa"/>
          </w:tcPr>
          <w:p w14:paraId="0D63DE18"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4B4BE708" w14:textId="77777777" w:rsidR="00B27485" w:rsidRPr="00F552B7" w:rsidRDefault="00B27485" w:rsidP="00E92D83">
            <w:pPr>
              <w:rPr>
                <w:rFonts w:cs="Arial"/>
                <w:b/>
                <w:sz w:val="22"/>
                <w:szCs w:val="22"/>
              </w:rPr>
            </w:pPr>
          </w:p>
        </w:tc>
        <w:tc>
          <w:tcPr>
            <w:tcW w:w="3274" w:type="dxa"/>
          </w:tcPr>
          <w:p w14:paraId="39EAED1B"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3EC781D" w14:textId="77777777" w:rsidTr="00E92D83">
        <w:tc>
          <w:tcPr>
            <w:tcW w:w="2808" w:type="dxa"/>
          </w:tcPr>
          <w:p w14:paraId="2FAB585E"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5B69CD89" w14:textId="77777777" w:rsidR="00B27485" w:rsidRPr="00F552B7" w:rsidRDefault="00B27485" w:rsidP="00E92D83">
            <w:pPr>
              <w:rPr>
                <w:rFonts w:cs="Arial"/>
                <w:b/>
                <w:sz w:val="22"/>
                <w:szCs w:val="22"/>
              </w:rPr>
            </w:pPr>
          </w:p>
        </w:tc>
        <w:tc>
          <w:tcPr>
            <w:tcW w:w="3274" w:type="dxa"/>
          </w:tcPr>
          <w:p w14:paraId="04FEF43D"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07C4982" w14:textId="77777777" w:rsidTr="00E92D83">
        <w:tc>
          <w:tcPr>
            <w:tcW w:w="2808" w:type="dxa"/>
          </w:tcPr>
          <w:p w14:paraId="61C8D3F7"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707885FE" w14:textId="77777777" w:rsidR="00B27485" w:rsidRPr="00F552B7" w:rsidRDefault="00B27485" w:rsidP="00E92D83">
            <w:pPr>
              <w:rPr>
                <w:rFonts w:cs="Arial"/>
                <w:b/>
                <w:sz w:val="22"/>
                <w:szCs w:val="22"/>
              </w:rPr>
            </w:pPr>
          </w:p>
        </w:tc>
        <w:tc>
          <w:tcPr>
            <w:tcW w:w="3274" w:type="dxa"/>
          </w:tcPr>
          <w:p w14:paraId="5AB94441"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14:paraId="0B1CB62E" w14:textId="77777777" w:rsidR="00B27485" w:rsidRDefault="00B27485" w:rsidP="00B27485">
      <w:pPr>
        <w:rPr>
          <w:rFonts w:ascii="Tahoma" w:hAnsi="Tahoma" w:cs="Tahoma"/>
          <w:szCs w:val="24"/>
        </w:rPr>
      </w:pPr>
    </w:p>
    <w:p w14:paraId="6785ADCB" w14:textId="77777777"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686D228E" w14:textId="77777777" w:rsidTr="00E92D83">
        <w:tc>
          <w:tcPr>
            <w:tcW w:w="3273" w:type="dxa"/>
          </w:tcPr>
          <w:p w14:paraId="0E692F99" w14:textId="77777777" w:rsidR="00B27485" w:rsidRDefault="00B27485" w:rsidP="00E92D83">
            <w:pPr>
              <w:rPr>
                <w:rFonts w:cs="Arial"/>
                <w:sz w:val="24"/>
                <w:szCs w:val="24"/>
              </w:rPr>
            </w:pPr>
            <w:r>
              <w:rPr>
                <w:rFonts w:cs="Arial"/>
                <w:sz w:val="24"/>
                <w:szCs w:val="24"/>
              </w:rPr>
              <w:t>Good relations category</w:t>
            </w:r>
          </w:p>
        </w:tc>
        <w:tc>
          <w:tcPr>
            <w:tcW w:w="3273" w:type="dxa"/>
          </w:tcPr>
          <w:p w14:paraId="7453B4CE"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4A4C33D4"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58E64F41" w14:textId="77777777" w:rsidTr="00E92D83">
        <w:tc>
          <w:tcPr>
            <w:tcW w:w="3273" w:type="dxa"/>
          </w:tcPr>
          <w:p w14:paraId="3DD399EC"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79C4C1A1" w14:textId="77777777" w:rsidR="00B27485" w:rsidRPr="00F552B7" w:rsidRDefault="00B27485" w:rsidP="00E92D83">
            <w:pPr>
              <w:rPr>
                <w:rFonts w:cs="Arial"/>
                <w:sz w:val="22"/>
                <w:szCs w:val="22"/>
              </w:rPr>
            </w:pPr>
          </w:p>
        </w:tc>
        <w:tc>
          <w:tcPr>
            <w:tcW w:w="3274" w:type="dxa"/>
          </w:tcPr>
          <w:p w14:paraId="0C4547F6"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30CBDC0D" w14:textId="77777777" w:rsidTr="00E92D83">
        <w:tc>
          <w:tcPr>
            <w:tcW w:w="3273" w:type="dxa"/>
          </w:tcPr>
          <w:p w14:paraId="167B54DF"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1473A3D7" w14:textId="77777777" w:rsidR="00B27485" w:rsidRPr="00F552B7" w:rsidRDefault="00B27485" w:rsidP="00E92D83">
            <w:pPr>
              <w:rPr>
                <w:rFonts w:cs="Arial"/>
                <w:sz w:val="22"/>
                <w:szCs w:val="22"/>
              </w:rPr>
            </w:pPr>
          </w:p>
        </w:tc>
        <w:tc>
          <w:tcPr>
            <w:tcW w:w="3274" w:type="dxa"/>
          </w:tcPr>
          <w:p w14:paraId="336124C1"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4D89F93B" w14:textId="77777777" w:rsidTr="00E92D83">
        <w:tc>
          <w:tcPr>
            <w:tcW w:w="3273" w:type="dxa"/>
          </w:tcPr>
          <w:p w14:paraId="17C5B3B2"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168B6665" w14:textId="77777777" w:rsidR="00B27485" w:rsidRPr="00F552B7" w:rsidRDefault="00B27485" w:rsidP="00E92D83">
            <w:pPr>
              <w:rPr>
                <w:rFonts w:cs="Arial"/>
                <w:sz w:val="22"/>
                <w:szCs w:val="22"/>
              </w:rPr>
            </w:pPr>
          </w:p>
        </w:tc>
        <w:tc>
          <w:tcPr>
            <w:tcW w:w="3274" w:type="dxa"/>
          </w:tcPr>
          <w:p w14:paraId="7CE3E30A"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412B3D5A" w14:textId="77777777" w:rsidR="00B27485" w:rsidRDefault="00B27485" w:rsidP="00B27485">
      <w:pPr>
        <w:rPr>
          <w:sz w:val="24"/>
          <w:szCs w:val="24"/>
        </w:rPr>
      </w:pPr>
    </w:p>
    <w:p w14:paraId="32DD7545" w14:textId="77777777"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47064AFE" w14:textId="77777777" w:rsidTr="00E92D83">
        <w:tc>
          <w:tcPr>
            <w:tcW w:w="3273" w:type="dxa"/>
          </w:tcPr>
          <w:p w14:paraId="74E8AE28" w14:textId="77777777" w:rsidR="00B27485" w:rsidRDefault="00B27485" w:rsidP="00E92D83">
            <w:pPr>
              <w:rPr>
                <w:rFonts w:cs="Arial"/>
                <w:sz w:val="24"/>
                <w:szCs w:val="24"/>
              </w:rPr>
            </w:pPr>
            <w:r>
              <w:rPr>
                <w:rFonts w:cs="Arial"/>
                <w:sz w:val="24"/>
                <w:szCs w:val="24"/>
              </w:rPr>
              <w:t>Good relations category</w:t>
            </w:r>
          </w:p>
        </w:tc>
        <w:tc>
          <w:tcPr>
            <w:tcW w:w="3273" w:type="dxa"/>
          </w:tcPr>
          <w:p w14:paraId="1D6E296C"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2637D580"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32DD9748" w14:textId="77777777" w:rsidTr="00E92D83">
        <w:tc>
          <w:tcPr>
            <w:tcW w:w="3273" w:type="dxa"/>
          </w:tcPr>
          <w:p w14:paraId="5777D4A7"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2B25F777" w14:textId="77777777" w:rsidR="00B27485" w:rsidRPr="00F552B7" w:rsidRDefault="00B27485" w:rsidP="00E92D83">
            <w:pPr>
              <w:rPr>
                <w:rFonts w:cs="Arial"/>
                <w:sz w:val="22"/>
                <w:szCs w:val="22"/>
              </w:rPr>
            </w:pPr>
          </w:p>
        </w:tc>
        <w:tc>
          <w:tcPr>
            <w:tcW w:w="3274" w:type="dxa"/>
          </w:tcPr>
          <w:p w14:paraId="6A93602D"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1F3BE005" w14:textId="77777777" w:rsidTr="00E92D83">
        <w:tc>
          <w:tcPr>
            <w:tcW w:w="3273" w:type="dxa"/>
          </w:tcPr>
          <w:p w14:paraId="7A018570"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27690330" w14:textId="77777777" w:rsidR="00B27485" w:rsidRPr="00F552B7" w:rsidRDefault="00B27485" w:rsidP="00E92D83">
            <w:pPr>
              <w:rPr>
                <w:rFonts w:cs="Arial"/>
                <w:sz w:val="22"/>
                <w:szCs w:val="22"/>
              </w:rPr>
            </w:pPr>
          </w:p>
        </w:tc>
        <w:tc>
          <w:tcPr>
            <w:tcW w:w="3274" w:type="dxa"/>
          </w:tcPr>
          <w:p w14:paraId="02AC18B1"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1E755D26" w14:textId="77777777" w:rsidTr="00E92D83">
        <w:tc>
          <w:tcPr>
            <w:tcW w:w="3273" w:type="dxa"/>
          </w:tcPr>
          <w:p w14:paraId="570DEF9E"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4CAE5C09" w14:textId="77777777" w:rsidR="00B27485" w:rsidRPr="00F552B7" w:rsidRDefault="00B27485" w:rsidP="00E92D83">
            <w:pPr>
              <w:rPr>
                <w:rFonts w:cs="Arial"/>
                <w:sz w:val="22"/>
                <w:szCs w:val="22"/>
              </w:rPr>
            </w:pPr>
          </w:p>
        </w:tc>
        <w:tc>
          <w:tcPr>
            <w:tcW w:w="3274" w:type="dxa"/>
          </w:tcPr>
          <w:p w14:paraId="580DA4BA"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17832BA9" w14:textId="77777777" w:rsidR="00B27485" w:rsidRDefault="00B27485" w:rsidP="00B27485"/>
    <w:p w14:paraId="1E2EB65B" w14:textId="77777777" w:rsidR="00B27485" w:rsidRDefault="00B27485" w:rsidP="00B27485">
      <w:pPr>
        <w:rPr>
          <w:rFonts w:cs="Arial"/>
          <w:b/>
        </w:rPr>
      </w:pPr>
      <w:r>
        <w:rPr>
          <w:rFonts w:cs="Arial"/>
          <w:b/>
        </w:rPr>
        <w:t>Additional considerations</w:t>
      </w:r>
    </w:p>
    <w:p w14:paraId="0116913C" w14:textId="77777777" w:rsidR="00B27485" w:rsidRDefault="00B27485" w:rsidP="00B27485">
      <w:pPr>
        <w:rPr>
          <w:rFonts w:cs="Arial"/>
          <w:sz w:val="24"/>
          <w:szCs w:val="24"/>
        </w:rPr>
      </w:pPr>
    </w:p>
    <w:p w14:paraId="59CE6BE9" w14:textId="77777777" w:rsidR="00B27485" w:rsidRDefault="00B27485" w:rsidP="00B27485">
      <w:pPr>
        <w:rPr>
          <w:rFonts w:cs="Arial"/>
          <w:b/>
          <w:szCs w:val="24"/>
        </w:rPr>
      </w:pPr>
      <w:r>
        <w:rPr>
          <w:rFonts w:cs="Arial"/>
          <w:b/>
          <w:szCs w:val="24"/>
        </w:rPr>
        <w:t>Multiple identity</w:t>
      </w:r>
    </w:p>
    <w:p w14:paraId="5F0E9D90" w14:textId="77777777"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14:paraId="4EBF9366" w14:textId="77777777" w:rsidR="00B27485" w:rsidRDefault="00B27485" w:rsidP="00B27485">
      <w:pPr>
        <w:autoSpaceDE w:val="0"/>
        <w:autoSpaceDN w:val="0"/>
        <w:adjustRightInd w:val="0"/>
        <w:rPr>
          <w:rFonts w:cs="Arial"/>
          <w:sz w:val="24"/>
          <w:szCs w:val="24"/>
        </w:rPr>
      </w:pPr>
    </w:p>
    <w:p w14:paraId="26869416" w14:textId="77777777" w:rsidR="00F552B7" w:rsidRDefault="00F552B7" w:rsidP="00B27485">
      <w:pPr>
        <w:autoSpaceDE w:val="0"/>
        <w:autoSpaceDN w:val="0"/>
        <w:adjustRightInd w:val="0"/>
        <w:rPr>
          <w:rFonts w:cs="Arial"/>
          <w:sz w:val="24"/>
          <w:szCs w:val="24"/>
        </w:rPr>
      </w:pPr>
      <w:r>
        <w:rPr>
          <w:rFonts w:cs="Arial"/>
          <w:sz w:val="24"/>
          <w:szCs w:val="24"/>
        </w:rPr>
        <w:t>None</w:t>
      </w:r>
    </w:p>
    <w:p w14:paraId="13EBD647" w14:textId="77777777" w:rsidR="00F552B7" w:rsidRPr="00520D3A" w:rsidRDefault="00F552B7" w:rsidP="00B27485">
      <w:pPr>
        <w:autoSpaceDE w:val="0"/>
        <w:autoSpaceDN w:val="0"/>
        <w:adjustRightInd w:val="0"/>
        <w:rPr>
          <w:rFonts w:cs="Arial"/>
          <w:sz w:val="24"/>
          <w:szCs w:val="24"/>
        </w:rPr>
      </w:pPr>
    </w:p>
    <w:p w14:paraId="598823CE" w14:textId="77777777"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14:paraId="56D270A6" w14:textId="77777777" w:rsidR="00B27485" w:rsidRPr="00520D3A" w:rsidRDefault="00B27485" w:rsidP="00B27485">
      <w:pPr>
        <w:autoSpaceDE w:val="0"/>
        <w:autoSpaceDN w:val="0"/>
        <w:adjustRightInd w:val="0"/>
        <w:rPr>
          <w:rFonts w:cs="Arial"/>
          <w:b/>
          <w:sz w:val="24"/>
          <w:szCs w:val="24"/>
        </w:rPr>
      </w:pPr>
    </w:p>
    <w:p w14:paraId="62386FD6" w14:textId="77777777" w:rsidR="00B27485" w:rsidRDefault="00B27485" w:rsidP="00B27485">
      <w:pPr>
        <w:autoSpaceDE w:val="0"/>
        <w:autoSpaceDN w:val="0"/>
        <w:adjustRightInd w:val="0"/>
        <w:rPr>
          <w:rFonts w:cs="Arial"/>
        </w:rPr>
      </w:pPr>
      <w:r>
        <w:rPr>
          <w:rFonts w:cs="Arial"/>
          <w:b/>
        </w:rPr>
        <w:t>Screening Decision</w:t>
      </w:r>
    </w:p>
    <w:p w14:paraId="2A275549" w14:textId="77777777" w:rsidR="00B27485" w:rsidRDefault="00B27485" w:rsidP="00B27485">
      <w:pPr>
        <w:autoSpaceDE w:val="0"/>
        <w:autoSpaceDN w:val="0"/>
        <w:adjustRightInd w:val="0"/>
        <w:rPr>
          <w:rFonts w:cs="Arial"/>
        </w:rPr>
      </w:pPr>
    </w:p>
    <w:p w14:paraId="41FFA49D" w14:textId="77777777"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14:paraId="075B05BD" w14:textId="77777777" w:rsidR="00B27485" w:rsidRDefault="00B27485" w:rsidP="00B27485">
      <w:pPr>
        <w:autoSpaceDE w:val="0"/>
        <w:autoSpaceDN w:val="0"/>
        <w:adjustRightInd w:val="0"/>
        <w:rPr>
          <w:rFonts w:cs="Arial"/>
          <w:sz w:val="24"/>
          <w:szCs w:val="24"/>
        </w:rPr>
      </w:pPr>
    </w:p>
    <w:p w14:paraId="49F7C9F3" w14:textId="77777777"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14:paraId="420B4226" w14:textId="77777777"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14:paraId="44F58199" w14:textId="77777777" w:rsidR="00B27485" w:rsidRDefault="00B27485" w:rsidP="00B27485">
      <w:pPr>
        <w:autoSpaceDE w:val="0"/>
        <w:autoSpaceDN w:val="0"/>
        <w:adjustRightInd w:val="0"/>
        <w:spacing w:after="120"/>
        <w:rPr>
          <w:rFonts w:cs="Arial"/>
          <w:sz w:val="24"/>
          <w:szCs w:val="24"/>
        </w:rPr>
      </w:pPr>
      <w:r>
        <w:rPr>
          <w:rFonts w:cs="Arial"/>
          <w:sz w:val="24"/>
          <w:szCs w:val="24"/>
        </w:rPr>
        <w:t>3. Not be subject to an EQIA at this time</w:t>
      </w:r>
    </w:p>
    <w:p w14:paraId="1979A399" w14:textId="77777777"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14:paraId="6A85F654" w14:textId="77777777"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14:paraId="4EBE5F7A" w14:textId="77777777" w:rsidTr="007A07DA">
        <w:trPr>
          <w:trHeight w:val="364"/>
        </w:trPr>
        <w:tc>
          <w:tcPr>
            <w:tcW w:w="8460" w:type="dxa"/>
          </w:tcPr>
          <w:p w14:paraId="3047D4E0" w14:textId="77777777" w:rsidR="00B27485" w:rsidRPr="007A07DA" w:rsidRDefault="007A07DA" w:rsidP="00E92D83">
            <w:pPr>
              <w:autoSpaceDE w:val="0"/>
              <w:autoSpaceDN w:val="0"/>
              <w:adjustRightInd w:val="0"/>
              <w:rPr>
                <w:rFonts w:cs="Arial"/>
                <w:sz w:val="22"/>
                <w:szCs w:val="22"/>
              </w:rPr>
            </w:pPr>
            <w:r w:rsidRPr="007A07DA">
              <w:rPr>
                <w:rFonts w:cs="Arial"/>
                <w:sz w:val="22"/>
                <w:szCs w:val="22"/>
              </w:rPr>
              <w:lastRenderedPageBreak/>
              <w:t>The policy has no impact on Section 75 categories</w:t>
            </w:r>
          </w:p>
        </w:tc>
      </w:tr>
    </w:tbl>
    <w:p w14:paraId="7861BDCF" w14:textId="77777777" w:rsidR="00B27485" w:rsidRDefault="00B27485" w:rsidP="00B27485">
      <w:pPr>
        <w:rPr>
          <w:rFonts w:cs="Arial"/>
        </w:rPr>
      </w:pPr>
    </w:p>
    <w:p w14:paraId="58BB9D04" w14:textId="77777777"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14:paraId="3083952B" w14:textId="77777777"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14:paraId="361AD676" w14:textId="77777777" w:rsidTr="007A07DA">
        <w:trPr>
          <w:trHeight w:val="363"/>
        </w:trPr>
        <w:tc>
          <w:tcPr>
            <w:tcW w:w="8370" w:type="dxa"/>
          </w:tcPr>
          <w:p w14:paraId="42FE6FFB" w14:textId="77777777" w:rsidR="00B27485" w:rsidRDefault="00B27485" w:rsidP="00E92D83">
            <w:pPr>
              <w:autoSpaceDE w:val="0"/>
              <w:autoSpaceDN w:val="0"/>
              <w:adjustRightInd w:val="0"/>
              <w:rPr>
                <w:rFonts w:cs="Arial"/>
              </w:rPr>
            </w:pPr>
          </w:p>
        </w:tc>
      </w:tr>
    </w:tbl>
    <w:p w14:paraId="3EA24462" w14:textId="77777777" w:rsidR="00B27485" w:rsidRDefault="00B27485" w:rsidP="00B27485">
      <w:pPr>
        <w:autoSpaceDE w:val="0"/>
        <w:autoSpaceDN w:val="0"/>
        <w:adjustRightInd w:val="0"/>
        <w:rPr>
          <w:rFonts w:cs="Arial"/>
        </w:rPr>
      </w:pPr>
    </w:p>
    <w:p w14:paraId="7226436F" w14:textId="77777777"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14:paraId="40F5DF60" w14:textId="77777777"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14:paraId="21B51041" w14:textId="77777777" w:rsidTr="007A07DA">
        <w:trPr>
          <w:trHeight w:val="343"/>
        </w:trPr>
        <w:tc>
          <w:tcPr>
            <w:tcW w:w="8190" w:type="dxa"/>
          </w:tcPr>
          <w:p w14:paraId="33874F00" w14:textId="77777777" w:rsidR="00B27485" w:rsidRDefault="00B27485" w:rsidP="00E92D83">
            <w:pPr>
              <w:autoSpaceDE w:val="0"/>
              <w:autoSpaceDN w:val="0"/>
              <w:adjustRightInd w:val="0"/>
              <w:rPr>
                <w:rFonts w:cs="Arial"/>
              </w:rPr>
            </w:pPr>
          </w:p>
          <w:p w14:paraId="68EE86C5" w14:textId="77777777" w:rsidR="00B27485" w:rsidRDefault="00B27485" w:rsidP="00E92D83">
            <w:pPr>
              <w:autoSpaceDE w:val="0"/>
              <w:autoSpaceDN w:val="0"/>
              <w:adjustRightInd w:val="0"/>
              <w:rPr>
                <w:rFonts w:cs="Arial"/>
              </w:rPr>
            </w:pPr>
          </w:p>
        </w:tc>
      </w:tr>
    </w:tbl>
    <w:p w14:paraId="3A3D5B8A" w14:textId="77777777" w:rsidR="00B27485" w:rsidRDefault="00B27485" w:rsidP="00B27485">
      <w:pPr>
        <w:autoSpaceDE w:val="0"/>
        <w:autoSpaceDN w:val="0"/>
        <w:adjustRightInd w:val="0"/>
        <w:rPr>
          <w:rFonts w:cs="Arial"/>
          <w:sz w:val="24"/>
          <w:szCs w:val="24"/>
        </w:rPr>
      </w:pPr>
    </w:p>
    <w:p w14:paraId="5EED9360" w14:textId="77777777"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14:paraId="5B3BA656" w14:textId="77777777"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14:paraId="2D825D46" w14:textId="77777777" w:rsidTr="007A07DA">
        <w:trPr>
          <w:trHeight w:val="265"/>
        </w:trPr>
        <w:tc>
          <w:tcPr>
            <w:tcW w:w="8566" w:type="dxa"/>
          </w:tcPr>
          <w:p w14:paraId="1A6910A1" w14:textId="77777777" w:rsidR="00B27485" w:rsidRDefault="00B27485" w:rsidP="00E92D83">
            <w:pPr>
              <w:autoSpaceDE w:val="0"/>
              <w:autoSpaceDN w:val="0"/>
              <w:adjustRightInd w:val="0"/>
              <w:rPr>
                <w:rFonts w:cs="Arial"/>
                <w:b/>
              </w:rPr>
            </w:pPr>
          </w:p>
          <w:p w14:paraId="4BAFACBB" w14:textId="77777777" w:rsidR="00B27485" w:rsidRDefault="00B27485" w:rsidP="00E92D83">
            <w:pPr>
              <w:autoSpaceDE w:val="0"/>
              <w:autoSpaceDN w:val="0"/>
              <w:adjustRightInd w:val="0"/>
              <w:rPr>
                <w:rFonts w:cs="Arial"/>
              </w:rPr>
            </w:pPr>
          </w:p>
        </w:tc>
      </w:tr>
    </w:tbl>
    <w:p w14:paraId="7D410A03" w14:textId="77777777" w:rsidR="00B27485" w:rsidRDefault="00B27485" w:rsidP="00B27485">
      <w:pPr>
        <w:autoSpaceDE w:val="0"/>
        <w:autoSpaceDN w:val="0"/>
        <w:adjustRightInd w:val="0"/>
        <w:jc w:val="both"/>
        <w:rPr>
          <w:rFonts w:ascii="Tahoma" w:hAnsi="Tahoma" w:cs="Tahoma"/>
          <w:b/>
        </w:rPr>
      </w:pPr>
    </w:p>
    <w:p w14:paraId="432A0F26" w14:textId="77777777"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14:paraId="3F93FA99" w14:textId="77777777"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14:paraId="2B019899" w14:textId="77777777" w:rsidR="00B27485" w:rsidRDefault="00B27485" w:rsidP="00B27485">
      <w:pPr>
        <w:rPr>
          <w:rFonts w:cs="Arial"/>
          <w:sz w:val="24"/>
          <w:szCs w:val="24"/>
        </w:rPr>
      </w:pPr>
      <w:r>
        <w:rPr>
          <w:rFonts w:cs="Arial"/>
          <w:sz w:val="24"/>
          <w:szCs w:val="24"/>
        </w:rPr>
        <w:t>If YES, please provide details:</w:t>
      </w:r>
    </w:p>
    <w:p w14:paraId="7747F753" w14:textId="77777777" w:rsidR="00B27485" w:rsidRDefault="00B27485" w:rsidP="00B27485">
      <w:pPr>
        <w:rPr>
          <w:rFonts w:cs="Arial"/>
          <w:sz w:val="24"/>
          <w:szCs w:val="24"/>
        </w:rPr>
      </w:pPr>
    </w:p>
    <w:p w14:paraId="1EE831E0" w14:textId="77777777"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14:paraId="4CCE28A1" w14:textId="77777777"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14:paraId="2D732280" w14:textId="77777777"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1BF9828E" w14:textId="77777777"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E1241CD" w14:textId="77777777" w:rsidR="00B27485" w:rsidRDefault="00B27485" w:rsidP="00E92D83">
            <w:pPr>
              <w:numPr>
                <w:ilvl w:val="12"/>
                <w:numId w:val="0"/>
              </w:numPr>
              <w:spacing w:before="120" w:after="120"/>
              <w:rPr>
                <w:rFonts w:cs="Arial"/>
                <w:b/>
                <w:highlight w:val="yellow"/>
              </w:rPr>
            </w:pPr>
            <w:r>
              <w:rPr>
                <w:rFonts w:cs="Arial"/>
                <w:b/>
              </w:rPr>
              <w:t>Rating (1-3)</w:t>
            </w:r>
          </w:p>
        </w:tc>
      </w:tr>
      <w:tr w:rsidR="00B27485" w14:paraId="415A157D" w14:textId="77777777" w:rsidTr="00E92D83">
        <w:trPr>
          <w:trHeight w:val="471"/>
        </w:trPr>
        <w:tc>
          <w:tcPr>
            <w:tcW w:w="7920" w:type="dxa"/>
            <w:tcBorders>
              <w:top w:val="single" w:sz="2" w:space="0" w:color="auto"/>
              <w:left w:val="single" w:sz="2" w:space="0" w:color="auto"/>
              <w:bottom w:val="single" w:sz="2" w:space="0" w:color="auto"/>
              <w:right w:val="single" w:sz="2" w:space="0" w:color="auto"/>
            </w:tcBorders>
          </w:tcPr>
          <w:p w14:paraId="34FF57DA"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2DA0762" w14:textId="77777777" w:rsidR="00B27485" w:rsidRPr="007A07DA" w:rsidRDefault="00B27485" w:rsidP="00E92D83">
            <w:pPr>
              <w:numPr>
                <w:ilvl w:val="12"/>
                <w:numId w:val="0"/>
              </w:numPr>
              <w:spacing w:before="120" w:after="120"/>
              <w:rPr>
                <w:rFonts w:cs="Arial"/>
                <w:sz w:val="22"/>
                <w:szCs w:val="22"/>
                <w:highlight w:val="yellow"/>
              </w:rPr>
            </w:pPr>
          </w:p>
        </w:tc>
      </w:tr>
      <w:tr w:rsidR="00B27485" w14:paraId="74843D1D" w14:textId="77777777" w:rsidTr="00E92D83">
        <w:trPr>
          <w:trHeight w:val="473"/>
        </w:trPr>
        <w:tc>
          <w:tcPr>
            <w:tcW w:w="7920" w:type="dxa"/>
            <w:tcBorders>
              <w:top w:val="single" w:sz="2" w:space="0" w:color="auto"/>
              <w:left w:val="single" w:sz="2" w:space="0" w:color="auto"/>
              <w:bottom w:val="single" w:sz="2" w:space="0" w:color="auto"/>
              <w:right w:val="single" w:sz="2" w:space="0" w:color="auto"/>
            </w:tcBorders>
          </w:tcPr>
          <w:p w14:paraId="37F742EA"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3CED111" w14:textId="77777777" w:rsidR="00B27485" w:rsidRPr="007A07DA" w:rsidRDefault="00B27485" w:rsidP="00E92D83">
            <w:pPr>
              <w:numPr>
                <w:ilvl w:val="12"/>
                <w:numId w:val="0"/>
              </w:numPr>
              <w:rPr>
                <w:rFonts w:cs="Arial"/>
                <w:sz w:val="22"/>
                <w:szCs w:val="22"/>
                <w:highlight w:val="yellow"/>
              </w:rPr>
            </w:pPr>
          </w:p>
          <w:p w14:paraId="50374CA5" w14:textId="77777777" w:rsidR="00B27485" w:rsidRPr="007A07DA" w:rsidRDefault="00B27485" w:rsidP="00E92D83">
            <w:pPr>
              <w:numPr>
                <w:ilvl w:val="12"/>
                <w:numId w:val="0"/>
              </w:numPr>
              <w:rPr>
                <w:rFonts w:cs="Arial"/>
                <w:sz w:val="22"/>
                <w:szCs w:val="22"/>
                <w:highlight w:val="yellow"/>
              </w:rPr>
            </w:pPr>
          </w:p>
        </w:tc>
      </w:tr>
      <w:tr w:rsidR="00B27485" w14:paraId="6EFE2E99" w14:textId="77777777" w:rsidTr="007A07DA">
        <w:trPr>
          <w:trHeight w:val="420"/>
        </w:trPr>
        <w:tc>
          <w:tcPr>
            <w:tcW w:w="7920" w:type="dxa"/>
            <w:tcBorders>
              <w:top w:val="single" w:sz="2" w:space="0" w:color="auto"/>
              <w:left w:val="single" w:sz="2" w:space="0" w:color="auto"/>
              <w:bottom w:val="single" w:sz="2" w:space="0" w:color="auto"/>
              <w:right w:val="single" w:sz="2" w:space="0" w:color="auto"/>
            </w:tcBorders>
          </w:tcPr>
          <w:p w14:paraId="10298650"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4125972" w14:textId="77777777" w:rsidR="00B27485" w:rsidRPr="007A07DA" w:rsidRDefault="00B27485" w:rsidP="00E92D83">
            <w:pPr>
              <w:numPr>
                <w:ilvl w:val="12"/>
                <w:numId w:val="0"/>
              </w:numPr>
              <w:rPr>
                <w:rFonts w:cs="Arial"/>
                <w:sz w:val="22"/>
                <w:szCs w:val="22"/>
              </w:rPr>
            </w:pPr>
          </w:p>
        </w:tc>
      </w:tr>
      <w:tr w:rsidR="00B27485" w14:paraId="3AE6AE24" w14:textId="77777777" w:rsidTr="00E92D83">
        <w:trPr>
          <w:trHeight w:val="775"/>
        </w:trPr>
        <w:tc>
          <w:tcPr>
            <w:tcW w:w="7920" w:type="dxa"/>
            <w:tcBorders>
              <w:top w:val="single" w:sz="2" w:space="0" w:color="auto"/>
              <w:left w:val="single" w:sz="2" w:space="0" w:color="auto"/>
              <w:bottom w:val="single" w:sz="2" w:space="0" w:color="auto"/>
              <w:right w:val="single" w:sz="2" w:space="0" w:color="auto"/>
            </w:tcBorders>
          </w:tcPr>
          <w:p w14:paraId="284E88A9"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7DD9695" w14:textId="77777777" w:rsidR="00B27485" w:rsidRPr="007A07DA" w:rsidRDefault="00B27485" w:rsidP="00E92D83">
            <w:pPr>
              <w:numPr>
                <w:ilvl w:val="12"/>
                <w:numId w:val="0"/>
              </w:numPr>
              <w:rPr>
                <w:rFonts w:cs="Arial"/>
                <w:sz w:val="22"/>
                <w:szCs w:val="22"/>
              </w:rPr>
            </w:pPr>
          </w:p>
        </w:tc>
      </w:tr>
    </w:tbl>
    <w:p w14:paraId="3EB37704" w14:textId="77777777"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05E9A96D" w14:textId="77777777" w:rsidR="00B27485" w:rsidRDefault="00B27485" w:rsidP="00B27485">
      <w:pPr>
        <w:pStyle w:val="BodyTextIndent2"/>
        <w:spacing w:line="240" w:lineRule="auto"/>
        <w:ind w:left="0"/>
        <w:rPr>
          <w:rFonts w:cs="Arial"/>
          <w:sz w:val="24"/>
          <w:szCs w:val="24"/>
        </w:rPr>
      </w:pPr>
    </w:p>
    <w:p w14:paraId="70156D52" w14:textId="77777777"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14:paraId="010FE1DF" w14:textId="77777777" w:rsidR="00520D3A" w:rsidRDefault="00520D3A" w:rsidP="00B27485">
      <w:pPr>
        <w:autoSpaceDE w:val="0"/>
        <w:autoSpaceDN w:val="0"/>
        <w:adjustRightInd w:val="0"/>
        <w:rPr>
          <w:rFonts w:cs="Arial"/>
          <w:b/>
        </w:rPr>
      </w:pPr>
    </w:p>
    <w:p w14:paraId="5958DDE2" w14:textId="77777777" w:rsidR="00B27485" w:rsidRDefault="00B27485" w:rsidP="00B27485">
      <w:pPr>
        <w:autoSpaceDE w:val="0"/>
        <w:autoSpaceDN w:val="0"/>
        <w:adjustRightInd w:val="0"/>
        <w:rPr>
          <w:rFonts w:cs="Arial"/>
          <w:b/>
        </w:rPr>
      </w:pPr>
      <w:r>
        <w:rPr>
          <w:rFonts w:cs="Arial"/>
          <w:b/>
        </w:rPr>
        <w:t>Monitoring</w:t>
      </w:r>
    </w:p>
    <w:p w14:paraId="414517F2" w14:textId="77777777" w:rsidR="00B27485" w:rsidRDefault="00B27485" w:rsidP="00B27485">
      <w:pPr>
        <w:autoSpaceDE w:val="0"/>
        <w:autoSpaceDN w:val="0"/>
        <w:adjustRightInd w:val="0"/>
        <w:rPr>
          <w:rFonts w:cs="Arial"/>
          <w:b/>
          <w:sz w:val="36"/>
          <w:szCs w:val="36"/>
        </w:rPr>
      </w:pPr>
    </w:p>
    <w:p w14:paraId="12B472FD" w14:textId="77777777"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14:paraId="2FABFFBF" w14:textId="77777777"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14:paraId="747EFFD3" w14:textId="77777777"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14:paraId="147FC3EE" w14:textId="77777777" w:rsidTr="007A07DA">
        <w:trPr>
          <w:trHeight w:val="451"/>
        </w:trPr>
        <w:tc>
          <w:tcPr>
            <w:tcW w:w="8686" w:type="dxa"/>
          </w:tcPr>
          <w:p w14:paraId="47293FC2" w14:textId="77777777"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14:paraId="048C3BC2" w14:textId="77777777" w:rsidR="00B27485" w:rsidRDefault="00B27485" w:rsidP="00B27485">
      <w:pPr>
        <w:pStyle w:val="BodyTextIndent2"/>
        <w:ind w:left="0"/>
        <w:rPr>
          <w:rFonts w:ascii="Tahoma" w:hAnsi="Tahoma" w:cs="Tahoma"/>
          <w:b/>
        </w:rPr>
      </w:pPr>
    </w:p>
    <w:p w14:paraId="12DD4118" w14:textId="77777777"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118"/>
        <w:gridCol w:w="1985"/>
      </w:tblGrid>
      <w:tr w:rsidR="00F97099" w14:paraId="3182FFAE" w14:textId="77777777" w:rsidTr="00496F80">
        <w:tc>
          <w:tcPr>
            <w:tcW w:w="4503" w:type="dxa"/>
          </w:tcPr>
          <w:p w14:paraId="4D16F15C" w14:textId="4FA00B7E" w:rsidR="00F97099" w:rsidRDefault="00F97099" w:rsidP="00F97099">
            <w:pPr>
              <w:spacing w:before="120" w:after="120"/>
              <w:rPr>
                <w:rFonts w:cs="Arial"/>
                <w:b/>
              </w:rPr>
            </w:pPr>
            <w:r>
              <w:rPr>
                <w:rFonts w:cs="Arial"/>
                <w:b/>
              </w:rPr>
              <w:t xml:space="preserve">Screened by:      </w:t>
            </w:r>
          </w:p>
        </w:tc>
        <w:tc>
          <w:tcPr>
            <w:tcW w:w="3118" w:type="dxa"/>
          </w:tcPr>
          <w:p w14:paraId="043646BE" w14:textId="0CD04F3D" w:rsidR="00F97099" w:rsidRDefault="00F97099" w:rsidP="00F97099">
            <w:pPr>
              <w:spacing w:before="120" w:after="120"/>
              <w:rPr>
                <w:rFonts w:cs="Arial"/>
                <w:b/>
              </w:rPr>
            </w:pPr>
            <w:r>
              <w:rPr>
                <w:rFonts w:cs="Arial"/>
                <w:b/>
              </w:rPr>
              <w:t xml:space="preserve">Position/Job Title      </w:t>
            </w:r>
          </w:p>
        </w:tc>
        <w:tc>
          <w:tcPr>
            <w:tcW w:w="1985" w:type="dxa"/>
          </w:tcPr>
          <w:p w14:paraId="3144A537" w14:textId="796C9191" w:rsidR="00F97099" w:rsidRDefault="00F97099" w:rsidP="00F97099">
            <w:pPr>
              <w:spacing w:before="120" w:after="120"/>
              <w:rPr>
                <w:rFonts w:cs="Arial"/>
                <w:b/>
              </w:rPr>
            </w:pPr>
            <w:r>
              <w:rPr>
                <w:rFonts w:cs="Arial"/>
                <w:b/>
              </w:rPr>
              <w:t>Date</w:t>
            </w:r>
          </w:p>
        </w:tc>
      </w:tr>
      <w:tr w:rsidR="00F97099" w14:paraId="4F745D20" w14:textId="77777777" w:rsidTr="00496F80">
        <w:tc>
          <w:tcPr>
            <w:tcW w:w="4503" w:type="dxa"/>
          </w:tcPr>
          <w:p w14:paraId="099781BE" w14:textId="49CFDEA0" w:rsidR="00F97099" w:rsidRPr="007A07DA" w:rsidRDefault="00F97099" w:rsidP="00F97099">
            <w:pPr>
              <w:spacing w:before="120" w:after="120"/>
              <w:rPr>
                <w:rFonts w:cs="Arial"/>
                <w:sz w:val="22"/>
                <w:szCs w:val="22"/>
              </w:rPr>
            </w:pPr>
            <w:r>
              <w:rPr>
                <w:rFonts w:cs="Arial"/>
                <w:sz w:val="22"/>
                <w:szCs w:val="22"/>
              </w:rPr>
              <w:t>Paula Hughes</w:t>
            </w:r>
          </w:p>
        </w:tc>
        <w:tc>
          <w:tcPr>
            <w:tcW w:w="3118" w:type="dxa"/>
          </w:tcPr>
          <w:p w14:paraId="14590D19" w14:textId="7EBA4AF9" w:rsidR="00F97099" w:rsidRPr="007A07DA" w:rsidRDefault="00F97099" w:rsidP="00F97099">
            <w:pPr>
              <w:spacing w:before="120" w:after="120"/>
              <w:rPr>
                <w:rFonts w:cs="Arial"/>
                <w:sz w:val="22"/>
                <w:szCs w:val="22"/>
              </w:rPr>
            </w:pPr>
            <w:r>
              <w:rPr>
                <w:rFonts w:cs="Arial"/>
                <w:sz w:val="22"/>
                <w:szCs w:val="22"/>
              </w:rPr>
              <w:t>Senior Licensing Officer</w:t>
            </w:r>
          </w:p>
        </w:tc>
        <w:tc>
          <w:tcPr>
            <w:tcW w:w="1985" w:type="dxa"/>
          </w:tcPr>
          <w:p w14:paraId="37583EF7" w14:textId="3289B6B3" w:rsidR="00F97099" w:rsidRPr="007A07DA" w:rsidRDefault="00F97099" w:rsidP="00F97099">
            <w:pPr>
              <w:spacing w:before="120" w:after="120"/>
              <w:rPr>
                <w:rFonts w:cs="Arial"/>
                <w:sz w:val="22"/>
                <w:szCs w:val="22"/>
              </w:rPr>
            </w:pPr>
            <w:r>
              <w:rPr>
                <w:rFonts w:cs="Arial"/>
                <w:sz w:val="22"/>
                <w:szCs w:val="22"/>
              </w:rPr>
              <w:t>7 July 2023</w:t>
            </w:r>
          </w:p>
        </w:tc>
      </w:tr>
      <w:tr w:rsidR="00F97099" w14:paraId="797E7D4D" w14:textId="77777777" w:rsidTr="00496F80">
        <w:tc>
          <w:tcPr>
            <w:tcW w:w="4503" w:type="dxa"/>
          </w:tcPr>
          <w:p w14:paraId="0000F215" w14:textId="7BBDC4EF" w:rsidR="00F97099" w:rsidRPr="007A07DA" w:rsidRDefault="00F97099" w:rsidP="00F97099">
            <w:pPr>
              <w:spacing w:before="120" w:after="120"/>
              <w:rPr>
                <w:rFonts w:cs="Arial"/>
                <w:b/>
                <w:sz w:val="22"/>
                <w:szCs w:val="22"/>
              </w:rPr>
            </w:pPr>
            <w:r w:rsidRPr="007A07DA">
              <w:rPr>
                <w:rFonts w:cs="Arial"/>
                <w:b/>
                <w:sz w:val="22"/>
                <w:szCs w:val="22"/>
              </w:rPr>
              <w:t>Approved by:</w:t>
            </w:r>
          </w:p>
        </w:tc>
        <w:tc>
          <w:tcPr>
            <w:tcW w:w="3118" w:type="dxa"/>
          </w:tcPr>
          <w:p w14:paraId="3F53D131" w14:textId="77777777" w:rsidR="00F97099" w:rsidRPr="007A07DA" w:rsidRDefault="00F97099" w:rsidP="00F97099">
            <w:pPr>
              <w:spacing w:before="120" w:after="120"/>
              <w:rPr>
                <w:rFonts w:cs="Arial"/>
                <w:sz w:val="22"/>
                <w:szCs w:val="22"/>
              </w:rPr>
            </w:pPr>
          </w:p>
        </w:tc>
        <w:tc>
          <w:tcPr>
            <w:tcW w:w="1985" w:type="dxa"/>
          </w:tcPr>
          <w:p w14:paraId="0D8D1C2C" w14:textId="77777777" w:rsidR="00F97099" w:rsidRPr="007A07DA" w:rsidRDefault="00F97099" w:rsidP="00F97099">
            <w:pPr>
              <w:spacing w:before="120" w:after="120"/>
              <w:rPr>
                <w:rFonts w:cs="Arial"/>
                <w:sz w:val="22"/>
                <w:szCs w:val="22"/>
              </w:rPr>
            </w:pPr>
          </w:p>
        </w:tc>
      </w:tr>
      <w:tr w:rsidR="00F97099" w14:paraId="7165EED0" w14:textId="77777777" w:rsidTr="00496F80">
        <w:tc>
          <w:tcPr>
            <w:tcW w:w="4503" w:type="dxa"/>
          </w:tcPr>
          <w:p w14:paraId="0499F175" w14:textId="38CA8BFC" w:rsidR="00F97099" w:rsidRPr="007A07DA" w:rsidRDefault="00F97099" w:rsidP="00F97099">
            <w:pPr>
              <w:spacing w:before="120" w:after="120"/>
              <w:rPr>
                <w:rFonts w:cs="Arial"/>
                <w:sz w:val="22"/>
                <w:szCs w:val="22"/>
              </w:rPr>
            </w:pPr>
            <w:r>
              <w:rPr>
                <w:rFonts w:cs="Arial"/>
                <w:sz w:val="22"/>
                <w:szCs w:val="22"/>
              </w:rPr>
              <w:t>Colin Moffett</w:t>
            </w:r>
          </w:p>
        </w:tc>
        <w:tc>
          <w:tcPr>
            <w:tcW w:w="3118" w:type="dxa"/>
          </w:tcPr>
          <w:p w14:paraId="20D0B9FF" w14:textId="5070A1CE" w:rsidR="00F97099" w:rsidRPr="007A07DA" w:rsidRDefault="00F97099" w:rsidP="00F97099">
            <w:pPr>
              <w:spacing w:before="120" w:after="120"/>
              <w:rPr>
                <w:rFonts w:cs="Arial"/>
                <w:sz w:val="22"/>
                <w:szCs w:val="22"/>
              </w:rPr>
            </w:pPr>
            <w:r>
              <w:rPr>
                <w:rFonts w:cs="Arial"/>
                <w:sz w:val="22"/>
                <w:szCs w:val="22"/>
              </w:rPr>
              <w:t>Assistant Director Corporate Planning &amp; Policy (Acting)</w:t>
            </w:r>
          </w:p>
        </w:tc>
        <w:tc>
          <w:tcPr>
            <w:tcW w:w="1985" w:type="dxa"/>
          </w:tcPr>
          <w:p w14:paraId="027C30BA" w14:textId="67954925" w:rsidR="00F97099" w:rsidRPr="007A07DA" w:rsidRDefault="00F97099" w:rsidP="00F97099">
            <w:pPr>
              <w:spacing w:before="120" w:after="120"/>
              <w:rPr>
                <w:rFonts w:cs="Arial"/>
                <w:sz w:val="22"/>
                <w:szCs w:val="22"/>
              </w:rPr>
            </w:pPr>
            <w:r>
              <w:rPr>
                <w:rFonts w:cs="Arial"/>
                <w:sz w:val="22"/>
                <w:szCs w:val="22"/>
              </w:rPr>
              <w:t>07/07/2023</w:t>
            </w:r>
          </w:p>
        </w:tc>
      </w:tr>
    </w:tbl>
    <w:p w14:paraId="6B6DEEB7" w14:textId="77777777" w:rsidR="00B27485" w:rsidRDefault="00B27485" w:rsidP="00B27485"/>
    <w:p w14:paraId="736BD8A4" w14:textId="77777777" w:rsidR="00B27485" w:rsidRDefault="00B27485" w:rsidP="00B27485"/>
    <w:p w14:paraId="0B62F6A7" w14:textId="77777777"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14:paraId="6E9D2DDF" w14:textId="77777777" w:rsidR="00B27485" w:rsidRDefault="00B27485" w:rsidP="00B27485">
      <w:pPr>
        <w:ind w:right="26"/>
        <w:rPr>
          <w:rFonts w:ascii="Tahoma" w:hAnsi="Tahoma" w:cs="Tahoma"/>
          <w:b/>
        </w:rPr>
      </w:pPr>
    </w:p>
    <w:p w14:paraId="1EF5AF9C" w14:textId="77777777" w:rsidR="00B27485" w:rsidRDefault="00B27485" w:rsidP="00B27485">
      <w:pPr>
        <w:ind w:right="26"/>
        <w:rPr>
          <w:rFonts w:ascii="Tahoma" w:hAnsi="Tahoma" w:cs="Tahoma"/>
          <w:b/>
        </w:rPr>
      </w:pPr>
    </w:p>
    <w:p w14:paraId="525EC737" w14:textId="77777777" w:rsidR="00B27485" w:rsidRDefault="00B27485" w:rsidP="00B27485">
      <w:pPr>
        <w:ind w:right="26"/>
        <w:rPr>
          <w:rFonts w:ascii="Tahoma" w:hAnsi="Tahoma" w:cs="Tahoma"/>
          <w:b/>
        </w:rPr>
      </w:pPr>
    </w:p>
    <w:p w14:paraId="190D7721" w14:textId="77777777" w:rsidR="00E92D83" w:rsidRDefault="00E92D83"/>
    <w:sectPr w:rsidR="00E92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5CF0" w14:textId="77777777" w:rsidR="005C3D95" w:rsidRDefault="005C3D95" w:rsidP="007A07DA">
      <w:r>
        <w:separator/>
      </w:r>
    </w:p>
  </w:endnote>
  <w:endnote w:type="continuationSeparator" w:id="0">
    <w:p w14:paraId="0D7234BE" w14:textId="77777777"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57918"/>
      <w:docPartObj>
        <w:docPartGallery w:val="Page Numbers (Bottom of Page)"/>
        <w:docPartUnique/>
      </w:docPartObj>
    </w:sdtPr>
    <w:sdtEndPr>
      <w:rPr>
        <w:noProof/>
      </w:rPr>
    </w:sdtEndPr>
    <w:sdtContent>
      <w:p w14:paraId="3F869D5D" w14:textId="77777777" w:rsidR="005C3D95" w:rsidRDefault="005C3D95">
        <w:pPr>
          <w:pStyle w:val="Footer"/>
          <w:jc w:val="center"/>
        </w:pPr>
        <w:r>
          <w:fldChar w:fldCharType="begin"/>
        </w:r>
        <w:r>
          <w:instrText xml:space="preserve"> PAGE   \* MERGEFORMAT </w:instrText>
        </w:r>
        <w:r>
          <w:fldChar w:fldCharType="separate"/>
        </w:r>
        <w:r w:rsidR="00216A75">
          <w:rPr>
            <w:noProof/>
          </w:rPr>
          <w:t>5</w:t>
        </w:r>
        <w:r>
          <w:rPr>
            <w:noProof/>
          </w:rPr>
          <w:fldChar w:fldCharType="end"/>
        </w:r>
      </w:p>
    </w:sdtContent>
  </w:sdt>
  <w:p w14:paraId="2A4FD087" w14:textId="77777777" w:rsidR="005C3D95" w:rsidRDefault="005C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E0EA" w14:textId="77777777" w:rsidR="005C3D95" w:rsidRDefault="005C3D95" w:rsidP="007A07DA">
      <w:r>
        <w:separator/>
      </w:r>
    </w:p>
  </w:footnote>
  <w:footnote w:type="continuationSeparator" w:id="0">
    <w:p w14:paraId="118320A8" w14:textId="77777777" w:rsidR="005C3D95" w:rsidRDefault="005C3D95" w:rsidP="007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230580246">
    <w:abstractNumId w:val="3"/>
  </w:num>
  <w:num w:numId="2" w16cid:durableId="641498195">
    <w:abstractNumId w:val="4"/>
  </w:num>
  <w:num w:numId="3" w16cid:durableId="1007944510">
    <w:abstractNumId w:val="5"/>
  </w:num>
  <w:num w:numId="4" w16cid:durableId="1007488773">
    <w:abstractNumId w:val="0"/>
  </w:num>
  <w:num w:numId="5" w16cid:durableId="1975063783">
    <w:abstractNumId w:val="2"/>
  </w:num>
  <w:num w:numId="6" w16cid:durableId="445194492">
    <w:abstractNumId w:val="1"/>
  </w:num>
  <w:num w:numId="7" w16cid:durableId="2056924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85"/>
    <w:rsid w:val="00125269"/>
    <w:rsid w:val="00216A75"/>
    <w:rsid w:val="00496F80"/>
    <w:rsid w:val="004F3BB8"/>
    <w:rsid w:val="00520D3A"/>
    <w:rsid w:val="005C3D95"/>
    <w:rsid w:val="007A07DA"/>
    <w:rsid w:val="00812A51"/>
    <w:rsid w:val="009A72C3"/>
    <w:rsid w:val="009C3F96"/>
    <w:rsid w:val="00B27485"/>
    <w:rsid w:val="00C97572"/>
    <w:rsid w:val="00CD0444"/>
    <w:rsid w:val="00DE2C90"/>
    <w:rsid w:val="00E92D83"/>
    <w:rsid w:val="00F552B7"/>
    <w:rsid w:val="00F9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14FE"/>
  <w15:docId w15:val="{540C3985-BBBC-456A-95A4-BD882FB3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Moffett, Colin</cp:lastModifiedBy>
  <cp:revision>3</cp:revision>
  <dcterms:created xsi:type="dcterms:W3CDTF">2022-04-04T11:12:00Z</dcterms:created>
  <dcterms:modified xsi:type="dcterms:W3CDTF">2023-07-07T15:53:00Z</dcterms:modified>
</cp:coreProperties>
</file>