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21C" w:rsidRDefault="00B7521C">
      <w:pPr>
        <w:ind w:left="720"/>
        <w:jc w:val="center"/>
        <w:rPr>
          <w:rFonts w:ascii="Arial" w:hAnsi="Arial" w:cs="Arial"/>
          <w:noProof/>
          <w:sz w:val="28"/>
          <w:szCs w:val="28"/>
          <w:lang w:val="en-GB" w:eastAsia="en-GB"/>
        </w:rPr>
      </w:pPr>
    </w:p>
    <w:p w:rsidR="00B7521C" w:rsidRDefault="00B7521C">
      <w:pPr>
        <w:spacing w:after="0" w:line="240" w:lineRule="auto"/>
        <w:ind w:left="720"/>
        <w:jc w:val="center"/>
        <w:rPr>
          <w:rFonts w:ascii="Arial" w:hAnsi="Arial" w:cs="Arial"/>
          <w:noProof/>
          <w:sz w:val="28"/>
          <w:szCs w:val="28"/>
          <w:lang w:val="en-GB" w:eastAsia="en-GB"/>
        </w:rPr>
      </w:pPr>
      <w:r>
        <w:rPr>
          <w:rFonts w:ascii="Arial" w:hAnsi="Arial" w:cs="Arial"/>
          <w:noProof/>
          <w:sz w:val="28"/>
          <w:szCs w:val="28"/>
          <w:lang w:val="en-GB" w:eastAsia="en-GB"/>
        </w:rPr>
        <w:t xml:space="preserve">Newry, Mourne and Down District Council Section 75 Policy Screening Report </w:t>
      </w:r>
    </w:p>
    <w:p w:rsidR="00B7521C" w:rsidRDefault="00B7521C">
      <w:pPr>
        <w:pStyle w:val="Heading1"/>
      </w:pPr>
      <w:r>
        <w:t xml:space="preserve">Quarterly Report </w:t>
      </w:r>
      <w:r w:rsidR="00ED0224">
        <w:t xml:space="preserve">January – March </w:t>
      </w:r>
      <w:r>
        <w:t>201</w:t>
      </w:r>
      <w:r w:rsidR="00ED0224">
        <w:t>6</w:t>
      </w:r>
    </w:p>
    <w:p w:rsidR="00B7521C" w:rsidRDefault="00B7521C">
      <w:pPr>
        <w:jc w:val="center"/>
        <w:rPr>
          <w:rFonts w:ascii="Arial" w:hAnsi="Arial" w:cs="Arial"/>
          <w:b/>
          <w:bCs/>
          <w:sz w:val="24"/>
          <w:szCs w:val="24"/>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7"/>
        <w:gridCol w:w="2162"/>
        <w:gridCol w:w="6945"/>
        <w:gridCol w:w="2268"/>
      </w:tblGrid>
      <w:tr w:rsidR="00B7521C" w:rsidTr="00B4654E">
        <w:tc>
          <w:tcPr>
            <w:tcW w:w="1207" w:type="dxa"/>
          </w:tcPr>
          <w:p w:rsidR="00B7521C" w:rsidRPr="00B4654E" w:rsidRDefault="00B7521C">
            <w:pPr>
              <w:spacing w:after="0" w:line="240" w:lineRule="auto"/>
              <w:rPr>
                <w:rFonts w:ascii="Arial" w:hAnsi="Arial" w:cs="Arial"/>
                <w:b/>
                <w:sz w:val="24"/>
                <w:szCs w:val="24"/>
                <w:lang w:val="en-GB"/>
              </w:rPr>
            </w:pPr>
            <w:r w:rsidRPr="00B4654E">
              <w:rPr>
                <w:rFonts w:ascii="Arial" w:hAnsi="Arial" w:cs="Arial"/>
                <w:b/>
                <w:sz w:val="24"/>
                <w:szCs w:val="24"/>
                <w:lang w:val="en-GB"/>
              </w:rPr>
              <w:t>Policy Number</w:t>
            </w:r>
          </w:p>
        </w:tc>
        <w:tc>
          <w:tcPr>
            <w:tcW w:w="2162" w:type="dxa"/>
          </w:tcPr>
          <w:p w:rsidR="00B7521C" w:rsidRPr="00B4654E" w:rsidRDefault="00B7521C">
            <w:pPr>
              <w:spacing w:after="0" w:line="240" w:lineRule="auto"/>
              <w:rPr>
                <w:rFonts w:ascii="Arial" w:hAnsi="Arial" w:cs="Arial"/>
                <w:b/>
                <w:sz w:val="24"/>
                <w:szCs w:val="24"/>
                <w:lang w:val="en-GB"/>
              </w:rPr>
            </w:pPr>
            <w:r w:rsidRPr="00B4654E">
              <w:rPr>
                <w:rFonts w:ascii="Arial" w:hAnsi="Arial" w:cs="Arial"/>
                <w:b/>
                <w:sz w:val="24"/>
                <w:szCs w:val="24"/>
                <w:lang w:val="en-GB"/>
              </w:rPr>
              <w:t>Policy</w:t>
            </w:r>
          </w:p>
        </w:tc>
        <w:tc>
          <w:tcPr>
            <w:tcW w:w="6945" w:type="dxa"/>
          </w:tcPr>
          <w:p w:rsidR="00B7521C" w:rsidRPr="00B4654E" w:rsidRDefault="00B7521C">
            <w:pPr>
              <w:spacing w:after="0" w:line="240" w:lineRule="auto"/>
              <w:rPr>
                <w:rFonts w:ascii="Arial" w:hAnsi="Arial" w:cs="Arial"/>
                <w:b/>
                <w:sz w:val="24"/>
                <w:szCs w:val="24"/>
                <w:lang w:val="en-GB"/>
              </w:rPr>
            </w:pPr>
            <w:r w:rsidRPr="00B4654E">
              <w:rPr>
                <w:rFonts w:ascii="Arial" w:hAnsi="Arial" w:cs="Arial"/>
                <w:b/>
                <w:sz w:val="24"/>
                <w:szCs w:val="24"/>
                <w:lang w:val="en-GB"/>
              </w:rPr>
              <w:t>Details of policy</w:t>
            </w:r>
          </w:p>
        </w:tc>
        <w:tc>
          <w:tcPr>
            <w:tcW w:w="2268" w:type="dxa"/>
          </w:tcPr>
          <w:p w:rsidR="00B7521C" w:rsidRPr="00B4654E" w:rsidRDefault="00B7521C">
            <w:pPr>
              <w:spacing w:after="0" w:line="240" w:lineRule="auto"/>
              <w:rPr>
                <w:rFonts w:ascii="Arial" w:hAnsi="Arial" w:cs="Arial"/>
                <w:b/>
                <w:sz w:val="24"/>
                <w:szCs w:val="24"/>
                <w:lang w:val="en-GB"/>
              </w:rPr>
            </w:pPr>
            <w:r w:rsidRPr="00B4654E">
              <w:rPr>
                <w:rFonts w:ascii="Arial" w:hAnsi="Arial" w:cs="Arial"/>
                <w:b/>
                <w:sz w:val="24"/>
                <w:szCs w:val="24"/>
                <w:lang w:val="en-GB"/>
              </w:rPr>
              <w:t>Screening Outcome</w:t>
            </w:r>
          </w:p>
        </w:tc>
      </w:tr>
      <w:tr w:rsidR="00B7521C" w:rsidTr="00B4654E">
        <w:tc>
          <w:tcPr>
            <w:tcW w:w="1207" w:type="dxa"/>
          </w:tcPr>
          <w:p w:rsidR="00B7521C" w:rsidRPr="00D752A6" w:rsidRDefault="002E0AFD">
            <w:pPr>
              <w:spacing w:after="0" w:line="240" w:lineRule="auto"/>
              <w:rPr>
                <w:rFonts w:ascii="Arial" w:hAnsi="Arial" w:cs="Arial"/>
                <w:sz w:val="24"/>
                <w:szCs w:val="24"/>
                <w:lang w:val="en-GB"/>
              </w:rPr>
            </w:pPr>
            <w:r w:rsidRPr="00D752A6">
              <w:rPr>
                <w:rFonts w:ascii="Arial" w:hAnsi="Arial" w:cs="Arial"/>
                <w:sz w:val="24"/>
                <w:szCs w:val="24"/>
                <w:lang w:val="en-GB"/>
              </w:rPr>
              <w:t>128</w:t>
            </w:r>
          </w:p>
        </w:tc>
        <w:tc>
          <w:tcPr>
            <w:tcW w:w="2162" w:type="dxa"/>
          </w:tcPr>
          <w:p w:rsidR="00B7521C" w:rsidRPr="00D752A6" w:rsidRDefault="002E0AFD">
            <w:pPr>
              <w:rPr>
                <w:rFonts w:ascii="Arial" w:hAnsi="Arial" w:cs="Arial"/>
                <w:sz w:val="24"/>
                <w:szCs w:val="24"/>
              </w:rPr>
            </w:pPr>
            <w:r w:rsidRPr="00D752A6">
              <w:rPr>
                <w:rFonts w:ascii="Arial" w:hAnsi="Arial" w:cs="Arial"/>
                <w:bCs/>
                <w:sz w:val="24"/>
                <w:szCs w:val="24"/>
              </w:rPr>
              <w:t>Health and Safety Policy</w:t>
            </w:r>
          </w:p>
        </w:tc>
        <w:tc>
          <w:tcPr>
            <w:tcW w:w="6945" w:type="dxa"/>
          </w:tcPr>
          <w:p w:rsidR="00B7521C" w:rsidRPr="00D752A6" w:rsidRDefault="002E0AFD" w:rsidP="00D752A6">
            <w:pPr>
              <w:rPr>
                <w:rFonts w:ascii="Arial" w:hAnsi="Arial" w:cs="Arial"/>
                <w:sz w:val="24"/>
                <w:szCs w:val="24"/>
                <w:lang w:val="en-GB"/>
              </w:rPr>
            </w:pPr>
            <w:r w:rsidRPr="00D752A6">
              <w:rPr>
                <w:rFonts w:ascii="Arial" w:hAnsi="Arial" w:cs="Arial"/>
                <w:sz w:val="24"/>
                <w:szCs w:val="24"/>
              </w:rPr>
              <w:t xml:space="preserve">The aim of this policy is to outline the Council’s commitments to compliance with statutory health and safety legislation and the arrangements in place to ensure this occurs consistently throughout the Council and all associated activities. </w:t>
            </w:r>
          </w:p>
        </w:tc>
        <w:tc>
          <w:tcPr>
            <w:tcW w:w="2268" w:type="dxa"/>
          </w:tcPr>
          <w:p w:rsidR="00B7521C" w:rsidRPr="00D752A6" w:rsidRDefault="00B7521C">
            <w:pPr>
              <w:spacing w:after="0" w:line="240" w:lineRule="auto"/>
              <w:rPr>
                <w:rFonts w:ascii="Arial" w:hAnsi="Arial" w:cs="Arial"/>
                <w:sz w:val="24"/>
                <w:szCs w:val="24"/>
                <w:lang w:val="en-GB"/>
              </w:rPr>
            </w:pPr>
            <w:r w:rsidRPr="00D752A6">
              <w:rPr>
                <w:rFonts w:ascii="Arial" w:hAnsi="Arial" w:cs="Arial"/>
                <w:sz w:val="24"/>
                <w:szCs w:val="24"/>
              </w:rPr>
              <w:t>No EQIA considered necessary</w:t>
            </w:r>
          </w:p>
        </w:tc>
      </w:tr>
      <w:tr w:rsidR="00B7521C" w:rsidTr="00B4654E">
        <w:tc>
          <w:tcPr>
            <w:tcW w:w="1207" w:type="dxa"/>
          </w:tcPr>
          <w:p w:rsidR="00B7521C" w:rsidRPr="00D752A6" w:rsidRDefault="00B7521C" w:rsidP="002E0AFD">
            <w:pPr>
              <w:spacing w:after="0" w:line="240" w:lineRule="auto"/>
              <w:rPr>
                <w:rFonts w:ascii="Arial" w:hAnsi="Arial" w:cs="Arial"/>
                <w:sz w:val="24"/>
                <w:szCs w:val="24"/>
              </w:rPr>
            </w:pPr>
            <w:r w:rsidRPr="00D752A6">
              <w:rPr>
                <w:rFonts w:ascii="Arial" w:hAnsi="Arial" w:cs="Arial"/>
                <w:sz w:val="24"/>
                <w:szCs w:val="24"/>
              </w:rPr>
              <w:t>12</w:t>
            </w:r>
            <w:r w:rsidR="002E0AFD" w:rsidRPr="00D752A6">
              <w:rPr>
                <w:rFonts w:ascii="Arial" w:hAnsi="Arial" w:cs="Arial"/>
                <w:sz w:val="24"/>
                <w:szCs w:val="24"/>
              </w:rPr>
              <w:t>9</w:t>
            </w:r>
          </w:p>
        </w:tc>
        <w:tc>
          <w:tcPr>
            <w:tcW w:w="2162" w:type="dxa"/>
          </w:tcPr>
          <w:p w:rsidR="00B7521C" w:rsidRPr="00D752A6" w:rsidRDefault="00B7521C">
            <w:pPr>
              <w:pStyle w:val="NoSpacing"/>
              <w:rPr>
                <w:rFonts w:ascii="Arial" w:hAnsi="Arial" w:cs="Arial"/>
                <w:sz w:val="24"/>
                <w:szCs w:val="24"/>
              </w:rPr>
            </w:pPr>
            <w:r w:rsidRPr="00D752A6">
              <w:rPr>
                <w:rFonts w:ascii="Arial" w:hAnsi="Arial" w:cs="Arial"/>
                <w:sz w:val="24"/>
                <w:szCs w:val="24"/>
              </w:rPr>
              <w:t xml:space="preserve">Policy on </w:t>
            </w:r>
            <w:r w:rsidR="00D752A6" w:rsidRPr="00D752A6">
              <w:rPr>
                <w:rFonts w:ascii="Arial" w:hAnsi="Arial" w:cs="Arial"/>
                <w:sz w:val="24"/>
                <w:szCs w:val="24"/>
              </w:rPr>
              <w:t>Naming of Council Facilities</w:t>
            </w:r>
          </w:p>
          <w:p w:rsidR="00B7521C" w:rsidRPr="00D752A6" w:rsidRDefault="00B7521C">
            <w:pPr>
              <w:pStyle w:val="NoSpacing"/>
              <w:rPr>
                <w:rFonts w:ascii="Arial" w:hAnsi="Arial" w:cs="Arial"/>
                <w:sz w:val="24"/>
                <w:szCs w:val="24"/>
              </w:rPr>
            </w:pPr>
            <w:r w:rsidRPr="00D752A6">
              <w:rPr>
                <w:rFonts w:ascii="Arial" w:hAnsi="Arial" w:cs="Arial"/>
                <w:sz w:val="24"/>
                <w:szCs w:val="24"/>
              </w:rPr>
              <w:t xml:space="preserve"> </w:t>
            </w:r>
          </w:p>
        </w:tc>
        <w:tc>
          <w:tcPr>
            <w:tcW w:w="6945" w:type="dxa"/>
          </w:tcPr>
          <w:p w:rsidR="00D752A6" w:rsidRPr="00D752A6" w:rsidRDefault="00D752A6" w:rsidP="00D752A6">
            <w:pPr>
              <w:pStyle w:val="BodyText2"/>
              <w:spacing w:after="0" w:line="240" w:lineRule="auto"/>
              <w:rPr>
                <w:rFonts w:ascii="Arial" w:hAnsi="Arial" w:cs="Arial"/>
                <w:b/>
                <w:sz w:val="24"/>
                <w:szCs w:val="24"/>
              </w:rPr>
            </w:pPr>
            <w:r w:rsidRPr="00D752A6">
              <w:rPr>
                <w:rFonts w:ascii="Arial" w:hAnsi="Arial" w:cs="Arial"/>
                <w:sz w:val="24"/>
                <w:szCs w:val="24"/>
              </w:rPr>
              <w:t xml:space="preserve">The aim of this policy is to provide the framework for a consistent approach to decision-making in relation to </w:t>
            </w:r>
            <w:r>
              <w:rPr>
                <w:rFonts w:ascii="Arial" w:hAnsi="Arial" w:cs="Arial"/>
                <w:sz w:val="24"/>
                <w:szCs w:val="24"/>
              </w:rPr>
              <w:t>the naming of Council facilities</w:t>
            </w:r>
            <w:r w:rsidRPr="00D752A6">
              <w:rPr>
                <w:rFonts w:ascii="Arial" w:hAnsi="Arial" w:cs="Arial"/>
                <w:sz w:val="24"/>
                <w:szCs w:val="24"/>
              </w:rPr>
              <w:t>.</w:t>
            </w:r>
            <w:r w:rsidRPr="00D752A6">
              <w:rPr>
                <w:rFonts w:ascii="Arial" w:hAnsi="Arial" w:cs="Arial"/>
                <w:b/>
                <w:sz w:val="24"/>
                <w:szCs w:val="24"/>
              </w:rPr>
              <w:t xml:space="preserve"> </w:t>
            </w:r>
            <w:r w:rsidRPr="00D752A6">
              <w:rPr>
                <w:rFonts w:ascii="Arial" w:hAnsi="Arial" w:cs="Arial"/>
                <w:sz w:val="24"/>
                <w:szCs w:val="24"/>
              </w:rPr>
              <w:t xml:space="preserve">  </w:t>
            </w:r>
          </w:p>
          <w:p w:rsidR="00D752A6" w:rsidRPr="00D752A6" w:rsidRDefault="00D752A6" w:rsidP="00D752A6">
            <w:pPr>
              <w:spacing w:after="0" w:line="240" w:lineRule="auto"/>
              <w:rPr>
                <w:rFonts w:ascii="Arial" w:hAnsi="Arial" w:cs="Arial"/>
                <w:b/>
                <w:sz w:val="24"/>
                <w:szCs w:val="24"/>
              </w:rPr>
            </w:pPr>
          </w:p>
          <w:p w:rsidR="00D752A6" w:rsidRPr="00D752A6" w:rsidRDefault="00D752A6" w:rsidP="00D752A6">
            <w:pPr>
              <w:spacing w:after="0" w:line="240" w:lineRule="auto"/>
              <w:rPr>
                <w:rFonts w:ascii="Arial" w:hAnsi="Arial" w:cs="Arial"/>
                <w:sz w:val="24"/>
                <w:szCs w:val="24"/>
              </w:rPr>
            </w:pPr>
            <w:r w:rsidRPr="00D752A6">
              <w:rPr>
                <w:rFonts w:ascii="Arial" w:hAnsi="Arial" w:cs="Arial"/>
                <w:sz w:val="24"/>
                <w:szCs w:val="24"/>
              </w:rPr>
              <w:t>The policy will apply to:</w:t>
            </w:r>
          </w:p>
          <w:p w:rsidR="00D752A6" w:rsidRPr="00D752A6" w:rsidRDefault="00D752A6" w:rsidP="00D752A6">
            <w:pPr>
              <w:pStyle w:val="ListParagraph"/>
              <w:numPr>
                <w:ilvl w:val="0"/>
                <w:numId w:val="12"/>
              </w:numPr>
              <w:tabs>
                <w:tab w:val="clear" w:pos="360"/>
                <w:tab w:val="num" w:pos="1080"/>
              </w:tabs>
              <w:rPr>
                <w:rFonts w:ascii="Arial" w:hAnsi="Arial" w:cs="Arial"/>
              </w:rPr>
            </w:pPr>
            <w:r w:rsidRPr="00D752A6">
              <w:rPr>
                <w:rFonts w:ascii="Arial" w:hAnsi="Arial" w:cs="Arial"/>
              </w:rPr>
              <w:t>Council owned property only.</w:t>
            </w:r>
          </w:p>
          <w:p w:rsidR="00D752A6" w:rsidRPr="00D752A6" w:rsidRDefault="00D752A6" w:rsidP="00D752A6">
            <w:pPr>
              <w:pStyle w:val="ListParagraph"/>
              <w:numPr>
                <w:ilvl w:val="0"/>
                <w:numId w:val="11"/>
              </w:numPr>
              <w:rPr>
                <w:rFonts w:ascii="Arial" w:hAnsi="Arial" w:cs="Arial"/>
              </w:rPr>
            </w:pPr>
            <w:r w:rsidRPr="00D752A6">
              <w:rPr>
                <w:rFonts w:ascii="Arial" w:hAnsi="Arial" w:cs="Arial"/>
              </w:rPr>
              <w:t>Naming of facilities, buildings and rooms.</w:t>
            </w:r>
          </w:p>
          <w:p w:rsidR="00D752A6" w:rsidRPr="00D752A6" w:rsidRDefault="00D752A6" w:rsidP="00D752A6">
            <w:pPr>
              <w:pStyle w:val="ListParagraph"/>
              <w:numPr>
                <w:ilvl w:val="0"/>
                <w:numId w:val="11"/>
              </w:numPr>
              <w:rPr>
                <w:rFonts w:ascii="Arial" w:hAnsi="Arial" w:cs="Arial"/>
              </w:rPr>
            </w:pPr>
            <w:r w:rsidRPr="00D752A6">
              <w:rPr>
                <w:rFonts w:ascii="Arial" w:hAnsi="Arial" w:cs="Arial"/>
              </w:rPr>
              <w:t>Naming of new facilities.</w:t>
            </w:r>
          </w:p>
          <w:p w:rsidR="00D752A6" w:rsidRPr="00D752A6" w:rsidRDefault="00D752A6" w:rsidP="00D752A6">
            <w:pPr>
              <w:numPr>
                <w:ilvl w:val="0"/>
                <w:numId w:val="11"/>
              </w:numPr>
              <w:spacing w:after="0" w:line="240" w:lineRule="auto"/>
              <w:rPr>
                <w:rFonts w:ascii="Arial" w:hAnsi="Arial" w:cs="Arial"/>
                <w:sz w:val="24"/>
                <w:szCs w:val="24"/>
              </w:rPr>
            </w:pPr>
            <w:r w:rsidRPr="00D752A6">
              <w:rPr>
                <w:rFonts w:ascii="Arial" w:hAnsi="Arial" w:cs="Arial"/>
                <w:sz w:val="24"/>
                <w:szCs w:val="24"/>
              </w:rPr>
              <w:t>Requests to re-name facilities, buildings and rooms.</w:t>
            </w:r>
          </w:p>
          <w:p w:rsidR="00D752A6" w:rsidRPr="00D752A6" w:rsidRDefault="00D752A6" w:rsidP="00D752A6">
            <w:pPr>
              <w:numPr>
                <w:ilvl w:val="0"/>
                <w:numId w:val="11"/>
              </w:numPr>
              <w:spacing w:after="0" w:line="240" w:lineRule="auto"/>
              <w:rPr>
                <w:rFonts w:ascii="Arial" w:hAnsi="Arial" w:cs="Arial"/>
                <w:sz w:val="24"/>
                <w:szCs w:val="24"/>
              </w:rPr>
            </w:pPr>
            <w:r w:rsidRPr="00D752A6">
              <w:rPr>
                <w:rFonts w:ascii="Arial" w:hAnsi="Arial" w:cs="Arial"/>
                <w:sz w:val="24"/>
                <w:szCs w:val="24"/>
              </w:rPr>
              <w:t>Requests regarding memorials, planting of trees and plaques.</w:t>
            </w:r>
          </w:p>
          <w:p w:rsidR="00D752A6" w:rsidRPr="00D752A6" w:rsidRDefault="00D752A6" w:rsidP="00D752A6">
            <w:pPr>
              <w:spacing w:after="0" w:line="240" w:lineRule="auto"/>
              <w:rPr>
                <w:rFonts w:ascii="Arial" w:hAnsi="Arial" w:cs="Arial"/>
                <w:sz w:val="24"/>
                <w:szCs w:val="24"/>
              </w:rPr>
            </w:pPr>
          </w:p>
          <w:p w:rsidR="00D752A6" w:rsidRPr="00D752A6" w:rsidRDefault="00D752A6" w:rsidP="00D752A6">
            <w:pPr>
              <w:pStyle w:val="NoSpacing"/>
              <w:rPr>
                <w:rFonts w:ascii="Arial" w:hAnsi="Arial" w:cs="Arial"/>
                <w:sz w:val="24"/>
                <w:szCs w:val="24"/>
                <w:lang w:eastAsia="en-GB"/>
              </w:rPr>
            </w:pPr>
            <w:r w:rsidRPr="00D752A6">
              <w:rPr>
                <w:rFonts w:ascii="Arial" w:hAnsi="Arial" w:cs="Arial"/>
                <w:sz w:val="24"/>
                <w:szCs w:val="24"/>
                <w:lang w:eastAsia="en-GB"/>
              </w:rPr>
              <w:t>Council will consider naming of facilities:</w:t>
            </w:r>
          </w:p>
          <w:p w:rsidR="00D752A6" w:rsidRPr="00D752A6" w:rsidRDefault="00D752A6" w:rsidP="00D752A6">
            <w:pPr>
              <w:pStyle w:val="ListParagraph"/>
              <w:numPr>
                <w:ilvl w:val="0"/>
                <w:numId w:val="13"/>
              </w:numPr>
              <w:rPr>
                <w:rFonts w:ascii="Arial" w:hAnsi="Arial" w:cs="Arial"/>
              </w:rPr>
            </w:pPr>
            <w:r w:rsidRPr="00D752A6">
              <w:rPr>
                <w:rFonts w:ascii="Arial" w:hAnsi="Arial" w:cs="Arial"/>
              </w:rPr>
              <w:t>To recognise a specific unique geographic location.</w:t>
            </w:r>
          </w:p>
          <w:p w:rsidR="00D752A6" w:rsidRPr="00D752A6" w:rsidRDefault="00D752A6" w:rsidP="00D752A6">
            <w:pPr>
              <w:pStyle w:val="NoSpacing"/>
              <w:rPr>
                <w:rFonts w:ascii="Arial" w:hAnsi="Arial" w:cs="Arial"/>
                <w:sz w:val="24"/>
                <w:szCs w:val="24"/>
              </w:rPr>
            </w:pPr>
          </w:p>
          <w:p w:rsidR="00D752A6" w:rsidRPr="00D752A6" w:rsidRDefault="00D752A6" w:rsidP="00D752A6">
            <w:pPr>
              <w:pStyle w:val="NoSpacing"/>
              <w:rPr>
                <w:rFonts w:ascii="Arial" w:hAnsi="Arial" w:cs="Arial"/>
                <w:sz w:val="24"/>
                <w:szCs w:val="24"/>
              </w:rPr>
            </w:pPr>
            <w:r w:rsidRPr="00D752A6">
              <w:rPr>
                <w:rFonts w:ascii="Arial" w:hAnsi="Arial" w:cs="Arial"/>
                <w:sz w:val="24"/>
                <w:szCs w:val="24"/>
              </w:rPr>
              <w:t>The principles of the process are as follows:</w:t>
            </w:r>
          </w:p>
          <w:p w:rsidR="00D752A6" w:rsidRPr="00D752A6" w:rsidRDefault="00D752A6" w:rsidP="00D752A6">
            <w:pPr>
              <w:pStyle w:val="ListParagraph"/>
              <w:numPr>
                <w:ilvl w:val="0"/>
                <w:numId w:val="14"/>
              </w:numPr>
              <w:rPr>
                <w:rFonts w:ascii="Arial" w:hAnsi="Arial" w:cs="Arial"/>
              </w:rPr>
            </w:pPr>
            <w:r w:rsidRPr="00D752A6">
              <w:rPr>
                <w:rFonts w:ascii="Arial" w:hAnsi="Arial" w:cs="Arial"/>
              </w:rPr>
              <w:t>Specific criteria</w:t>
            </w:r>
          </w:p>
          <w:p w:rsidR="00D752A6" w:rsidRPr="00D752A6" w:rsidRDefault="00D752A6" w:rsidP="00D752A6">
            <w:pPr>
              <w:pStyle w:val="ListParagraph"/>
              <w:numPr>
                <w:ilvl w:val="0"/>
                <w:numId w:val="14"/>
              </w:numPr>
              <w:rPr>
                <w:rFonts w:ascii="Arial" w:hAnsi="Arial" w:cs="Arial"/>
              </w:rPr>
            </w:pPr>
            <w:r w:rsidRPr="00D752A6">
              <w:rPr>
                <w:rFonts w:ascii="Arial" w:hAnsi="Arial" w:cs="Arial"/>
              </w:rPr>
              <w:t>Application form</w:t>
            </w:r>
          </w:p>
          <w:p w:rsidR="00D752A6" w:rsidRPr="00D752A6" w:rsidRDefault="00D752A6" w:rsidP="00D752A6">
            <w:pPr>
              <w:pStyle w:val="ListParagraph"/>
              <w:numPr>
                <w:ilvl w:val="0"/>
                <w:numId w:val="14"/>
              </w:numPr>
              <w:rPr>
                <w:rFonts w:ascii="Arial" w:hAnsi="Arial" w:cs="Arial"/>
              </w:rPr>
            </w:pPr>
            <w:r w:rsidRPr="00D752A6">
              <w:rPr>
                <w:rFonts w:ascii="Arial" w:hAnsi="Arial" w:cs="Arial"/>
              </w:rPr>
              <w:t>Assessment</w:t>
            </w:r>
          </w:p>
          <w:p w:rsidR="00D752A6" w:rsidRPr="00D752A6" w:rsidRDefault="00D752A6" w:rsidP="00D752A6">
            <w:pPr>
              <w:pStyle w:val="ListParagraph"/>
              <w:numPr>
                <w:ilvl w:val="0"/>
                <w:numId w:val="14"/>
              </w:numPr>
              <w:rPr>
                <w:rFonts w:ascii="Arial" w:hAnsi="Arial" w:cs="Arial"/>
              </w:rPr>
            </w:pPr>
            <w:r w:rsidRPr="00D752A6">
              <w:rPr>
                <w:rFonts w:ascii="Arial" w:hAnsi="Arial" w:cs="Arial"/>
              </w:rPr>
              <w:lastRenderedPageBreak/>
              <w:t>Consultation (if required)</w:t>
            </w:r>
          </w:p>
          <w:p w:rsidR="00D752A6" w:rsidRPr="00D752A6" w:rsidRDefault="00D752A6" w:rsidP="00D752A6">
            <w:pPr>
              <w:pStyle w:val="ListParagraph"/>
              <w:numPr>
                <w:ilvl w:val="0"/>
                <w:numId w:val="14"/>
              </w:numPr>
              <w:rPr>
                <w:rFonts w:ascii="Arial" w:hAnsi="Arial" w:cs="Arial"/>
              </w:rPr>
            </w:pPr>
            <w:r w:rsidRPr="00D752A6">
              <w:rPr>
                <w:rFonts w:ascii="Arial" w:hAnsi="Arial" w:cs="Arial"/>
              </w:rPr>
              <w:t xml:space="preserve">Decision-making </w:t>
            </w:r>
          </w:p>
          <w:p w:rsidR="00D752A6" w:rsidRPr="00D752A6" w:rsidRDefault="00D752A6" w:rsidP="00D752A6">
            <w:pPr>
              <w:numPr>
                <w:ilvl w:val="0"/>
                <w:numId w:val="14"/>
              </w:numPr>
              <w:spacing w:after="0" w:line="240" w:lineRule="auto"/>
              <w:rPr>
                <w:rFonts w:cs="Arial"/>
                <w:sz w:val="24"/>
                <w:szCs w:val="24"/>
              </w:rPr>
            </w:pPr>
            <w:r w:rsidRPr="00D752A6">
              <w:rPr>
                <w:rFonts w:ascii="Arial" w:hAnsi="Arial" w:cs="Arial"/>
                <w:sz w:val="24"/>
                <w:szCs w:val="24"/>
              </w:rPr>
              <w:t>Appeal mechanism</w:t>
            </w:r>
          </w:p>
          <w:p w:rsidR="00B7521C" w:rsidRPr="00D752A6" w:rsidRDefault="00B7521C">
            <w:pPr>
              <w:pStyle w:val="BodyText"/>
              <w:rPr>
                <w:sz w:val="24"/>
                <w:szCs w:val="24"/>
              </w:rPr>
            </w:pPr>
          </w:p>
        </w:tc>
        <w:tc>
          <w:tcPr>
            <w:tcW w:w="2268" w:type="dxa"/>
          </w:tcPr>
          <w:p w:rsidR="00B7521C" w:rsidRPr="00D752A6" w:rsidRDefault="00B7521C">
            <w:pPr>
              <w:spacing w:after="0" w:line="240" w:lineRule="auto"/>
              <w:rPr>
                <w:rFonts w:ascii="Arial" w:hAnsi="Arial" w:cs="Arial"/>
                <w:sz w:val="24"/>
                <w:szCs w:val="24"/>
              </w:rPr>
            </w:pPr>
            <w:r w:rsidRPr="00D752A6">
              <w:rPr>
                <w:rFonts w:ascii="Arial" w:hAnsi="Arial" w:cs="Arial"/>
                <w:sz w:val="24"/>
                <w:szCs w:val="24"/>
              </w:rPr>
              <w:lastRenderedPageBreak/>
              <w:t>No EQIA considered necessary</w:t>
            </w:r>
          </w:p>
        </w:tc>
      </w:tr>
    </w:tbl>
    <w:p w:rsidR="00B7521C" w:rsidRDefault="00B7521C">
      <w:pPr>
        <w:rPr>
          <w:rFonts w:ascii="Times New Roman" w:hAnsi="Times New Roman" w:cs="Times New Roman"/>
          <w:sz w:val="28"/>
          <w:szCs w:val="28"/>
          <w:lang w:val="en-GB"/>
        </w:rPr>
      </w:pPr>
    </w:p>
    <w:sectPr w:rsidR="00B7521C" w:rsidSect="00B7521C">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AFD" w:rsidRDefault="002E0AFD">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E0AFD" w:rsidRDefault="002E0AFD">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AFD" w:rsidRDefault="002E0AFD">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E0AFD" w:rsidRDefault="002E0AFD">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32B1"/>
    <w:multiLevelType w:val="hybridMultilevel"/>
    <w:tmpl w:val="EBAA9C9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FD384F"/>
    <w:multiLevelType w:val="hybridMultilevel"/>
    <w:tmpl w:val="16BCA0D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09A1839"/>
    <w:multiLevelType w:val="hybridMultilevel"/>
    <w:tmpl w:val="E674AFE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B4B226D"/>
    <w:multiLevelType w:val="hybridMultilevel"/>
    <w:tmpl w:val="D8AA7E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3E311E8F"/>
    <w:multiLevelType w:val="hybridMultilevel"/>
    <w:tmpl w:val="1BC47C8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45A22ADC"/>
    <w:multiLevelType w:val="hybridMultilevel"/>
    <w:tmpl w:val="E08AD4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Times New Roman" w:hint="default"/>
      </w:rPr>
    </w:lvl>
    <w:lvl w:ilvl="3" w:tplc="08090001">
      <w:start w:val="1"/>
      <w:numFmt w:val="bullet"/>
      <w:lvlText w:val=""/>
      <w:lvlJc w:val="left"/>
      <w:pPr>
        <w:ind w:left="2520" w:hanging="360"/>
      </w:pPr>
      <w:rPr>
        <w:rFonts w:ascii="Symbol" w:hAnsi="Symbol" w:cs="Times New Roman"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Times New Roman" w:hint="default"/>
      </w:rPr>
    </w:lvl>
    <w:lvl w:ilvl="6" w:tplc="08090001">
      <w:start w:val="1"/>
      <w:numFmt w:val="bullet"/>
      <w:lvlText w:val=""/>
      <w:lvlJc w:val="left"/>
      <w:pPr>
        <w:ind w:left="4680" w:hanging="360"/>
      </w:pPr>
      <w:rPr>
        <w:rFonts w:ascii="Symbol" w:hAnsi="Symbol" w:cs="Times New Roman"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Times New Roman" w:hint="default"/>
      </w:rPr>
    </w:lvl>
  </w:abstractNum>
  <w:abstractNum w:abstractNumId="6">
    <w:nsid w:val="47706510"/>
    <w:multiLevelType w:val="hybridMultilevel"/>
    <w:tmpl w:val="A594954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nsid w:val="4FA955A1"/>
    <w:multiLevelType w:val="hybridMultilevel"/>
    <w:tmpl w:val="7EBA09A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5FB73D81"/>
    <w:multiLevelType w:val="hybridMultilevel"/>
    <w:tmpl w:val="8A62664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61152A77"/>
    <w:multiLevelType w:val="hybridMultilevel"/>
    <w:tmpl w:val="85C2092E"/>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0">
    <w:nsid w:val="6B6B4728"/>
    <w:multiLevelType w:val="hybridMultilevel"/>
    <w:tmpl w:val="FCF4E38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nsid w:val="77ED032F"/>
    <w:multiLevelType w:val="hybridMultilevel"/>
    <w:tmpl w:val="5D2AB170"/>
    <w:lvl w:ilvl="0" w:tplc="0809000D">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7E2B1A17"/>
    <w:multiLevelType w:val="hybridMultilevel"/>
    <w:tmpl w:val="1902A372"/>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ED33F08"/>
    <w:multiLevelType w:val="hybridMultilevel"/>
    <w:tmpl w:val="68FC12EC"/>
    <w:lvl w:ilvl="0" w:tplc="04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0"/>
  </w:num>
  <w:num w:numId="2">
    <w:abstractNumId w:val="7"/>
  </w:num>
  <w:num w:numId="3">
    <w:abstractNumId w:val="13"/>
  </w:num>
  <w:num w:numId="4">
    <w:abstractNumId w:val="6"/>
  </w:num>
  <w:num w:numId="5">
    <w:abstractNumId w:val="2"/>
  </w:num>
  <w:num w:numId="6">
    <w:abstractNumId w:val="11"/>
  </w:num>
  <w:num w:numId="7">
    <w:abstractNumId w:val="8"/>
  </w:num>
  <w:num w:numId="8">
    <w:abstractNumId w:val="4"/>
  </w:num>
  <w:num w:numId="9">
    <w:abstractNumId w:val="3"/>
  </w:num>
  <w:num w:numId="10">
    <w:abstractNumId w:val="1"/>
  </w:num>
  <w:num w:numId="11">
    <w:abstractNumId w:val="5"/>
  </w:num>
  <w:num w:numId="12">
    <w:abstractNumId w:val="9"/>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
  <w:rsids>
    <w:rsidRoot w:val="00B7521C"/>
    <w:rsid w:val="002E0AFD"/>
    <w:rsid w:val="004D0DD5"/>
    <w:rsid w:val="00B4654E"/>
    <w:rsid w:val="00B7521C"/>
    <w:rsid w:val="00D752A6"/>
    <w:rsid w:val="00ED02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D5"/>
    <w:pPr>
      <w:spacing w:after="200" w:line="276" w:lineRule="auto"/>
    </w:pPr>
    <w:rPr>
      <w:rFonts w:ascii="Calibri" w:hAnsi="Calibri" w:cs="Calibri"/>
      <w:lang w:val="en-US" w:eastAsia="en-US"/>
    </w:rPr>
  </w:style>
  <w:style w:type="paragraph" w:styleId="Heading1">
    <w:name w:val="heading 1"/>
    <w:basedOn w:val="Normal"/>
    <w:next w:val="Normal"/>
    <w:link w:val="Heading1Char"/>
    <w:uiPriority w:val="99"/>
    <w:qFormat/>
    <w:rsid w:val="004D0DD5"/>
    <w:pPr>
      <w:keepNext/>
      <w:spacing w:after="0" w:line="240" w:lineRule="auto"/>
      <w:ind w:left="720"/>
      <w:jc w:val="center"/>
      <w:outlineLvl w:val="0"/>
    </w:pPr>
    <w:rPr>
      <w:rFonts w:ascii="Arial" w:hAnsi="Arial" w:cs="Arial"/>
      <w:noProof/>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21C"/>
    <w:rPr>
      <w:rFonts w:asciiTheme="majorHAnsi" w:eastAsiaTheme="majorEastAsia" w:hAnsiTheme="majorHAnsi" w:cstheme="majorBidi"/>
      <w:b/>
      <w:bCs/>
      <w:kern w:val="32"/>
      <w:sz w:val="32"/>
      <w:szCs w:val="32"/>
      <w:lang w:val="en-US" w:eastAsia="en-US"/>
    </w:rPr>
  </w:style>
  <w:style w:type="paragraph" w:styleId="Header">
    <w:name w:val="header"/>
    <w:basedOn w:val="Normal"/>
    <w:link w:val="HeaderChar"/>
    <w:rsid w:val="004D0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D5"/>
    <w:rPr>
      <w:rFonts w:ascii="Times New Roman" w:hAnsi="Times New Roman" w:cs="Times New Roman"/>
    </w:rPr>
  </w:style>
  <w:style w:type="paragraph" w:styleId="Footer">
    <w:name w:val="footer"/>
    <w:basedOn w:val="Normal"/>
    <w:link w:val="FooterChar"/>
    <w:uiPriority w:val="99"/>
    <w:rsid w:val="004D0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D5"/>
    <w:rPr>
      <w:rFonts w:ascii="Times New Roman" w:hAnsi="Times New Roman" w:cs="Times New Roman"/>
    </w:rPr>
  </w:style>
  <w:style w:type="paragraph" w:styleId="BalloonText">
    <w:name w:val="Balloon Text"/>
    <w:basedOn w:val="Normal"/>
    <w:link w:val="BalloonTextChar"/>
    <w:uiPriority w:val="99"/>
    <w:rsid w:val="004D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D0DD5"/>
    <w:rPr>
      <w:rFonts w:ascii="Tahoma" w:hAnsi="Tahoma" w:cs="Tahoma"/>
      <w:sz w:val="16"/>
      <w:szCs w:val="16"/>
    </w:rPr>
  </w:style>
  <w:style w:type="paragraph" w:customStyle="1" w:styleId="owapara">
    <w:name w:val="owapara"/>
    <w:basedOn w:val="Normal"/>
    <w:uiPriority w:val="99"/>
    <w:rsid w:val="004D0DD5"/>
    <w:pPr>
      <w:spacing w:after="0" w:line="240" w:lineRule="auto"/>
    </w:pPr>
    <w:rPr>
      <w:sz w:val="24"/>
      <w:szCs w:val="24"/>
    </w:rPr>
  </w:style>
  <w:style w:type="paragraph" w:styleId="BodyText">
    <w:name w:val="Body Text"/>
    <w:basedOn w:val="Normal"/>
    <w:link w:val="BodyTextChar"/>
    <w:uiPriority w:val="99"/>
    <w:rsid w:val="004D0DD5"/>
    <w:pPr>
      <w:spacing w:after="0" w:line="240" w:lineRule="auto"/>
    </w:pPr>
    <w:rPr>
      <w:rFonts w:ascii="Arial" w:hAnsi="Arial" w:cs="Arial"/>
      <w:lang w:val="en-GB"/>
    </w:rPr>
  </w:style>
  <w:style w:type="character" w:customStyle="1" w:styleId="BodyTextChar">
    <w:name w:val="Body Text Char"/>
    <w:basedOn w:val="DefaultParagraphFont"/>
    <w:link w:val="BodyText"/>
    <w:uiPriority w:val="99"/>
    <w:rsid w:val="004D0DD5"/>
    <w:rPr>
      <w:rFonts w:ascii="Calibri" w:hAnsi="Calibri" w:cs="Calibri"/>
      <w:lang w:val="en-US" w:eastAsia="en-US"/>
    </w:rPr>
  </w:style>
  <w:style w:type="character" w:styleId="Hyperlink">
    <w:name w:val="Hyperlink"/>
    <w:basedOn w:val="DefaultParagraphFont"/>
    <w:uiPriority w:val="99"/>
    <w:rsid w:val="004D0DD5"/>
    <w:rPr>
      <w:rFonts w:ascii="Times New Roman" w:hAnsi="Times New Roman" w:cs="Times New Roman"/>
      <w:color w:val="0000FF"/>
      <w:u w:val="single"/>
    </w:rPr>
  </w:style>
  <w:style w:type="paragraph" w:styleId="BodyText2">
    <w:name w:val="Body Text 2"/>
    <w:basedOn w:val="Normal"/>
    <w:link w:val="BodyText2Char"/>
    <w:uiPriority w:val="99"/>
    <w:rsid w:val="004D0DD5"/>
    <w:pPr>
      <w:spacing w:after="120" w:line="480" w:lineRule="auto"/>
    </w:pPr>
  </w:style>
  <w:style w:type="character" w:customStyle="1" w:styleId="BodyText2Char">
    <w:name w:val="Body Text 2 Char"/>
    <w:basedOn w:val="DefaultParagraphFont"/>
    <w:link w:val="BodyText2"/>
    <w:uiPriority w:val="99"/>
    <w:rsid w:val="004D0DD5"/>
    <w:rPr>
      <w:rFonts w:ascii="Calibri" w:hAnsi="Calibri" w:cs="Calibri"/>
      <w:lang w:val="en-US" w:eastAsia="en-US"/>
    </w:rPr>
  </w:style>
  <w:style w:type="paragraph" w:customStyle="1" w:styleId="Default">
    <w:name w:val="Default"/>
    <w:uiPriority w:val="99"/>
    <w:rsid w:val="004D0DD5"/>
    <w:pPr>
      <w:autoSpaceDE w:val="0"/>
      <w:autoSpaceDN w:val="0"/>
      <w:adjustRightInd w:val="0"/>
    </w:pPr>
    <w:rPr>
      <w:rFonts w:ascii="Arial" w:hAnsi="Arial" w:cs="Arial"/>
      <w:color w:val="000000"/>
      <w:sz w:val="24"/>
      <w:szCs w:val="24"/>
    </w:rPr>
  </w:style>
  <w:style w:type="paragraph" w:styleId="NoSpacing">
    <w:name w:val="No Spacing"/>
    <w:qFormat/>
    <w:rsid w:val="004D0DD5"/>
    <w:rPr>
      <w:rFonts w:ascii="Calibri" w:hAnsi="Calibri" w:cs="Calibri"/>
      <w:lang w:eastAsia="en-US"/>
    </w:rPr>
  </w:style>
  <w:style w:type="paragraph" w:styleId="NormalWeb">
    <w:name w:val="Normal (Web)"/>
    <w:basedOn w:val="Normal"/>
    <w:uiPriority w:val="99"/>
    <w:rsid w:val="004D0DD5"/>
    <w:pPr>
      <w:spacing w:before="150" w:after="225" w:line="240" w:lineRule="auto"/>
    </w:pPr>
    <w:rPr>
      <w:rFonts w:cstheme="minorBidi"/>
      <w:sz w:val="24"/>
      <w:szCs w:val="24"/>
      <w:lang w:val="en-GB" w:eastAsia="en-GB"/>
    </w:rPr>
  </w:style>
  <w:style w:type="paragraph" w:styleId="ListParagraph">
    <w:name w:val="List Paragraph"/>
    <w:basedOn w:val="Normal"/>
    <w:qFormat/>
    <w:rsid w:val="00D752A6"/>
    <w:pPr>
      <w:spacing w:after="0" w:line="240" w:lineRule="auto"/>
      <w:ind w:left="720"/>
    </w:pPr>
    <w:rPr>
      <w:rFonts w:eastAsia="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182</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Newry, Mourne and Down District Council Section 75 Policy Screening Report</vt:lpstr>
    </vt:vector>
  </TitlesOfParts>
  <Company>NDBC</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Newry, Mourne and Down District Council Section 75 Policy Screening Report</dc:title>
  <dc:creator>Philip Moffett</dc:creator>
  <cp:lastModifiedBy>Colin Moffett</cp:lastModifiedBy>
  <cp:revision>4</cp:revision>
  <cp:lastPrinted>2015-10-07T07:31:00Z</cp:lastPrinted>
  <dcterms:created xsi:type="dcterms:W3CDTF">2016-04-17T19:07:00Z</dcterms:created>
  <dcterms:modified xsi:type="dcterms:W3CDTF">2016-04-17T19:26:00Z</dcterms:modified>
</cp:coreProperties>
</file>