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D83" w:rsidRDefault="00AB21F0" w:rsidP="003C20E2">
      <w:pPr>
        <w:widowControl w:val="0"/>
        <w:spacing w:after="180" w:line="271" w:lineRule="auto"/>
        <w:rPr>
          <w:rFonts w:ascii="Arial" w:eastAsia="Times New Roman" w:hAnsi="Arial" w:cs="Arial"/>
          <w:color w:val="000000"/>
          <w:kern w:val="28"/>
          <w:sz w:val="96"/>
          <w:szCs w:val="96"/>
          <w:lang w:eastAsia="en-GB"/>
        </w:rPr>
      </w:pPr>
      <w:r>
        <w:rPr>
          <w:noProof/>
          <w:lang w:eastAsia="en-GB"/>
        </w:rPr>
        <w:drawing>
          <wp:inline distT="0" distB="0" distL="0" distR="0" wp14:anchorId="249442EE" wp14:editId="66D86C8A">
            <wp:extent cx="5278120" cy="3059797"/>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059797"/>
                    </a:xfrm>
                    <a:prstGeom prst="rect">
                      <a:avLst/>
                    </a:prstGeom>
                    <a:noFill/>
                  </pic:spPr>
                </pic:pic>
              </a:graphicData>
            </a:graphic>
          </wp:inline>
        </w:drawing>
      </w:r>
    </w:p>
    <w:p w:rsidR="00AB21F0" w:rsidRDefault="00AB21F0" w:rsidP="003C20E2">
      <w:pPr>
        <w:widowControl w:val="0"/>
        <w:spacing w:after="180" w:line="271" w:lineRule="auto"/>
        <w:rPr>
          <w:rFonts w:ascii="Arial" w:eastAsia="Times New Roman" w:hAnsi="Arial" w:cs="Arial"/>
          <w:color w:val="000000"/>
          <w:kern w:val="28"/>
          <w:sz w:val="96"/>
          <w:szCs w:val="96"/>
          <w:lang w:eastAsia="en-GB"/>
        </w:rPr>
      </w:pPr>
    </w:p>
    <w:p w:rsidR="00AB21F0" w:rsidRDefault="00AB21F0" w:rsidP="00AB21F0">
      <w:pPr>
        <w:autoSpaceDE w:val="0"/>
        <w:autoSpaceDN w:val="0"/>
        <w:adjustRightInd w:val="0"/>
        <w:spacing w:after="0" w:line="240" w:lineRule="auto"/>
        <w:rPr>
          <w:rFonts w:ascii="Arial" w:hAnsi="Arial" w:cs="Arial"/>
          <w:b/>
          <w:sz w:val="36"/>
          <w:szCs w:val="36"/>
        </w:rPr>
      </w:pPr>
      <w:r>
        <w:rPr>
          <w:rFonts w:ascii="Arial" w:hAnsi="Arial" w:cs="Arial"/>
          <w:b/>
          <w:sz w:val="36"/>
          <w:szCs w:val="36"/>
        </w:rPr>
        <w:t>Local Development Plan</w:t>
      </w:r>
    </w:p>
    <w:p w:rsidR="00AB21F0" w:rsidRDefault="00AB21F0" w:rsidP="00AB21F0">
      <w:pPr>
        <w:autoSpaceDE w:val="0"/>
        <w:autoSpaceDN w:val="0"/>
        <w:adjustRightInd w:val="0"/>
        <w:spacing w:after="0" w:line="240" w:lineRule="auto"/>
        <w:rPr>
          <w:rFonts w:ascii="Arial" w:hAnsi="Arial" w:cs="Arial"/>
          <w:b/>
          <w:sz w:val="36"/>
          <w:szCs w:val="36"/>
        </w:rPr>
      </w:pPr>
      <w:r>
        <w:rPr>
          <w:rFonts w:ascii="Arial" w:hAnsi="Arial" w:cs="Arial"/>
          <w:b/>
          <w:sz w:val="36"/>
          <w:szCs w:val="36"/>
        </w:rPr>
        <w:t>Preparatory Studies</w:t>
      </w:r>
    </w:p>
    <w:p w:rsidR="00AB21F0" w:rsidRDefault="00AB21F0" w:rsidP="00AB21F0">
      <w:pPr>
        <w:autoSpaceDE w:val="0"/>
        <w:autoSpaceDN w:val="0"/>
        <w:adjustRightInd w:val="0"/>
        <w:spacing w:after="0" w:line="240" w:lineRule="auto"/>
        <w:rPr>
          <w:rFonts w:ascii="Arial" w:hAnsi="Arial" w:cs="Arial"/>
          <w:sz w:val="36"/>
          <w:szCs w:val="36"/>
        </w:rPr>
      </w:pPr>
    </w:p>
    <w:p w:rsidR="00AB21F0" w:rsidRDefault="007917D7" w:rsidP="00AB21F0">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t>Paper 1 (1</w:t>
      </w:r>
      <w:r w:rsidRPr="007917D7">
        <w:rPr>
          <w:rFonts w:ascii="Arial" w:hAnsi="Arial" w:cs="Arial"/>
          <w:b/>
          <w:bCs/>
          <w:sz w:val="36"/>
          <w:szCs w:val="36"/>
          <w:vertAlign w:val="superscript"/>
        </w:rPr>
        <w:t>st</w:t>
      </w:r>
      <w:r>
        <w:rPr>
          <w:rFonts w:ascii="Arial" w:hAnsi="Arial" w:cs="Arial"/>
          <w:b/>
          <w:bCs/>
          <w:sz w:val="36"/>
          <w:szCs w:val="36"/>
        </w:rPr>
        <w:t xml:space="preserve"> </w:t>
      </w:r>
      <w:bookmarkStart w:id="0" w:name="_GoBack"/>
      <w:bookmarkEnd w:id="0"/>
      <w:r w:rsidR="00AB21F0">
        <w:rPr>
          <w:rFonts w:ascii="Arial" w:hAnsi="Arial" w:cs="Arial"/>
          <w:b/>
          <w:bCs/>
          <w:sz w:val="36"/>
          <w:szCs w:val="36"/>
        </w:rPr>
        <w:t>Revision): Population and Growth Data Update</w:t>
      </w:r>
    </w:p>
    <w:p w:rsidR="00AB21F0" w:rsidRDefault="00AB21F0" w:rsidP="00AB21F0">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t xml:space="preserve"> </w:t>
      </w:r>
    </w:p>
    <w:p w:rsidR="00AB21F0" w:rsidRDefault="00AB21F0" w:rsidP="00AB21F0">
      <w:pPr>
        <w:rPr>
          <w:rFonts w:ascii="Arial" w:hAnsi="Arial" w:cs="Arial"/>
          <w:b/>
          <w:sz w:val="36"/>
          <w:szCs w:val="36"/>
        </w:rPr>
      </w:pPr>
      <w:r>
        <w:rPr>
          <w:rFonts w:ascii="Arial" w:hAnsi="Arial" w:cs="Arial"/>
          <w:b/>
          <w:sz w:val="36"/>
          <w:szCs w:val="36"/>
        </w:rPr>
        <w:t>October 2015</w:t>
      </w:r>
    </w:p>
    <w:p w:rsidR="00AB21F0" w:rsidRDefault="00AB21F0" w:rsidP="003C20E2">
      <w:pPr>
        <w:widowControl w:val="0"/>
        <w:spacing w:after="180" w:line="271" w:lineRule="auto"/>
        <w:rPr>
          <w:rFonts w:ascii="Arial" w:eastAsia="Times New Roman" w:hAnsi="Arial" w:cs="Arial"/>
          <w:color w:val="000000"/>
          <w:kern w:val="28"/>
          <w:sz w:val="96"/>
          <w:szCs w:val="96"/>
          <w:lang w:eastAsia="en-GB"/>
        </w:rPr>
      </w:pPr>
    </w:p>
    <w:p w:rsidR="00AB21F0" w:rsidRPr="00AB21F0" w:rsidRDefault="00AB21F0" w:rsidP="003C20E2">
      <w:pPr>
        <w:widowControl w:val="0"/>
        <w:spacing w:after="180" w:line="271" w:lineRule="auto"/>
        <w:rPr>
          <w:rFonts w:ascii="Arial" w:eastAsia="Times New Roman" w:hAnsi="Arial" w:cs="Arial"/>
          <w:color w:val="000000"/>
          <w:kern w:val="28"/>
          <w:sz w:val="20"/>
          <w:szCs w:val="20"/>
          <w:lang w:eastAsia="en-GB"/>
        </w:rPr>
      </w:pPr>
    </w:p>
    <w:p w:rsidR="00AB21F0" w:rsidRDefault="00AB21F0" w:rsidP="003C20E2">
      <w:pPr>
        <w:widowControl w:val="0"/>
        <w:spacing w:after="180" w:line="271" w:lineRule="auto"/>
        <w:rPr>
          <w:rFonts w:ascii="Arial" w:eastAsia="Times New Roman" w:hAnsi="Arial" w:cs="Arial"/>
          <w:color w:val="000000"/>
          <w:kern w:val="28"/>
          <w:sz w:val="96"/>
          <w:szCs w:val="96"/>
          <w:lang w:eastAsia="en-GB"/>
        </w:rPr>
      </w:pPr>
    </w:p>
    <w:p w:rsidR="00AB21F0" w:rsidRPr="00AB21F0" w:rsidRDefault="00AB21F0" w:rsidP="003C20E2">
      <w:pPr>
        <w:widowControl w:val="0"/>
        <w:spacing w:after="180" w:line="271" w:lineRule="auto"/>
        <w:rPr>
          <w:rFonts w:ascii="Arial" w:eastAsia="Times New Roman" w:hAnsi="Arial" w:cs="Arial"/>
          <w:color w:val="000000"/>
          <w:kern w:val="28"/>
          <w:sz w:val="22"/>
          <w:szCs w:val="22"/>
          <w:lang w:eastAsia="en-GB"/>
        </w:rPr>
      </w:pPr>
    </w:p>
    <w:p w:rsidR="00AB21F0" w:rsidRDefault="00AB21F0" w:rsidP="00AB21F0">
      <w:pPr>
        <w:jc w:val="center"/>
        <w:rPr>
          <w:rFonts w:ascii="Arial" w:hAnsi="Arial" w:cs="Arial"/>
          <w:b/>
          <w:sz w:val="24"/>
          <w:szCs w:val="24"/>
        </w:rPr>
      </w:pPr>
      <w:r w:rsidRPr="002A2ACD">
        <w:rPr>
          <w:rFonts w:ascii="Arial" w:hAnsi="Arial" w:cs="Arial"/>
          <w:b/>
          <w:sz w:val="24"/>
          <w:szCs w:val="24"/>
        </w:rPr>
        <w:lastRenderedPageBreak/>
        <w:t>Preamble</w:t>
      </w:r>
    </w:p>
    <w:p w:rsidR="00AB21F0" w:rsidRPr="002A2ACD" w:rsidRDefault="00AB21F0" w:rsidP="00AB21F0">
      <w:pPr>
        <w:jc w:val="center"/>
        <w:rPr>
          <w:rFonts w:ascii="Arial" w:hAnsi="Arial" w:cs="Arial"/>
          <w:b/>
          <w:sz w:val="24"/>
          <w:szCs w:val="24"/>
        </w:rPr>
      </w:pPr>
    </w:p>
    <w:p w:rsidR="00AB21F0" w:rsidRPr="002A2ACD" w:rsidRDefault="00AB21F0" w:rsidP="00AB21F0">
      <w:pPr>
        <w:jc w:val="both"/>
        <w:rPr>
          <w:rFonts w:ascii="Arial" w:hAnsi="Arial" w:cs="Arial"/>
          <w:sz w:val="24"/>
          <w:szCs w:val="24"/>
        </w:rPr>
      </w:pPr>
      <w:r w:rsidRPr="002A2ACD">
        <w:rPr>
          <w:rFonts w:ascii="Arial" w:hAnsi="Arial" w:cs="Arial"/>
          <w:sz w:val="24"/>
          <w:szCs w:val="24"/>
        </w:rPr>
        <w:t>Paper 1: Population and growth (August 2014) was presented to the Shadow Planning Committee on 7</w:t>
      </w:r>
      <w:r w:rsidRPr="002A2ACD">
        <w:rPr>
          <w:rFonts w:ascii="Arial" w:hAnsi="Arial" w:cs="Arial"/>
          <w:sz w:val="24"/>
          <w:szCs w:val="24"/>
          <w:vertAlign w:val="superscript"/>
        </w:rPr>
        <w:t>th</w:t>
      </w:r>
      <w:r w:rsidRPr="002A2ACD">
        <w:rPr>
          <w:rFonts w:ascii="Arial" w:hAnsi="Arial" w:cs="Arial"/>
          <w:sz w:val="24"/>
          <w:szCs w:val="24"/>
        </w:rPr>
        <w:t xml:space="preserve"> October 2014.  In presenting the paper it was recommended that it be reviewed and updated following the release of the latest data for the Newry, </w:t>
      </w:r>
      <w:proofErr w:type="spellStart"/>
      <w:r w:rsidRPr="002A2ACD">
        <w:rPr>
          <w:rFonts w:ascii="Arial" w:hAnsi="Arial" w:cs="Arial"/>
          <w:sz w:val="24"/>
          <w:szCs w:val="24"/>
        </w:rPr>
        <w:t>Mourne</w:t>
      </w:r>
      <w:proofErr w:type="spellEnd"/>
      <w:r w:rsidRPr="002A2ACD">
        <w:rPr>
          <w:rFonts w:ascii="Arial" w:hAnsi="Arial" w:cs="Arial"/>
          <w:sz w:val="24"/>
          <w:szCs w:val="24"/>
        </w:rPr>
        <w:t xml:space="preserve"> &amp; Down area from the Northern Ireland Statistics and research Agency (NISRA) and other sources.  This is the first revision of Paper 1: Population and </w:t>
      </w:r>
      <w:r>
        <w:rPr>
          <w:rFonts w:ascii="Arial" w:hAnsi="Arial" w:cs="Arial"/>
          <w:sz w:val="24"/>
          <w:szCs w:val="24"/>
        </w:rPr>
        <w:t>G</w:t>
      </w:r>
      <w:r w:rsidRPr="002A2ACD">
        <w:rPr>
          <w:rFonts w:ascii="Arial" w:hAnsi="Arial" w:cs="Arial"/>
          <w:sz w:val="24"/>
          <w:szCs w:val="24"/>
        </w:rPr>
        <w:t>rowth to be presented to Council.  The paper provides members with an update o</w:t>
      </w:r>
      <w:r>
        <w:rPr>
          <w:rFonts w:ascii="Arial" w:hAnsi="Arial" w:cs="Arial"/>
          <w:sz w:val="24"/>
          <w:szCs w:val="24"/>
        </w:rPr>
        <w:t>f</w:t>
      </w:r>
      <w:r w:rsidRPr="002A2ACD">
        <w:rPr>
          <w:rFonts w:ascii="Arial" w:hAnsi="Arial" w:cs="Arial"/>
          <w:sz w:val="24"/>
          <w:szCs w:val="24"/>
        </w:rPr>
        <w:t xml:space="preserve"> </w:t>
      </w:r>
      <w:r>
        <w:rPr>
          <w:rFonts w:ascii="Arial" w:hAnsi="Arial" w:cs="Arial"/>
          <w:sz w:val="24"/>
          <w:szCs w:val="24"/>
        </w:rPr>
        <w:t>P</w:t>
      </w:r>
      <w:r w:rsidRPr="002A2ACD">
        <w:rPr>
          <w:rFonts w:ascii="Arial" w:hAnsi="Arial" w:cs="Arial"/>
          <w:sz w:val="24"/>
          <w:szCs w:val="24"/>
        </w:rPr>
        <w:t xml:space="preserve">aper 1.  The paper has been reviewed and updated in response to the latest </w:t>
      </w:r>
      <w:r>
        <w:rPr>
          <w:rFonts w:ascii="Arial" w:hAnsi="Arial" w:cs="Arial"/>
          <w:sz w:val="24"/>
          <w:szCs w:val="24"/>
        </w:rPr>
        <w:t>d</w:t>
      </w:r>
      <w:r w:rsidRPr="002A2ACD">
        <w:rPr>
          <w:rFonts w:ascii="Arial" w:hAnsi="Arial" w:cs="Arial"/>
          <w:sz w:val="24"/>
          <w:szCs w:val="24"/>
        </w:rPr>
        <w:t xml:space="preserve">ata which has been made available over the course of the last year.  All updates within the paper have been </w:t>
      </w:r>
      <w:r w:rsidRPr="005F71DE">
        <w:rPr>
          <w:rFonts w:ascii="Arial" w:hAnsi="Arial" w:cs="Arial"/>
          <w:sz w:val="24"/>
          <w:szCs w:val="24"/>
          <w:highlight w:val="yellow"/>
        </w:rPr>
        <w:t>highlighted</w:t>
      </w:r>
      <w:r w:rsidRPr="002A2ACD">
        <w:rPr>
          <w:rFonts w:ascii="Arial" w:hAnsi="Arial" w:cs="Arial"/>
          <w:sz w:val="24"/>
          <w:szCs w:val="24"/>
        </w:rPr>
        <w:t xml:space="preserve">.  </w:t>
      </w:r>
    </w:p>
    <w:p w:rsidR="00A037D6" w:rsidRDefault="00AB21F0" w:rsidP="00AB21F0">
      <w:pPr>
        <w:jc w:val="both"/>
        <w:rPr>
          <w:rFonts w:ascii="Arial" w:hAnsi="Arial" w:cs="Arial"/>
          <w:sz w:val="24"/>
          <w:szCs w:val="24"/>
        </w:rPr>
      </w:pPr>
      <w:proofErr w:type="gramStart"/>
      <w:r w:rsidRPr="002A2ACD">
        <w:rPr>
          <w:rFonts w:ascii="Arial" w:hAnsi="Arial" w:cs="Arial"/>
          <w:sz w:val="24"/>
          <w:szCs w:val="24"/>
        </w:rPr>
        <w:t>Members</w:t>
      </w:r>
      <w:proofErr w:type="gramEnd"/>
      <w:r w:rsidRPr="002A2ACD">
        <w:rPr>
          <w:rFonts w:ascii="Arial" w:hAnsi="Arial" w:cs="Arial"/>
          <w:sz w:val="24"/>
          <w:szCs w:val="24"/>
        </w:rPr>
        <w:t xml:space="preserve"> attention </w:t>
      </w:r>
      <w:r>
        <w:rPr>
          <w:rFonts w:ascii="Arial" w:hAnsi="Arial" w:cs="Arial"/>
          <w:sz w:val="24"/>
          <w:szCs w:val="24"/>
        </w:rPr>
        <w:t>is</w:t>
      </w:r>
      <w:r w:rsidRPr="002A2ACD">
        <w:rPr>
          <w:rFonts w:ascii="Arial" w:hAnsi="Arial" w:cs="Arial"/>
          <w:sz w:val="24"/>
          <w:szCs w:val="24"/>
        </w:rPr>
        <w:t xml:space="preserve"> drawn to downward changes to the projected population increase of the </w:t>
      </w:r>
      <w:r w:rsidR="00A037D6">
        <w:rPr>
          <w:rFonts w:ascii="Arial" w:hAnsi="Arial" w:cs="Arial"/>
          <w:sz w:val="24"/>
          <w:szCs w:val="24"/>
        </w:rPr>
        <w:t xml:space="preserve">District by 2030. </w:t>
      </w:r>
      <w:r w:rsidRPr="002A2ACD">
        <w:rPr>
          <w:rFonts w:ascii="Arial" w:hAnsi="Arial" w:cs="Arial"/>
          <w:sz w:val="24"/>
          <w:szCs w:val="24"/>
        </w:rPr>
        <w:t>The original estimate highlighted in the previous paper which was based on an extrapolation of the</w:t>
      </w:r>
      <w:r w:rsidR="00A037D6">
        <w:rPr>
          <w:rFonts w:ascii="Arial" w:hAnsi="Arial" w:cs="Arial"/>
          <w:sz w:val="24"/>
          <w:szCs w:val="24"/>
        </w:rPr>
        <w:t xml:space="preserve"> NISRA</w:t>
      </w:r>
      <w:r w:rsidRPr="002A2ACD">
        <w:rPr>
          <w:rFonts w:ascii="Arial" w:hAnsi="Arial" w:cs="Arial"/>
          <w:sz w:val="24"/>
          <w:szCs w:val="24"/>
        </w:rPr>
        <w:t xml:space="preserve"> 2008-2023 population projections was that the population for the </w:t>
      </w:r>
      <w:r>
        <w:rPr>
          <w:rFonts w:ascii="Arial" w:hAnsi="Arial" w:cs="Arial"/>
          <w:sz w:val="24"/>
          <w:szCs w:val="24"/>
        </w:rPr>
        <w:t>District</w:t>
      </w:r>
      <w:r w:rsidRPr="002A2ACD">
        <w:rPr>
          <w:rFonts w:ascii="Arial" w:hAnsi="Arial" w:cs="Arial"/>
          <w:sz w:val="24"/>
          <w:szCs w:val="24"/>
        </w:rPr>
        <w:t xml:space="preserve"> for 2030 would be 206,676</w:t>
      </w:r>
      <w:r>
        <w:rPr>
          <w:rFonts w:ascii="Arial" w:hAnsi="Arial" w:cs="Arial"/>
          <w:sz w:val="24"/>
          <w:szCs w:val="24"/>
        </w:rPr>
        <w:t xml:space="preserve">. </w:t>
      </w:r>
      <w:r w:rsidRPr="002A2ACD">
        <w:rPr>
          <w:rFonts w:ascii="Arial" w:hAnsi="Arial" w:cs="Arial"/>
          <w:sz w:val="24"/>
          <w:szCs w:val="24"/>
        </w:rPr>
        <w:t xml:space="preserve"> </w:t>
      </w:r>
      <w:r>
        <w:rPr>
          <w:rFonts w:ascii="Arial" w:hAnsi="Arial" w:cs="Arial"/>
          <w:sz w:val="24"/>
          <w:szCs w:val="24"/>
        </w:rPr>
        <w:t>N</w:t>
      </w:r>
      <w:r w:rsidRPr="002A2ACD">
        <w:rPr>
          <w:rFonts w:ascii="Arial" w:hAnsi="Arial" w:cs="Arial"/>
          <w:sz w:val="24"/>
          <w:szCs w:val="24"/>
        </w:rPr>
        <w:t xml:space="preserve">ewly released data using the </w:t>
      </w:r>
      <w:r w:rsidR="00A037D6">
        <w:rPr>
          <w:rFonts w:ascii="Arial" w:hAnsi="Arial" w:cs="Arial"/>
          <w:sz w:val="24"/>
          <w:szCs w:val="24"/>
        </w:rPr>
        <w:t xml:space="preserve">NISRA </w:t>
      </w:r>
      <w:r w:rsidRPr="002A2ACD">
        <w:rPr>
          <w:rFonts w:ascii="Arial" w:hAnsi="Arial" w:cs="Arial"/>
          <w:sz w:val="24"/>
          <w:szCs w:val="24"/>
        </w:rPr>
        <w:t>2012-2037 population projections indicates this</w:t>
      </w:r>
      <w:r w:rsidR="00A037D6">
        <w:rPr>
          <w:rFonts w:ascii="Arial" w:hAnsi="Arial" w:cs="Arial"/>
          <w:sz w:val="24"/>
          <w:szCs w:val="24"/>
        </w:rPr>
        <w:t xml:space="preserve"> will now be 197,836 by 2030. </w:t>
      </w:r>
      <w:r w:rsidRPr="002A2ACD">
        <w:rPr>
          <w:rFonts w:ascii="Arial" w:hAnsi="Arial" w:cs="Arial"/>
          <w:sz w:val="24"/>
          <w:szCs w:val="24"/>
        </w:rPr>
        <w:t xml:space="preserve"> This represents an increase of 2</w:t>
      </w:r>
      <w:r>
        <w:rPr>
          <w:rFonts w:ascii="Arial" w:hAnsi="Arial" w:cs="Arial"/>
          <w:sz w:val="24"/>
          <w:szCs w:val="24"/>
        </w:rPr>
        <w:t>2</w:t>
      </w:r>
      <w:r w:rsidRPr="002A2ACD">
        <w:rPr>
          <w:rFonts w:ascii="Arial" w:hAnsi="Arial" w:cs="Arial"/>
          <w:sz w:val="24"/>
          <w:szCs w:val="24"/>
        </w:rPr>
        <w:t>,</w:t>
      </w:r>
      <w:r>
        <w:rPr>
          <w:rFonts w:ascii="Arial" w:hAnsi="Arial" w:cs="Arial"/>
          <w:sz w:val="24"/>
          <w:szCs w:val="24"/>
        </w:rPr>
        <w:t xml:space="preserve">433 over the plan period from the NISRA 2015 </w:t>
      </w:r>
      <w:proofErr w:type="spellStart"/>
      <w:r>
        <w:rPr>
          <w:rFonts w:ascii="Arial" w:hAnsi="Arial" w:cs="Arial"/>
          <w:sz w:val="24"/>
          <w:szCs w:val="24"/>
        </w:rPr>
        <w:t>mid year</w:t>
      </w:r>
      <w:proofErr w:type="spellEnd"/>
      <w:r>
        <w:rPr>
          <w:rFonts w:ascii="Arial" w:hAnsi="Arial" w:cs="Arial"/>
          <w:sz w:val="24"/>
          <w:szCs w:val="24"/>
        </w:rPr>
        <w:t xml:space="preserve"> estimate</w:t>
      </w:r>
      <w:r w:rsidRPr="002A2ACD">
        <w:rPr>
          <w:rFonts w:ascii="Arial" w:hAnsi="Arial" w:cs="Arial"/>
          <w:sz w:val="24"/>
          <w:szCs w:val="24"/>
        </w:rPr>
        <w:t xml:space="preserve"> population</w:t>
      </w:r>
      <w:r>
        <w:rPr>
          <w:rFonts w:ascii="Arial" w:hAnsi="Arial" w:cs="Arial"/>
          <w:sz w:val="24"/>
          <w:szCs w:val="24"/>
        </w:rPr>
        <w:t xml:space="preserve"> </w:t>
      </w:r>
      <w:r w:rsidRPr="002A2ACD">
        <w:rPr>
          <w:rFonts w:ascii="Arial" w:hAnsi="Arial" w:cs="Arial"/>
          <w:sz w:val="24"/>
          <w:szCs w:val="24"/>
        </w:rPr>
        <w:t xml:space="preserve">of </w:t>
      </w:r>
      <w:r>
        <w:rPr>
          <w:rFonts w:ascii="Arial" w:hAnsi="Arial" w:cs="Arial"/>
          <w:sz w:val="24"/>
          <w:szCs w:val="24"/>
        </w:rPr>
        <w:t>175,403</w:t>
      </w:r>
      <w:r w:rsidR="00A037D6">
        <w:rPr>
          <w:rFonts w:ascii="Arial" w:hAnsi="Arial" w:cs="Arial"/>
          <w:sz w:val="24"/>
          <w:szCs w:val="24"/>
        </w:rPr>
        <w:t xml:space="preserve"> (June 2015)</w:t>
      </w:r>
      <w:r w:rsidRPr="002A2ACD">
        <w:rPr>
          <w:rFonts w:ascii="Arial" w:hAnsi="Arial" w:cs="Arial"/>
          <w:sz w:val="24"/>
          <w:szCs w:val="24"/>
        </w:rPr>
        <w:t xml:space="preserve">.  </w:t>
      </w:r>
    </w:p>
    <w:p w:rsidR="00A037D6" w:rsidRDefault="00AB21F0" w:rsidP="00AB21F0">
      <w:pPr>
        <w:jc w:val="both"/>
        <w:rPr>
          <w:rFonts w:ascii="Arial" w:hAnsi="Arial" w:cs="Arial"/>
          <w:sz w:val="24"/>
          <w:szCs w:val="24"/>
        </w:rPr>
      </w:pPr>
      <w:r w:rsidRPr="002A2ACD">
        <w:rPr>
          <w:rFonts w:ascii="Arial" w:hAnsi="Arial" w:cs="Arial"/>
          <w:sz w:val="24"/>
          <w:szCs w:val="24"/>
        </w:rPr>
        <w:t xml:space="preserve">Other changes worth noting include changes to the age structure of the </w:t>
      </w:r>
      <w:r w:rsidR="00A037D6">
        <w:rPr>
          <w:rFonts w:ascii="Arial" w:hAnsi="Arial" w:cs="Arial"/>
          <w:sz w:val="24"/>
          <w:szCs w:val="24"/>
        </w:rPr>
        <w:t>D</w:t>
      </w:r>
      <w:r w:rsidRPr="002A2ACD">
        <w:rPr>
          <w:rFonts w:ascii="Arial" w:hAnsi="Arial" w:cs="Arial"/>
          <w:sz w:val="24"/>
          <w:szCs w:val="24"/>
        </w:rPr>
        <w:t>istrict by 2030.  In particular, there will be a significant increased proportion of residents aged 65+ which is now projected to increase from 14.69% of the population in 2015 to 20.32% in 2030.  The proportion of those aged 0-15 will decline from 22.37% of the district in 2015 to 20.94% in 2030 and likewise those aged 16-64 will decline from 62.94% to 58.70% in the same period.</w:t>
      </w:r>
    </w:p>
    <w:p w:rsidR="00AB21F0" w:rsidRPr="002A2ACD" w:rsidRDefault="00AB21F0" w:rsidP="00AB21F0">
      <w:pPr>
        <w:jc w:val="both"/>
        <w:rPr>
          <w:rFonts w:ascii="Arial" w:hAnsi="Arial" w:cs="Arial"/>
          <w:sz w:val="24"/>
          <w:szCs w:val="24"/>
        </w:rPr>
      </w:pPr>
      <w:r w:rsidRPr="002A2ACD">
        <w:rPr>
          <w:rFonts w:ascii="Arial" w:hAnsi="Arial" w:cs="Arial"/>
          <w:sz w:val="24"/>
          <w:szCs w:val="24"/>
        </w:rPr>
        <w:t xml:space="preserve">Newly released information has also highlighted population growth between 2001-2011 at the village level of the district from 17.60% to 20.16% </w:t>
      </w:r>
      <w:r w:rsidR="00A037D6">
        <w:rPr>
          <w:rFonts w:ascii="Arial" w:hAnsi="Arial" w:cs="Arial"/>
          <w:sz w:val="24"/>
          <w:szCs w:val="24"/>
        </w:rPr>
        <w:t xml:space="preserve">as a </w:t>
      </w:r>
      <w:r w:rsidRPr="002A2ACD">
        <w:rPr>
          <w:rFonts w:ascii="Arial" w:hAnsi="Arial" w:cs="Arial"/>
          <w:sz w:val="24"/>
          <w:szCs w:val="24"/>
        </w:rPr>
        <w:t xml:space="preserve">proportion of the </w:t>
      </w:r>
      <w:r w:rsidR="00A037D6">
        <w:rPr>
          <w:rFonts w:ascii="Arial" w:hAnsi="Arial" w:cs="Arial"/>
          <w:sz w:val="24"/>
          <w:szCs w:val="24"/>
        </w:rPr>
        <w:t>D</w:t>
      </w:r>
      <w:r w:rsidRPr="002A2ACD">
        <w:rPr>
          <w:rFonts w:ascii="Arial" w:hAnsi="Arial" w:cs="Arial"/>
          <w:sz w:val="24"/>
          <w:szCs w:val="24"/>
        </w:rPr>
        <w:t xml:space="preserve">istrict population and also a decline </w:t>
      </w:r>
      <w:r w:rsidR="00A037D6">
        <w:rPr>
          <w:rFonts w:ascii="Arial" w:hAnsi="Arial" w:cs="Arial"/>
          <w:sz w:val="24"/>
          <w:szCs w:val="24"/>
        </w:rPr>
        <w:t xml:space="preserve">of the District’s </w:t>
      </w:r>
      <w:r w:rsidRPr="002A2ACD">
        <w:rPr>
          <w:rFonts w:ascii="Arial" w:hAnsi="Arial" w:cs="Arial"/>
          <w:sz w:val="24"/>
          <w:szCs w:val="24"/>
        </w:rPr>
        <w:t>two main settlements (Newry &amp; Downpatrick)</w:t>
      </w:r>
      <w:r w:rsidR="00A037D6">
        <w:rPr>
          <w:rFonts w:ascii="Arial" w:hAnsi="Arial" w:cs="Arial"/>
          <w:sz w:val="24"/>
          <w:szCs w:val="24"/>
        </w:rPr>
        <w:t xml:space="preserve"> as a proportion of the Districts population</w:t>
      </w:r>
      <w:r w:rsidRPr="002A2ACD">
        <w:rPr>
          <w:rFonts w:ascii="Arial" w:hAnsi="Arial" w:cs="Arial"/>
          <w:sz w:val="24"/>
          <w:szCs w:val="24"/>
        </w:rPr>
        <w:t xml:space="preserve"> from 25.02% to 22.02%</w:t>
      </w:r>
      <w:r>
        <w:rPr>
          <w:rFonts w:ascii="Arial" w:hAnsi="Arial" w:cs="Arial"/>
          <w:sz w:val="24"/>
          <w:szCs w:val="24"/>
        </w:rPr>
        <w:t>.</w:t>
      </w:r>
    </w:p>
    <w:p w:rsidR="00AB21F0" w:rsidRDefault="00AB21F0" w:rsidP="003C20E2">
      <w:pPr>
        <w:widowControl w:val="0"/>
        <w:spacing w:after="180" w:line="271" w:lineRule="auto"/>
        <w:rPr>
          <w:rFonts w:ascii="Arial" w:eastAsia="Times New Roman" w:hAnsi="Arial" w:cs="Arial"/>
          <w:color w:val="000000"/>
          <w:kern w:val="28"/>
          <w:sz w:val="96"/>
          <w:szCs w:val="96"/>
          <w:lang w:eastAsia="en-GB"/>
        </w:rPr>
      </w:pPr>
    </w:p>
    <w:p w:rsidR="00AB21F0" w:rsidRPr="00AB21F0" w:rsidRDefault="00AB21F0" w:rsidP="00AB21F0">
      <w:pPr>
        <w:rPr>
          <w:rFonts w:ascii="Arial" w:eastAsia="Times New Roman" w:hAnsi="Arial" w:cs="Arial"/>
          <w:color w:val="000000"/>
          <w:kern w:val="28"/>
          <w:sz w:val="96"/>
          <w:szCs w:val="96"/>
          <w:lang w:eastAsia="en-GB"/>
        </w:rPr>
      </w:pPr>
      <w:r>
        <w:rPr>
          <w:rFonts w:ascii="Arial" w:eastAsia="Times New Roman" w:hAnsi="Arial" w:cs="Arial"/>
          <w:color w:val="000000"/>
          <w:kern w:val="28"/>
          <w:sz w:val="96"/>
          <w:szCs w:val="96"/>
          <w:lang w:eastAsia="en-GB"/>
        </w:rPr>
        <w:br w:type="page"/>
      </w:r>
    </w:p>
    <w:p w:rsidR="00AB21F0" w:rsidRPr="00AB21F0" w:rsidRDefault="00AB21F0" w:rsidP="00AB21F0">
      <w:pPr>
        <w:rPr>
          <w:rFonts w:ascii="Arial" w:eastAsia="Times New Roman" w:hAnsi="Arial" w:cs="Arial"/>
          <w:color w:val="000000"/>
          <w:kern w:val="28"/>
          <w:sz w:val="22"/>
          <w:szCs w:val="22"/>
          <w:lang w:eastAsia="en-GB"/>
        </w:rPr>
      </w:pPr>
    </w:p>
    <w:p w:rsidR="008D33A3" w:rsidRPr="003C20E2" w:rsidRDefault="00EB0D83" w:rsidP="00AB21F0">
      <w:pPr>
        <w:rPr>
          <w:rFonts w:ascii="Arial" w:eastAsia="Times New Roman" w:hAnsi="Arial" w:cs="Arial"/>
          <w:color w:val="000000"/>
          <w:kern w:val="28"/>
          <w:sz w:val="96"/>
          <w:szCs w:val="96"/>
          <w:lang w:eastAsia="en-GB"/>
        </w:rPr>
      </w:pPr>
      <w:r>
        <w:rPr>
          <w:rFonts w:ascii="Times New Roman" w:hAnsi="Times New Roman" w:cs="Times New Roman"/>
          <w:noProof/>
          <w:sz w:val="24"/>
          <w:szCs w:val="24"/>
          <w:lang w:eastAsia="en-GB"/>
        </w:rPr>
        <mc:AlternateContent>
          <mc:Choice Requires="wpg">
            <w:drawing>
              <wp:anchor distT="0" distB="0" distL="114300" distR="114300" simplePos="0" relativeHeight="251699200" behindDoc="0" locked="0" layoutInCell="1" allowOverlap="1" wp14:anchorId="477441D1" wp14:editId="520DD474">
                <wp:simplePos x="0" y="0"/>
                <wp:positionH relativeFrom="column">
                  <wp:posOffset>-671943</wp:posOffset>
                </wp:positionH>
                <wp:positionV relativeFrom="paragraph">
                  <wp:posOffset>-182913</wp:posOffset>
                </wp:positionV>
                <wp:extent cx="6575625" cy="8985812"/>
                <wp:effectExtent l="0" t="0" r="0" b="6350"/>
                <wp:wrapNone/>
                <wp:docPr id="9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625" cy="8985812"/>
                          <a:chOff x="1065370" y="1045050"/>
                          <a:chExt cx="68687" cy="105511"/>
                        </a:xfrm>
                      </wpg:grpSpPr>
                      <wps:wsp>
                        <wps:cNvPr id="100" name="Rectangle 25"/>
                        <wps:cNvSpPr>
                          <a:spLocks noChangeArrowheads="1" noChangeShapeType="1"/>
                        </wps:cNvSpPr>
                        <wps:spPr bwMode="auto">
                          <a:xfrm>
                            <a:off x="1065370" y="1045050"/>
                            <a:ext cx="47089" cy="105511"/>
                          </a:xfrm>
                          <a:prstGeom prst="rect">
                            <a:avLst/>
                          </a:prstGeom>
                          <a:gradFill rotWithShape="1">
                            <a:gsLst>
                              <a:gs pos="0">
                                <a:srgbClr val="DEE0E4"/>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txbx>
                          <w:txbxContent>
                            <w:p w:rsidR="00A037D6" w:rsidRDefault="00A037D6" w:rsidP="00432129"/>
                            <w:p w:rsidR="00A037D6" w:rsidRDefault="00A037D6" w:rsidP="00432129"/>
                            <w:p w:rsidR="00A037D6" w:rsidRDefault="00A037D6" w:rsidP="00936049">
                              <w:pPr>
                                <w:ind w:left="567" w:right="-2831"/>
                              </w:pPr>
                            </w:p>
                            <w:p w:rsidR="00A037D6" w:rsidRDefault="00A037D6" w:rsidP="00903709">
                              <w:pPr>
                                <w:tabs>
                                  <w:tab w:val="left" w:pos="8505"/>
                                </w:tabs>
                                <w:spacing w:after="0"/>
                                <w:ind w:left="283" w:right="-3798"/>
                              </w:pPr>
                              <w:r w:rsidRPr="00F64EF5">
                                <w:rPr>
                                  <w:noProof/>
                                  <w:lang w:eastAsia="en-GB"/>
                                </w:rPr>
                                <w:drawing>
                                  <wp:inline distT="0" distB="0" distL="0" distR="0" wp14:anchorId="18DC41BD" wp14:editId="54D2B0EC">
                                    <wp:extent cx="3600450" cy="1977874"/>
                                    <wp:effectExtent l="19050" t="0" r="0" b="0"/>
                                    <wp:docPr id="124" name="Picture 194" descr="Y:\AA Area Plans 2014 Preparatory Studies\NMDC DDC Preparatory Studies\Cover Page\newry_town_hall wide centr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Y:\AA Area Plans 2014 Preparatory Studies\NMDC DDC Preparatory Studies\Cover Page\newry_town_hall wide centre cropped.jpg"/>
                                            <pic:cNvPicPr>
                                              <a:picLocks noChangeAspect="1" noChangeArrowheads="1"/>
                                            </pic:cNvPicPr>
                                          </pic:nvPicPr>
                                          <pic:blipFill>
                                            <a:blip r:embed="rId11"/>
                                            <a:srcRect/>
                                            <a:stretch>
                                              <a:fillRect/>
                                            </a:stretch>
                                          </pic:blipFill>
                                          <pic:spPr bwMode="auto">
                                            <a:xfrm>
                                              <a:off x="0" y="0"/>
                                              <a:ext cx="3600450" cy="1977874"/>
                                            </a:xfrm>
                                            <a:prstGeom prst="rect">
                                              <a:avLst/>
                                            </a:prstGeom>
                                            <a:ln>
                                              <a:noFill/>
                                            </a:ln>
                                            <a:effectLst>
                                              <a:softEdge rad="112500"/>
                                            </a:effectLst>
                                          </pic:spPr>
                                        </pic:pic>
                                      </a:graphicData>
                                    </a:graphic>
                                  </wp:inline>
                                </w:drawing>
                              </w:r>
                            </w:p>
                            <w:p w:rsidR="00A037D6" w:rsidRDefault="00A037D6" w:rsidP="004817AD">
                              <w:pPr>
                                <w:spacing w:after="0"/>
                                <w:ind w:left="284"/>
                                <w:jc w:val="both"/>
                              </w:pPr>
                              <w:r w:rsidRPr="00F64EF5">
                                <w:rPr>
                                  <w:noProof/>
                                  <w:lang w:eastAsia="en-GB"/>
                                </w:rPr>
                                <w:drawing>
                                  <wp:inline distT="0" distB="0" distL="0" distR="0" wp14:anchorId="31DA2F98" wp14:editId="1A60963D">
                                    <wp:extent cx="3600450" cy="1980130"/>
                                    <wp:effectExtent l="19050" t="0" r="0" b="0"/>
                                    <wp:docPr id="125" name="Picture 196" descr="Y:\AA Area Plans 2014 Preparatory Studies\NMDC DDC Preparatory Studies\Cover Page\downshire civic centre downpatrick cropped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Y:\AA Area Plans 2014 Preparatory Studies\NMDC DDC Preparatory Studies\Cover Page\downshire civic centre downpatrick cropped V.jpg"/>
                                            <pic:cNvPicPr>
                                              <a:picLocks noChangeAspect="1" noChangeArrowheads="1"/>
                                            </pic:cNvPicPr>
                                          </pic:nvPicPr>
                                          <pic:blipFill>
                                            <a:blip r:embed="rId12"/>
                                            <a:srcRect/>
                                            <a:stretch>
                                              <a:fillRect/>
                                            </a:stretch>
                                          </pic:blipFill>
                                          <pic:spPr bwMode="auto">
                                            <a:xfrm>
                                              <a:off x="0" y="0"/>
                                              <a:ext cx="3600450" cy="1980130"/>
                                            </a:xfrm>
                                            <a:prstGeom prst="rect">
                                              <a:avLst/>
                                            </a:prstGeom>
                                            <a:ln>
                                              <a:noFill/>
                                            </a:ln>
                                            <a:effectLst>
                                              <a:softEdge rad="112500"/>
                                            </a:effectLst>
                                          </pic:spPr>
                                        </pic:pic>
                                      </a:graphicData>
                                    </a:graphic>
                                  </wp:inline>
                                </w:drawing>
                              </w:r>
                              <w:r>
                                <w:rPr>
                                  <w:noProof/>
                                  <w:lang w:eastAsia="en-GB"/>
                                </w:rPr>
                                <w:drawing>
                                  <wp:inline distT="0" distB="0" distL="0" distR="0" wp14:anchorId="06706899" wp14:editId="21695F2B">
                                    <wp:extent cx="3600000" cy="1980440"/>
                                    <wp:effectExtent l="19050" t="0" r="450" b="0"/>
                                    <wp:docPr id="126" name="Picture 126" descr="Y:\AA Area Plans 2014 Preparatory Studies\NMDC DDC Preparatory Studies\Cover Page\Royal_County_Down_Golf_Clu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AA Area Plans 2014 Preparatory Studies\NMDC DDC Preparatory Studies\Cover Page\Royal_County_Down_Golf_Club_cropped.jpg"/>
                                            <pic:cNvPicPr>
                                              <a:picLocks noChangeAspect="1" noChangeArrowheads="1"/>
                                            </pic:cNvPicPr>
                                          </pic:nvPicPr>
                                          <pic:blipFill>
                                            <a:blip r:embed="rId13"/>
                                            <a:srcRect/>
                                            <a:stretch>
                                              <a:fillRect/>
                                            </a:stretch>
                                          </pic:blipFill>
                                          <pic:spPr bwMode="auto">
                                            <a:xfrm>
                                              <a:off x="0" y="0"/>
                                              <a:ext cx="3600000" cy="1980440"/>
                                            </a:xfrm>
                                            <a:prstGeom prst="rect">
                                              <a:avLst/>
                                            </a:prstGeom>
                                            <a:ln>
                                              <a:noFill/>
                                            </a:ln>
                                            <a:effectLst>
                                              <a:softEdge rad="112500"/>
                                            </a:effectLst>
                                          </pic:spPr>
                                        </pic:pic>
                                      </a:graphicData>
                                    </a:graphic>
                                  </wp:inline>
                                </w:drawing>
                              </w:r>
                            </w:p>
                            <w:p w:rsidR="00A037D6" w:rsidRDefault="00A037D6" w:rsidP="000D4FF8">
                              <w:pPr>
                                <w:ind w:left="284" w:right="288"/>
                              </w:pPr>
                              <w:r w:rsidRPr="007E0176">
                                <w:rPr>
                                  <w:noProof/>
                                  <w:lang w:eastAsia="en-GB"/>
                                </w:rPr>
                                <w:drawing>
                                  <wp:inline distT="0" distB="0" distL="0" distR="0" wp14:anchorId="6274C731" wp14:editId="350A8316">
                                    <wp:extent cx="3626765" cy="1980000"/>
                                    <wp:effectExtent l="19050" t="0" r="0" b="0"/>
                                    <wp:docPr id="127" name="Picture 1" descr="Y:\AA Area Plans 2014 Preparatory Studies\NMDC DDC Preparatory Studies\Population Paper July 2014\Cover Page\Cover Page Photos\legannany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 Area Plans 2014 Preparatory Studies\NMDC DDC Preparatory Studies\Population Paper July 2014\Cover Page\Cover Page Photos\legannany VI.jpg"/>
                                            <pic:cNvPicPr>
                                              <a:picLocks noChangeAspect="1" noChangeArrowheads="1"/>
                                            </pic:cNvPicPr>
                                          </pic:nvPicPr>
                                          <pic:blipFill>
                                            <a:blip r:embed="rId14" cstate="print"/>
                                            <a:srcRect/>
                                            <a:stretch>
                                              <a:fillRect/>
                                            </a:stretch>
                                          </pic:blipFill>
                                          <pic:spPr bwMode="auto">
                                            <a:xfrm>
                                              <a:off x="0" y="0"/>
                                              <a:ext cx="3626765" cy="1980000"/>
                                            </a:xfrm>
                                            <a:prstGeom prst="rect">
                                              <a:avLst/>
                                            </a:prstGeom>
                                            <a:ln>
                                              <a:noFill/>
                                            </a:ln>
                                            <a:effectLst>
                                              <a:softEdge rad="112500"/>
                                            </a:effectLst>
                                          </pic:spPr>
                                        </pic:pic>
                                      </a:graphicData>
                                    </a:graphic>
                                  </wp:inline>
                                </w:drawing>
                              </w:r>
                            </w:p>
                          </w:txbxContent>
                        </wps:txbx>
                        <wps:bodyPr rot="0" vert="horz" wrap="square" lIns="36576" tIns="36576" rIns="36576" bIns="36576" anchor="t" anchorCtr="0" upright="1">
                          <a:noAutofit/>
                        </wps:bodyPr>
                      </wps:wsp>
                      <wps:wsp>
                        <wps:cNvPr id="101" name="Rectangle 26"/>
                        <wps:cNvSpPr>
                          <a:spLocks noChangeArrowheads="1" noChangeShapeType="1"/>
                        </wps:cNvSpPr>
                        <wps:spPr bwMode="auto">
                          <a:xfrm>
                            <a:off x="1081897" y="1056671"/>
                            <a:ext cx="52160" cy="7557"/>
                          </a:xfrm>
                          <a:prstGeom prst="rect">
                            <a:avLst/>
                          </a:prstGeom>
                          <a:solidFill>
                            <a:srgbClr val="5A637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2" name="Rectangle 27"/>
                        <wps:cNvSpPr>
                          <a:spLocks noChangeArrowheads="1" noChangeShapeType="1"/>
                        </wps:cNvSpPr>
                        <wps:spPr bwMode="auto">
                          <a:xfrm>
                            <a:off x="1081897" y="1056671"/>
                            <a:ext cx="3322" cy="3779"/>
                          </a:xfrm>
                          <a:prstGeom prst="rect">
                            <a:avLst/>
                          </a:prstGeom>
                          <a:solidFill>
                            <a:srgbClr val="BDC1C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3" name="Rectangle 28"/>
                        <wps:cNvSpPr>
                          <a:spLocks noChangeArrowheads="1" noChangeShapeType="1"/>
                        </wps:cNvSpPr>
                        <wps:spPr bwMode="auto">
                          <a:xfrm>
                            <a:off x="1081897" y="1052893"/>
                            <a:ext cx="3322" cy="3778"/>
                          </a:xfrm>
                          <a:prstGeom prst="rect">
                            <a:avLst/>
                          </a:prstGeom>
                          <a:solidFill>
                            <a:srgbClr val="DEE0E4"/>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4" name="Rectangle 29"/>
                        <wps:cNvSpPr>
                          <a:spLocks noChangeArrowheads="1" noChangeShapeType="1"/>
                        </wps:cNvSpPr>
                        <wps:spPr bwMode="auto">
                          <a:xfrm>
                            <a:off x="1078575" y="1056671"/>
                            <a:ext cx="3322" cy="3779"/>
                          </a:xfrm>
                          <a:prstGeom prst="rect">
                            <a:avLst/>
                          </a:prstGeom>
                          <a:solidFill>
                            <a:srgbClr val="DEE0E4"/>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5" name="Rectangle 30"/>
                        <wps:cNvSpPr>
                          <a:spLocks noChangeArrowheads="1" noChangeShapeType="1"/>
                        </wps:cNvSpPr>
                        <wps:spPr bwMode="auto">
                          <a:xfrm>
                            <a:off x="1075253" y="1060450"/>
                            <a:ext cx="3322" cy="3778"/>
                          </a:xfrm>
                          <a:prstGeom prst="rect">
                            <a:avLst/>
                          </a:prstGeom>
                          <a:solidFill>
                            <a:srgbClr val="DEE0E4"/>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6" name="Rectangle 31"/>
                        <wps:cNvSpPr>
                          <a:spLocks noChangeArrowheads="1" noChangeShapeType="1"/>
                        </wps:cNvSpPr>
                        <wps:spPr bwMode="auto">
                          <a:xfrm>
                            <a:off x="1078575" y="1060450"/>
                            <a:ext cx="3322" cy="3778"/>
                          </a:xfrm>
                          <a:prstGeom prst="rect">
                            <a:avLst/>
                          </a:prstGeom>
                          <a:solidFill>
                            <a:srgbClr val="BDC1C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7" name="Rectangle 32"/>
                        <wps:cNvSpPr>
                          <a:spLocks noChangeArrowheads="1" noChangeShapeType="1"/>
                        </wps:cNvSpPr>
                        <wps:spPr bwMode="auto">
                          <a:xfrm>
                            <a:off x="1075253" y="1064228"/>
                            <a:ext cx="3322" cy="3779"/>
                          </a:xfrm>
                          <a:prstGeom prst="rect">
                            <a:avLst/>
                          </a:prstGeom>
                          <a:solidFill>
                            <a:srgbClr val="BDC1C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8" name="Rectangle 33"/>
                        <wps:cNvSpPr>
                          <a:spLocks noChangeArrowheads="1" noChangeShapeType="1"/>
                        </wps:cNvSpPr>
                        <wps:spPr bwMode="auto">
                          <a:xfrm>
                            <a:off x="1071931" y="1056671"/>
                            <a:ext cx="3322" cy="3779"/>
                          </a:xfrm>
                          <a:prstGeom prst="rect">
                            <a:avLst/>
                          </a:prstGeom>
                          <a:solidFill>
                            <a:srgbClr val="5A637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52.9pt;margin-top:-14.4pt;width:517.75pt;height:707.55pt;z-index:251699200" coordorigin="10653,10450" coordsize="68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">
                <v:rect id="Rectangle 25" o:spid="_x0000_s1027" style="position:absolute;left:10653;top:10450;width:471;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5EMUA&#10;AADcAAAADwAAAGRycy9kb3ducmV2LnhtbESPQWvCQBCF74X+h2UEL0U3Si01ukqpWDwotOoPGLJj&#10;NpidDdmtJv/eORR6m+G9ee+b5brztbpRG6vABibjDBRxEWzFpYHzaTt6BxUTssU6MBnoKcJ69fy0&#10;xNyGO//Q7ZhKJSEcczTgUmpyrWPhyGMch4ZYtEtoPSZZ21LbFu8S7ms9zbI37bFiaXDY0Kej4nr8&#10;9QZm/ctkVtg91v33pjq87g+9+5obMxx0HwtQibr0b/673lnBzwRfnpEJ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jkQxQAAANwAAAAPAAAAAAAAAAAAAAAAAJgCAABkcnMv&#10;ZG93bnJldi54bWxQSwUGAAAAAAQABAD1AAAAigMAAAAA&#10;" fillcolor="#dee0e4" stroked="f" strokecolor="black [0]" strokeweight="0" insetpen="t">
                  <v:fill rotate="t" angle="90" focus="100%" type="gradient"/>
                  <v:shadow color="#d4d4d6"/>
                  <o:lock v:ext="edit" shapetype="t"/>
                  <v:textbox inset="2.88pt,2.88pt,2.88pt,2.88pt">
                    <w:txbxContent>
                      <w:p w:rsidR="00A037D6" w:rsidRDefault="00A037D6" w:rsidP="00432129"/>
                      <w:p w:rsidR="00A037D6" w:rsidRDefault="00A037D6" w:rsidP="00432129"/>
                      <w:p w:rsidR="00A037D6" w:rsidRDefault="00A037D6" w:rsidP="00936049">
                        <w:pPr>
                          <w:ind w:left="567" w:right="-2831"/>
                        </w:pPr>
                      </w:p>
                      <w:p w:rsidR="00A037D6" w:rsidRDefault="00A037D6" w:rsidP="00903709">
                        <w:pPr>
                          <w:tabs>
                            <w:tab w:val="left" w:pos="8505"/>
                          </w:tabs>
                          <w:spacing w:after="0"/>
                          <w:ind w:left="283" w:right="-3798"/>
                        </w:pPr>
                        <w:r w:rsidRPr="00F64EF5">
                          <w:rPr>
                            <w:noProof/>
                            <w:lang w:eastAsia="en-GB"/>
                          </w:rPr>
                          <w:drawing>
                            <wp:inline distT="0" distB="0" distL="0" distR="0" wp14:anchorId="18DC41BD" wp14:editId="54D2B0EC">
                              <wp:extent cx="3600450" cy="1977874"/>
                              <wp:effectExtent l="19050" t="0" r="0" b="0"/>
                              <wp:docPr id="124" name="Picture 194" descr="Y:\AA Area Plans 2014 Preparatory Studies\NMDC DDC Preparatory Studies\Cover Page\newry_town_hall wide centr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Y:\AA Area Plans 2014 Preparatory Studies\NMDC DDC Preparatory Studies\Cover Page\newry_town_hall wide centre cropped.jpg"/>
                                      <pic:cNvPicPr>
                                        <a:picLocks noChangeAspect="1" noChangeArrowheads="1"/>
                                      </pic:cNvPicPr>
                                    </pic:nvPicPr>
                                    <pic:blipFill>
                                      <a:blip r:embed="rId15"/>
                                      <a:srcRect/>
                                      <a:stretch>
                                        <a:fillRect/>
                                      </a:stretch>
                                    </pic:blipFill>
                                    <pic:spPr bwMode="auto">
                                      <a:xfrm>
                                        <a:off x="0" y="0"/>
                                        <a:ext cx="3600450" cy="1977874"/>
                                      </a:xfrm>
                                      <a:prstGeom prst="rect">
                                        <a:avLst/>
                                      </a:prstGeom>
                                      <a:ln>
                                        <a:noFill/>
                                      </a:ln>
                                      <a:effectLst>
                                        <a:softEdge rad="112500"/>
                                      </a:effectLst>
                                    </pic:spPr>
                                  </pic:pic>
                                </a:graphicData>
                              </a:graphic>
                            </wp:inline>
                          </w:drawing>
                        </w:r>
                      </w:p>
                      <w:p w:rsidR="00A037D6" w:rsidRDefault="00A037D6" w:rsidP="004817AD">
                        <w:pPr>
                          <w:spacing w:after="0"/>
                          <w:ind w:left="284"/>
                          <w:jc w:val="both"/>
                        </w:pPr>
                        <w:r w:rsidRPr="00F64EF5">
                          <w:rPr>
                            <w:noProof/>
                            <w:lang w:eastAsia="en-GB"/>
                          </w:rPr>
                          <w:drawing>
                            <wp:inline distT="0" distB="0" distL="0" distR="0" wp14:anchorId="31DA2F98" wp14:editId="1A60963D">
                              <wp:extent cx="3600450" cy="1980130"/>
                              <wp:effectExtent l="19050" t="0" r="0" b="0"/>
                              <wp:docPr id="125" name="Picture 196" descr="Y:\AA Area Plans 2014 Preparatory Studies\NMDC DDC Preparatory Studies\Cover Page\downshire civic centre downpatrick cropped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Y:\AA Area Plans 2014 Preparatory Studies\NMDC DDC Preparatory Studies\Cover Page\downshire civic centre downpatrick cropped V.jpg"/>
                                      <pic:cNvPicPr>
                                        <a:picLocks noChangeAspect="1" noChangeArrowheads="1"/>
                                      </pic:cNvPicPr>
                                    </pic:nvPicPr>
                                    <pic:blipFill>
                                      <a:blip r:embed="rId16"/>
                                      <a:srcRect/>
                                      <a:stretch>
                                        <a:fillRect/>
                                      </a:stretch>
                                    </pic:blipFill>
                                    <pic:spPr bwMode="auto">
                                      <a:xfrm>
                                        <a:off x="0" y="0"/>
                                        <a:ext cx="3600450" cy="1980130"/>
                                      </a:xfrm>
                                      <a:prstGeom prst="rect">
                                        <a:avLst/>
                                      </a:prstGeom>
                                      <a:ln>
                                        <a:noFill/>
                                      </a:ln>
                                      <a:effectLst>
                                        <a:softEdge rad="112500"/>
                                      </a:effectLst>
                                    </pic:spPr>
                                  </pic:pic>
                                </a:graphicData>
                              </a:graphic>
                            </wp:inline>
                          </w:drawing>
                        </w:r>
                        <w:r>
                          <w:rPr>
                            <w:noProof/>
                            <w:lang w:eastAsia="en-GB"/>
                          </w:rPr>
                          <w:drawing>
                            <wp:inline distT="0" distB="0" distL="0" distR="0" wp14:anchorId="06706899" wp14:editId="21695F2B">
                              <wp:extent cx="3600000" cy="1980440"/>
                              <wp:effectExtent l="19050" t="0" r="450" b="0"/>
                              <wp:docPr id="126" name="Picture 126" descr="Y:\AA Area Plans 2014 Preparatory Studies\NMDC DDC Preparatory Studies\Cover Page\Royal_County_Down_Golf_Clu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AA Area Plans 2014 Preparatory Studies\NMDC DDC Preparatory Studies\Cover Page\Royal_County_Down_Golf_Club_cropped.jpg"/>
                                      <pic:cNvPicPr>
                                        <a:picLocks noChangeAspect="1" noChangeArrowheads="1"/>
                                      </pic:cNvPicPr>
                                    </pic:nvPicPr>
                                    <pic:blipFill>
                                      <a:blip r:embed="rId17"/>
                                      <a:srcRect/>
                                      <a:stretch>
                                        <a:fillRect/>
                                      </a:stretch>
                                    </pic:blipFill>
                                    <pic:spPr bwMode="auto">
                                      <a:xfrm>
                                        <a:off x="0" y="0"/>
                                        <a:ext cx="3600000" cy="1980440"/>
                                      </a:xfrm>
                                      <a:prstGeom prst="rect">
                                        <a:avLst/>
                                      </a:prstGeom>
                                      <a:ln>
                                        <a:noFill/>
                                      </a:ln>
                                      <a:effectLst>
                                        <a:softEdge rad="112500"/>
                                      </a:effectLst>
                                    </pic:spPr>
                                  </pic:pic>
                                </a:graphicData>
                              </a:graphic>
                            </wp:inline>
                          </w:drawing>
                        </w:r>
                      </w:p>
                      <w:p w:rsidR="00A037D6" w:rsidRDefault="00A037D6" w:rsidP="000D4FF8">
                        <w:pPr>
                          <w:ind w:left="284" w:right="288"/>
                        </w:pPr>
                        <w:r w:rsidRPr="007E0176">
                          <w:rPr>
                            <w:noProof/>
                            <w:lang w:eastAsia="en-GB"/>
                          </w:rPr>
                          <w:drawing>
                            <wp:inline distT="0" distB="0" distL="0" distR="0" wp14:anchorId="6274C731" wp14:editId="350A8316">
                              <wp:extent cx="3626765" cy="1980000"/>
                              <wp:effectExtent l="19050" t="0" r="0" b="0"/>
                              <wp:docPr id="127" name="Picture 1" descr="Y:\AA Area Plans 2014 Preparatory Studies\NMDC DDC Preparatory Studies\Population Paper July 2014\Cover Page\Cover Page Photos\legannany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 Area Plans 2014 Preparatory Studies\NMDC DDC Preparatory Studies\Population Paper July 2014\Cover Page\Cover Page Photos\legannany VI.jpg"/>
                                      <pic:cNvPicPr>
                                        <a:picLocks noChangeAspect="1" noChangeArrowheads="1"/>
                                      </pic:cNvPicPr>
                                    </pic:nvPicPr>
                                    <pic:blipFill>
                                      <a:blip r:embed="rId18" cstate="print"/>
                                      <a:srcRect/>
                                      <a:stretch>
                                        <a:fillRect/>
                                      </a:stretch>
                                    </pic:blipFill>
                                    <pic:spPr bwMode="auto">
                                      <a:xfrm>
                                        <a:off x="0" y="0"/>
                                        <a:ext cx="3626765" cy="1980000"/>
                                      </a:xfrm>
                                      <a:prstGeom prst="rect">
                                        <a:avLst/>
                                      </a:prstGeom>
                                      <a:ln>
                                        <a:noFill/>
                                      </a:ln>
                                      <a:effectLst>
                                        <a:softEdge rad="112500"/>
                                      </a:effectLst>
                                    </pic:spPr>
                                  </pic:pic>
                                </a:graphicData>
                              </a:graphic>
                            </wp:inline>
                          </w:drawing>
                        </w:r>
                      </w:p>
                    </w:txbxContent>
                  </v:textbox>
                </v:rect>
                <v:rect id="Rectangle 26" o:spid="_x0000_s1028" style="position:absolute;left:10818;top:10566;width:52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OxsMA&#10;AADcAAAADwAAAGRycy9kb3ducmV2LnhtbERPS0sDMRC+C/0PYQQvpc1WrdS1aSmC4NW2UI/TzewD&#10;N5NtMt2u/nojCL3Nx/ec5XpwreopxMazgdk0A0VceNtwZWC/e5ssQEVBtth6JgPfFGG9Gt0sMbf+&#10;wh/Ub6VSKYRjjgZqkS7XOhY1OYxT3xEnrvTBoSQYKm0DXlK4a/V9lj1phw2nhho7eq2p+NqenYHF&#10;fBc2pZw/5dgfyofHn/H++TQ25u522LyAEhrkKv53v9s0P5vB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SOxsMAAADcAAAADwAAAAAAAAAAAAAAAACYAgAAZHJzL2Rv&#10;d25yZXYueG1sUEsFBgAAAAAEAAQA9QAAAIgDAAAAAA==&#10;" fillcolor="#5a6378" stroked="f" strokecolor="black [0]" strokeweight="0" insetpen="t">
                  <v:shadow color="#d4d4d6"/>
                  <o:lock v:ext="edit" shapetype="t"/>
                  <v:textbox inset="2.88pt,2.88pt,2.88pt,2.88pt"/>
                </v:rect>
                <v:rect id="Rectangle 27" o:spid="_x0000_s1029" style="position:absolute;left:10818;top:10566;width:3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cRsQA&#10;AADcAAAADwAAAGRycy9kb3ducmV2LnhtbERPTWvCQBC9F/wPywheSt3UipToJlhBLAVBY5vzmB2T&#10;YHY2ZFdN++u7hYK3ebzPWaS9acSVOldbVvA8jkAQF1bXXCr4PKyfXkE4j6yxsUwKvslBmgweFhhr&#10;e+M9XTNfihDCLkYFlfdtLKUrKjLoxrYlDtzJdgZ9gF0pdYe3EG4aOYmimTRYc2iosKVVRcU5uxgF&#10;nnbb7cfPdPXytXzMs418m+bHvVKjYb+cg/DU+7v43/2uw/xoAn/PhAt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nEbEAAAA3AAAAA8AAAAAAAAAAAAAAAAAmAIAAGRycy9k&#10;b3ducmV2LnhtbFBLBQYAAAAABAAEAPUAAACJAwAAAAA=&#10;" fillcolor="#bdc1c9" stroked="f" strokecolor="black [0]" strokeweight="0" insetpen="t">
                  <v:shadow color="#d4d4d6"/>
                  <o:lock v:ext="edit" shapetype="t"/>
                  <v:textbox inset="2.88pt,2.88pt,2.88pt,2.88pt"/>
                </v:rect>
                <v:rect id="Rectangle 28" o:spid="_x0000_s1030" style="position:absolute;left:10818;top:10528;width:3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fF8AA&#10;AADcAAAADwAAAGRycy9kb3ducmV2LnhtbERPTYvCMBC9C/sfwgheRNNWEalGWcQFWRDUXTwPzdgW&#10;m0lpshr//UYQvM3jfc5yHUwjbtS52rKCdJyAIC6srrlU8PvzNZqDcB5ZY2OZFDzIwXr10Vtiru2d&#10;j3Q7+VLEEHY5Kqi8b3MpXVGRQTe2LXHkLrYz6CPsSqk7vMdw08gsSWbSYM2xocKWNhUV19OfUZCl&#10;2+90OrtyhmG4Lw5D2oUzKTXoh88FCE/Bv8Uv907H+ckE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ffF8AAAADcAAAADwAAAAAAAAAAAAAAAACYAgAAZHJzL2Rvd25y&#10;ZXYueG1sUEsFBgAAAAAEAAQA9QAAAIUDAAAAAA==&#10;" fillcolor="#dee0e4" stroked="f" strokecolor="black [0]" strokeweight="0" insetpen="t">
                  <v:shadow color="#d4d4d6"/>
                  <o:lock v:ext="edit" shapetype="t"/>
                  <v:textbox inset="2.88pt,2.88pt,2.88pt,2.88pt"/>
                </v:rect>
                <v:rect id="Rectangle 29" o:spid="_x0000_s1031" style="position:absolute;left:10785;top:10566;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HY8IA&#10;AADcAAAADwAAAGRycy9kb3ducmV2LnhtbERP32vCMBB+H/g/hBP2IjZtKWXURhHZQITBpsPnoznb&#10;YnMpTabxv18Gg73dx/fz6k0wg7jR5HrLCrIkBUHcWN1zq+Dr9LZ8AeE8ssbBMil4kIPNevZUY6Xt&#10;nT/pdvStiCHsKlTQeT9WUrqmI4MusSNx5C52MugjnFqpJ7zHcDPIPE1LabDn2NDhSLuOmuvx2yjI&#10;s9dDVpRXzjEs3puPBe3DmZR6noftCoSn4P/Ff+69jvPTAn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kdjwgAAANwAAAAPAAAAAAAAAAAAAAAAAJgCAABkcnMvZG93&#10;bnJldi54bWxQSwUGAAAAAAQABAD1AAAAhwMAAAAA&#10;" fillcolor="#dee0e4" stroked="f" strokecolor="black [0]" strokeweight="0" insetpen="t">
                  <v:shadow color="#d4d4d6"/>
                  <o:lock v:ext="edit" shapetype="t"/>
                  <v:textbox inset="2.88pt,2.88pt,2.88pt,2.88pt"/>
                </v:rect>
                <v:rect id="Rectangle 30" o:spid="_x0000_s1032" style="position:absolute;left:10752;top:10604;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i+MAA&#10;AADcAAAADwAAAGRycy9kb3ducmV2LnhtbERPTYvCMBC9C/sfwgheRNMWFalGWcQFWRDUXTwPzdgW&#10;m0lpshr//UYQvM3jfc5yHUwjbtS52rKCdJyAIC6srrlU8PvzNZqDcB5ZY2OZFDzIwXr10Vtiru2d&#10;j3Q7+VLEEHY5Kqi8b3MpXVGRQTe2LXHkLrYz6CPsSqk7vMdw08gsSWbSYM2xocKWNhUV19OfUZCl&#10;2+90MrtyhmG4Lw5D2oUzKTXoh88FCE/Bv8Uv907H+ckU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Li+MAAAADcAAAADwAAAAAAAAAAAAAAAACYAgAAZHJzL2Rvd25y&#10;ZXYueG1sUEsFBgAAAAAEAAQA9QAAAIUDAAAAAA==&#10;" fillcolor="#dee0e4" stroked="f" strokecolor="black [0]" strokeweight="0" insetpen="t">
                  <v:shadow color="#d4d4d6"/>
                  <o:lock v:ext="edit" shapetype="t"/>
                  <v:textbox inset="2.88pt,2.88pt,2.88pt,2.88pt"/>
                </v:rect>
                <v:rect id="Rectangle 31" o:spid="_x0000_s1033" style="position:absolute;left:10785;top:10604;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aRcMA&#10;AADcAAAADwAAAGRycy9kb3ducmV2LnhtbERPTWvCQBC9C/6HZYRepG6qIiW6ihWkRRA0tp7H7JgE&#10;s7Mhu9Xor3cFwds83udMZo0pxZlqV1hW8NGLQBCnVhecKfjdLd8/QTiPrLG0TAqu5GA2bbcmGGt7&#10;4S2dE5+JEMIuRgW591UspUtzMuh6tiIO3NHWBn2AdSZ1jZcQbkrZj6KRNFhwaMixokVO6Sn5Nwo8&#10;bdbr1W24GPzNu/vkW34N94etUm+dZj4G4anxL/HT/aPD/GgEj2fC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aRcMAAADcAAAADwAAAAAAAAAAAAAAAACYAgAAZHJzL2Rv&#10;d25yZXYueG1sUEsFBgAAAAAEAAQA9QAAAIgDAAAAAA==&#10;" fillcolor="#bdc1c9" stroked="f" strokecolor="black [0]" strokeweight="0" insetpen="t">
                  <v:shadow color="#d4d4d6"/>
                  <o:lock v:ext="edit" shapetype="t"/>
                  <v:textbox inset="2.88pt,2.88pt,2.88pt,2.88pt"/>
                </v:rect>
                <v:rect id="Rectangle 32" o:spid="_x0000_s1034" style="position:absolute;left:10752;top:10642;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3sQA&#10;AADcAAAADwAAAGRycy9kb3ducmV2LnhtbERPTWvCQBC9F/oflhG8lLqpipWYjVihWAqCptXzmB2T&#10;0OxsyG419de7QsHbPN7nJPPO1OJErassK3gZRCCIc6srLhR8f70/T0E4j6yxtkwK/sjBPH18SDDW&#10;9sxbOmW+ECGEXYwKSu+bWEqXl2TQDWxDHLijbQ36ANtC6hbPIdzUchhFE2mw4tBQYkPLkvKf7Nco&#10;8LRZrz8v4+Vot3jaZyv5Nt4ftkr1e91iBsJT5+/if/eHDvOjV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P97EAAAA3AAAAA8AAAAAAAAAAAAAAAAAmAIAAGRycy9k&#10;b3ducmV2LnhtbFBLBQYAAAAABAAEAPUAAACJAwAAAAA=&#10;" fillcolor="#bdc1c9" stroked="f" strokecolor="black [0]" strokeweight="0" insetpen="t">
                  <v:shadow color="#d4d4d6"/>
                  <o:lock v:ext="edit" shapetype="t"/>
                  <v:textbox inset="2.88pt,2.88pt,2.88pt,2.88pt"/>
                </v:rect>
                <v:rect id="Rectangle 33" o:spid="_x0000_s1035" style="position:absolute;left:10719;top:10566;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nW8UA&#10;AADcAAAADwAAAGRycy9kb3ducmV2LnhtbESPzUsDQQzF74L/wxDBS7GzflLXTksRBK+2BT3GnewH&#10;7mTWmXS7+tebg9Bbwnt575flegq9GSnlLrKD63kBhriKvuPGwX73crUAkwXZYx+ZHPxQhvXq/GyJ&#10;pY9HfqNxK43REM4lOmhFhtLaXLUUMM/jQKxaHVNA0TU11ic8anjo7U1RPNiAHWtDiwM9t1R9bQ/B&#10;weJ+lza1HD7kc3yvb+9+Z/vH75lzlxfT5gmM0CQn8//1q1f8Qmn1GZ3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idbxQAAANwAAAAPAAAAAAAAAAAAAAAAAJgCAABkcnMv&#10;ZG93bnJldi54bWxQSwUGAAAAAAQABAD1AAAAigMAAAAA&#10;" fillcolor="#5a6378" stroked="f" strokecolor="black [0]" strokeweight="0" insetpen="t">
                  <v:shadow color="#d4d4d6"/>
                  <o:lock v:ext="edit" shapetype="t"/>
                  <v:textbox inset="2.88pt,2.88pt,2.88pt,2.88pt"/>
                </v:rect>
              </v:group>
            </w:pict>
          </mc:Fallback>
        </mc:AlternateContent>
      </w:r>
      <w:r w:rsidR="009802B0">
        <w:rPr>
          <w:rFonts w:ascii="Times New Roman" w:hAnsi="Times New Roman" w:cs="Times New Roman"/>
          <w:noProof/>
          <w:sz w:val="24"/>
          <w:szCs w:val="24"/>
          <w:lang w:eastAsia="en-GB"/>
        </w:rPr>
        <mc:AlternateContent>
          <mc:Choice Requires="wps">
            <w:drawing>
              <wp:anchor distT="36576" distB="36576" distL="36576" distR="36576" simplePos="0" relativeHeight="251704320" behindDoc="0" locked="0" layoutInCell="1" allowOverlap="1" wp14:anchorId="779C44B2" wp14:editId="410469B5">
                <wp:simplePos x="0" y="0"/>
                <wp:positionH relativeFrom="column">
                  <wp:posOffset>1604010</wp:posOffset>
                </wp:positionH>
                <wp:positionV relativeFrom="paragraph">
                  <wp:posOffset>1905</wp:posOffset>
                </wp:positionV>
                <wp:extent cx="4184650" cy="918210"/>
                <wp:effectExtent l="3810" t="1905" r="2540" b="381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918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037D6" w:rsidRDefault="00A037D6"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Newry, </w:t>
                            </w:r>
                            <w:proofErr w:type="spellStart"/>
                            <w:r>
                              <w:rPr>
                                <w:rFonts w:ascii="Berlin Sans FB Demi" w:hAnsi="Berlin Sans FB Demi"/>
                                <w:color w:val="FFFFFF"/>
                                <w:sz w:val="32"/>
                                <w:szCs w:val="32"/>
                              </w:rPr>
                              <w:t>Mourne</w:t>
                            </w:r>
                            <w:proofErr w:type="spellEnd"/>
                            <w:r>
                              <w:rPr>
                                <w:rFonts w:ascii="Berlin Sans FB Demi" w:hAnsi="Berlin Sans FB Demi"/>
                                <w:color w:val="FFFFFF"/>
                                <w:sz w:val="32"/>
                                <w:szCs w:val="32"/>
                              </w:rPr>
                              <w:t xml:space="preserve"> &amp; Down</w:t>
                            </w:r>
                          </w:p>
                          <w:p w:rsidR="00A037D6" w:rsidRDefault="00A037D6"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Local Development Plan</w:t>
                            </w:r>
                          </w:p>
                          <w:p w:rsidR="00A037D6" w:rsidRDefault="00A037D6" w:rsidP="00F64EF5">
                            <w:pPr>
                              <w:widowControl w:val="0"/>
                              <w:spacing w:after="0" w:line="211" w:lineRule="auto"/>
                              <w:ind w:left="1440" w:right="-41"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Preparatory Studies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6" type="#_x0000_t202" style="position:absolute;margin-left:126.3pt;margin-top:.15pt;width:329.5pt;height:72.3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" filled="f" stroked="f" strokecolor="black [0]" insetpen="t">
                <v:textbox inset="2.88pt,2.88pt,2.88pt,2.88pt">
                  <w:txbxContent>
                    <w:p w:rsidR="00A037D6" w:rsidRDefault="00A037D6"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Newry, </w:t>
                      </w:r>
                      <w:proofErr w:type="spellStart"/>
                      <w:r>
                        <w:rPr>
                          <w:rFonts w:ascii="Berlin Sans FB Demi" w:hAnsi="Berlin Sans FB Demi"/>
                          <w:color w:val="FFFFFF"/>
                          <w:sz w:val="32"/>
                          <w:szCs w:val="32"/>
                        </w:rPr>
                        <w:t>Mourne</w:t>
                      </w:r>
                      <w:proofErr w:type="spellEnd"/>
                      <w:r>
                        <w:rPr>
                          <w:rFonts w:ascii="Berlin Sans FB Demi" w:hAnsi="Berlin Sans FB Demi"/>
                          <w:color w:val="FFFFFF"/>
                          <w:sz w:val="32"/>
                          <w:szCs w:val="32"/>
                        </w:rPr>
                        <w:t xml:space="preserve"> &amp; Down</w:t>
                      </w:r>
                    </w:p>
                    <w:p w:rsidR="00A037D6" w:rsidRDefault="00A037D6"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Local Development Plan</w:t>
                      </w:r>
                    </w:p>
                    <w:p w:rsidR="00A037D6" w:rsidRDefault="00A037D6" w:rsidP="00F64EF5">
                      <w:pPr>
                        <w:widowControl w:val="0"/>
                        <w:spacing w:after="0" w:line="211" w:lineRule="auto"/>
                        <w:ind w:left="1440" w:right="-41"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Preparatory Studies</w:t>
                      </w:r>
                    </w:p>
                  </w:txbxContent>
                </v:textbox>
              </v:shape>
            </w:pict>
          </mc:Fallback>
        </mc:AlternateContent>
      </w:r>
    </w:p>
    <w:p w:rsidR="003C20E2" w:rsidRPr="003C20E2" w:rsidRDefault="003C20E2" w:rsidP="003C20E2">
      <w:pPr>
        <w:widowControl w:val="0"/>
        <w:spacing w:after="180" w:line="271" w:lineRule="auto"/>
        <w:rPr>
          <w:rFonts w:ascii="Arial" w:eastAsia="Times New Roman" w:hAnsi="Arial" w:cs="Arial"/>
          <w:color w:val="000000"/>
          <w:kern w:val="28"/>
          <w:sz w:val="18"/>
          <w:szCs w:val="20"/>
          <w:lang w:eastAsia="en-GB"/>
        </w:rPr>
      </w:pPr>
    </w:p>
    <w:p w:rsidR="003C20E2" w:rsidRDefault="003C20E2">
      <w:pPr>
        <w:rPr>
          <w:b/>
          <w:highlight w:val="red"/>
        </w:rPr>
      </w:pPr>
    </w:p>
    <w:p w:rsidR="00FA600F" w:rsidRDefault="00FA600F" w:rsidP="00CE5605">
      <w:pPr>
        <w:widowControl w:val="0"/>
        <w:spacing w:after="0" w:line="211" w:lineRule="auto"/>
        <w:ind w:left="426"/>
        <w:rPr>
          <w:b/>
          <w:highlight w:val="red"/>
        </w:rPr>
      </w:pPr>
    </w:p>
    <w:p w:rsidR="00FA600F" w:rsidRPr="00FA600F" w:rsidRDefault="00FA600F" w:rsidP="00FA600F">
      <w:pPr>
        <w:rPr>
          <w:highlight w:val="red"/>
        </w:rPr>
      </w:pPr>
    </w:p>
    <w:p w:rsidR="00FA600F" w:rsidRPr="00FA600F" w:rsidRDefault="00FA600F" w:rsidP="00FA600F">
      <w:pPr>
        <w:rPr>
          <w:highlight w:val="red"/>
        </w:rPr>
      </w:pPr>
    </w:p>
    <w:p w:rsidR="00FA600F" w:rsidRDefault="00FA600F" w:rsidP="00FA600F">
      <w:pPr>
        <w:rPr>
          <w:highlight w:val="red"/>
        </w:rPr>
      </w:pPr>
    </w:p>
    <w:p w:rsidR="00FB76EE" w:rsidRDefault="00FB76EE" w:rsidP="00FA600F">
      <w:pPr>
        <w:rPr>
          <w:highlight w:val="red"/>
        </w:rPr>
      </w:pPr>
    </w:p>
    <w:p w:rsidR="00FB76EE" w:rsidRPr="00FA600F" w:rsidRDefault="00FB76EE" w:rsidP="004817AD">
      <w:pPr>
        <w:rPr>
          <w:highlight w:val="red"/>
        </w:rPr>
      </w:pPr>
    </w:p>
    <w:p w:rsidR="00FA600F" w:rsidRDefault="00FA600F" w:rsidP="00FA600F">
      <w:pPr>
        <w:rPr>
          <w:highlight w:val="red"/>
        </w:rPr>
      </w:pPr>
    </w:p>
    <w:p w:rsidR="00FB76EE" w:rsidRDefault="00FB76EE" w:rsidP="00FA600F">
      <w:pPr>
        <w:rPr>
          <w:highlight w:val="red"/>
        </w:rPr>
      </w:pPr>
    </w:p>
    <w:p w:rsidR="00FB76EE" w:rsidRPr="00FA600F" w:rsidRDefault="00FB76EE" w:rsidP="00FA600F">
      <w:pPr>
        <w:rPr>
          <w:highlight w:val="red"/>
        </w:rPr>
      </w:pPr>
    </w:p>
    <w:p w:rsidR="00FA600F" w:rsidRDefault="00FA600F" w:rsidP="00B85D77">
      <w:pPr>
        <w:ind w:left="284"/>
        <w:rPr>
          <w:highlight w:val="red"/>
        </w:rPr>
      </w:pPr>
    </w:p>
    <w:p w:rsidR="009856C1" w:rsidRPr="00FA600F" w:rsidRDefault="009856C1" w:rsidP="00B85D77">
      <w:pPr>
        <w:ind w:left="284"/>
        <w:rPr>
          <w:highlight w:val="red"/>
        </w:rPr>
      </w:pPr>
    </w:p>
    <w:p w:rsidR="00FA600F" w:rsidRPr="00FA600F" w:rsidRDefault="00FA600F" w:rsidP="00FA600F">
      <w:pPr>
        <w:rPr>
          <w:highlight w:val="red"/>
        </w:rPr>
      </w:pPr>
    </w:p>
    <w:p w:rsidR="00FA600F" w:rsidRPr="00FA600F" w:rsidRDefault="00FB657A" w:rsidP="00FA600F">
      <w:pPr>
        <w:rPr>
          <w:highlight w:val="red"/>
        </w:rPr>
      </w:pPr>
      <w:r>
        <w:rPr>
          <w:b/>
          <w:noProof/>
          <w:lang w:eastAsia="en-GB"/>
        </w:rPr>
        <mc:AlternateContent>
          <mc:Choice Requires="wps">
            <w:drawing>
              <wp:anchor distT="36576" distB="36576" distL="36576" distR="36576" simplePos="0" relativeHeight="251705344" behindDoc="0" locked="0" layoutInCell="1" allowOverlap="1" wp14:anchorId="322E7A9B" wp14:editId="3C226B9F">
                <wp:simplePos x="0" y="0"/>
                <wp:positionH relativeFrom="column">
                  <wp:posOffset>3271879</wp:posOffset>
                </wp:positionH>
                <wp:positionV relativeFrom="paragraph">
                  <wp:posOffset>111953</wp:posOffset>
                </wp:positionV>
                <wp:extent cx="2838616" cy="2073910"/>
                <wp:effectExtent l="0" t="0" r="0" b="2540"/>
                <wp:wrapNone/>
                <wp:docPr id="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616" cy="2073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037D6" w:rsidRDefault="00A037D6"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Paper 1:</w:t>
                            </w:r>
                            <w:r>
                              <w:rPr>
                                <w:rFonts w:ascii="Berlin Sans FB Demi" w:hAnsi="Berlin Sans FB Demi"/>
                                <w:color w:val="5F5F5F"/>
                                <w:sz w:val="32"/>
                                <w:szCs w:val="32"/>
                              </w:rPr>
                              <w:t xml:space="preserve">      </w:t>
                            </w:r>
                          </w:p>
                          <w:p w:rsidR="00A037D6" w:rsidRPr="00EC4C03" w:rsidRDefault="00A037D6"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Population &amp; Growth</w:t>
                            </w:r>
                          </w:p>
                          <w:p w:rsidR="00FB657A" w:rsidRDefault="00A037D6" w:rsidP="00FB657A">
                            <w:pPr>
                              <w:widowControl w:val="0"/>
                              <w:spacing w:after="0" w:line="211" w:lineRule="auto"/>
                              <w:ind w:left="720" w:firstLine="720"/>
                              <w:jc w:val="right"/>
                              <w:rPr>
                                <w:rFonts w:ascii="Berlin Sans FB Demi" w:hAnsi="Berlin Sans FB Demi"/>
                                <w:color w:val="5F5F5F"/>
                                <w:sz w:val="32"/>
                                <w:szCs w:val="32"/>
                              </w:rPr>
                            </w:pPr>
                            <w:r>
                              <w:rPr>
                                <w:rFonts w:ascii="Berlin Sans FB Demi" w:hAnsi="Berlin Sans FB Demi"/>
                                <w:color w:val="5F5F5F"/>
                                <w:sz w:val="32"/>
                                <w:szCs w:val="32"/>
                              </w:rPr>
                              <w:t xml:space="preserve">   </w:t>
                            </w:r>
                            <w:r w:rsidR="00FB657A">
                              <w:rPr>
                                <w:rFonts w:ascii="Berlin Sans FB Demi" w:hAnsi="Berlin Sans FB Demi"/>
                                <w:color w:val="5F5F5F"/>
                                <w:sz w:val="32"/>
                                <w:szCs w:val="32"/>
                              </w:rPr>
                              <w:t xml:space="preserve">                        </w:t>
                            </w:r>
                            <w:r w:rsidRPr="00FB657A">
                              <w:rPr>
                                <w:rFonts w:ascii="Berlin Sans FB Demi" w:hAnsi="Berlin Sans FB Demi"/>
                                <w:color w:val="5F5F5F"/>
                                <w:sz w:val="32"/>
                                <w:szCs w:val="32"/>
                              </w:rPr>
                              <w:t>August 2014</w:t>
                            </w:r>
                          </w:p>
                          <w:p w:rsidR="00FB657A" w:rsidRPr="00FB657A" w:rsidRDefault="00FB657A" w:rsidP="00FB657A">
                            <w:pPr>
                              <w:widowControl w:val="0"/>
                              <w:spacing w:after="0" w:line="211" w:lineRule="auto"/>
                              <w:ind w:left="720" w:firstLine="720"/>
                              <w:jc w:val="right"/>
                              <w:rPr>
                                <w:rFonts w:ascii="Berlin Sans FB Demi" w:hAnsi="Berlin Sans FB Demi"/>
                                <w:color w:val="5F5F5F"/>
                                <w:sz w:val="32"/>
                                <w:szCs w:val="32"/>
                              </w:rPr>
                            </w:pPr>
                            <w:r w:rsidRPr="00FB657A">
                              <w:rPr>
                                <w:rFonts w:ascii="Berlin Sans FB Demi" w:hAnsi="Berlin Sans FB Demi"/>
                                <w:color w:val="5F5F5F"/>
                                <w:sz w:val="32"/>
                                <w:szCs w:val="32"/>
                              </w:rPr>
                              <w:t xml:space="preserve"> </w:t>
                            </w:r>
                          </w:p>
                          <w:p w:rsidR="00A037D6" w:rsidRPr="00FB657A" w:rsidRDefault="00FB657A" w:rsidP="00EE3D29">
                            <w:pPr>
                              <w:widowControl w:val="0"/>
                              <w:spacing w:after="0" w:line="211" w:lineRule="auto"/>
                              <w:rPr>
                                <w:rFonts w:ascii="Berlin Sans FB Demi" w:hAnsi="Berlin Sans FB Demi"/>
                                <w:color w:val="5F5F5F"/>
                                <w:sz w:val="32"/>
                                <w:szCs w:val="32"/>
                                <w:highlight w:val="yellow"/>
                              </w:rPr>
                            </w:pPr>
                            <w:r w:rsidRPr="00FB657A">
                              <w:rPr>
                                <w:rFonts w:ascii="Berlin Sans FB Demi" w:hAnsi="Berlin Sans FB Demi"/>
                                <w:color w:val="5F5F5F"/>
                                <w:sz w:val="32"/>
                                <w:szCs w:val="32"/>
                                <w:highlight w:val="yellow"/>
                              </w:rPr>
                              <w:t xml:space="preserve">Data </w:t>
                            </w:r>
                            <w:r>
                              <w:rPr>
                                <w:rFonts w:ascii="Berlin Sans FB Demi" w:hAnsi="Berlin Sans FB Demi"/>
                                <w:color w:val="5F5F5F"/>
                                <w:sz w:val="32"/>
                                <w:szCs w:val="32"/>
                                <w:highlight w:val="yellow"/>
                              </w:rPr>
                              <w:t>U</w:t>
                            </w:r>
                            <w:r w:rsidRPr="00FB657A">
                              <w:rPr>
                                <w:rFonts w:ascii="Berlin Sans FB Demi" w:hAnsi="Berlin Sans FB Demi"/>
                                <w:color w:val="5F5F5F"/>
                                <w:sz w:val="32"/>
                                <w:szCs w:val="32"/>
                                <w:highlight w:val="yellow"/>
                              </w:rPr>
                              <w:t>pdate</w:t>
                            </w:r>
                            <w:r>
                              <w:rPr>
                                <w:rFonts w:ascii="Berlin Sans FB Demi" w:hAnsi="Berlin Sans FB Demi"/>
                                <w:color w:val="5F5F5F"/>
                                <w:sz w:val="32"/>
                                <w:szCs w:val="32"/>
                                <w:highlight w:val="yellow"/>
                              </w:rPr>
                              <w:t xml:space="preserve">: </w:t>
                            </w:r>
                            <w:r w:rsidR="00EE3D29">
                              <w:rPr>
                                <w:rFonts w:ascii="Berlin Sans FB Demi" w:hAnsi="Berlin Sans FB Demi"/>
                                <w:color w:val="5F5F5F"/>
                                <w:sz w:val="32"/>
                                <w:szCs w:val="32"/>
                                <w:highlight w:val="yellow"/>
                              </w:rPr>
                              <w:t xml:space="preserve">October </w:t>
                            </w:r>
                            <w:r w:rsidRPr="00FB657A">
                              <w:rPr>
                                <w:rFonts w:ascii="Berlin Sans FB Demi" w:hAnsi="Berlin Sans FB Demi"/>
                                <w:color w:val="5F5F5F"/>
                                <w:sz w:val="32"/>
                                <w:szCs w:val="32"/>
                                <w:highlight w:val="yellow"/>
                              </w:rPr>
                              <w:t>2015</w:t>
                            </w:r>
                          </w:p>
                          <w:p w:rsidR="00A037D6" w:rsidRPr="00EC4C03" w:rsidRDefault="00A037D6" w:rsidP="007E0176">
                            <w:pPr>
                              <w:widowControl w:val="0"/>
                              <w:spacing w:after="0" w:line="211" w:lineRule="auto"/>
                              <w:ind w:left="720" w:firstLine="720"/>
                              <w:jc w:val="center"/>
                              <w:rPr>
                                <w:rFonts w:ascii="Berlin Sans FB Demi" w:hAnsi="Berlin Sans FB Demi"/>
                                <w:color w:val="5F5F5F"/>
                                <w:sz w:val="32"/>
                                <w:szCs w:val="32"/>
                              </w:rPr>
                            </w:pPr>
                          </w:p>
                          <w:p w:rsidR="00A037D6" w:rsidRDefault="00A037D6" w:rsidP="00432129">
                            <w:pPr>
                              <w:widowControl w:val="0"/>
                              <w:spacing w:after="0" w:line="211" w:lineRule="auto"/>
                              <w:rPr>
                                <w:rFonts w:ascii="Berlin Sans FB Demi" w:hAnsi="Berlin Sans FB Demi"/>
                                <w:color w:val="5F5F5F"/>
                                <w:sz w:val="32"/>
                                <w:szCs w:val="32"/>
                              </w:rPr>
                            </w:pPr>
                          </w:p>
                          <w:p w:rsidR="00A037D6" w:rsidRPr="00EC4C03" w:rsidRDefault="00A037D6" w:rsidP="00F64EF5">
                            <w:pPr>
                              <w:widowControl w:val="0"/>
                              <w:spacing w:after="0" w:line="211" w:lineRule="auto"/>
                              <w:ind w:left="43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Population &amp; Growth</w:t>
                            </w:r>
                          </w:p>
                          <w:p w:rsidR="00A037D6" w:rsidRPr="00EC4C03" w:rsidRDefault="00A037D6" w:rsidP="00F64EF5">
                            <w:pPr>
                              <w:widowControl w:val="0"/>
                              <w:spacing w:after="0" w:line="211" w:lineRule="auto"/>
                              <w:ind w:left="7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August 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7" type="#_x0000_t202" style="position:absolute;margin-left:257.65pt;margin-top:8.8pt;width:223.5pt;height:163.3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aZEgMAAMA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" filled="f" stroked="f" strokecolor="black [0]" insetpen="t">
                <v:textbox inset="2.88pt,2.88pt,2.88pt,2.88pt">
                  <w:txbxContent>
                    <w:p w:rsidR="00A037D6" w:rsidRDefault="00A037D6"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Paper 1:</w:t>
                      </w:r>
                      <w:r>
                        <w:rPr>
                          <w:rFonts w:ascii="Berlin Sans FB Demi" w:hAnsi="Berlin Sans FB Demi"/>
                          <w:color w:val="5F5F5F"/>
                          <w:sz w:val="32"/>
                          <w:szCs w:val="32"/>
                        </w:rPr>
                        <w:t xml:space="preserve">      </w:t>
                      </w:r>
                    </w:p>
                    <w:p w:rsidR="00A037D6" w:rsidRPr="00EC4C03" w:rsidRDefault="00A037D6"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Population &amp; Growth</w:t>
                      </w:r>
                    </w:p>
                    <w:p w:rsidR="00FB657A" w:rsidRDefault="00A037D6" w:rsidP="00FB657A">
                      <w:pPr>
                        <w:widowControl w:val="0"/>
                        <w:spacing w:after="0" w:line="211" w:lineRule="auto"/>
                        <w:ind w:left="720" w:firstLine="720"/>
                        <w:jc w:val="right"/>
                        <w:rPr>
                          <w:rFonts w:ascii="Berlin Sans FB Demi" w:hAnsi="Berlin Sans FB Demi"/>
                          <w:color w:val="5F5F5F"/>
                          <w:sz w:val="32"/>
                          <w:szCs w:val="32"/>
                        </w:rPr>
                      </w:pPr>
                      <w:r>
                        <w:rPr>
                          <w:rFonts w:ascii="Berlin Sans FB Demi" w:hAnsi="Berlin Sans FB Demi"/>
                          <w:color w:val="5F5F5F"/>
                          <w:sz w:val="32"/>
                          <w:szCs w:val="32"/>
                        </w:rPr>
                        <w:t xml:space="preserve">   </w:t>
                      </w:r>
                      <w:r w:rsidR="00FB657A">
                        <w:rPr>
                          <w:rFonts w:ascii="Berlin Sans FB Demi" w:hAnsi="Berlin Sans FB Demi"/>
                          <w:color w:val="5F5F5F"/>
                          <w:sz w:val="32"/>
                          <w:szCs w:val="32"/>
                        </w:rPr>
                        <w:t xml:space="preserve">                        </w:t>
                      </w:r>
                      <w:r w:rsidRPr="00FB657A">
                        <w:rPr>
                          <w:rFonts w:ascii="Berlin Sans FB Demi" w:hAnsi="Berlin Sans FB Demi"/>
                          <w:color w:val="5F5F5F"/>
                          <w:sz w:val="32"/>
                          <w:szCs w:val="32"/>
                        </w:rPr>
                        <w:t>August 2014</w:t>
                      </w:r>
                    </w:p>
                    <w:p w:rsidR="00FB657A" w:rsidRPr="00FB657A" w:rsidRDefault="00FB657A" w:rsidP="00FB657A">
                      <w:pPr>
                        <w:widowControl w:val="0"/>
                        <w:spacing w:after="0" w:line="211" w:lineRule="auto"/>
                        <w:ind w:left="720" w:firstLine="720"/>
                        <w:jc w:val="right"/>
                        <w:rPr>
                          <w:rFonts w:ascii="Berlin Sans FB Demi" w:hAnsi="Berlin Sans FB Demi"/>
                          <w:color w:val="5F5F5F"/>
                          <w:sz w:val="32"/>
                          <w:szCs w:val="32"/>
                        </w:rPr>
                      </w:pPr>
                      <w:r w:rsidRPr="00FB657A">
                        <w:rPr>
                          <w:rFonts w:ascii="Berlin Sans FB Demi" w:hAnsi="Berlin Sans FB Demi"/>
                          <w:color w:val="5F5F5F"/>
                          <w:sz w:val="32"/>
                          <w:szCs w:val="32"/>
                        </w:rPr>
                        <w:t xml:space="preserve"> </w:t>
                      </w:r>
                    </w:p>
                    <w:p w:rsidR="00A037D6" w:rsidRPr="00FB657A" w:rsidRDefault="00FB657A" w:rsidP="00EE3D29">
                      <w:pPr>
                        <w:widowControl w:val="0"/>
                        <w:spacing w:after="0" w:line="211" w:lineRule="auto"/>
                        <w:rPr>
                          <w:rFonts w:ascii="Berlin Sans FB Demi" w:hAnsi="Berlin Sans FB Demi"/>
                          <w:color w:val="5F5F5F"/>
                          <w:sz w:val="32"/>
                          <w:szCs w:val="32"/>
                          <w:highlight w:val="yellow"/>
                        </w:rPr>
                      </w:pPr>
                      <w:bookmarkStart w:id="1" w:name="_GoBack"/>
                      <w:bookmarkEnd w:id="1"/>
                      <w:r w:rsidRPr="00FB657A">
                        <w:rPr>
                          <w:rFonts w:ascii="Berlin Sans FB Demi" w:hAnsi="Berlin Sans FB Demi"/>
                          <w:color w:val="5F5F5F"/>
                          <w:sz w:val="32"/>
                          <w:szCs w:val="32"/>
                          <w:highlight w:val="yellow"/>
                        </w:rPr>
                        <w:t xml:space="preserve">Data </w:t>
                      </w:r>
                      <w:r>
                        <w:rPr>
                          <w:rFonts w:ascii="Berlin Sans FB Demi" w:hAnsi="Berlin Sans FB Demi"/>
                          <w:color w:val="5F5F5F"/>
                          <w:sz w:val="32"/>
                          <w:szCs w:val="32"/>
                          <w:highlight w:val="yellow"/>
                        </w:rPr>
                        <w:t>U</w:t>
                      </w:r>
                      <w:r w:rsidRPr="00FB657A">
                        <w:rPr>
                          <w:rFonts w:ascii="Berlin Sans FB Demi" w:hAnsi="Berlin Sans FB Demi"/>
                          <w:color w:val="5F5F5F"/>
                          <w:sz w:val="32"/>
                          <w:szCs w:val="32"/>
                          <w:highlight w:val="yellow"/>
                        </w:rPr>
                        <w:t>pdate</w:t>
                      </w:r>
                      <w:r>
                        <w:rPr>
                          <w:rFonts w:ascii="Berlin Sans FB Demi" w:hAnsi="Berlin Sans FB Demi"/>
                          <w:color w:val="5F5F5F"/>
                          <w:sz w:val="32"/>
                          <w:szCs w:val="32"/>
                          <w:highlight w:val="yellow"/>
                        </w:rPr>
                        <w:t xml:space="preserve">: </w:t>
                      </w:r>
                      <w:r w:rsidR="00EE3D29">
                        <w:rPr>
                          <w:rFonts w:ascii="Berlin Sans FB Demi" w:hAnsi="Berlin Sans FB Demi"/>
                          <w:color w:val="5F5F5F"/>
                          <w:sz w:val="32"/>
                          <w:szCs w:val="32"/>
                          <w:highlight w:val="yellow"/>
                        </w:rPr>
                        <w:t xml:space="preserve">October </w:t>
                      </w:r>
                      <w:r w:rsidRPr="00FB657A">
                        <w:rPr>
                          <w:rFonts w:ascii="Berlin Sans FB Demi" w:hAnsi="Berlin Sans FB Demi"/>
                          <w:color w:val="5F5F5F"/>
                          <w:sz w:val="32"/>
                          <w:szCs w:val="32"/>
                          <w:highlight w:val="yellow"/>
                        </w:rPr>
                        <w:t>2015</w:t>
                      </w:r>
                    </w:p>
                    <w:p w:rsidR="00A037D6" w:rsidRPr="00EC4C03" w:rsidRDefault="00A037D6" w:rsidP="007E0176">
                      <w:pPr>
                        <w:widowControl w:val="0"/>
                        <w:spacing w:after="0" w:line="211" w:lineRule="auto"/>
                        <w:ind w:left="720" w:firstLine="720"/>
                        <w:jc w:val="center"/>
                        <w:rPr>
                          <w:rFonts w:ascii="Berlin Sans FB Demi" w:hAnsi="Berlin Sans FB Demi"/>
                          <w:color w:val="5F5F5F"/>
                          <w:sz w:val="32"/>
                          <w:szCs w:val="32"/>
                        </w:rPr>
                      </w:pPr>
                    </w:p>
                    <w:p w:rsidR="00A037D6" w:rsidRDefault="00A037D6" w:rsidP="00432129">
                      <w:pPr>
                        <w:widowControl w:val="0"/>
                        <w:spacing w:after="0" w:line="211" w:lineRule="auto"/>
                        <w:rPr>
                          <w:rFonts w:ascii="Berlin Sans FB Demi" w:hAnsi="Berlin Sans FB Demi"/>
                          <w:color w:val="5F5F5F"/>
                          <w:sz w:val="32"/>
                          <w:szCs w:val="32"/>
                        </w:rPr>
                      </w:pPr>
                    </w:p>
                    <w:p w:rsidR="00A037D6" w:rsidRPr="00EC4C03" w:rsidRDefault="00A037D6" w:rsidP="00F64EF5">
                      <w:pPr>
                        <w:widowControl w:val="0"/>
                        <w:spacing w:after="0" w:line="211" w:lineRule="auto"/>
                        <w:ind w:left="43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Population &amp; Growth</w:t>
                      </w:r>
                    </w:p>
                    <w:p w:rsidR="00A037D6" w:rsidRPr="00EC4C03" w:rsidRDefault="00A037D6" w:rsidP="00F64EF5">
                      <w:pPr>
                        <w:widowControl w:val="0"/>
                        <w:spacing w:after="0" w:line="211" w:lineRule="auto"/>
                        <w:ind w:left="7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August 2014</w:t>
                      </w:r>
                    </w:p>
                  </w:txbxContent>
                </v:textbox>
              </v:shape>
            </w:pict>
          </mc:Fallback>
        </mc:AlternateContent>
      </w:r>
    </w:p>
    <w:p w:rsidR="00FA600F" w:rsidRPr="00FA600F" w:rsidRDefault="00FA600F" w:rsidP="00FA600F">
      <w:pPr>
        <w:rPr>
          <w:highlight w:val="red"/>
        </w:rPr>
      </w:pPr>
    </w:p>
    <w:p w:rsidR="00FA600F" w:rsidRPr="00FA600F" w:rsidRDefault="00FA600F" w:rsidP="00FA600F">
      <w:pPr>
        <w:rPr>
          <w:highlight w:val="red"/>
        </w:rPr>
      </w:pPr>
    </w:p>
    <w:p w:rsidR="00FA600F" w:rsidRPr="00FA600F" w:rsidRDefault="00FA600F" w:rsidP="00FA600F">
      <w:pPr>
        <w:rPr>
          <w:highlight w:val="red"/>
        </w:rPr>
      </w:pPr>
    </w:p>
    <w:p w:rsidR="00FA600F" w:rsidRPr="00FA600F" w:rsidRDefault="00FA600F" w:rsidP="00FA600F">
      <w:pPr>
        <w:rPr>
          <w:highlight w:val="red"/>
        </w:rPr>
      </w:pPr>
    </w:p>
    <w:p w:rsidR="00FA600F" w:rsidRPr="00FA600F" w:rsidRDefault="009802B0" w:rsidP="00FA600F">
      <w:pPr>
        <w:rPr>
          <w:highlight w:val="red"/>
        </w:rPr>
      </w:pPr>
      <w:r>
        <w:rPr>
          <w:b/>
          <w:noProof/>
          <w:lang w:eastAsia="en-GB"/>
        </w:rPr>
        <w:drawing>
          <wp:anchor distT="36576" distB="36576" distL="36576" distR="36576" simplePos="0" relativeHeight="251703296" behindDoc="0" locked="0" layoutInCell="1" allowOverlap="1" wp14:anchorId="691EEFD0" wp14:editId="62E2F22D">
            <wp:simplePos x="0" y="0"/>
            <wp:positionH relativeFrom="column">
              <wp:posOffset>4836160</wp:posOffset>
            </wp:positionH>
            <wp:positionV relativeFrom="paragraph">
              <wp:posOffset>300355</wp:posOffset>
            </wp:positionV>
            <wp:extent cx="1490345" cy="530860"/>
            <wp:effectExtent l="0" t="0" r="0" b="2540"/>
            <wp:wrapNone/>
            <wp:docPr id="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034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600F" w:rsidRPr="00FA600F" w:rsidRDefault="00FA600F" w:rsidP="00FA600F">
      <w:pPr>
        <w:rPr>
          <w:highlight w:val="red"/>
        </w:rPr>
      </w:pPr>
    </w:p>
    <w:p w:rsidR="0052221D" w:rsidRDefault="0052221D" w:rsidP="002203E8"/>
    <w:p w:rsidR="00DA734A" w:rsidRDefault="00DA734A"/>
    <w:tbl>
      <w:tblPr>
        <w:tblStyle w:val="TableGrid"/>
        <w:tblW w:w="0" w:type="auto"/>
        <w:tblLook w:val="04A0" w:firstRow="1" w:lastRow="0" w:firstColumn="1" w:lastColumn="0" w:noHBand="0" w:noVBand="1"/>
      </w:tblPr>
      <w:tblGrid>
        <w:gridCol w:w="6629"/>
        <w:gridCol w:w="1899"/>
      </w:tblGrid>
      <w:tr w:rsidR="0052221D" w:rsidTr="0052221D">
        <w:tc>
          <w:tcPr>
            <w:tcW w:w="6629" w:type="dxa"/>
            <w:vAlign w:val="bottom"/>
          </w:tcPr>
          <w:p w:rsidR="0052221D" w:rsidRPr="009802B0" w:rsidRDefault="0052221D" w:rsidP="0052221D">
            <w:pPr>
              <w:rPr>
                <w:b/>
                <w:color w:val="17365D" w:themeColor="text2" w:themeShade="BF"/>
                <w:sz w:val="40"/>
                <w:szCs w:val="40"/>
                <w14:shadow w14:blurRad="50800" w14:dist="38100" w14:dir="2700000" w14:sx="100000" w14:sy="100000" w14:kx="0" w14:ky="0" w14:algn="tl">
                  <w14:srgbClr w14:val="000000">
                    <w14:alpha w14:val="60000"/>
                  </w14:srgbClr>
                </w14:shadow>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PAPER CONTENTS</w:t>
            </w:r>
          </w:p>
        </w:tc>
        <w:tc>
          <w:tcPr>
            <w:tcW w:w="1899" w:type="dxa"/>
            <w:vAlign w:val="center"/>
          </w:tcPr>
          <w:p w:rsidR="0052221D" w:rsidRPr="002D17A6" w:rsidRDefault="0052221D" w:rsidP="0052221D">
            <w:pPr>
              <w:jc w:val="center"/>
              <w:rPr>
                <w:sz w:val="16"/>
                <w:szCs w:val="16"/>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PAGE(S)</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Content Overview</w:t>
            </w:r>
          </w:p>
        </w:tc>
        <w:tc>
          <w:tcPr>
            <w:tcW w:w="1899" w:type="dxa"/>
            <w:vAlign w:val="bottom"/>
          </w:tcPr>
          <w:p w:rsidR="0052221D" w:rsidRPr="00EB574F" w:rsidRDefault="0052221D" w:rsidP="0052221D">
            <w:pPr>
              <w:jc w:val="center"/>
              <w:rPr>
                <w:rFonts w:ascii="Arial" w:hAnsi="Arial" w:cs="Arial"/>
                <w:b/>
                <w:sz w:val="24"/>
                <w:szCs w:val="24"/>
                <w:highlight w:val="yellow"/>
              </w:rPr>
            </w:pPr>
          </w:p>
          <w:p w:rsidR="0052221D" w:rsidRPr="00EB574F" w:rsidRDefault="00082535" w:rsidP="006B69E7">
            <w:pPr>
              <w:jc w:val="center"/>
              <w:rPr>
                <w:rFonts w:ascii="Arial" w:hAnsi="Arial" w:cs="Arial"/>
                <w:b/>
                <w:sz w:val="24"/>
                <w:szCs w:val="24"/>
                <w:highlight w:val="yellow"/>
              </w:rPr>
            </w:pPr>
            <w:r>
              <w:rPr>
                <w:rFonts w:ascii="Arial" w:hAnsi="Arial" w:cs="Arial"/>
                <w:b/>
                <w:sz w:val="24"/>
                <w:szCs w:val="24"/>
              </w:rPr>
              <w:t>5</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Purpose</w:t>
            </w:r>
          </w:p>
        </w:tc>
        <w:tc>
          <w:tcPr>
            <w:tcW w:w="1899" w:type="dxa"/>
            <w:vAlign w:val="bottom"/>
          </w:tcPr>
          <w:p w:rsidR="0052221D" w:rsidRPr="00EB574F" w:rsidRDefault="00082535" w:rsidP="0052221D">
            <w:pPr>
              <w:jc w:val="center"/>
              <w:rPr>
                <w:rFonts w:ascii="Arial" w:hAnsi="Arial" w:cs="Arial"/>
                <w:b/>
                <w:sz w:val="24"/>
                <w:szCs w:val="24"/>
                <w:highlight w:val="yellow"/>
              </w:rPr>
            </w:pPr>
            <w:r>
              <w:rPr>
                <w:rFonts w:ascii="Arial" w:hAnsi="Arial" w:cs="Arial"/>
                <w:b/>
                <w:sz w:val="24"/>
                <w:szCs w:val="24"/>
              </w:rPr>
              <w:t>6</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Aims</w:t>
            </w:r>
          </w:p>
        </w:tc>
        <w:tc>
          <w:tcPr>
            <w:tcW w:w="1899" w:type="dxa"/>
            <w:vAlign w:val="bottom"/>
          </w:tcPr>
          <w:p w:rsidR="0052221D" w:rsidRPr="00EB574F" w:rsidRDefault="00082535" w:rsidP="0052221D">
            <w:pPr>
              <w:jc w:val="center"/>
              <w:rPr>
                <w:rFonts w:ascii="Arial" w:hAnsi="Arial" w:cs="Arial"/>
                <w:b/>
                <w:sz w:val="24"/>
                <w:szCs w:val="24"/>
                <w:highlight w:val="yellow"/>
              </w:rPr>
            </w:pPr>
            <w:r>
              <w:rPr>
                <w:rFonts w:ascii="Arial" w:hAnsi="Arial" w:cs="Arial"/>
                <w:b/>
                <w:sz w:val="24"/>
                <w:szCs w:val="24"/>
              </w:rPr>
              <w:t>8</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Recommendation</w:t>
            </w:r>
          </w:p>
        </w:tc>
        <w:tc>
          <w:tcPr>
            <w:tcW w:w="1899" w:type="dxa"/>
            <w:vAlign w:val="bottom"/>
          </w:tcPr>
          <w:p w:rsidR="0052221D" w:rsidRPr="00FB7EE0" w:rsidRDefault="00082535" w:rsidP="0052221D">
            <w:pPr>
              <w:jc w:val="center"/>
              <w:rPr>
                <w:rFonts w:ascii="Arial" w:hAnsi="Arial" w:cs="Arial"/>
                <w:b/>
                <w:sz w:val="24"/>
                <w:szCs w:val="24"/>
              </w:rPr>
            </w:pPr>
            <w:r>
              <w:rPr>
                <w:rFonts w:ascii="Arial" w:hAnsi="Arial" w:cs="Arial"/>
                <w:b/>
                <w:sz w:val="24"/>
                <w:szCs w:val="24"/>
              </w:rPr>
              <w:t>8</w:t>
            </w:r>
          </w:p>
        </w:tc>
      </w:tr>
      <w:tr w:rsidR="0052221D" w:rsidTr="0052221D">
        <w:tc>
          <w:tcPr>
            <w:tcW w:w="6629" w:type="dxa"/>
            <w:vAlign w:val="bottom"/>
          </w:tcPr>
          <w:p w:rsidR="0052221D" w:rsidRPr="002D17A6" w:rsidRDefault="0052221D" w:rsidP="0052221D">
            <w:pPr>
              <w:rPr>
                <w:sz w:val="16"/>
                <w:szCs w:val="16"/>
              </w:rPr>
            </w:pPr>
          </w:p>
        </w:tc>
        <w:tc>
          <w:tcPr>
            <w:tcW w:w="1899" w:type="dxa"/>
            <w:vAlign w:val="bottom"/>
          </w:tcPr>
          <w:p w:rsidR="0052221D" w:rsidRPr="00EB574F" w:rsidRDefault="0052221D" w:rsidP="0052221D">
            <w:pPr>
              <w:jc w:val="center"/>
              <w:rPr>
                <w:rFonts w:ascii="Arial" w:hAnsi="Arial" w:cs="Arial"/>
                <w:b/>
                <w:sz w:val="24"/>
                <w:szCs w:val="24"/>
                <w:highlight w:val="yellow"/>
              </w:rPr>
            </w:pP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rFonts w:ascii="Arial" w:hAnsi="Arial" w:cs="Arial"/>
                <w:b/>
                <w:sz w:val="24"/>
                <w:szCs w:val="24"/>
              </w:rPr>
            </w:pPr>
            <w:r w:rsidRPr="002D17A6">
              <w:rPr>
                <w:rFonts w:ascii="Arial" w:hAnsi="Arial" w:cs="Arial"/>
                <w:b/>
                <w:sz w:val="24"/>
                <w:szCs w:val="24"/>
              </w:rPr>
              <w:t>Section 1:Population Profile</w:t>
            </w:r>
          </w:p>
        </w:tc>
        <w:tc>
          <w:tcPr>
            <w:tcW w:w="1899" w:type="dxa"/>
            <w:vAlign w:val="bottom"/>
          </w:tcPr>
          <w:p w:rsidR="0052221D" w:rsidRPr="00EB574F" w:rsidRDefault="00082535" w:rsidP="0052221D">
            <w:pPr>
              <w:jc w:val="center"/>
              <w:rPr>
                <w:rFonts w:ascii="Arial" w:hAnsi="Arial" w:cs="Arial"/>
                <w:b/>
                <w:sz w:val="24"/>
                <w:szCs w:val="24"/>
                <w:highlight w:val="yellow"/>
              </w:rPr>
            </w:pPr>
            <w:r>
              <w:rPr>
                <w:rFonts w:ascii="Arial" w:hAnsi="Arial" w:cs="Arial"/>
                <w:b/>
                <w:sz w:val="24"/>
                <w:szCs w:val="24"/>
              </w:rPr>
              <w:t>8</w:t>
            </w:r>
          </w:p>
        </w:tc>
      </w:tr>
      <w:tr w:rsidR="0052221D" w:rsidTr="0052221D">
        <w:tc>
          <w:tcPr>
            <w:tcW w:w="6629" w:type="dxa"/>
            <w:vAlign w:val="center"/>
          </w:tcPr>
          <w:p w:rsidR="0052221D" w:rsidRPr="002D17A6" w:rsidRDefault="0052221D" w:rsidP="0052221D">
            <w:pPr>
              <w:rPr>
                <w:sz w:val="16"/>
                <w:szCs w:val="16"/>
              </w:rPr>
            </w:pPr>
          </w:p>
          <w:p w:rsidR="0052221D" w:rsidRPr="002D17A6" w:rsidRDefault="0052221D" w:rsidP="0052221D">
            <w:pPr>
              <w:pStyle w:val="ListParagraph"/>
              <w:numPr>
                <w:ilvl w:val="0"/>
                <w:numId w:val="25"/>
              </w:numPr>
              <w:rPr>
                <w:sz w:val="16"/>
                <w:szCs w:val="16"/>
              </w:rPr>
            </w:pPr>
            <w:r w:rsidRPr="002D17A6">
              <w:rPr>
                <w:rFonts w:ascii="Arial" w:hAnsi="Arial" w:cs="Arial"/>
                <w:sz w:val="24"/>
                <w:szCs w:val="24"/>
              </w:rPr>
              <w:t>Introduction</w:t>
            </w:r>
          </w:p>
        </w:tc>
        <w:tc>
          <w:tcPr>
            <w:tcW w:w="1899" w:type="dxa"/>
            <w:vAlign w:val="bottom"/>
          </w:tcPr>
          <w:p w:rsidR="0052221D" w:rsidRPr="00EB574F" w:rsidRDefault="00082535" w:rsidP="0052221D">
            <w:pPr>
              <w:jc w:val="center"/>
              <w:rPr>
                <w:rFonts w:ascii="Arial" w:hAnsi="Arial" w:cs="Arial"/>
                <w:b/>
                <w:sz w:val="24"/>
                <w:szCs w:val="24"/>
                <w:highlight w:val="yellow"/>
              </w:rPr>
            </w:pPr>
            <w:r>
              <w:rPr>
                <w:rFonts w:ascii="Arial" w:hAnsi="Arial" w:cs="Arial"/>
                <w:b/>
                <w:sz w:val="24"/>
                <w:szCs w:val="24"/>
              </w:rPr>
              <w:t>8</w:t>
            </w:r>
          </w:p>
        </w:tc>
      </w:tr>
      <w:tr w:rsidR="0052221D" w:rsidTr="0052221D">
        <w:tc>
          <w:tcPr>
            <w:tcW w:w="6629" w:type="dxa"/>
            <w:vAlign w:val="bottom"/>
          </w:tcPr>
          <w:p w:rsidR="0052221D" w:rsidRPr="002D17A6" w:rsidRDefault="0052221D" w:rsidP="0052221D">
            <w:pPr>
              <w:ind w:left="360"/>
              <w:rPr>
                <w:sz w:val="16"/>
                <w:szCs w:val="16"/>
              </w:rPr>
            </w:pPr>
          </w:p>
          <w:p w:rsidR="0052221D" w:rsidRPr="002D17A6" w:rsidRDefault="0052221D" w:rsidP="0052221D">
            <w:pPr>
              <w:pStyle w:val="ListParagraph"/>
              <w:numPr>
                <w:ilvl w:val="0"/>
                <w:numId w:val="25"/>
              </w:numPr>
              <w:rPr>
                <w:sz w:val="16"/>
                <w:szCs w:val="16"/>
              </w:rPr>
            </w:pPr>
            <w:r w:rsidRPr="002D17A6">
              <w:rPr>
                <w:rFonts w:ascii="Arial" w:hAnsi="Arial" w:cs="Arial"/>
                <w:sz w:val="24"/>
                <w:szCs w:val="24"/>
              </w:rPr>
              <w:t xml:space="preserve">Population of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p>
        </w:tc>
        <w:tc>
          <w:tcPr>
            <w:tcW w:w="1899" w:type="dxa"/>
            <w:vAlign w:val="bottom"/>
          </w:tcPr>
          <w:p w:rsidR="0052221D" w:rsidRPr="00EB574F" w:rsidRDefault="00082535" w:rsidP="0052221D">
            <w:pPr>
              <w:jc w:val="center"/>
              <w:rPr>
                <w:rFonts w:ascii="Arial" w:hAnsi="Arial" w:cs="Arial"/>
                <w:b/>
                <w:sz w:val="24"/>
                <w:szCs w:val="24"/>
                <w:highlight w:val="yellow"/>
              </w:rPr>
            </w:pPr>
            <w:r>
              <w:rPr>
                <w:rFonts w:ascii="Arial" w:hAnsi="Arial" w:cs="Arial"/>
                <w:b/>
                <w:sz w:val="24"/>
                <w:szCs w:val="24"/>
              </w:rPr>
              <w:t>9</w:t>
            </w:r>
          </w:p>
        </w:tc>
      </w:tr>
      <w:tr w:rsidR="0052221D" w:rsidTr="0052221D">
        <w:tc>
          <w:tcPr>
            <w:tcW w:w="6629" w:type="dxa"/>
            <w:vAlign w:val="center"/>
          </w:tcPr>
          <w:p w:rsidR="0052221D" w:rsidRPr="002D17A6" w:rsidRDefault="0052221D" w:rsidP="0052221D">
            <w:pPr>
              <w:rPr>
                <w:sz w:val="16"/>
                <w:szCs w:val="16"/>
              </w:rPr>
            </w:pPr>
          </w:p>
          <w:p w:rsidR="0052221D" w:rsidRPr="002D17A6" w:rsidRDefault="0052221D" w:rsidP="0052221D">
            <w:pPr>
              <w:pStyle w:val="ListParagraph"/>
              <w:numPr>
                <w:ilvl w:val="0"/>
                <w:numId w:val="23"/>
              </w:numPr>
              <w:rPr>
                <w:sz w:val="16"/>
                <w:szCs w:val="16"/>
              </w:rPr>
            </w:pPr>
            <w:r w:rsidRPr="002D17A6">
              <w:rPr>
                <w:rFonts w:ascii="Arial" w:hAnsi="Arial" w:cs="Arial"/>
                <w:sz w:val="24"/>
                <w:szCs w:val="24"/>
              </w:rPr>
              <w:t>Section 75 Groups</w:t>
            </w:r>
          </w:p>
        </w:tc>
        <w:tc>
          <w:tcPr>
            <w:tcW w:w="1899" w:type="dxa"/>
            <w:vAlign w:val="bottom"/>
          </w:tcPr>
          <w:p w:rsidR="0052221D" w:rsidRPr="00EB574F" w:rsidRDefault="00082535" w:rsidP="0052221D">
            <w:pPr>
              <w:jc w:val="center"/>
              <w:rPr>
                <w:rFonts w:ascii="Arial" w:hAnsi="Arial" w:cs="Arial"/>
                <w:b/>
                <w:sz w:val="24"/>
                <w:szCs w:val="24"/>
                <w:highlight w:val="yellow"/>
              </w:rPr>
            </w:pPr>
            <w:r>
              <w:rPr>
                <w:rFonts w:ascii="Arial" w:hAnsi="Arial" w:cs="Arial"/>
                <w:b/>
                <w:sz w:val="24"/>
                <w:szCs w:val="24"/>
              </w:rPr>
              <w:t>10</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Age Structure</w:t>
            </w:r>
          </w:p>
        </w:tc>
        <w:tc>
          <w:tcPr>
            <w:tcW w:w="1899" w:type="dxa"/>
            <w:vAlign w:val="bottom"/>
          </w:tcPr>
          <w:p w:rsidR="0052221D" w:rsidRPr="00EB574F" w:rsidRDefault="00082535" w:rsidP="006B69E7">
            <w:pPr>
              <w:jc w:val="center"/>
              <w:rPr>
                <w:rFonts w:ascii="Arial" w:hAnsi="Arial" w:cs="Arial"/>
                <w:b/>
                <w:sz w:val="24"/>
                <w:szCs w:val="24"/>
                <w:highlight w:val="yellow"/>
              </w:rPr>
            </w:pPr>
            <w:r>
              <w:rPr>
                <w:rFonts w:ascii="Arial" w:hAnsi="Arial" w:cs="Arial"/>
                <w:b/>
                <w:sz w:val="24"/>
                <w:szCs w:val="24"/>
              </w:rPr>
              <w:t>11</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Marital Status</w:t>
            </w:r>
          </w:p>
        </w:tc>
        <w:tc>
          <w:tcPr>
            <w:tcW w:w="1899" w:type="dxa"/>
            <w:vAlign w:val="bottom"/>
          </w:tcPr>
          <w:p w:rsidR="0052221D" w:rsidRPr="00FB7EE0" w:rsidRDefault="0052221D" w:rsidP="00082535">
            <w:pPr>
              <w:jc w:val="center"/>
              <w:rPr>
                <w:rFonts w:ascii="Arial" w:hAnsi="Arial" w:cs="Arial"/>
                <w:b/>
                <w:sz w:val="24"/>
                <w:szCs w:val="24"/>
              </w:rPr>
            </w:pPr>
            <w:r w:rsidRPr="00FB7EE0">
              <w:rPr>
                <w:rFonts w:ascii="Arial" w:hAnsi="Arial" w:cs="Arial"/>
                <w:b/>
                <w:sz w:val="24"/>
                <w:szCs w:val="24"/>
              </w:rPr>
              <w:t>1</w:t>
            </w:r>
            <w:r w:rsidR="00082535">
              <w:rPr>
                <w:rFonts w:ascii="Arial" w:hAnsi="Arial" w:cs="Arial"/>
                <w:b/>
                <w:sz w:val="24"/>
                <w:szCs w:val="24"/>
              </w:rPr>
              <w:t>4</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Gender &amp; Life Expectancy</w:t>
            </w:r>
          </w:p>
        </w:tc>
        <w:tc>
          <w:tcPr>
            <w:tcW w:w="1899" w:type="dxa"/>
            <w:vAlign w:val="bottom"/>
          </w:tcPr>
          <w:p w:rsidR="0052221D" w:rsidRPr="00FB7EE0" w:rsidRDefault="0052221D" w:rsidP="00082535">
            <w:pPr>
              <w:jc w:val="center"/>
              <w:rPr>
                <w:rFonts w:ascii="Arial" w:hAnsi="Arial" w:cs="Arial"/>
                <w:b/>
                <w:sz w:val="24"/>
                <w:szCs w:val="24"/>
              </w:rPr>
            </w:pPr>
            <w:r w:rsidRPr="00FB7EE0">
              <w:rPr>
                <w:rFonts w:ascii="Arial" w:hAnsi="Arial" w:cs="Arial"/>
                <w:b/>
                <w:sz w:val="24"/>
                <w:szCs w:val="24"/>
              </w:rPr>
              <w:t>1</w:t>
            </w:r>
            <w:r w:rsidR="00082535">
              <w:rPr>
                <w:rFonts w:ascii="Arial" w:hAnsi="Arial" w:cs="Arial"/>
                <w:b/>
                <w:sz w:val="24"/>
                <w:szCs w:val="24"/>
              </w:rPr>
              <w:t>5</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 xml:space="preserve">Health &amp; Disability </w:t>
            </w:r>
          </w:p>
        </w:tc>
        <w:tc>
          <w:tcPr>
            <w:tcW w:w="1899" w:type="dxa"/>
            <w:vAlign w:val="bottom"/>
          </w:tcPr>
          <w:p w:rsidR="0052221D" w:rsidRPr="00FB7EE0" w:rsidRDefault="0052221D" w:rsidP="00082535">
            <w:pPr>
              <w:jc w:val="center"/>
              <w:rPr>
                <w:rFonts w:ascii="Arial" w:hAnsi="Arial" w:cs="Arial"/>
                <w:b/>
                <w:sz w:val="24"/>
                <w:szCs w:val="24"/>
              </w:rPr>
            </w:pPr>
            <w:r w:rsidRPr="00FB7EE0">
              <w:rPr>
                <w:rFonts w:ascii="Arial" w:hAnsi="Arial" w:cs="Arial"/>
                <w:b/>
                <w:sz w:val="24"/>
                <w:szCs w:val="24"/>
              </w:rPr>
              <w:t>1</w:t>
            </w:r>
            <w:r w:rsidR="00082535">
              <w:rPr>
                <w:rFonts w:ascii="Arial" w:hAnsi="Arial" w:cs="Arial"/>
                <w:b/>
                <w:sz w:val="24"/>
                <w:szCs w:val="24"/>
              </w:rPr>
              <w:t>7</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Households</w:t>
            </w:r>
            <w:r w:rsidRPr="002D17A6">
              <w:rPr>
                <w:rFonts w:ascii="Arial" w:hAnsi="Arial" w:cs="Arial"/>
                <w:b/>
                <w:sz w:val="24"/>
                <w:szCs w:val="24"/>
              </w:rPr>
              <w:t xml:space="preserve"> </w:t>
            </w:r>
            <w:r w:rsidRPr="002D17A6">
              <w:rPr>
                <w:rFonts w:ascii="Arial" w:hAnsi="Arial" w:cs="Arial"/>
                <w:sz w:val="24"/>
                <w:szCs w:val="24"/>
              </w:rPr>
              <w:t>with or without dependent children</w:t>
            </w:r>
          </w:p>
        </w:tc>
        <w:tc>
          <w:tcPr>
            <w:tcW w:w="1899" w:type="dxa"/>
            <w:vAlign w:val="bottom"/>
          </w:tcPr>
          <w:p w:rsidR="0052221D" w:rsidRPr="00FB7EE0" w:rsidRDefault="0052221D" w:rsidP="00082535">
            <w:pPr>
              <w:jc w:val="center"/>
              <w:rPr>
                <w:rFonts w:ascii="Arial" w:hAnsi="Arial" w:cs="Arial"/>
                <w:b/>
                <w:sz w:val="24"/>
                <w:szCs w:val="24"/>
              </w:rPr>
            </w:pPr>
            <w:r w:rsidRPr="00FB7EE0">
              <w:rPr>
                <w:rFonts w:ascii="Arial" w:hAnsi="Arial" w:cs="Arial"/>
                <w:b/>
                <w:sz w:val="24"/>
                <w:szCs w:val="24"/>
              </w:rPr>
              <w:t>1</w:t>
            </w:r>
            <w:r w:rsidR="00082535">
              <w:rPr>
                <w:rFonts w:ascii="Arial" w:hAnsi="Arial" w:cs="Arial"/>
                <w:b/>
                <w:sz w:val="24"/>
                <w:szCs w:val="24"/>
              </w:rPr>
              <w:t>9</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 xml:space="preserve">Sexual Orientation </w:t>
            </w:r>
          </w:p>
        </w:tc>
        <w:tc>
          <w:tcPr>
            <w:tcW w:w="1899" w:type="dxa"/>
            <w:vAlign w:val="bottom"/>
          </w:tcPr>
          <w:p w:rsidR="0052221D" w:rsidRPr="00FB7EE0" w:rsidRDefault="00082535" w:rsidP="005201FB">
            <w:pPr>
              <w:jc w:val="center"/>
              <w:rPr>
                <w:rFonts w:ascii="Arial" w:hAnsi="Arial" w:cs="Arial"/>
                <w:b/>
                <w:sz w:val="24"/>
                <w:szCs w:val="24"/>
              </w:rPr>
            </w:pPr>
            <w:r>
              <w:rPr>
                <w:rFonts w:ascii="Arial" w:hAnsi="Arial" w:cs="Arial"/>
                <w:b/>
                <w:sz w:val="24"/>
                <w:szCs w:val="24"/>
              </w:rPr>
              <w:t>20</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Race &amp; Ethnicity</w:t>
            </w:r>
          </w:p>
        </w:tc>
        <w:tc>
          <w:tcPr>
            <w:tcW w:w="1899" w:type="dxa"/>
            <w:vAlign w:val="bottom"/>
          </w:tcPr>
          <w:p w:rsidR="0052221D" w:rsidRPr="00FB7EE0" w:rsidRDefault="00082535" w:rsidP="0052221D">
            <w:pPr>
              <w:jc w:val="center"/>
              <w:rPr>
                <w:rFonts w:ascii="Arial" w:hAnsi="Arial" w:cs="Arial"/>
                <w:b/>
                <w:sz w:val="24"/>
                <w:szCs w:val="24"/>
              </w:rPr>
            </w:pPr>
            <w:r>
              <w:rPr>
                <w:rFonts w:ascii="Arial" w:hAnsi="Arial" w:cs="Arial"/>
                <w:b/>
                <w:sz w:val="24"/>
                <w:szCs w:val="24"/>
              </w:rPr>
              <w:t>21</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Religion &amp; Political Opinion</w:t>
            </w:r>
          </w:p>
        </w:tc>
        <w:tc>
          <w:tcPr>
            <w:tcW w:w="1899" w:type="dxa"/>
            <w:vAlign w:val="bottom"/>
          </w:tcPr>
          <w:p w:rsidR="0052221D" w:rsidRPr="00FB7EE0" w:rsidRDefault="0052221D" w:rsidP="00082535">
            <w:pPr>
              <w:jc w:val="center"/>
              <w:rPr>
                <w:rFonts w:ascii="Arial" w:hAnsi="Arial" w:cs="Arial"/>
                <w:b/>
                <w:sz w:val="24"/>
                <w:szCs w:val="24"/>
              </w:rPr>
            </w:pPr>
            <w:r w:rsidRPr="00FB7EE0">
              <w:rPr>
                <w:rFonts w:ascii="Arial" w:hAnsi="Arial" w:cs="Arial"/>
                <w:b/>
                <w:sz w:val="24"/>
                <w:szCs w:val="24"/>
              </w:rPr>
              <w:t>2</w:t>
            </w:r>
            <w:r w:rsidR="00082535">
              <w:rPr>
                <w:rFonts w:ascii="Arial" w:hAnsi="Arial" w:cs="Arial"/>
                <w:b/>
                <w:sz w:val="24"/>
                <w:szCs w:val="24"/>
              </w:rPr>
              <w:t>2</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Spatial Deprivation</w:t>
            </w:r>
          </w:p>
        </w:tc>
        <w:tc>
          <w:tcPr>
            <w:tcW w:w="1899" w:type="dxa"/>
            <w:vAlign w:val="bottom"/>
          </w:tcPr>
          <w:p w:rsidR="0052221D" w:rsidRPr="00FB7EE0" w:rsidRDefault="00FB7EE0" w:rsidP="00082535">
            <w:pPr>
              <w:jc w:val="center"/>
              <w:rPr>
                <w:rFonts w:ascii="Arial" w:hAnsi="Arial" w:cs="Arial"/>
                <w:b/>
                <w:sz w:val="24"/>
                <w:szCs w:val="24"/>
              </w:rPr>
            </w:pPr>
            <w:r>
              <w:rPr>
                <w:rFonts w:ascii="Arial" w:hAnsi="Arial" w:cs="Arial"/>
                <w:b/>
                <w:sz w:val="24"/>
                <w:szCs w:val="24"/>
              </w:rPr>
              <w:t>2</w:t>
            </w:r>
            <w:r w:rsidR="00082535">
              <w:rPr>
                <w:rFonts w:ascii="Arial" w:hAnsi="Arial" w:cs="Arial"/>
                <w:b/>
                <w:sz w:val="24"/>
                <w:szCs w:val="24"/>
              </w:rPr>
              <w:t>5</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The Urban–Rural Family Resources Report</w:t>
            </w:r>
          </w:p>
        </w:tc>
        <w:tc>
          <w:tcPr>
            <w:tcW w:w="1899" w:type="dxa"/>
            <w:vAlign w:val="bottom"/>
          </w:tcPr>
          <w:p w:rsidR="0052221D" w:rsidRPr="00FB7EE0" w:rsidRDefault="0052221D" w:rsidP="00082535">
            <w:pPr>
              <w:jc w:val="center"/>
              <w:rPr>
                <w:rFonts w:ascii="Arial" w:hAnsi="Arial" w:cs="Arial"/>
                <w:b/>
                <w:sz w:val="24"/>
                <w:szCs w:val="24"/>
              </w:rPr>
            </w:pPr>
            <w:r w:rsidRPr="00FB7EE0">
              <w:rPr>
                <w:rFonts w:ascii="Arial" w:hAnsi="Arial" w:cs="Arial"/>
                <w:b/>
                <w:sz w:val="24"/>
                <w:szCs w:val="24"/>
              </w:rPr>
              <w:t>2</w:t>
            </w:r>
            <w:r w:rsidR="00082535">
              <w:rPr>
                <w:rFonts w:ascii="Arial" w:hAnsi="Arial" w:cs="Arial"/>
                <w:b/>
                <w:sz w:val="24"/>
                <w:szCs w:val="24"/>
              </w:rPr>
              <w:t>9</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 xml:space="preserve">The Urban–Rural Divide within </w:t>
            </w:r>
            <w:r>
              <w:rPr>
                <w:rFonts w:ascii="Arial" w:hAnsi="Arial" w:cs="Arial"/>
                <w:sz w:val="24"/>
                <w:szCs w:val="24"/>
              </w:rPr>
              <w:t>NMD</w:t>
            </w:r>
          </w:p>
        </w:tc>
        <w:tc>
          <w:tcPr>
            <w:tcW w:w="1899" w:type="dxa"/>
            <w:vAlign w:val="bottom"/>
          </w:tcPr>
          <w:p w:rsidR="0052221D" w:rsidRPr="00FB7EE0" w:rsidRDefault="00082535" w:rsidP="006B69E7">
            <w:pPr>
              <w:jc w:val="center"/>
              <w:rPr>
                <w:rFonts w:ascii="Arial" w:hAnsi="Arial" w:cs="Arial"/>
                <w:b/>
                <w:sz w:val="24"/>
                <w:szCs w:val="24"/>
              </w:rPr>
            </w:pPr>
            <w:r>
              <w:rPr>
                <w:rFonts w:ascii="Arial" w:hAnsi="Arial" w:cs="Arial"/>
                <w:b/>
                <w:sz w:val="24"/>
                <w:szCs w:val="24"/>
              </w:rPr>
              <w:t>30</w:t>
            </w:r>
          </w:p>
        </w:tc>
      </w:tr>
      <w:tr w:rsidR="0052221D" w:rsidTr="0052221D">
        <w:tc>
          <w:tcPr>
            <w:tcW w:w="6629" w:type="dxa"/>
          </w:tcPr>
          <w:p w:rsidR="0052221D" w:rsidRPr="002D17A6" w:rsidRDefault="0052221D" w:rsidP="0052221D">
            <w:pPr>
              <w:pStyle w:val="ListParagraph"/>
              <w:numPr>
                <w:ilvl w:val="0"/>
                <w:numId w:val="24"/>
              </w:numPr>
              <w:ind w:left="709" w:hanging="283"/>
              <w:rPr>
                <w:rFonts w:ascii="Arial" w:hAnsi="Arial" w:cs="Arial"/>
                <w:sz w:val="24"/>
                <w:szCs w:val="24"/>
              </w:rPr>
            </w:pPr>
            <w:r w:rsidRPr="002D17A6">
              <w:rPr>
                <w:rFonts w:ascii="Arial" w:hAnsi="Arial" w:cs="Arial"/>
                <w:sz w:val="24"/>
                <w:szCs w:val="24"/>
              </w:rPr>
              <w:t>Conclusions.</w:t>
            </w:r>
          </w:p>
        </w:tc>
        <w:tc>
          <w:tcPr>
            <w:tcW w:w="1899" w:type="dxa"/>
            <w:vAlign w:val="bottom"/>
          </w:tcPr>
          <w:p w:rsidR="0052221D" w:rsidRPr="00FB7EE0" w:rsidRDefault="0052221D" w:rsidP="00082535">
            <w:pPr>
              <w:jc w:val="center"/>
              <w:rPr>
                <w:rFonts w:ascii="Arial" w:hAnsi="Arial" w:cs="Arial"/>
                <w:b/>
                <w:sz w:val="24"/>
                <w:szCs w:val="24"/>
              </w:rPr>
            </w:pPr>
            <w:r w:rsidRPr="00FB7EE0">
              <w:rPr>
                <w:rFonts w:ascii="Arial" w:hAnsi="Arial" w:cs="Arial"/>
                <w:b/>
                <w:sz w:val="24"/>
                <w:szCs w:val="24"/>
              </w:rPr>
              <w:t>3</w:t>
            </w:r>
            <w:r w:rsidR="00082535">
              <w:rPr>
                <w:rFonts w:ascii="Arial" w:hAnsi="Arial" w:cs="Arial"/>
                <w:b/>
                <w:sz w:val="24"/>
                <w:szCs w:val="24"/>
              </w:rPr>
              <w:t>3</w:t>
            </w:r>
          </w:p>
        </w:tc>
      </w:tr>
      <w:tr w:rsidR="0052221D" w:rsidTr="0052221D">
        <w:tc>
          <w:tcPr>
            <w:tcW w:w="6629" w:type="dxa"/>
            <w:vAlign w:val="center"/>
          </w:tcPr>
          <w:p w:rsidR="0052221D" w:rsidRPr="002D17A6" w:rsidRDefault="0052221D" w:rsidP="0052221D">
            <w:pPr>
              <w:rPr>
                <w:sz w:val="16"/>
                <w:szCs w:val="16"/>
              </w:rPr>
            </w:pPr>
          </w:p>
        </w:tc>
        <w:tc>
          <w:tcPr>
            <w:tcW w:w="1899" w:type="dxa"/>
            <w:vAlign w:val="bottom"/>
          </w:tcPr>
          <w:p w:rsidR="0052221D" w:rsidRPr="00EB574F" w:rsidRDefault="0052221D" w:rsidP="0052221D">
            <w:pPr>
              <w:jc w:val="center"/>
              <w:rPr>
                <w:rFonts w:ascii="Arial" w:hAnsi="Arial" w:cs="Arial"/>
                <w:b/>
                <w:sz w:val="24"/>
                <w:szCs w:val="24"/>
                <w:highlight w:val="yellow"/>
              </w:rPr>
            </w:pPr>
          </w:p>
        </w:tc>
      </w:tr>
      <w:tr w:rsidR="0052221D" w:rsidTr="0052221D">
        <w:tc>
          <w:tcPr>
            <w:tcW w:w="6629" w:type="dxa"/>
            <w:vAlign w:val="bottom"/>
          </w:tcPr>
          <w:p w:rsidR="0052221D" w:rsidRPr="002D17A6" w:rsidRDefault="0052221D" w:rsidP="0052221D">
            <w:pPr>
              <w:jc w:val="center"/>
              <w:rPr>
                <w:sz w:val="16"/>
                <w:szCs w:val="16"/>
              </w:rPr>
            </w:pPr>
            <w:r w:rsidRPr="002D17A6">
              <w:rPr>
                <w:rFonts w:ascii="Arial" w:hAnsi="Arial" w:cs="Arial"/>
                <w:b/>
                <w:color w:val="17365D" w:themeColor="text2" w:themeShade="BF"/>
                <w:sz w:val="24"/>
                <w:szCs w:val="24"/>
              </w:rPr>
              <w:t>Section 2: Population Growth &amp; Population Projections</w:t>
            </w:r>
          </w:p>
          <w:p w:rsidR="0052221D" w:rsidRPr="002D17A6" w:rsidRDefault="0052221D" w:rsidP="0052221D">
            <w:pPr>
              <w:jc w:val="center"/>
              <w:rPr>
                <w:sz w:val="16"/>
                <w:szCs w:val="16"/>
              </w:rPr>
            </w:pP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3</w:t>
            </w:r>
            <w:r w:rsidR="00082535">
              <w:rPr>
                <w:rFonts w:ascii="Arial" w:hAnsi="Arial" w:cs="Arial"/>
                <w:b/>
                <w:sz w:val="24"/>
                <w:szCs w:val="24"/>
              </w:rPr>
              <w:t>7</w:t>
            </w:r>
          </w:p>
        </w:tc>
      </w:tr>
      <w:tr w:rsidR="0052221D" w:rsidTr="0052221D">
        <w:tc>
          <w:tcPr>
            <w:tcW w:w="6629" w:type="dxa"/>
            <w:vAlign w:val="center"/>
          </w:tcPr>
          <w:p w:rsidR="0052221D" w:rsidRPr="002D17A6" w:rsidRDefault="0052221D" w:rsidP="0052221D">
            <w:pPr>
              <w:pStyle w:val="ListParagraph"/>
              <w:numPr>
                <w:ilvl w:val="0"/>
                <w:numId w:val="26"/>
              </w:numPr>
              <w:rPr>
                <w:rFonts w:ascii="Arial" w:hAnsi="Arial" w:cs="Arial"/>
                <w:b/>
                <w:color w:val="17365D" w:themeColor="text2" w:themeShade="BF"/>
                <w:sz w:val="24"/>
                <w:szCs w:val="24"/>
              </w:rPr>
            </w:pPr>
            <w:r w:rsidRPr="002D17A6">
              <w:rPr>
                <w:rFonts w:ascii="Arial" w:hAnsi="Arial" w:cs="Arial"/>
                <w:sz w:val="24"/>
                <w:szCs w:val="24"/>
              </w:rPr>
              <w:t>Introduction</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3</w:t>
            </w:r>
            <w:r w:rsidR="00082535">
              <w:rPr>
                <w:rFonts w:ascii="Arial" w:hAnsi="Arial" w:cs="Arial"/>
                <w:b/>
                <w:sz w:val="24"/>
                <w:szCs w:val="24"/>
              </w:rPr>
              <w:t>7</w:t>
            </w:r>
          </w:p>
        </w:tc>
      </w:tr>
      <w:tr w:rsidR="0052221D" w:rsidTr="0052221D">
        <w:tc>
          <w:tcPr>
            <w:tcW w:w="6629" w:type="dxa"/>
            <w:vAlign w:val="center"/>
          </w:tcPr>
          <w:p w:rsidR="0052221D" w:rsidRPr="002D17A6" w:rsidRDefault="0052221D" w:rsidP="0052221D">
            <w:pPr>
              <w:pStyle w:val="ListParagraph"/>
              <w:numPr>
                <w:ilvl w:val="0"/>
                <w:numId w:val="26"/>
              </w:numPr>
              <w:rPr>
                <w:rFonts w:ascii="Arial" w:hAnsi="Arial" w:cs="Arial"/>
                <w:b/>
                <w:color w:val="17365D" w:themeColor="text2" w:themeShade="BF"/>
                <w:sz w:val="24"/>
                <w:szCs w:val="24"/>
              </w:rPr>
            </w:pPr>
            <w:r w:rsidRPr="002D17A6">
              <w:rPr>
                <w:rFonts w:ascii="Arial" w:hAnsi="Arial" w:cs="Arial"/>
                <w:sz w:val="24"/>
                <w:szCs w:val="24"/>
              </w:rPr>
              <w:t>Population Trends</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3</w:t>
            </w:r>
            <w:r w:rsidR="00082535">
              <w:rPr>
                <w:rFonts w:ascii="Arial" w:hAnsi="Arial" w:cs="Arial"/>
                <w:b/>
                <w:sz w:val="24"/>
                <w:szCs w:val="24"/>
              </w:rPr>
              <w:t>7</w:t>
            </w:r>
          </w:p>
        </w:tc>
      </w:tr>
      <w:tr w:rsidR="0052221D" w:rsidTr="0052221D">
        <w:tc>
          <w:tcPr>
            <w:tcW w:w="6629" w:type="dxa"/>
            <w:vAlign w:val="center"/>
          </w:tcPr>
          <w:p w:rsidR="0052221D" w:rsidRPr="002D17A6" w:rsidRDefault="0052221D" w:rsidP="0052221D">
            <w:pPr>
              <w:pStyle w:val="ListParagraph"/>
              <w:numPr>
                <w:ilvl w:val="0"/>
                <w:numId w:val="26"/>
              </w:numPr>
              <w:rPr>
                <w:rFonts w:ascii="Arial" w:hAnsi="Arial" w:cs="Arial"/>
                <w:b/>
                <w:color w:val="17365D" w:themeColor="text2" w:themeShade="BF"/>
                <w:sz w:val="24"/>
                <w:szCs w:val="24"/>
              </w:rPr>
            </w:pPr>
            <w:r w:rsidRPr="002D17A6">
              <w:rPr>
                <w:rFonts w:ascii="Arial" w:hAnsi="Arial" w:cs="Arial"/>
                <w:sz w:val="24"/>
                <w:szCs w:val="24"/>
              </w:rPr>
              <w:t>Population &amp; Household Projections</w:t>
            </w:r>
          </w:p>
        </w:tc>
        <w:tc>
          <w:tcPr>
            <w:tcW w:w="1899" w:type="dxa"/>
            <w:vAlign w:val="bottom"/>
          </w:tcPr>
          <w:p w:rsidR="0052221D" w:rsidRPr="00DD5DA2" w:rsidRDefault="00082535" w:rsidP="00DD5DA2">
            <w:pPr>
              <w:jc w:val="center"/>
              <w:rPr>
                <w:rFonts w:ascii="Arial" w:hAnsi="Arial" w:cs="Arial"/>
                <w:b/>
                <w:sz w:val="24"/>
                <w:szCs w:val="24"/>
              </w:rPr>
            </w:pPr>
            <w:r>
              <w:rPr>
                <w:rFonts w:ascii="Arial" w:hAnsi="Arial" w:cs="Arial"/>
                <w:b/>
                <w:sz w:val="24"/>
                <w:szCs w:val="24"/>
              </w:rPr>
              <w:t>40</w:t>
            </w:r>
          </w:p>
        </w:tc>
      </w:tr>
      <w:tr w:rsidR="0052221D" w:rsidTr="0052221D">
        <w:trPr>
          <w:trHeight w:val="243"/>
        </w:trPr>
        <w:tc>
          <w:tcPr>
            <w:tcW w:w="6629" w:type="dxa"/>
          </w:tcPr>
          <w:p w:rsidR="0052221D" w:rsidRPr="002D17A6" w:rsidRDefault="0052221D" w:rsidP="0052221D">
            <w:pPr>
              <w:rPr>
                <w:sz w:val="16"/>
                <w:szCs w:val="16"/>
              </w:rPr>
            </w:pPr>
          </w:p>
        </w:tc>
        <w:tc>
          <w:tcPr>
            <w:tcW w:w="1899" w:type="dxa"/>
            <w:vAlign w:val="bottom"/>
          </w:tcPr>
          <w:p w:rsidR="0052221D" w:rsidRPr="00EB574F" w:rsidRDefault="0052221D" w:rsidP="0052221D">
            <w:pPr>
              <w:jc w:val="center"/>
              <w:rPr>
                <w:rFonts w:ascii="Arial" w:hAnsi="Arial" w:cs="Arial"/>
                <w:b/>
                <w:sz w:val="24"/>
                <w:szCs w:val="24"/>
                <w:highlight w:val="yellow"/>
              </w:rPr>
            </w:pPr>
          </w:p>
        </w:tc>
      </w:tr>
      <w:tr w:rsidR="0052221D" w:rsidTr="0052221D">
        <w:tc>
          <w:tcPr>
            <w:tcW w:w="6629" w:type="dxa"/>
          </w:tcPr>
          <w:p w:rsidR="0052221D" w:rsidRPr="002D17A6" w:rsidRDefault="0052221D" w:rsidP="0052221D">
            <w:pPr>
              <w:rPr>
                <w:sz w:val="16"/>
                <w:szCs w:val="16"/>
              </w:rPr>
            </w:pPr>
            <w:r w:rsidRPr="002D17A6">
              <w:rPr>
                <w:rFonts w:ascii="Arial" w:hAnsi="Arial" w:cs="Arial"/>
                <w:b/>
                <w:color w:val="17365D" w:themeColor="text2" w:themeShade="BF"/>
                <w:sz w:val="24"/>
                <w:szCs w:val="24"/>
              </w:rPr>
              <w:t>Section 3: A Settlement Strategy for Accommodating Growth</w:t>
            </w:r>
            <w:r w:rsidRPr="002D17A6">
              <w:rPr>
                <w:sz w:val="16"/>
                <w:szCs w:val="16"/>
              </w:rPr>
              <w:t xml:space="preserve"> </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4</w:t>
            </w:r>
            <w:r w:rsidR="00082535">
              <w:rPr>
                <w:rFonts w:ascii="Arial" w:hAnsi="Arial" w:cs="Arial"/>
                <w:b/>
                <w:sz w:val="24"/>
                <w:szCs w:val="24"/>
              </w:rPr>
              <w:t>3</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Principles of Planning for Growth</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4</w:t>
            </w:r>
            <w:r w:rsidR="00082535">
              <w:rPr>
                <w:rFonts w:ascii="Arial" w:hAnsi="Arial" w:cs="Arial"/>
                <w:b/>
                <w:sz w:val="24"/>
                <w:szCs w:val="24"/>
              </w:rPr>
              <w:t>3</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Existing Growth Strategies - Regional Context</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4</w:t>
            </w:r>
            <w:r w:rsidR="00082535">
              <w:rPr>
                <w:rFonts w:ascii="Arial" w:hAnsi="Arial" w:cs="Arial"/>
                <w:b/>
                <w:sz w:val="24"/>
                <w:szCs w:val="24"/>
              </w:rPr>
              <w:t>3</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Existing Growth Strategies - Local Area Plans</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4</w:t>
            </w:r>
            <w:r w:rsidR="00082535">
              <w:rPr>
                <w:rFonts w:ascii="Arial" w:hAnsi="Arial" w:cs="Arial"/>
                <w:b/>
                <w:sz w:val="24"/>
                <w:szCs w:val="24"/>
              </w:rPr>
              <w:t>5</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Existing Settlement Hierarchy</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4</w:t>
            </w:r>
            <w:r w:rsidR="00082535">
              <w:rPr>
                <w:rFonts w:ascii="Arial" w:hAnsi="Arial" w:cs="Arial"/>
                <w:b/>
                <w:sz w:val="24"/>
                <w:szCs w:val="24"/>
              </w:rPr>
              <w:t>5</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Proposed Settlement Strategy for Accommodating Growth</w:t>
            </w:r>
          </w:p>
        </w:tc>
        <w:tc>
          <w:tcPr>
            <w:tcW w:w="1899" w:type="dxa"/>
            <w:vAlign w:val="bottom"/>
          </w:tcPr>
          <w:p w:rsidR="0052221D" w:rsidRPr="00DD5DA2" w:rsidRDefault="00082535" w:rsidP="00DD5DA2">
            <w:pPr>
              <w:jc w:val="center"/>
              <w:rPr>
                <w:rFonts w:ascii="Arial" w:hAnsi="Arial" w:cs="Arial"/>
                <w:b/>
                <w:sz w:val="24"/>
                <w:szCs w:val="24"/>
              </w:rPr>
            </w:pPr>
            <w:r>
              <w:rPr>
                <w:rFonts w:ascii="Arial" w:hAnsi="Arial" w:cs="Arial"/>
                <w:b/>
                <w:sz w:val="24"/>
                <w:szCs w:val="24"/>
              </w:rPr>
              <w:t>51</w:t>
            </w:r>
          </w:p>
        </w:tc>
      </w:tr>
      <w:tr w:rsidR="0052221D" w:rsidTr="0052221D">
        <w:tc>
          <w:tcPr>
            <w:tcW w:w="6629" w:type="dxa"/>
          </w:tcPr>
          <w:p w:rsidR="0052221D" w:rsidRPr="002D17A6" w:rsidRDefault="0052221D" w:rsidP="0052221D">
            <w:pPr>
              <w:rPr>
                <w:rFonts w:ascii="Arial" w:hAnsi="Arial" w:cs="Arial"/>
                <w:b/>
                <w:color w:val="17365D" w:themeColor="text2" w:themeShade="BF"/>
                <w:sz w:val="24"/>
                <w:szCs w:val="24"/>
              </w:rPr>
            </w:pPr>
            <w:r w:rsidRPr="002D17A6">
              <w:rPr>
                <w:rFonts w:ascii="Arial" w:hAnsi="Arial" w:cs="Arial"/>
                <w:b/>
                <w:color w:val="17365D" w:themeColor="text2" w:themeShade="BF"/>
                <w:sz w:val="24"/>
                <w:szCs w:val="24"/>
              </w:rPr>
              <w:t>Overall Conclusions and Recommendations</w:t>
            </w:r>
          </w:p>
        </w:tc>
        <w:tc>
          <w:tcPr>
            <w:tcW w:w="1899" w:type="dxa"/>
            <w:vAlign w:val="bottom"/>
          </w:tcPr>
          <w:p w:rsidR="0052221D" w:rsidRPr="00DD5DA2" w:rsidRDefault="0052221D" w:rsidP="00082535">
            <w:pPr>
              <w:jc w:val="center"/>
              <w:rPr>
                <w:rFonts w:ascii="Arial" w:hAnsi="Arial" w:cs="Arial"/>
                <w:b/>
                <w:sz w:val="24"/>
                <w:szCs w:val="24"/>
              </w:rPr>
            </w:pPr>
            <w:r w:rsidRPr="00DD5DA2">
              <w:rPr>
                <w:rFonts w:ascii="Arial" w:hAnsi="Arial" w:cs="Arial"/>
                <w:b/>
                <w:sz w:val="24"/>
                <w:szCs w:val="24"/>
              </w:rPr>
              <w:t>5</w:t>
            </w:r>
            <w:r w:rsidR="00082535">
              <w:rPr>
                <w:rFonts w:ascii="Arial" w:hAnsi="Arial" w:cs="Arial"/>
                <w:b/>
                <w:sz w:val="24"/>
                <w:szCs w:val="24"/>
              </w:rPr>
              <w:t>3</w:t>
            </w:r>
          </w:p>
        </w:tc>
      </w:tr>
    </w:tbl>
    <w:p w:rsidR="0052221D" w:rsidRDefault="0052221D" w:rsidP="0052221D">
      <w:pPr>
        <w:rPr>
          <w:sz w:val="16"/>
          <w:szCs w:val="16"/>
        </w:rPr>
      </w:pPr>
    </w:p>
    <w:p w:rsidR="0052221D" w:rsidRDefault="0052221D" w:rsidP="0052221D">
      <w:pPr>
        <w:rPr>
          <w:sz w:val="16"/>
          <w:szCs w:val="16"/>
        </w:rPr>
      </w:pPr>
    </w:p>
    <w:tbl>
      <w:tblPr>
        <w:tblStyle w:val="TableGrid"/>
        <w:tblW w:w="0" w:type="auto"/>
        <w:tblLook w:val="04A0" w:firstRow="1" w:lastRow="0" w:firstColumn="1" w:lastColumn="0" w:noHBand="0" w:noVBand="1"/>
      </w:tblPr>
      <w:tblGrid>
        <w:gridCol w:w="8528"/>
      </w:tblGrid>
      <w:tr w:rsidR="0052221D" w:rsidRPr="002D17A6" w:rsidTr="0052221D">
        <w:tc>
          <w:tcPr>
            <w:tcW w:w="8528" w:type="dxa"/>
          </w:tcPr>
          <w:p w:rsidR="0052221D" w:rsidRPr="009802B0" w:rsidRDefault="0052221D" w:rsidP="0052221D">
            <w:pPr>
              <w:rPr>
                <w:b/>
                <w:color w:val="17365D" w:themeColor="text2" w:themeShade="BF"/>
                <w:sz w:val="40"/>
                <w:szCs w:val="40"/>
                <w14:shadow w14:blurRad="50800" w14:dist="38100" w14:dir="2700000" w14:sx="100000" w14:sy="100000" w14:kx="0" w14:ky="0" w14:algn="tl">
                  <w14:srgbClr w14:val="000000">
                    <w14:alpha w14:val="60000"/>
                  </w14:srgbClr>
                </w14:shadow>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 xml:space="preserve">TABLES </w:t>
            </w:r>
          </w:p>
        </w:tc>
      </w:tr>
      <w:tr w:rsidR="0052221D" w:rsidRPr="002D17A6" w:rsidTr="0052221D">
        <w:tc>
          <w:tcPr>
            <w:tcW w:w="8528" w:type="dxa"/>
          </w:tcPr>
          <w:p w:rsidR="0052221D" w:rsidRPr="002D17A6" w:rsidRDefault="0052221D" w:rsidP="0052221D">
            <w:pPr>
              <w:rPr>
                <w:rFonts w:ascii="Arial" w:hAnsi="Arial" w:cs="Arial"/>
              </w:rPr>
            </w:pPr>
          </w:p>
        </w:tc>
      </w:tr>
      <w:tr w:rsidR="0052221D" w:rsidRPr="002D17A6" w:rsidTr="0052221D">
        <w:tc>
          <w:tcPr>
            <w:tcW w:w="8528" w:type="dxa"/>
          </w:tcPr>
          <w:p w:rsidR="0052221D" w:rsidRPr="002D17A6" w:rsidRDefault="0052221D" w:rsidP="0052221D">
            <w:pPr>
              <w:pStyle w:val="ListParagraph"/>
              <w:ind w:left="0"/>
              <w:jc w:val="both"/>
              <w:rPr>
                <w:rFonts w:ascii="Arial" w:hAnsi="Arial" w:cs="Arial"/>
                <w:sz w:val="24"/>
                <w:szCs w:val="24"/>
              </w:rPr>
            </w:pPr>
            <w:r w:rsidRPr="002D17A6">
              <w:rPr>
                <w:rFonts w:ascii="Arial" w:hAnsi="Arial" w:cs="Arial"/>
                <w:sz w:val="24"/>
                <w:szCs w:val="24"/>
              </w:rPr>
              <w:t>Table 1:</w:t>
            </w:r>
            <w:r w:rsidRPr="002D17A6">
              <w:rPr>
                <w:rFonts w:ascii="Arial" w:hAnsi="Arial" w:cs="Arial"/>
                <w:sz w:val="24"/>
                <w:szCs w:val="24"/>
              </w:rPr>
              <w:tab/>
              <w:t>Age Structure of Population- 2001</w:t>
            </w:r>
          </w:p>
        </w:tc>
      </w:tr>
      <w:tr w:rsidR="0052221D" w:rsidRPr="002D17A6" w:rsidTr="0052221D">
        <w:tc>
          <w:tcPr>
            <w:tcW w:w="8528" w:type="dxa"/>
          </w:tcPr>
          <w:p w:rsidR="0052221D" w:rsidRPr="002D17A6" w:rsidRDefault="0052221D" w:rsidP="0052221D">
            <w:pPr>
              <w:pStyle w:val="ListParagraph"/>
              <w:ind w:left="0"/>
              <w:jc w:val="both"/>
              <w:rPr>
                <w:rFonts w:ascii="Arial" w:hAnsi="Arial" w:cs="Arial"/>
                <w:sz w:val="24"/>
                <w:szCs w:val="24"/>
              </w:rPr>
            </w:pPr>
            <w:r w:rsidRPr="00256527">
              <w:rPr>
                <w:rFonts w:ascii="Arial" w:hAnsi="Arial" w:cs="Arial"/>
                <w:sz w:val="24"/>
                <w:szCs w:val="24"/>
                <w:highlight w:val="yellow"/>
              </w:rPr>
              <w:t>Table 2:</w:t>
            </w:r>
            <w:r w:rsidRPr="00256527">
              <w:rPr>
                <w:rFonts w:ascii="Arial" w:hAnsi="Arial" w:cs="Arial"/>
                <w:sz w:val="24"/>
                <w:szCs w:val="24"/>
                <w:highlight w:val="yellow"/>
              </w:rPr>
              <w:tab/>
              <w:t>Age Structure of Population-2011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56527">
              <w:rPr>
                <w:rFonts w:ascii="Arial" w:hAnsi="Arial" w:cs="Arial"/>
                <w:sz w:val="24"/>
                <w:szCs w:val="24"/>
                <w:highlight w:val="yellow"/>
              </w:rPr>
              <w:t xml:space="preserve">Table 3(a):  </w:t>
            </w:r>
            <w:r w:rsidRPr="00256527">
              <w:rPr>
                <w:rFonts w:ascii="Arial" w:hAnsi="Arial" w:cs="Arial"/>
                <w:sz w:val="24"/>
                <w:szCs w:val="24"/>
                <w:highlight w:val="yellow"/>
              </w:rPr>
              <w:tab/>
              <w:t>Marital Status-2011</w:t>
            </w:r>
            <w:r w:rsidRPr="002D17A6">
              <w:rPr>
                <w:rFonts w:ascii="Arial" w:hAnsi="Arial" w:cs="Arial"/>
                <w:sz w:val="24"/>
                <w:szCs w:val="24"/>
              </w:rPr>
              <w:t xml:space="preserve"> </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3(b):  </w:t>
            </w:r>
            <w:r w:rsidRPr="002D17A6">
              <w:rPr>
                <w:rFonts w:ascii="Arial" w:hAnsi="Arial" w:cs="Arial"/>
                <w:sz w:val="24"/>
                <w:szCs w:val="24"/>
              </w:rPr>
              <w:tab/>
              <w:t>Marital Status-2001</w:t>
            </w:r>
          </w:p>
        </w:tc>
      </w:tr>
      <w:tr w:rsidR="0052221D" w:rsidRPr="002D17A6" w:rsidTr="0052221D">
        <w:tc>
          <w:tcPr>
            <w:tcW w:w="8528" w:type="dxa"/>
          </w:tcPr>
          <w:p w:rsidR="0052221D" w:rsidRPr="002D17A6" w:rsidRDefault="0052221D" w:rsidP="0052221D">
            <w:pPr>
              <w:rPr>
                <w:rFonts w:ascii="Arial" w:hAnsi="Arial" w:cs="Arial"/>
                <w:sz w:val="24"/>
                <w:szCs w:val="24"/>
              </w:rPr>
            </w:pPr>
            <w:r w:rsidRPr="00256527">
              <w:rPr>
                <w:rFonts w:ascii="Arial" w:hAnsi="Arial" w:cs="Arial"/>
                <w:sz w:val="24"/>
                <w:szCs w:val="24"/>
                <w:highlight w:val="yellow"/>
              </w:rPr>
              <w:t xml:space="preserve">Table 4:  </w:t>
            </w:r>
            <w:r w:rsidRPr="00256527">
              <w:rPr>
                <w:rFonts w:ascii="Arial" w:hAnsi="Arial" w:cs="Arial"/>
                <w:sz w:val="24"/>
                <w:szCs w:val="24"/>
                <w:highlight w:val="yellow"/>
              </w:rPr>
              <w:tab/>
              <w:t>Gender balance of Population- 2011</w:t>
            </w:r>
          </w:p>
        </w:tc>
      </w:tr>
      <w:tr w:rsidR="0052221D" w:rsidRPr="002D17A6" w:rsidTr="0052221D">
        <w:tc>
          <w:tcPr>
            <w:tcW w:w="8528" w:type="dxa"/>
          </w:tcPr>
          <w:p w:rsidR="0052221D" w:rsidRPr="002D17A6" w:rsidRDefault="0052221D" w:rsidP="0052221D">
            <w:pPr>
              <w:ind w:left="1418" w:hanging="1418"/>
              <w:jc w:val="both"/>
              <w:rPr>
                <w:rFonts w:ascii="Arial" w:hAnsi="Arial" w:cs="Arial"/>
                <w:sz w:val="24"/>
                <w:szCs w:val="24"/>
              </w:rPr>
            </w:pPr>
            <w:r w:rsidRPr="002D17A6">
              <w:rPr>
                <w:rFonts w:ascii="Arial" w:hAnsi="Arial" w:cs="Arial"/>
                <w:sz w:val="24"/>
                <w:szCs w:val="24"/>
              </w:rPr>
              <w:t xml:space="preserve">Table 5: </w:t>
            </w:r>
            <w:r w:rsidRPr="002D17A6">
              <w:rPr>
                <w:rFonts w:ascii="Arial" w:hAnsi="Arial" w:cs="Arial"/>
                <w:sz w:val="24"/>
                <w:szCs w:val="24"/>
              </w:rPr>
              <w:tab/>
              <w:t>Life Expectancy by Gender - 1998-2000 &amp; 2008-2010</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6: </w:t>
            </w:r>
            <w:r w:rsidRPr="002D17A6">
              <w:rPr>
                <w:rFonts w:ascii="Arial" w:hAnsi="Arial" w:cs="Arial"/>
                <w:sz w:val="24"/>
                <w:szCs w:val="24"/>
              </w:rPr>
              <w:tab/>
              <w:t>Health in 2001</w:t>
            </w:r>
          </w:p>
        </w:tc>
      </w:tr>
      <w:tr w:rsidR="0052221D" w:rsidRPr="002D17A6" w:rsidTr="0052221D">
        <w:tc>
          <w:tcPr>
            <w:tcW w:w="8528" w:type="dxa"/>
          </w:tcPr>
          <w:p w:rsidR="0052221D" w:rsidRPr="002D17A6" w:rsidRDefault="0052221D" w:rsidP="0052221D">
            <w:pPr>
              <w:rPr>
                <w:rFonts w:ascii="Arial" w:hAnsi="Arial" w:cs="Arial"/>
                <w:sz w:val="24"/>
                <w:szCs w:val="24"/>
              </w:rPr>
            </w:pPr>
            <w:r w:rsidRPr="00256527">
              <w:rPr>
                <w:rFonts w:ascii="Arial" w:hAnsi="Arial" w:cs="Arial"/>
                <w:sz w:val="24"/>
                <w:szCs w:val="24"/>
                <w:highlight w:val="yellow"/>
              </w:rPr>
              <w:t xml:space="preserve">Table 7: </w:t>
            </w:r>
            <w:r w:rsidRPr="00256527">
              <w:rPr>
                <w:rFonts w:ascii="Arial" w:hAnsi="Arial" w:cs="Arial"/>
                <w:sz w:val="24"/>
                <w:szCs w:val="24"/>
                <w:highlight w:val="yellow"/>
              </w:rPr>
              <w:tab/>
              <w:t>Health in 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56527">
              <w:rPr>
                <w:rFonts w:ascii="Arial" w:hAnsi="Arial" w:cs="Arial"/>
                <w:sz w:val="24"/>
                <w:szCs w:val="24"/>
                <w:highlight w:val="yellow"/>
              </w:rPr>
              <w:t xml:space="preserve">Table 8: </w:t>
            </w:r>
            <w:r w:rsidRPr="00256527">
              <w:rPr>
                <w:rFonts w:ascii="Arial" w:hAnsi="Arial" w:cs="Arial"/>
                <w:sz w:val="24"/>
                <w:szCs w:val="24"/>
                <w:highlight w:val="yellow"/>
              </w:rPr>
              <w:tab/>
              <w:t>Households with Dependent Children - 1981 &amp; 2011</w:t>
            </w:r>
          </w:p>
        </w:tc>
      </w:tr>
      <w:tr w:rsidR="0052221D" w:rsidRPr="002D17A6" w:rsidTr="0052221D">
        <w:tc>
          <w:tcPr>
            <w:tcW w:w="8528" w:type="dxa"/>
          </w:tcPr>
          <w:p w:rsidR="0052221D" w:rsidRPr="00256527" w:rsidRDefault="0052221D" w:rsidP="0052221D">
            <w:pPr>
              <w:rPr>
                <w:rFonts w:ascii="Arial" w:hAnsi="Arial" w:cs="Arial"/>
                <w:sz w:val="24"/>
                <w:szCs w:val="24"/>
                <w:highlight w:val="yellow"/>
              </w:rPr>
            </w:pPr>
            <w:r w:rsidRPr="00256527">
              <w:rPr>
                <w:rFonts w:ascii="Arial" w:hAnsi="Arial" w:cs="Arial"/>
                <w:sz w:val="24"/>
                <w:szCs w:val="24"/>
                <w:highlight w:val="yellow"/>
              </w:rPr>
              <w:t xml:space="preserve">Table 9: </w:t>
            </w:r>
            <w:r w:rsidRPr="00256527">
              <w:rPr>
                <w:rFonts w:ascii="Arial" w:hAnsi="Arial" w:cs="Arial"/>
                <w:sz w:val="24"/>
                <w:szCs w:val="24"/>
                <w:highlight w:val="yellow"/>
              </w:rPr>
              <w:tab/>
              <w:t>Household Composition -2011</w:t>
            </w:r>
          </w:p>
        </w:tc>
      </w:tr>
      <w:tr w:rsidR="0052221D" w:rsidRPr="002D17A6" w:rsidTr="0052221D">
        <w:tc>
          <w:tcPr>
            <w:tcW w:w="8528" w:type="dxa"/>
          </w:tcPr>
          <w:p w:rsidR="0052221D" w:rsidRPr="00256527" w:rsidRDefault="0052221D" w:rsidP="0052221D">
            <w:pPr>
              <w:rPr>
                <w:rFonts w:ascii="Arial" w:hAnsi="Arial" w:cs="Arial"/>
                <w:sz w:val="24"/>
                <w:szCs w:val="24"/>
                <w:highlight w:val="yellow"/>
              </w:rPr>
            </w:pPr>
            <w:r w:rsidRPr="00256527">
              <w:rPr>
                <w:rFonts w:ascii="Arial" w:hAnsi="Arial" w:cs="Arial"/>
                <w:sz w:val="24"/>
                <w:szCs w:val="24"/>
                <w:highlight w:val="yellow"/>
              </w:rPr>
              <w:t xml:space="preserve">Table 10: </w:t>
            </w:r>
            <w:r w:rsidRPr="00256527">
              <w:rPr>
                <w:rFonts w:ascii="Arial" w:hAnsi="Arial" w:cs="Arial"/>
                <w:sz w:val="24"/>
                <w:szCs w:val="24"/>
                <w:highlight w:val="yellow"/>
              </w:rPr>
              <w:tab/>
              <w:t>Country of Birth - 2011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A608EE">
              <w:rPr>
                <w:rFonts w:ascii="Arial" w:hAnsi="Arial" w:cs="Arial"/>
                <w:sz w:val="24"/>
                <w:szCs w:val="24"/>
                <w:highlight w:val="yellow"/>
              </w:rPr>
              <w:t>Table 11:</w:t>
            </w:r>
            <w:r w:rsidRPr="00A608EE">
              <w:rPr>
                <w:rFonts w:ascii="Arial" w:hAnsi="Arial" w:cs="Arial"/>
                <w:sz w:val="24"/>
                <w:szCs w:val="24"/>
                <w:highlight w:val="yellow"/>
              </w:rPr>
              <w:tab/>
              <w:t>Religious composition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Table 12(a):</w:t>
            </w:r>
            <w:r w:rsidRPr="002D17A6">
              <w:rPr>
                <w:rFonts w:ascii="Arial" w:hAnsi="Arial" w:cs="Arial"/>
                <w:sz w:val="24"/>
                <w:szCs w:val="24"/>
              </w:rPr>
              <w:tab/>
              <w:t xml:space="preserve">Political Opinion </w:t>
            </w:r>
            <w:r>
              <w:rPr>
                <w:rFonts w:ascii="Arial" w:hAnsi="Arial" w:cs="Arial"/>
                <w:sz w:val="24"/>
                <w:szCs w:val="24"/>
              </w:rPr>
              <w:t>NM&amp;D</w:t>
            </w:r>
            <w:r w:rsidRPr="002D17A6">
              <w:rPr>
                <w:rFonts w:ascii="Arial" w:hAnsi="Arial" w:cs="Arial"/>
                <w:sz w:val="24"/>
                <w:szCs w:val="24"/>
              </w:rPr>
              <w:t xml:space="preserve">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Table 12(b):</w:t>
            </w:r>
            <w:r w:rsidRPr="002D17A6">
              <w:rPr>
                <w:rFonts w:ascii="Arial" w:hAnsi="Arial" w:cs="Arial"/>
                <w:sz w:val="24"/>
                <w:szCs w:val="24"/>
              </w:rPr>
              <w:tab/>
              <w:t xml:space="preserve">Political Opinion </w:t>
            </w:r>
            <w:r>
              <w:rPr>
                <w:rFonts w:ascii="Arial" w:hAnsi="Arial" w:cs="Arial"/>
                <w:sz w:val="24"/>
                <w:szCs w:val="24"/>
              </w:rPr>
              <w:t>NM&amp;D</w:t>
            </w:r>
            <w:r w:rsidRPr="002D17A6">
              <w:rPr>
                <w:rFonts w:ascii="Arial" w:hAnsi="Arial" w:cs="Arial"/>
                <w:sz w:val="24"/>
                <w:szCs w:val="24"/>
              </w:rPr>
              <w:t xml:space="preserve">  - 2014</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FA6821">
              <w:rPr>
                <w:rFonts w:ascii="Arial" w:hAnsi="Arial" w:cs="Arial"/>
                <w:sz w:val="24"/>
                <w:szCs w:val="24"/>
                <w:highlight w:val="yellow"/>
              </w:rPr>
              <w:t xml:space="preserve">Table 13: </w:t>
            </w:r>
            <w:r w:rsidRPr="00FA6821">
              <w:rPr>
                <w:rFonts w:ascii="Arial" w:hAnsi="Arial" w:cs="Arial"/>
                <w:sz w:val="24"/>
                <w:szCs w:val="24"/>
                <w:highlight w:val="yellow"/>
              </w:rPr>
              <w:tab/>
              <w:t>Economic Activity of the Population (16-74 year olds)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FA6821">
              <w:rPr>
                <w:rFonts w:ascii="Arial" w:hAnsi="Arial" w:cs="Arial"/>
                <w:sz w:val="24"/>
                <w:szCs w:val="24"/>
                <w:highlight w:val="yellow"/>
              </w:rPr>
              <w:t xml:space="preserve">Table 14(a): </w:t>
            </w:r>
            <w:r w:rsidRPr="00FA6821">
              <w:rPr>
                <w:rFonts w:ascii="Arial" w:hAnsi="Arial" w:cs="Arial"/>
                <w:sz w:val="24"/>
                <w:szCs w:val="24"/>
                <w:highlight w:val="yellow"/>
              </w:rPr>
              <w:tab/>
              <w:t>NM&amp;D Employee Jobs by Industry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 xml:space="preserve">Table 14(b): </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Employee Jobs by Industry - 2001</w:t>
            </w:r>
          </w:p>
        </w:tc>
      </w:tr>
      <w:tr w:rsidR="0052221D" w:rsidRPr="002D17A6" w:rsidTr="0052221D">
        <w:tc>
          <w:tcPr>
            <w:tcW w:w="8528" w:type="dxa"/>
          </w:tcPr>
          <w:p w:rsidR="0052221D" w:rsidRPr="002D17A6" w:rsidRDefault="0052221D" w:rsidP="0052221D">
            <w:pPr>
              <w:rPr>
                <w:rFonts w:ascii="Arial" w:hAnsi="Arial" w:cs="Arial"/>
                <w:sz w:val="24"/>
                <w:szCs w:val="24"/>
              </w:rPr>
            </w:pPr>
            <w:r w:rsidRPr="00FA6821">
              <w:rPr>
                <w:rFonts w:ascii="Arial" w:hAnsi="Arial" w:cs="Arial"/>
                <w:sz w:val="24"/>
                <w:szCs w:val="24"/>
                <w:highlight w:val="yellow"/>
              </w:rPr>
              <w:t xml:space="preserve">Table 15: </w:t>
            </w:r>
            <w:r w:rsidRPr="00FA6821">
              <w:rPr>
                <w:rFonts w:ascii="Arial" w:hAnsi="Arial" w:cs="Arial"/>
                <w:sz w:val="24"/>
                <w:szCs w:val="24"/>
                <w:highlight w:val="yellow"/>
              </w:rPr>
              <w:tab/>
              <w:t>Qualifications of population over 16 in NM&amp;D -2011</w:t>
            </w:r>
            <w:r w:rsidRPr="002D17A6">
              <w:rPr>
                <w:rFonts w:ascii="Arial" w:hAnsi="Arial" w:cs="Arial"/>
                <w:sz w:val="24"/>
                <w:szCs w:val="24"/>
              </w:rPr>
              <w:t xml:space="preserve"> </w:t>
            </w:r>
          </w:p>
        </w:tc>
      </w:tr>
      <w:tr w:rsidR="0052221D" w:rsidRPr="002D17A6" w:rsidTr="0052221D">
        <w:tc>
          <w:tcPr>
            <w:tcW w:w="8528" w:type="dxa"/>
          </w:tcPr>
          <w:p w:rsidR="0052221D" w:rsidRPr="002D17A6" w:rsidRDefault="0052221D" w:rsidP="0052221D">
            <w:pPr>
              <w:rPr>
                <w:rFonts w:ascii="Arial" w:hAnsi="Arial" w:cs="Arial"/>
                <w:sz w:val="24"/>
                <w:szCs w:val="24"/>
              </w:rPr>
            </w:pPr>
            <w:r w:rsidRPr="00FA6821">
              <w:rPr>
                <w:rFonts w:ascii="Arial" w:hAnsi="Arial" w:cs="Arial"/>
                <w:sz w:val="24"/>
                <w:szCs w:val="24"/>
                <w:highlight w:val="yellow"/>
              </w:rPr>
              <w:t>Table 16:</w:t>
            </w:r>
            <w:r w:rsidR="00C57978" w:rsidRPr="00FA6821">
              <w:rPr>
                <w:rFonts w:ascii="Arial" w:hAnsi="Arial" w:cs="Arial"/>
                <w:sz w:val="24"/>
                <w:szCs w:val="24"/>
                <w:highlight w:val="yellow"/>
              </w:rPr>
              <w:t xml:space="preserve"> </w:t>
            </w:r>
            <w:r w:rsidR="00C57978" w:rsidRPr="00FA6821">
              <w:rPr>
                <w:rFonts w:ascii="Arial" w:hAnsi="Arial" w:cs="Arial"/>
                <w:sz w:val="24"/>
                <w:szCs w:val="24"/>
                <w:highlight w:val="yellow"/>
              </w:rPr>
              <w:tab/>
              <w:t xml:space="preserve">Urban-Rural Population Split </w:t>
            </w:r>
            <w:r w:rsidRPr="00FA6821">
              <w:rPr>
                <w:rFonts w:ascii="Arial" w:hAnsi="Arial" w:cs="Arial"/>
                <w:sz w:val="24"/>
                <w:szCs w:val="24"/>
                <w:highlight w:val="yellow"/>
              </w:rPr>
              <w:t xml:space="preserve"> 2001</w:t>
            </w:r>
            <w:r w:rsidR="00C57978" w:rsidRPr="00FA6821">
              <w:rPr>
                <w:rFonts w:ascii="Arial" w:hAnsi="Arial" w:cs="Arial"/>
                <w:sz w:val="24"/>
                <w:szCs w:val="24"/>
                <w:highlight w:val="yellow"/>
              </w:rPr>
              <w:t>- 2011</w:t>
            </w:r>
            <w:r w:rsidRPr="002D17A6">
              <w:rPr>
                <w:rFonts w:ascii="Arial" w:hAnsi="Arial" w:cs="Arial"/>
                <w:sz w:val="24"/>
                <w:szCs w:val="24"/>
              </w:rPr>
              <w:t xml:space="preserve"> </w:t>
            </w:r>
          </w:p>
        </w:tc>
      </w:tr>
      <w:tr w:rsidR="0052221D" w:rsidRPr="002D17A6" w:rsidTr="0052221D">
        <w:tc>
          <w:tcPr>
            <w:tcW w:w="8528" w:type="dxa"/>
          </w:tcPr>
          <w:p w:rsidR="0052221D" w:rsidRPr="002D17A6" w:rsidRDefault="0052221D" w:rsidP="0052221D">
            <w:pPr>
              <w:ind w:left="1418" w:hanging="1418"/>
              <w:rPr>
                <w:rFonts w:ascii="Arial" w:hAnsi="Arial" w:cs="Arial"/>
                <w:sz w:val="24"/>
                <w:szCs w:val="24"/>
              </w:rPr>
            </w:pPr>
            <w:r w:rsidRPr="002D17A6">
              <w:rPr>
                <w:rFonts w:ascii="Arial" w:hAnsi="Arial" w:cs="Arial"/>
                <w:sz w:val="24"/>
                <w:szCs w:val="24"/>
              </w:rPr>
              <w:t xml:space="preserve">Table 17: </w:t>
            </w:r>
            <w:r w:rsidRPr="002D17A6">
              <w:rPr>
                <w:rFonts w:ascii="Arial" w:hAnsi="Arial" w:cs="Arial"/>
                <w:sz w:val="24"/>
                <w:szCs w:val="24"/>
              </w:rPr>
              <w:tab/>
              <w:t>Preliminary Identification of Planning Policy likely to have an impact on community relations / equality</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Table 18:</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Population Trends 1971-2011</w:t>
            </w:r>
          </w:p>
        </w:tc>
      </w:tr>
      <w:tr w:rsidR="0052221D" w:rsidRPr="002D17A6" w:rsidTr="0052221D">
        <w:tc>
          <w:tcPr>
            <w:tcW w:w="8528" w:type="dxa"/>
          </w:tcPr>
          <w:p w:rsidR="0052221D" w:rsidRPr="002D17A6" w:rsidRDefault="00C57978" w:rsidP="0052221D">
            <w:pPr>
              <w:rPr>
                <w:rFonts w:ascii="Arial" w:hAnsi="Arial" w:cs="Arial"/>
                <w:sz w:val="24"/>
                <w:szCs w:val="24"/>
              </w:rPr>
            </w:pPr>
            <w:r w:rsidRPr="00FB3E53">
              <w:rPr>
                <w:rFonts w:ascii="Arial" w:hAnsi="Arial" w:cs="Arial"/>
                <w:sz w:val="24"/>
                <w:szCs w:val="24"/>
                <w:highlight w:val="yellow"/>
              </w:rPr>
              <w:t xml:space="preserve">Table 19: </w:t>
            </w:r>
            <w:r w:rsidRPr="00FB3E53">
              <w:rPr>
                <w:rFonts w:ascii="Arial" w:hAnsi="Arial" w:cs="Arial"/>
                <w:sz w:val="24"/>
                <w:szCs w:val="24"/>
                <w:highlight w:val="yellow"/>
              </w:rPr>
              <w:tab/>
              <w:t>Population Projections 2012</w:t>
            </w:r>
            <w:r w:rsidR="0052221D" w:rsidRPr="00FB3E53">
              <w:rPr>
                <w:rFonts w:ascii="Arial" w:hAnsi="Arial" w:cs="Arial"/>
                <w:sz w:val="24"/>
                <w:szCs w:val="24"/>
                <w:highlight w:val="yellow"/>
              </w:rPr>
              <w:t>-2030</w:t>
            </w:r>
          </w:p>
        </w:tc>
      </w:tr>
      <w:tr w:rsidR="0052221D" w:rsidRPr="002D17A6" w:rsidTr="0052221D">
        <w:tc>
          <w:tcPr>
            <w:tcW w:w="8528" w:type="dxa"/>
          </w:tcPr>
          <w:p w:rsidR="0052221D" w:rsidRPr="002D17A6" w:rsidRDefault="0052221D" w:rsidP="003F1095">
            <w:pPr>
              <w:rPr>
                <w:rFonts w:ascii="Arial" w:hAnsi="Arial" w:cs="Arial"/>
                <w:sz w:val="24"/>
                <w:szCs w:val="24"/>
              </w:rPr>
            </w:pPr>
            <w:r w:rsidRPr="00FB3E53">
              <w:rPr>
                <w:rFonts w:ascii="Arial" w:hAnsi="Arial" w:cs="Arial"/>
                <w:sz w:val="24"/>
                <w:szCs w:val="24"/>
                <w:highlight w:val="yellow"/>
              </w:rPr>
              <w:t xml:space="preserve">Table 20: </w:t>
            </w:r>
            <w:r w:rsidRPr="00FB3E53">
              <w:rPr>
                <w:rFonts w:ascii="Arial" w:hAnsi="Arial" w:cs="Arial"/>
                <w:sz w:val="24"/>
                <w:szCs w:val="24"/>
                <w:highlight w:val="yellow"/>
              </w:rPr>
              <w:tab/>
              <w:t>Household Projections 20</w:t>
            </w:r>
            <w:r w:rsidR="003F1095" w:rsidRPr="00FB3E53">
              <w:rPr>
                <w:rFonts w:ascii="Arial" w:hAnsi="Arial" w:cs="Arial"/>
                <w:sz w:val="24"/>
                <w:szCs w:val="24"/>
                <w:highlight w:val="yellow"/>
              </w:rPr>
              <w:t>12</w:t>
            </w:r>
            <w:r w:rsidRPr="00FB3E53">
              <w:rPr>
                <w:rFonts w:ascii="Arial" w:hAnsi="Arial" w:cs="Arial"/>
                <w:sz w:val="24"/>
                <w:szCs w:val="24"/>
                <w:highlight w:val="yellow"/>
              </w:rPr>
              <w:t>-203</w:t>
            </w:r>
            <w:r w:rsidR="003F1095" w:rsidRPr="00FB3E53">
              <w:rPr>
                <w:rFonts w:ascii="Arial" w:hAnsi="Arial" w:cs="Arial"/>
                <w:sz w:val="24"/>
                <w:szCs w:val="24"/>
                <w:highlight w:val="yellow"/>
              </w:rPr>
              <w:t>5</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Table 21:</w:t>
            </w:r>
            <w:r w:rsidRPr="002D17A6">
              <w:rPr>
                <w:rFonts w:ascii="Arial" w:hAnsi="Arial" w:cs="Arial"/>
                <w:sz w:val="24"/>
                <w:szCs w:val="24"/>
              </w:rPr>
              <w:tab/>
              <w:t xml:space="preserve">Existing Settlement Hierarchy for </w:t>
            </w:r>
            <w:r>
              <w:rPr>
                <w:rFonts w:ascii="Arial" w:hAnsi="Arial" w:cs="Arial"/>
                <w:sz w:val="24"/>
                <w:szCs w:val="24"/>
              </w:rPr>
              <w:t>NM&amp;D</w:t>
            </w:r>
            <w:r w:rsidRPr="002D17A6">
              <w:rPr>
                <w:rFonts w:ascii="Arial" w:hAnsi="Arial" w:cs="Arial"/>
                <w:sz w:val="24"/>
                <w:szCs w:val="24"/>
              </w:rPr>
              <w:t xml:space="preserve"> Districts</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22: </w:t>
            </w:r>
            <w:r w:rsidRPr="002D17A6">
              <w:rPr>
                <w:rFonts w:ascii="Arial" w:hAnsi="Arial" w:cs="Arial"/>
                <w:sz w:val="24"/>
                <w:szCs w:val="24"/>
              </w:rPr>
              <w:tab/>
              <w:t xml:space="preserve">RDS Settlement Hierarchy Classification </w:t>
            </w:r>
          </w:p>
        </w:tc>
      </w:tr>
    </w:tbl>
    <w:p w:rsidR="0052221D" w:rsidRPr="009802B0" w:rsidRDefault="0052221D" w:rsidP="0052221D">
      <w:pPr>
        <w:spacing w:after="0" w:line="240" w:lineRule="auto"/>
        <w:rPr>
          <w:b/>
          <w:color w:val="17365D" w:themeColor="text2" w:themeShade="BF"/>
          <w:sz w:val="40"/>
          <w:szCs w:val="40"/>
          <w14:shadow w14:blurRad="50800" w14:dist="38100" w14:dir="2700000" w14:sx="100000" w14:sy="100000" w14:kx="0" w14:ky="0" w14:algn="tl">
            <w14:srgbClr w14:val="000000">
              <w14:alpha w14:val="60000"/>
            </w14:srgbClr>
          </w14:shadow>
        </w:rPr>
      </w:pPr>
    </w:p>
    <w:tbl>
      <w:tblPr>
        <w:tblStyle w:val="TableGrid"/>
        <w:tblW w:w="0" w:type="auto"/>
        <w:tblLook w:val="04A0" w:firstRow="1" w:lastRow="0" w:firstColumn="1" w:lastColumn="0" w:noHBand="0" w:noVBand="1"/>
      </w:tblPr>
      <w:tblGrid>
        <w:gridCol w:w="8528"/>
      </w:tblGrid>
      <w:tr w:rsidR="0052221D" w:rsidRPr="002D17A6" w:rsidTr="001869F3">
        <w:trPr>
          <w:trHeight w:val="333"/>
        </w:trPr>
        <w:tc>
          <w:tcPr>
            <w:tcW w:w="8528" w:type="dxa"/>
          </w:tcPr>
          <w:p w:rsidR="0052221D" w:rsidRPr="009802B0" w:rsidRDefault="0052221D" w:rsidP="0052221D">
            <w:pPr>
              <w:rPr>
                <w:b/>
                <w:color w:val="17365D" w:themeColor="text2" w:themeShade="BF"/>
                <w:sz w:val="40"/>
                <w:szCs w:val="40"/>
                <w14:shadow w14:blurRad="50800" w14:dist="38100" w14:dir="2700000" w14:sx="100000" w14:sy="100000" w14:kx="0" w14:ky="0" w14:algn="tl">
                  <w14:srgbClr w14:val="000000">
                    <w14:alpha w14:val="60000"/>
                  </w14:srgbClr>
                </w14:shadow>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 xml:space="preserve">FIGURES </w:t>
            </w:r>
          </w:p>
        </w:tc>
      </w:tr>
      <w:tr w:rsidR="0052221D" w:rsidRPr="002D17A6" w:rsidTr="001869F3">
        <w:trPr>
          <w:trHeight w:val="141"/>
        </w:trPr>
        <w:tc>
          <w:tcPr>
            <w:tcW w:w="8528" w:type="dxa"/>
          </w:tcPr>
          <w:p w:rsidR="0052221D" w:rsidRPr="009802B0" w:rsidRDefault="0052221D" w:rsidP="0052221D">
            <w:pPr>
              <w:rPr>
                <w:rFonts w:ascii="Arial" w:hAnsi="Arial" w:cs="Arial"/>
                <w:b/>
                <w:color w:val="17365D" w:themeColor="text2" w:themeShade="BF"/>
                <w:sz w:val="24"/>
                <w:szCs w:val="24"/>
                <w14:shadow w14:blurRad="50800" w14:dist="38100" w14:dir="2700000" w14:sx="100000" w14:sy="100000" w14:kx="0" w14:ky="0" w14:algn="tl">
                  <w14:srgbClr w14:val="000000">
                    <w14:alpha w14:val="60000"/>
                  </w14:srgbClr>
                </w14:shadow>
              </w:rPr>
            </w:pPr>
          </w:p>
        </w:tc>
      </w:tr>
      <w:tr w:rsidR="0052221D" w:rsidRPr="002D17A6" w:rsidTr="0052221D">
        <w:tc>
          <w:tcPr>
            <w:tcW w:w="8528" w:type="dxa"/>
          </w:tcPr>
          <w:p w:rsidR="0052221D" w:rsidRPr="00CE386D" w:rsidRDefault="0052221D" w:rsidP="0052221D">
            <w:pPr>
              <w:contextualSpacing/>
              <w:rPr>
                <w:rFonts w:ascii="Arial" w:hAnsi="Arial" w:cs="Arial"/>
                <w:sz w:val="24"/>
                <w:szCs w:val="24"/>
              </w:rPr>
            </w:pPr>
            <w:r w:rsidRPr="00CE386D">
              <w:rPr>
                <w:rFonts w:ascii="Arial" w:hAnsi="Arial" w:cs="Arial"/>
                <w:sz w:val="24"/>
                <w:szCs w:val="24"/>
                <w:highlight w:val="yellow"/>
              </w:rPr>
              <w:t>Fig. 1.1:</w:t>
            </w:r>
            <w:r w:rsidRPr="00CE386D">
              <w:rPr>
                <w:rFonts w:ascii="Arial" w:hAnsi="Arial" w:cs="Arial"/>
                <w:sz w:val="24"/>
                <w:szCs w:val="24"/>
                <w:highlight w:val="yellow"/>
              </w:rPr>
              <w:tab/>
              <w:t>Population in NM&amp;D</w:t>
            </w:r>
            <w:r w:rsidRPr="00CE386D">
              <w:rPr>
                <w:rFonts w:ascii="Arial" w:hAnsi="Arial" w:cs="Arial"/>
                <w:sz w:val="24"/>
                <w:szCs w:val="24"/>
              </w:rPr>
              <w:t xml:space="preserve"> </w:t>
            </w:r>
          </w:p>
        </w:tc>
      </w:tr>
      <w:tr w:rsidR="0052221D" w:rsidRPr="002D17A6" w:rsidTr="0052221D">
        <w:tc>
          <w:tcPr>
            <w:tcW w:w="8528" w:type="dxa"/>
          </w:tcPr>
          <w:p w:rsidR="0052221D" w:rsidRPr="00CE386D" w:rsidRDefault="0052221D" w:rsidP="0052221D">
            <w:pPr>
              <w:contextualSpacing/>
              <w:rPr>
                <w:rFonts w:ascii="Arial" w:hAnsi="Arial" w:cs="Arial"/>
                <w:sz w:val="24"/>
                <w:szCs w:val="24"/>
              </w:rPr>
            </w:pPr>
            <w:r w:rsidRPr="00CE386D">
              <w:rPr>
                <w:rFonts w:ascii="Arial" w:hAnsi="Arial" w:cs="Arial"/>
                <w:sz w:val="24"/>
                <w:szCs w:val="24"/>
              </w:rPr>
              <w:t xml:space="preserve">Fig. 1.2:      </w:t>
            </w:r>
            <w:r w:rsidRPr="00CE386D">
              <w:rPr>
                <w:rFonts w:ascii="Arial" w:hAnsi="Arial" w:cs="Arial"/>
                <w:sz w:val="24"/>
                <w:szCs w:val="24"/>
              </w:rPr>
              <w:tab/>
              <w:t>NM&amp;D District Map</w:t>
            </w:r>
          </w:p>
        </w:tc>
      </w:tr>
      <w:tr w:rsidR="0052221D" w:rsidRPr="002D17A6" w:rsidTr="0052221D">
        <w:tc>
          <w:tcPr>
            <w:tcW w:w="8528" w:type="dxa"/>
          </w:tcPr>
          <w:p w:rsidR="0052221D" w:rsidRPr="00C432EC" w:rsidRDefault="0052221D" w:rsidP="0052221D">
            <w:pPr>
              <w:contextualSpacing/>
              <w:rPr>
                <w:rFonts w:ascii="Arial" w:hAnsi="Arial" w:cs="Arial"/>
                <w:sz w:val="24"/>
                <w:szCs w:val="24"/>
                <w:highlight w:val="yellow"/>
              </w:rPr>
            </w:pPr>
            <w:r w:rsidRPr="00C432EC">
              <w:rPr>
                <w:rFonts w:ascii="Arial" w:hAnsi="Arial" w:cs="Arial"/>
                <w:sz w:val="24"/>
                <w:szCs w:val="24"/>
                <w:highlight w:val="yellow"/>
              </w:rPr>
              <w:t>Fig. 1.3:</w:t>
            </w:r>
            <w:r w:rsidRPr="00C432EC">
              <w:rPr>
                <w:rFonts w:ascii="Arial" w:hAnsi="Arial" w:cs="Arial"/>
                <w:sz w:val="24"/>
                <w:szCs w:val="24"/>
                <w:highlight w:val="yellow"/>
              </w:rPr>
              <w:tab/>
              <w:t>Age Structure Change NI and NM&amp;D (2001-2011)</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r w:rsidRPr="00C432EC">
              <w:rPr>
                <w:rFonts w:ascii="Arial" w:hAnsi="Arial" w:cs="Arial"/>
                <w:sz w:val="24"/>
                <w:szCs w:val="24"/>
                <w:highlight w:val="yellow"/>
              </w:rPr>
              <w:t>Fig. 1.4:</w:t>
            </w:r>
            <w:r w:rsidRPr="00C432EC">
              <w:rPr>
                <w:rFonts w:ascii="Arial" w:hAnsi="Arial" w:cs="Arial"/>
                <w:sz w:val="24"/>
                <w:szCs w:val="24"/>
                <w:highlight w:val="yellow"/>
              </w:rPr>
              <w:tab/>
              <w:t>Job Sector Composition Change NI and NM&amp;D  (2001-2011)</w:t>
            </w:r>
          </w:p>
        </w:tc>
      </w:tr>
      <w:tr w:rsidR="0052221D" w:rsidRPr="002D17A6" w:rsidTr="0052221D">
        <w:tc>
          <w:tcPr>
            <w:tcW w:w="8528" w:type="dxa"/>
          </w:tcPr>
          <w:p w:rsidR="0052221D" w:rsidRPr="008B7DDF" w:rsidRDefault="0052221D" w:rsidP="0052221D">
            <w:pPr>
              <w:contextualSpacing/>
              <w:rPr>
                <w:rFonts w:ascii="Arial" w:hAnsi="Arial" w:cs="Arial"/>
                <w:sz w:val="24"/>
                <w:szCs w:val="24"/>
                <w:highlight w:val="yellow"/>
              </w:rPr>
            </w:pPr>
            <w:r w:rsidRPr="008B7DDF">
              <w:rPr>
                <w:rFonts w:ascii="Arial" w:hAnsi="Arial" w:cs="Arial"/>
                <w:sz w:val="24"/>
                <w:szCs w:val="24"/>
                <w:highlight w:val="yellow"/>
              </w:rPr>
              <w:t>Fig. 1.5</w:t>
            </w:r>
            <w:r w:rsidR="003F1095" w:rsidRPr="008B7DDF">
              <w:rPr>
                <w:rFonts w:ascii="Arial" w:hAnsi="Arial" w:cs="Arial"/>
                <w:sz w:val="24"/>
                <w:szCs w:val="24"/>
                <w:highlight w:val="yellow"/>
              </w:rPr>
              <w:t xml:space="preserve"> </w:t>
            </w:r>
            <w:proofErr w:type="spellStart"/>
            <w:r w:rsidR="003F1095" w:rsidRPr="008B7DDF">
              <w:rPr>
                <w:rFonts w:ascii="Arial" w:hAnsi="Arial" w:cs="Arial"/>
                <w:sz w:val="24"/>
                <w:szCs w:val="24"/>
                <w:highlight w:val="yellow"/>
              </w:rPr>
              <w:t>a&amp;b</w:t>
            </w:r>
            <w:proofErr w:type="spellEnd"/>
            <w:r w:rsidRPr="008B7DDF">
              <w:rPr>
                <w:rFonts w:ascii="Arial" w:hAnsi="Arial" w:cs="Arial"/>
                <w:sz w:val="24"/>
                <w:szCs w:val="24"/>
                <w:highlight w:val="yellow"/>
              </w:rPr>
              <w:t>:</w:t>
            </w:r>
            <w:r w:rsidRPr="008B7DDF">
              <w:rPr>
                <w:rFonts w:ascii="Arial" w:hAnsi="Arial" w:cs="Arial"/>
                <w:sz w:val="24"/>
                <w:szCs w:val="24"/>
                <w:highlight w:val="yellow"/>
              </w:rPr>
              <w:tab/>
              <w:t>NM&amp;D Urban-Rural Composition 2001</w:t>
            </w:r>
            <w:r w:rsidR="008B7DDF" w:rsidRPr="008B7DDF">
              <w:rPr>
                <w:rFonts w:ascii="Arial" w:hAnsi="Arial" w:cs="Arial"/>
                <w:sz w:val="24"/>
                <w:szCs w:val="24"/>
                <w:highlight w:val="yellow"/>
              </w:rPr>
              <w:t>&amp; 2011</w:t>
            </w:r>
          </w:p>
        </w:tc>
      </w:tr>
      <w:tr w:rsidR="0052221D" w:rsidRPr="002D17A6" w:rsidTr="0052221D">
        <w:tc>
          <w:tcPr>
            <w:tcW w:w="8528" w:type="dxa"/>
          </w:tcPr>
          <w:p w:rsidR="0052221D" w:rsidRPr="008B7DDF" w:rsidRDefault="0052221D" w:rsidP="0052221D">
            <w:pPr>
              <w:contextualSpacing/>
              <w:rPr>
                <w:rFonts w:ascii="Arial" w:hAnsi="Arial" w:cs="Arial"/>
                <w:sz w:val="24"/>
                <w:szCs w:val="24"/>
                <w:highlight w:val="yellow"/>
              </w:rPr>
            </w:pPr>
            <w:r w:rsidRPr="008B7DDF">
              <w:rPr>
                <w:rFonts w:ascii="Arial" w:hAnsi="Arial" w:cs="Arial"/>
                <w:sz w:val="24"/>
                <w:szCs w:val="24"/>
                <w:highlight w:val="yellow"/>
              </w:rPr>
              <w:t>Fig. 1.6</w:t>
            </w:r>
            <w:r w:rsidR="003F1095" w:rsidRPr="008B7DDF">
              <w:rPr>
                <w:rFonts w:ascii="Arial" w:hAnsi="Arial" w:cs="Arial"/>
                <w:sz w:val="24"/>
                <w:szCs w:val="24"/>
                <w:highlight w:val="yellow"/>
              </w:rPr>
              <w:t xml:space="preserve"> </w:t>
            </w:r>
            <w:proofErr w:type="spellStart"/>
            <w:r w:rsidR="003F1095" w:rsidRPr="008B7DDF">
              <w:rPr>
                <w:rFonts w:ascii="Arial" w:hAnsi="Arial" w:cs="Arial"/>
                <w:sz w:val="24"/>
                <w:szCs w:val="24"/>
                <w:highlight w:val="yellow"/>
              </w:rPr>
              <w:t>a&amp;b</w:t>
            </w:r>
            <w:proofErr w:type="spellEnd"/>
            <w:r w:rsidRPr="008B7DDF">
              <w:rPr>
                <w:rFonts w:ascii="Arial" w:hAnsi="Arial" w:cs="Arial"/>
                <w:sz w:val="24"/>
                <w:szCs w:val="24"/>
                <w:highlight w:val="yellow"/>
              </w:rPr>
              <w:t>:</w:t>
            </w:r>
            <w:r w:rsidRPr="008B7DDF">
              <w:rPr>
                <w:rFonts w:ascii="Arial" w:hAnsi="Arial" w:cs="Arial"/>
                <w:sz w:val="24"/>
                <w:szCs w:val="24"/>
                <w:highlight w:val="yellow"/>
              </w:rPr>
              <w:tab/>
              <w:t>NM&amp;D Urban-Rural Composition 2001</w:t>
            </w:r>
            <w:r w:rsidR="008B7DDF" w:rsidRPr="008B7DDF">
              <w:rPr>
                <w:rFonts w:ascii="Arial" w:hAnsi="Arial" w:cs="Arial"/>
                <w:sz w:val="24"/>
                <w:szCs w:val="24"/>
                <w:highlight w:val="yellow"/>
              </w:rPr>
              <w:t>&amp; 2011</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p>
        </w:tc>
      </w:tr>
      <w:tr w:rsidR="0052221D" w:rsidRPr="002D17A6" w:rsidTr="0052221D">
        <w:tc>
          <w:tcPr>
            <w:tcW w:w="8528" w:type="dxa"/>
          </w:tcPr>
          <w:p w:rsidR="0052221D" w:rsidRPr="002D17A6" w:rsidRDefault="0052221D" w:rsidP="001869F3">
            <w:pPr>
              <w:contextualSpacing/>
              <w:rPr>
                <w:rFonts w:ascii="Arial" w:hAnsi="Arial" w:cs="Arial"/>
                <w:sz w:val="24"/>
                <w:szCs w:val="24"/>
              </w:rPr>
            </w:pPr>
            <w:r w:rsidRPr="002D17A6">
              <w:rPr>
                <w:rFonts w:ascii="Arial" w:hAnsi="Arial" w:cs="Arial"/>
                <w:sz w:val="24"/>
                <w:szCs w:val="24"/>
              </w:rPr>
              <w:t xml:space="preserve">Fig. 2.1: </w:t>
            </w:r>
            <w:r w:rsidRPr="002D17A6">
              <w:rPr>
                <w:rFonts w:ascii="Arial" w:hAnsi="Arial" w:cs="Arial"/>
                <w:sz w:val="24"/>
                <w:szCs w:val="24"/>
              </w:rPr>
              <w:tab/>
              <w:t>Percent</w:t>
            </w:r>
            <w:r w:rsidR="001869F3">
              <w:rPr>
                <w:rFonts w:ascii="Arial" w:hAnsi="Arial" w:cs="Arial"/>
                <w:sz w:val="24"/>
                <w:szCs w:val="24"/>
              </w:rPr>
              <w:t>age change in mid-</w:t>
            </w:r>
            <w:proofErr w:type="spellStart"/>
            <w:r w:rsidR="001869F3">
              <w:rPr>
                <w:rFonts w:ascii="Arial" w:hAnsi="Arial" w:cs="Arial"/>
                <w:sz w:val="24"/>
                <w:szCs w:val="24"/>
              </w:rPr>
              <w:t>yr</w:t>
            </w:r>
            <w:proofErr w:type="spellEnd"/>
            <w:r w:rsidR="001869F3">
              <w:rPr>
                <w:rFonts w:ascii="Arial" w:hAnsi="Arial" w:cs="Arial"/>
                <w:sz w:val="24"/>
                <w:szCs w:val="24"/>
              </w:rPr>
              <w:t xml:space="preserve"> population</w:t>
            </w:r>
            <w:r w:rsidRPr="002D17A6">
              <w:rPr>
                <w:rFonts w:ascii="Arial" w:hAnsi="Arial" w:cs="Arial"/>
                <w:sz w:val="24"/>
                <w:szCs w:val="24"/>
              </w:rPr>
              <w:t xml:space="preserve">(NI &amp; </w:t>
            </w:r>
            <w:r>
              <w:rPr>
                <w:rFonts w:ascii="Arial" w:hAnsi="Arial" w:cs="Arial"/>
                <w:sz w:val="24"/>
                <w:szCs w:val="24"/>
              </w:rPr>
              <w:t>NM&amp;D</w:t>
            </w:r>
            <w:r w:rsidRPr="002D17A6">
              <w:rPr>
                <w:rFonts w:ascii="Arial" w:hAnsi="Arial" w:cs="Arial"/>
                <w:sz w:val="24"/>
                <w:szCs w:val="24"/>
              </w:rPr>
              <w:t xml:space="preserve"> 1991-</w:t>
            </w:r>
            <w:r w:rsidR="001869F3">
              <w:rPr>
                <w:rFonts w:ascii="Arial" w:hAnsi="Arial" w:cs="Arial"/>
                <w:sz w:val="24"/>
                <w:szCs w:val="24"/>
              </w:rPr>
              <w:t>2</w:t>
            </w:r>
            <w:r w:rsidRPr="002D17A6">
              <w:rPr>
                <w:rFonts w:ascii="Arial" w:hAnsi="Arial" w:cs="Arial"/>
                <w:sz w:val="24"/>
                <w:szCs w:val="24"/>
              </w:rPr>
              <w:t>012)</w:t>
            </w:r>
          </w:p>
        </w:tc>
      </w:tr>
      <w:tr w:rsidR="0052221D" w:rsidRPr="002D17A6" w:rsidTr="0052221D">
        <w:tc>
          <w:tcPr>
            <w:tcW w:w="8528" w:type="dxa"/>
          </w:tcPr>
          <w:p w:rsidR="0052221D" w:rsidRPr="00CE386D" w:rsidRDefault="0052221D" w:rsidP="0052221D">
            <w:pPr>
              <w:rPr>
                <w:rFonts w:ascii="Arial" w:hAnsi="Arial" w:cs="Arial"/>
                <w:color w:val="000000" w:themeColor="text1"/>
                <w:sz w:val="24"/>
                <w:szCs w:val="24"/>
              </w:rPr>
            </w:pPr>
          </w:p>
        </w:tc>
      </w:tr>
      <w:tr w:rsidR="0052221D" w:rsidRPr="008F5BC0" w:rsidTr="0052221D">
        <w:tc>
          <w:tcPr>
            <w:tcW w:w="8528" w:type="dxa"/>
          </w:tcPr>
          <w:p w:rsidR="0052221D" w:rsidRPr="00BC00AE" w:rsidRDefault="0052221D" w:rsidP="0052221D">
            <w:pPr>
              <w:rPr>
                <w:rFonts w:ascii="Arial" w:hAnsi="Arial" w:cs="Arial"/>
                <w:b/>
                <w:color w:val="FF0000"/>
                <w:sz w:val="24"/>
                <w:szCs w:val="24"/>
              </w:rPr>
            </w:pPr>
            <w:r w:rsidRPr="002D17A6">
              <w:rPr>
                <w:rFonts w:ascii="Arial" w:hAnsi="Arial" w:cs="Arial"/>
                <w:sz w:val="24"/>
                <w:szCs w:val="24"/>
              </w:rPr>
              <w:t>Fig. 3.1:</w:t>
            </w:r>
            <w:r w:rsidRPr="002D17A6">
              <w:rPr>
                <w:rFonts w:ascii="Arial" w:hAnsi="Arial" w:cs="Arial"/>
                <w:sz w:val="24"/>
                <w:szCs w:val="24"/>
              </w:rPr>
              <w:tab/>
              <w:t>Spatial Framework for Northern Ireland</w:t>
            </w:r>
          </w:p>
        </w:tc>
      </w:tr>
    </w:tbl>
    <w:p w:rsidR="0052221D" w:rsidRPr="004027D3" w:rsidRDefault="0052221D" w:rsidP="0052221D">
      <w:pPr>
        <w:rPr>
          <w:rFonts w:ascii="Arial" w:hAnsi="Arial" w:cs="Arial"/>
          <w:sz w:val="24"/>
          <w:szCs w:val="24"/>
        </w:rPr>
      </w:pPr>
      <w:r w:rsidRPr="004027D3">
        <w:rPr>
          <w:rFonts w:ascii="Arial" w:hAnsi="Arial" w:cs="Arial"/>
          <w:sz w:val="24"/>
          <w:szCs w:val="24"/>
        </w:rPr>
        <w:t xml:space="preserve"> </w:t>
      </w:r>
    </w:p>
    <w:p w:rsidR="0052221D" w:rsidRDefault="009802B0" w:rsidP="0052221D">
      <w:pPr>
        <w:rPr>
          <w:b/>
        </w:rPr>
      </w:pPr>
      <w:r>
        <w:rPr>
          <w:b/>
          <w:noProof/>
          <w:lang w:eastAsia="en-GB"/>
        </w:rPr>
        <w:lastRenderedPageBreak/>
        <mc:AlternateContent>
          <mc:Choice Requires="wps">
            <w:drawing>
              <wp:anchor distT="0" distB="0" distL="114300" distR="114300" simplePos="0" relativeHeight="251707392" behindDoc="0" locked="0" layoutInCell="0" allowOverlap="1" wp14:anchorId="37718C9A" wp14:editId="1A2BCB23">
                <wp:simplePos x="0" y="0"/>
                <wp:positionH relativeFrom="margin">
                  <wp:posOffset>-182880</wp:posOffset>
                </wp:positionH>
                <wp:positionV relativeFrom="page">
                  <wp:posOffset>428625</wp:posOffset>
                </wp:positionV>
                <wp:extent cx="5612130" cy="7181850"/>
                <wp:effectExtent l="7620" t="9525" r="19050" b="28575"/>
                <wp:wrapSquare wrapText="bothSides"/>
                <wp:docPr id="9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7181850"/>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Default="00A037D6" w:rsidP="0052221D">
                            <w:pPr>
                              <w:ind w:left="720" w:hanging="720"/>
                              <w:rPr>
                                <w:b/>
                                <w:color w:val="000000" w:themeColor="text1"/>
                              </w:rPr>
                            </w:pPr>
                          </w:p>
                          <w:p w:rsidR="00A037D6" w:rsidRPr="00D55006" w:rsidRDefault="00A037D6" w:rsidP="0052221D">
                            <w:pPr>
                              <w:ind w:left="720" w:hanging="720"/>
                              <w:rPr>
                                <w:b/>
                                <w:color w:val="000000" w:themeColor="text1"/>
                              </w:rPr>
                            </w:pPr>
                            <w:r w:rsidRPr="00D55006">
                              <w:rPr>
                                <w:b/>
                                <w:color w:val="000000" w:themeColor="text1"/>
                              </w:rPr>
                              <w:t>P</w:t>
                            </w:r>
                            <w:r>
                              <w:rPr>
                                <w:b/>
                                <w:color w:val="000000" w:themeColor="text1"/>
                              </w:rPr>
                              <w:t>URPOSE</w:t>
                            </w:r>
                            <w:r w:rsidRPr="00D55006">
                              <w:rPr>
                                <w:b/>
                                <w:color w:val="000000" w:themeColor="text1"/>
                              </w:rPr>
                              <w:t xml:space="preserve"> </w:t>
                            </w:r>
                          </w:p>
                          <w:p w:rsidR="00A037D6" w:rsidRPr="00E07C32" w:rsidRDefault="00A037D6" w:rsidP="0052221D">
                            <w:pPr>
                              <w:pStyle w:val="Title"/>
                              <w:ind w:left="142"/>
                              <w:jc w:val="both"/>
                              <w:rPr>
                                <w:rFonts w:ascii="Arial" w:hAnsi="Arial" w:cs="Arial"/>
                                <w:b w:val="0"/>
                                <w:sz w:val="24"/>
                                <w:szCs w:val="24"/>
                              </w:rPr>
                            </w:pPr>
                            <w:r>
                              <w:rPr>
                                <w:rFonts w:ascii="Arial" w:hAnsi="Arial" w:cs="Arial"/>
                                <w:b w:val="0"/>
                                <w:sz w:val="24"/>
                                <w:szCs w:val="24"/>
                              </w:rPr>
                              <w:t>The purpose of t</w:t>
                            </w:r>
                            <w:r w:rsidRPr="00E07C32">
                              <w:rPr>
                                <w:rFonts w:ascii="Arial" w:hAnsi="Arial" w:cs="Arial"/>
                                <w:b w:val="0"/>
                                <w:sz w:val="24"/>
                                <w:szCs w:val="24"/>
                              </w:rPr>
                              <w:t>he paper is to provide the T</w:t>
                            </w:r>
                            <w:r>
                              <w:rPr>
                                <w:rFonts w:ascii="Arial" w:hAnsi="Arial" w:cs="Arial"/>
                                <w:b w:val="0"/>
                                <w:sz w:val="24"/>
                                <w:szCs w:val="24"/>
                              </w:rPr>
                              <w:t xml:space="preserve">ransitional Management Team and </w:t>
                            </w:r>
                            <w:r w:rsidRPr="00E07C32">
                              <w:rPr>
                                <w:rFonts w:ascii="Arial" w:hAnsi="Arial" w:cs="Arial"/>
                                <w:b w:val="0"/>
                                <w:sz w:val="24"/>
                                <w:szCs w:val="24"/>
                              </w:rPr>
                              <w:t xml:space="preserve">Shadow Planning Committee with baseline information on population, across the </w:t>
                            </w:r>
                            <w:r>
                              <w:rPr>
                                <w:rFonts w:ascii="Arial" w:hAnsi="Arial" w:cs="Arial"/>
                                <w:b w:val="0"/>
                                <w:sz w:val="24"/>
                                <w:szCs w:val="24"/>
                              </w:rPr>
                              <w:t xml:space="preserve">Newry, </w:t>
                            </w:r>
                            <w:proofErr w:type="spellStart"/>
                            <w:r>
                              <w:rPr>
                                <w:rFonts w:ascii="Arial" w:hAnsi="Arial" w:cs="Arial"/>
                                <w:b w:val="0"/>
                                <w:sz w:val="24"/>
                                <w:szCs w:val="24"/>
                              </w:rPr>
                              <w:t>Mourne</w:t>
                            </w:r>
                            <w:proofErr w:type="spellEnd"/>
                            <w:r>
                              <w:rPr>
                                <w:rFonts w:ascii="Arial" w:hAnsi="Arial" w:cs="Arial"/>
                                <w:b w:val="0"/>
                                <w:sz w:val="24"/>
                                <w:szCs w:val="24"/>
                              </w:rPr>
                              <w:t xml:space="preserve"> and Down</w:t>
                            </w:r>
                            <w:r w:rsidRPr="00E07C32">
                              <w:rPr>
                                <w:rFonts w:ascii="Arial" w:hAnsi="Arial" w:cs="Arial"/>
                                <w:b w:val="0"/>
                                <w:sz w:val="24"/>
                                <w:szCs w:val="24"/>
                              </w:rPr>
                              <w:t xml:space="preserve"> </w:t>
                            </w:r>
                            <w:r>
                              <w:rPr>
                                <w:rFonts w:ascii="Arial" w:hAnsi="Arial" w:cs="Arial"/>
                                <w:b w:val="0"/>
                                <w:sz w:val="24"/>
                                <w:szCs w:val="24"/>
                              </w:rPr>
                              <w:t xml:space="preserve">Council Area </w:t>
                            </w:r>
                            <w:r w:rsidRPr="00E07C32">
                              <w:rPr>
                                <w:rFonts w:ascii="Arial" w:hAnsi="Arial" w:cs="Arial"/>
                                <w:b w:val="0"/>
                                <w:sz w:val="24"/>
                                <w:szCs w:val="24"/>
                              </w:rPr>
                              <w:t xml:space="preserve">which is one of the key drivers behind growth. It provides information on:- </w:t>
                            </w:r>
                          </w:p>
                          <w:p w:rsidR="00A037D6" w:rsidRPr="00E07C32" w:rsidRDefault="00A037D6" w:rsidP="0052221D">
                            <w:pPr>
                              <w:pStyle w:val="Title"/>
                              <w:jc w:val="both"/>
                              <w:rPr>
                                <w:rFonts w:ascii="Arial" w:hAnsi="Arial" w:cs="Arial"/>
                                <w:b w:val="0"/>
                                <w:sz w:val="24"/>
                                <w:szCs w:val="24"/>
                              </w:rPr>
                            </w:pPr>
                          </w:p>
                          <w:p w:rsidR="00A037D6" w:rsidRPr="00E07C32" w:rsidRDefault="00A037D6" w:rsidP="0052221D">
                            <w:pPr>
                              <w:pStyle w:val="Title"/>
                              <w:numPr>
                                <w:ilvl w:val="0"/>
                                <w:numId w:val="1"/>
                              </w:numPr>
                              <w:jc w:val="both"/>
                              <w:rPr>
                                <w:rFonts w:ascii="Arial" w:hAnsi="Arial" w:cs="Arial"/>
                                <w:b w:val="0"/>
                                <w:sz w:val="24"/>
                                <w:szCs w:val="24"/>
                              </w:rPr>
                            </w:pPr>
                            <w:proofErr w:type="gramStart"/>
                            <w:r w:rsidRPr="00E07C32">
                              <w:rPr>
                                <w:rFonts w:ascii="Arial" w:hAnsi="Arial" w:cs="Arial"/>
                                <w:b w:val="0"/>
                                <w:sz w:val="24"/>
                                <w:szCs w:val="24"/>
                              </w:rPr>
                              <w:t>a</w:t>
                            </w:r>
                            <w:proofErr w:type="gramEnd"/>
                            <w:r w:rsidRPr="00E07C32">
                              <w:rPr>
                                <w:rFonts w:ascii="Arial" w:hAnsi="Arial" w:cs="Arial"/>
                                <w:b w:val="0"/>
                                <w:sz w:val="24"/>
                                <w:szCs w:val="24"/>
                              </w:rPr>
                              <w:t xml:space="preserve"> profile of the population including different Section 75 groups of people, identifying those which the plan is likely to have an impact on;</w:t>
                            </w:r>
                          </w:p>
                          <w:p w:rsidR="00A037D6" w:rsidRPr="00E07C32" w:rsidRDefault="00A037D6" w:rsidP="0052221D">
                            <w:pPr>
                              <w:pStyle w:val="Title"/>
                              <w:ind w:left="720"/>
                              <w:jc w:val="both"/>
                              <w:rPr>
                                <w:rFonts w:ascii="Arial" w:hAnsi="Arial" w:cs="Arial"/>
                                <w:b w:val="0"/>
                                <w:sz w:val="24"/>
                                <w:szCs w:val="24"/>
                              </w:rPr>
                            </w:pPr>
                          </w:p>
                          <w:p w:rsidR="00A037D6" w:rsidRPr="00E07C32" w:rsidRDefault="00A037D6" w:rsidP="0052221D">
                            <w:pPr>
                              <w:pStyle w:val="Title"/>
                              <w:numPr>
                                <w:ilvl w:val="0"/>
                                <w:numId w:val="1"/>
                              </w:numPr>
                              <w:jc w:val="both"/>
                              <w:rPr>
                                <w:rFonts w:ascii="Arial" w:hAnsi="Arial" w:cs="Arial"/>
                                <w:b w:val="0"/>
                                <w:sz w:val="24"/>
                                <w:szCs w:val="24"/>
                              </w:rPr>
                            </w:pPr>
                            <w:proofErr w:type="gramStart"/>
                            <w:r w:rsidRPr="00E07C32">
                              <w:rPr>
                                <w:rFonts w:ascii="Arial" w:hAnsi="Arial" w:cs="Arial"/>
                                <w:b w:val="0"/>
                                <w:sz w:val="24"/>
                                <w:szCs w:val="24"/>
                              </w:rPr>
                              <w:t>a</w:t>
                            </w:r>
                            <w:proofErr w:type="gramEnd"/>
                            <w:r w:rsidRPr="00E07C32">
                              <w:rPr>
                                <w:rFonts w:ascii="Arial" w:hAnsi="Arial" w:cs="Arial"/>
                                <w:b w:val="0"/>
                                <w:sz w:val="24"/>
                                <w:szCs w:val="24"/>
                              </w:rPr>
                              <w:t xml:space="preserve"> profile of the existing population, past population trends and population projections and household projections up until 2030; and</w:t>
                            </w:r>
                          </w:p>
                          <w:p w:rsidR="00A037D6" w:rsidRPr="00E07C32" w:rsidRDefault="00A037D6" w:rsidP="0052221D">
                            <w:pPr>
                              <w:pStyle w:val="Title"/>
                              <w:jc w:val="both"/>
                              <w:rPr>
                                <w:rFonts w:ascii="Arial" w:hAnsi="Arial" w:cs="Arial"/>
                                <w:b w:val="0"/>
                                <w:sz w:val="24"/>
                                <w:szCs w:val="24"/>
                              </w:rPr>
                            </w:pPr>
                          </w:p>
                          <w:p w:rsidR="00A037D6" w:rsidRPr="00E07C32" w:rsidRDefault="00A037D6" w:rsidP="0052221D">
                            <w:pPr>
                              <w:pStyle w:val="Title"/>
                              <w:numPr>
                                <w:ilvl w:val="0"/>
                                <w:numId w:val="1"/>
                              </w:numPr>
                              <w:jc w:val="both"/>
                              <w:rPr>
                                <w:rFonts w:ascii="Arial" w:hAnsi="Arial" w:cs="Arial"/>
                                <w:b w:val="0"/>
                                <w:sz w:val="24"/>
                                <w:szCs w:val="24"/>
                              </w:rPr>
                            </w:pPr>
                            <w:proofErr w:type="gramStart"/>
                            <w:r w:rsidRPr="00E07C32">
                              <w:rPr>
                                <w:rFonts w:ascii="Arial" w:hAnsi="Arial" w:cs="Arial"/>
                                <w:b w:val="0"/>
                                <w:sz w:val="24"/>
                                <w:szCs w:val="24"/>
                              </w:rPr>
                              <w:t>a</w:t>
                            </w:r>
                            <w:proofErr w:type="gramEnd"/>
                            <w:r w:rsidRPr="00E07C32">
                              <w:rPr>
                                <w:rFonts w:ascii="Arial" w:hAnsi="Arial" w:cs="Arial"/>
                                <w:b w:val="0"/>
                                <w:sz w:val="24"/>
                                <w:szCs w:val="24"/>
                              </w:rPr>
                              <w:t xml:space="preserve"> proposed settlement strategy for accommodating growth.</w:t>
                            </w:r>
                          </w:p>
                          <w:p w:rsidR="00A037D6" w:rsidRPr="00E07C32" w:rsidRDefault="00A037D6" w:rsidP="0052221D">
                            <w:pPr>
                              <w:rPr>
                                <w:rFonts w:ascii="Arial" w:hAnsi="Arial" w:cs="Arial"/>
                                <w:sz w:val="24"/>
                                <w:szCs w:val="24"/>
                              </w:rPr>
                            </w:pPr>
                          </w:p>
                          <w:p w:rsidR="00A037D6" w:rsidRDefault="00A037D6" w:rsidP="0052221D">
                            <w:pPr>
                              <w:spacing w:after="0"/>
                              <w:rPr>
                                <w:rFonts w:ascii="Arial" w:hAnsi="Arial" w:cs="Arial"/>
                                <w:sz w:val="24"/>
                                <w:szCs w:val="24"/>
                              </w:rPr>
                            </w:pPr>
                          </w:p>
                          <w:p w:rsidR="00A037D6" w:rsidRPr="00E07C32" w:rsidRDefault="00A037D6" w:rsidP="0052221D">
                            <w:pPr>
                              <w:rPr>
                                <w:rFonts w:ascii="Arial" w:hAnsi="Arial" w:cs="Arial"/>
                                <w:sz w:val="24"/>
                                <w:szCs w:val="24"/>
                              </w:rPr>
                            </w:pPr>
                            <w:r w:rsidRPr="00E07C32">
                              <w:rPr>
                                <w:rFonts w:ascii="Arial" w:hAnsi="Arial" w:cs="Arial"/>
                                <w:sz w:val="24"/>
                                <w:szCs w:val="24"/>
                              </w:rPr>
                              <w:t xml:space="preserve">Future papers will address land availability for housing, employment and economic development and town centres and opportunity sites.  Together these papers will provide a firm foundation on which work can commence on a new planning strategy for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r w:rsidRPr="00E07C32">
                              <w:rPr>
                                <w:rFonts w:ascii="Arial" w:hAnsi="Arial" w:cs="Arial"/>
                                <w:sz w:val="24"/>
                                <w:szCs w:val="24"/>
                              </w:rPr>
                              <w:t xml:space="preserve"> to replace that contained in the </w:t>
                            </w:r>
                            <w:proofErr w:type="spellStart"/>
                            <w:r>
                              <w:rPr>
                                <w:rFonts w:ascii="Arial" w:hAnsi="Arial" w:cs="Arial"/>
                                <w:sz w:val="24"/>
                                <w:szCs w:val="24"/>
                              </w:rPr>
                              <w:t>Ards</w:t>
                            </w:r>
                            <w:proofErr w:type="spellEnd"/>
                            <w:r>
                              <w:rPr>
                                <w:rFonts w:ascii="Arial" w:hAnsi="Arial" w:cs="Arial"/>
                                <w:sz w:val="24"/>
                                <w:szCs w:val="24"/>
                              </w:rPr>
                              <w:t xml:space="preserve"> &amp; Down and </w:t>
                            </w:r>
                            <w:proofErr w:type="spellStart"/>
                            <w:r w:rsidRPr="00E07C32">
                              <w:rPr>
                                <w:rFonts w:ascii="Arial" w:hAnsi="Arial" w:cs="Arial"/>
                                <w:sz w:val="24"/>
                                <w:szCs w:val="24"/>
                              </w:rPr>
                              <w:t>Ba</w:t>
                            </w:r>
                            <w:r>
                              <w:rPr>
                                <w:rFonts w:ascii="Arial" w:hAnsi="Arial" w:cs="Arial"/>
                                <w:sz w:val="24"/>
                                <w:szCs w:val="24"/>
                              </w:rPr>
                              <w:t>nbridge</w:t>
                            </w:r>
                            <w:proofErr w:type="spellEnd"/>
                            <w:r>
                              <w:rPr>
                                <w:rFonts w:ascii="Arial" w:hAnsi="Arial" w:cs="Arial"/>
                                <w:sz w:val="24"/>
                                <w:szCs w:val="24"/>
                              </w:rPr>
                              <w:t xml:space="preserve">, Newry and </w:t>
                            </w:r>
                            <w:proofErr w:type="spellStart"/>
                            <w:r>
                              <w:rPr>
                                <w:rFonts w:ascii="Arial" w:hAnsi="Arial" w:cs="Arial"/>
                                <w:sz w:val="24"/>
                                <w:szCs w:val="24"/>
                              </w:rPr>
                              <w:t>Mourne</w:t>
                            </w:r>
                            <w:proofErr w:type="spellEnd"/>
                            <w:r>
                              <w:rPr>
                                <w:rFonts w:ascii="Arial" w:hAnsi="Arial" w:cs="Arial"/>
                                <w:sz w:val="24"/>
                                <w:szCs w:val="24"/>
                              </w:rPr>
                              <w:t xml:space="preserve"> </w:t>
                            </w:r>
                            <w:r w:rsidRPr="00E07C32">
                              <w:rPr>
                                <w:rFonts w:ascii="Arial" w:hAnsi="Arial" w:cs="Arial"/>
                                <w:sz w:val="24"/>
                                <w:szCs w:val="24"/>
                              </w:rPr>
                              <w:t xml:space="preserve">Area Plans.  </w:t>
                            </w:r>
                          </w:p>
                          <w:p w:rsidR="00A037D6" w:rsidRDefault="00A037D6" w:rsidP="0052221D">
                            <w:pPr>
                              <w:rPr>
                                <w:i/>
                                <w:iCs/>
                                <w:color w:val="1F497D" w:themeColor="text2"/>
                              </w:rPr>
                            </w:pPr>
                          </w:p>
                          <w:p w:rsidR="00A037D6" w:rsidRDefault="00A037D6"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margin-left:-14.4pt;margin-top:33.75pt;width:441.9pt;height:56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" o:allowincell="f" fillcolor="#666 [1936]" strokecolor="#666 [1936]" strokeweight="1pt">
                <v:fill opacity="13107f" color2="#666 [1936]" angle="90" focus="100%" type="gradient"/>
                <v:shadow on="t" color="#7f7f7f [1601]" opacity=".5" offset="1pt"/>
                <v:textbox inset="28.8pt,7.2pt,14.4pt,28.8pt">
                  <w:txbxContent>
                    <w:p w:rsidR="00A037D6" w:rsidRDefault="00A037D6" w:rsidP="0052221D">
                      <w:pPr>
                        <w:ind w:left="720" w:hanging="720"/>
                        <w:rPr>
                          <w:b/>
                          <w:color w:val="000000" w:themeColor="text1"/>
                        </w:rPr>
                      </w:pPr>
                    </w:p>
                    <w:p w:rsidR="00A037D6" w:rsidRPr="00D55006" w:rsidRDefault="00A037D6" w:rsidP="0052221D">
                      <w:pPr>
                        <w:ind w:left="720" w:hanging="720"/>
                        <w:rPr>
                          <w:b/>
                          <w:color w:val="000000" w:themeColor="text1"/>
                        </w:rPr>
                      </w:pPr>
                      <w:r w:rsidRPr="00D55006">
                        <w:rPr>
                          <w:b/>
                          <w:color w:val="000000" w:themeColor="text1"/>
                        </w:rPr>
                        <w:t>P</w:t>
                      </w:r>
                      <w:r>
                        <w:rPr>
                          <w:b/>
                          <w:color w:val="000000" w:themeColor="text1"/>
                        </w:rPr>
                        <w:t>URPOSE</w:t>
                      </w:r>
                      <w:r w:rsidRPr="00D55006">
                        <w:rPr>
                          <w:b/>
                          <w:color w:val="000000" w:themeColor="text1"/>
                        </w:rPr>
                        <w:t xml:space="preserve"> </w:t>
                      </w:r>
                    </w:p>
                    <w:p w:rsidR="00A037D6" w:rsidRPr="00E07C32" w:rsidRDefault="00A037D6" w:rsidP="0052221D">
                      <w:pPr>
                        <w:pStyle w:val="Title"/>
                        <w:ind w:left="142"/>
                        <w:jc w:val="both"/>
                        <w:rPr>
                          <w:rFonts w:ascii="Arial" w:hAnsi="Arial" w:cs="Arial"/>
                          <w:b w:val="0"/>
                          <w:sz w:val="24"/>
                          <w:szCs w:val="24"/>
                        </w:rPr>
                      </w:pPr>
                      <w:r>
                        <w:rPr>
                          <w:rFonts w:ascii="Arial" w:hAnsi="Arial" w:cs="Arial"/>
                          <w:b w:val="0"/>
                          <w:sz w:val="24"/>
                          <w:szCs w:val="24"/>
                        </w:rPr>
                        <w:t>The purpose of t</w:t>
                      </w:r>
                      <w:r w:rsidRPr="00E07C32">
                        <w:rPr>
                          <w:rFonts w:ascii="Arial" w:hAnsi="Arial" w:cs="Arial"/>
                          <w:b w:val="0"/>
                          <w:sz w:val="24"/>
                          <w:szCs w:val="24"/>
                        </w:rPr>
                        <w:t>he paper is to provide the T</w:t>
                      </w:r>
                      <w:r>
                        <w:rPr>
                          <w:rFonts w:ascii="Arial" w:hAnsi="Arial" w:cs="Arial"/>
                          <w:b w:val="0"/>
                          <w:sz w:val="24"/>
                          <w:szCs w:val="24"/>
                        </w:rPr>
                        <w:t xml:space="preserve">ransitional Management Team and </w:t>
                      </w:r>
                      <w:r w:rsidRPr="00E07C32">
                        <w:rPr>
                          <w:rFonts w:ascii="Arial" w:hAnsi="Arial" w:cs="Arial"/>
                          <w:b w:val="0"/>
                          <w:sz w:val="24"/>
                          <w:szCs w:val="24"/>
                        </w:rPr>
                        <w:t xml:space="preserve">Shadow Planning Committee with baseline information on population, across the </w:t>
                      </w:r>
                      <w:r>
                        <w:rPr>
                          <w:rFonts w:ascii="Arial" w:hAnsi="Arial" w:cs="Arial"/>
                          <w:b w:val="0"/>
                          <w:sz w:val="24"/>
                          <w:szCs w:val="24"/>
                        </w:rPr>
                        <w:t xml:space="preserve">Newry, </w:t>
                      </w:r>
                      <w:proofErr w:type="spellStart"/>
                      <w:r>
                        <w:rPr>
                          <w:rFonts w:ascii="Arial" w:hAnsi="Arial" w:cs="Arial"/>
                          <w:b w:val="0"/>
                          <w:sz w:val="24"/>
                          <w:szCs w:val="24"/>
                        </w:rPr>
                        <w:t>Mourne</w:t>
                      </w:r>
                      <w:proofErr w:type="spellEnd"/>
                      <w:r>
                        <w:rPr>
                          <w:rFonts w:ascii="Arial" w:hAnsi="Arial" w:cs="Arial"/>
                          <w:b w:val="0"/>
                          <w:sz w:val="24"/>
                          <w:szCs w:val="24"/>
                        </w:rPr>
                        <w:t xml:space="preserve"> and Down</w:t>
                      </w:r>
                      <w:r w:rsidRPr="00E07C32">
                        <w:rPr>
                          <w:rFonts w:ascii="Arial" w:hAnsi="Arial" w:cs="Arial"/>
                          <w:b w:val="0"/>
                          <w:sz w:val="24"/>
                          <w:szCs w:val="24"/>
                        </w:rPr>
                        <w:t xml:space="preserve"> </w:t>
                      </w:r>
                      <w:r>
                        <w:rPr>
                          <w:rFonts w:ascii="Arial" w:hAnsi="Arial" w:cs="Arial"/>
                          <w:b w:val="0"/>
                          <w:sz w:val="24"/>
                          <w:szCs w:val="24"/>
                        </w:rPr>
                        <w:t xml:space="preserve">Council Area </w:t>
                      </w:r>
                      <w:r w:rsidRPr="00E07C32">
                        <w:rPr>
                          <w:rFonts w:ascii="Arial" w:hAnsi="Arial" w:cs="Arial"/>
                          <w:b w:val="0"/>
                          <w:sz w:val="24"/>
                          <w:szCs w:val="24"/>
                        </w:rPr>
                        <w:t xml:space="preserve">which is one of the key drivers behind growth. It provides information on:- </w:t>
                      </w:r>
                    </w:p>
                    <w:p w:rsidR="00A037D6" w:rsidRPr="00E07C32" w:rsidRDefault="00A037D6" w:rsidP="0052221D">
                      <w:pPr>
                        <w:pStyle w:val="Title"/>
                        <w:jc w:val="both"/>
                        <w:rPr>
                          <w:rFonts w:ascii="Arial" w:hAnsi="Arial" w:cs="Arial"/>
                          <w:b w:val="0"/>
                          <w:sz w:val="24"/>
                          <w:szCs w:val="24"/>
                        </w:rPr>
                      </w:pPr>
                    </w:p>
                    <w:p w:rsidR="00A037D6" w:rsidRPr="00E07C32" w:rsidRDefault="00A037D6" w:rsidP="0052221D">
                      <w:pPr>
                        <w:pStyle w:val="Title"/>
                        <w:numPr>
                          <w:ilvl w:val="0"/>
                          <w:numId w:val="1"/>
                        </w:numPr>
                        <w:jc w:val="both"/>
                        <w:rPr>
                          <w:rFonts w:ascii="Arial" w:hAnsi="Arial" w:cs="Arial"/>
                          <w:b w:val="0"/>
                          <w:sz w:val="24"/>
                          <w:szCs w:val="24"/>
                        </w:rPr>
                      </w:pPr>
                      <w:proofErr w:type="gramStart"/>
                      <w:r w:rsidRPr="00E07C32">
                        <w:rPr>
                          <w:rFonts w:ascii="Arial" w:hAnsi="Arial" w:cs="Arial"/>
                          <w:b w:val="0"/>
                          <w:sz w:val="24"/>
                          <w:szCs w:val="24"/>
                        </w:rPr>
                        <w:t>a</w:t>
                      </w:r>
                      <w:proofErr w:type="gramEnd"/>
                      <w:r w:rsidRPr="00E07C32">
                        <w:rPr>
                          <w:rFonts w:ascii="Arial" w:hAnsi="Arial" w:cs="Arial"/>
                          <w:b w:val="0"/>
                          <w:sz w:val="24"/>
                          <w:szCs w:val="24"/>
                        </w:rPr>
                        <w:t xml:space="preserve"> profile of the population including different Section 75 groups of people, identifying those which the plan is likely to have an impact on;</w:t>
                      </w:r>
                    </w:p>
                    <w:p w:rsidR="00A037D6" w:rsidRPr="00E07C32" w:rsidRDefault="00A037D6" w:rsidP="0052221D">
                      <w:pPr>
                        <w:pStyle w:val="Title"/>
                        <w:ind w:left="720"/>
                        <w:jc w:val="both"/>
                        <w:rPr>
                          <w:rFonts w:ascii="Arial" w:hAnsi="Arial" w:cs="Arial"/>
                          <w:b w:val="0"/>
                          <w:sz w:val="24"/>
                          <w:szCs w:val="24"/>
                        </w:rPr>
                      </w:pPr>
                    </w:p>
                    <w:p w:rsidR="00A037D6" w:rsidRPr="00E07C32" w:rsidRDefault="00A037D6" w:rsidP="0052221D">
                      <w:pPr>
                        <w:pStyle w:val="Title"/>
                        <w:numPr>
                          <w:ilvl w:val="0"/>
                          <w:numId w:val="1"/>
                        </w:numPr>
                        <w:jc w:val="both"/>
                        <w:rPr>
                          <w:rFonts w:ascii="Arial" w:hAnsi="Arial" w:cs="Arial"/>
                          <w:b w:val="0"/>
                          <w:sz w:val="24"/>
                          <w:szCs w:val="24"/>
                        </w:rPr>
                      </w:pPr>
                      <w:proofErr w:type="gramStart"/>
                      <w:r w:rsidRPr="00E07C32">
                        <w:rPr>
                          <w:rFonts w:ascii="Arial" w:hAnsi="Arial" w:cs="Arial"/>
                          <w:b w:val="0"/>
                          <w:sz w:val="24"/>
                          <w:szCs w:val="24"/>
                        </w:rPr>
                        <w:t>a</w:t>
                      </w:r>
                      <w:proofErr w:type="gramEnd"/>
                      <w:r w:rsidRPr="00E07C32">
                        <w:rPr>
                          <w:rFonts w:ascii="Arial" w:hAnsi="Arial" w:cs="Arial"/>
                          <w:b w:val="0"/>
                          <w:sz w:val="24"/>
                          <w:szCs w:val="24"/>
                        </w:rPr>
                        <w:t xml:space="preserve"> profile of the existing population, past population trends and population projections and household projections up until 2030; and</w:t>
                      </w:r>
                    </w:p>
                    <w:p w:rsidR="00A037D6" w:rsidRPr="00E07C32" w:rsidRDefault="00A037D6" w:rsidP="0052221D">
                      <w:pPr>
                        <w:pStyle w:val="Title"/>
                        <w:jc w:val="both"/>
                        <w:rPr>
                          <w:rFonts w:ascii="Arial" w:hAnsi="Arial" w:cs="Arial"/>
                          <w:b w:val="0"/>
                          <w:sz w:val="24"/>
                          <w:szCs w:val="24"/>
                        </w:rPr>
                      </w:pPr>
                    </w:p>
                    <w:p w:rsidR="00A037D6" w:rsidRPr="00E07C32" w:rsidRDefault="00A037D6" w:rsidP="0052221D">
                      <w:pPr>
                        <w:pStyle w:val="Title"/>
                        <w:numPr>
                          <w:ilvl w:val="0"/>
                          <w:numId w:val="1"/>
                        </w:numPr>
                        <w:jc w:val="both"/>
                        <w:rPr>
                          <w:rFonts w:ascii="Arial" w:hAnsi="Arial" w:cs="Arial"/>
                          <w:b w:val="0"/>
                          <w:sz w:val="24"/>
                          <w:szCs w:val="24"/>
                        </w:rPr>
                      </w:pPr>
                      <w:proofErr w:type="gramStart"/>
                      <w:r w:rsidRPr="00E07C32">
                        <w:rPr>
                          <w:rFonts w:ascii="Arial" w:hAnsi="Arial" w:cs="Arial"/>
                          <w:b w:val="0"/>
                          <w:sz w:val="24"/>
                          <w:szCs w:val="24"/>
                        </w:rPr>
                        <w:t>a</w:t>
                      </w:r>
                      <w:proofErr w:type="gramEnd"/>
                      <w:r w:rsidRPr="00E07C32">
                        <w:rPr>
                          <w:rFonts w:ascii="Arial" w:hAnsi="Arial" w:cs="Arial"/>
                          <w:b w:val="0"/>
                          <w:sz w:val="24"/>
                          <w:szCs w:val="24"/>
                        </w:rPr>
                        <w:t xml:space="preserve"> proposed settlement strategy for accommodating growth.</w:t>
                      </w:r>
                    </w:p>
                    <w:p w:rsidR="00A037D6" w:rsidRPr="00E07C32" w:rsidRDefault="00A037D6" w:rsidP="0052221D">
                      <w:pPr>
                        <w:rPr>
                          <w:rFonts w:ascii="Arial" w:hAnsi="Arial" w:cs="Arial"/>
                          <w:sz w:val="24"/>
                          <w:szCs w:val="24"/>
                        </w:rPr>
                      </w:pPr>
                    </w:p>
                    <w:p w:rsidR="00A037D6" w:rsidRDefault="00A037D6" w:rsidP="0052221D">
                      <w:pPr>
                        <w:spacing w:after="0"/>
                        <w:rPr>
                          <w:rFonts w:ascii="Arial" w:hAnsi="Arial" w:cs="Arial"/>
                          <w:sz w:val="24"/>
                          <w:szCs w:val="24"/>
                        </w:rPr>
                      </w:pPr>
                    </w:p>
                    <w:p w:rsidR="00A037D6" w:rsidRPr="00E07C32" w:rsidRDefault="00A037D6" w:rsidP="0052221D">
                      <w:pPr>
                        <w:rPr>
                          <w:rFonts w:ascii="Arial" w:hAnsi="Arial" w:cs="Arial"/>
                          <w:sz w:val="24"/>
                          <w:szCs w:val="24"/>
                        </w:rPr>
                      </w:pPr>
                      <w:r w:rsidRPr="00E07C32">
                        <w:rPr>
                          <w:rFonts w:ascii="Arial" w:hAnsi="Arial" w:cs="Arial"/>
                          <w:sz w:val="24"/>
                          <w:szCs w:val="24"/>
                        </w:rPr>
                        <w:t xml:space="preserve">Future papers will address land availability for housing, employment and economic development and town centres and opportunity sites.  Together these papers will provide a firm foundation on which work can commence on a new planning strategy for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r w:rsidRPr="00E07C32">
                        <w:rPr>
                          <w:rFonts w:ascii="Arial" w:hAnsi="Arial" w:cs="Arial"/>
                          <w:sz w:val="24"/>
                          <w:szCs w:val="24"/>
                        </w:rPr>
                        <w:t xml:space="preserve"> to replace that contained in the </w:t>
                      </w:r>
                      <w:proofErr w:type="spellStart"/>
                      <w:r>
                        <w:rPr>
                          <w:rFonts w:ascii="Arial" w:hAnsi="Arial" w:cs="Arial"/>
                          <w:sz w:val="24"/>
                          <w:szCs w:val="24"/>
                        </w:rPr>
                        <w:t>Ards</w:t>
                      </w:r>
                      <w:proofErr w:type="spellEnd"/>
                      <w:r>
                        <w:rPr>
                          <w:rFonts w:ascii="Arial" w:hAnsi="Arial" w:cs="Arial"/>
                          <w:sz w:val="24"/>
                          <w:szCs w:val="24"/>
                        </w:rPr>
                        <w:t xml:space="preserve"> &amp; Down and </w:t>
                      </w:r>
                      <w:proofErr w:type="spellStart"/>
                      <w:r w:rsidRPr="00E07C32">
                        <w:rPr>
                          <w:rFonts w:ascii="Arial" w:hAnsi="Arial" w:cs="Arial"/>
                          <w:sz w:val="24"/>
                          <w:szCs w:val="24"/>
                        </w:rPr>
                        <w:t>Ba</w:t>
                      </w:r>
                      <w:r>
                        <w:rPr>
                          <w:rFonts w:ascii="Arial" w:hAnsi="Arial" w:cs="Arial"/>
                          <w:sz w:val="24"/>
                          <w:szCs w:val="24"/>
                        </w:rPr>
                        <w:t>nbridge</w:t>
                      </w:r>
                      <w:proofErr w:type="spellEnd"/>
                      <w:r>
                        <w:rPr>
                          <w:rFonts w:ascii="Arial" w:hAnsi="Arial" w:cs="Arial"/>
                          <w:sz w:val="24"/>
                          <w:szCs w:val="24"/>
                        </w:rPr>
                        <w:t xml:space="preserve">, Newry and </w:t>
                      </w:r>
                      <w:proofErr w:type="spellStart"/>
                      <w:r>
                        <w:rPr>
                          <w:rFonts w:ascii="Arial" w:hAnsi="Arial" w:cs="Arial"/>
                          <w:sz w:val="24"/>
                          <w:szCs w:val="24"/>
                        </w:rPr>
                        <w:t>Mourne</w:t>
                      </w:r>
                      <w:proofErr w:type="spellEnd"/>
                      <w:r>
                        <w:rPr>
                          <w:rFonts w:ascii="Arial" w:hAnsi="Arial" w:cs="Arial"/>
                          <w:sz w:val="24"/>
                          <w:szCs w:val="24"/>
                        </w:rPr>
                        <w:t xml:space="preserve"> </w:t>
                      </w:r>
                      <w:r w:rsidRPr="00E07C32">
                        <w:rPr>
                          <w:rFonts w:ascii="Arial" w:hAnsi="Arial" w:cs="Arial"/>
                          <w:sz w:val="24"/>
                          <w:szCs w:val="24"/>
                        </w:rPr>
                        <w:t xml:space="preserve">Area Plans.  </w:t>
                      </w:r>
                    </w:p>
                    <w:p w:rsidR="00A037D6" w:rsidRDefault="00A037D6" w:rsidP="0052221D">
                      <w:pPr>
                        <w:rPr>
                          <w:i/>
                          <w:iCs/>
                          <w:color w:val="1F497D" w:themeColor="text2"/>
                        </w:rPr>
                      </w:pPr>
                    </w:p>
                    <w:p w:rsidR="00A037D6" w:rsidRDefault="00A037D6" w:rsidP="0052221D">
                      <w:pPr>
                        <w:rPr>
                          <w:i/>
                          <w:iCs/>
                          <w:color w:val="1F497D" w:themeColor="text2"/>
                        </w:rPr>
                      </w:pPr>
                    </w:p>
                  </w:txbxContent>
                </v:textbox>
                <w10:wrap type="square" anchorx="margin" anchory="page"/>
              </v:roundrect>
            </w:pict>
          </mc:Fallback>
        </mc:AlternateContent>
      </w:r>
    </w:p>
    <w:p w:rsidR="0052221D" w:rsidRDefault="0052221D" w:rsidP="0052221D">
      <w:pPr>
        <w:rPr>
          <w:b/>
        </w:rPr>
      </w:pPr>
    </w:p>
    <w:p w:rsidR="0052221D" w:rsidRDefault="0052221D" w:rsidP="0052221D">
      <w:pPr>
        <w:rPr>
          <w:b/>
        </w:rPr>
      </w:pPr>
    </w:p>
    <w:p w:rsidR="0052221D" w:rsidRDefault="0052221D" w:rsidP="0052221D">
      <w:pPr>
        <w:rPr>
          <w:b/>
        </w:rPr>
      </w:pPr>
    </w:p>
    <w:p w:rsidR="0052221D" w:rsidRPr="002516FA" w:rsidRDefault="0052221D" w:rsidP="0052221D"/>
    <w:p w:rsidR="0052221D" w:rsidRPr="002516FA" w:rsidRDefault="0052221D" w:rsidP="0052221D"/>
    <w:p w:rsidR="0052221D" w:rsidRPr="002516FA" w:rsidRDefault="0052221D" w:rsidP="0052221D"/>
    <w:p w:rsidR="0052221D" w:rsidRPr="002516FA" w:rsidRDefault="009802B0" w:rsidP="0052221D">
      <w:r>
        <w:rPr>
          <w:noProof/>
          <w:lang w:eastAsia="en-GB"/>
        </w:rPr>
        <mc:AlternateContent>
          <mc:Choice Requires="wps">
            <w:drawing>
              <wp:anchor distT="0" distB="0" distL="114300" distR="114300" simplePos="0" relativeHeight="251708416" behindDoc="0" locked="0" layoutInCell="0" allowOverlap="1" wp14:anchorId="1D1CB35E" wp14:editId="7119D2B8">
                <wp:simplePos x="0" y="0"/>
                <wp:positionH relativeFrom="margin">
                  <wp:posOffset>140970</wp:posOffset>
                </wp:positionH>
                <wp:positionV relativeFrom="page">
                  <wp:posOffset>1744980</wp:posOffset>
                </wp:positionV>
                <wp:extent cx="5612130" cy="4419600"/>
                <wp:effectExtent l="7620" t="11430" r="19050" b="26670"/>
                <wp:wrapSquare wrapText="bothSides"/>
                <wp:docPr id="9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4419600"/>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Default="00A037D6" w:rsidP="0052221D">
                            <w:pPr>
                              <w:rPr>
                                <w:b/>
                              </w:rPr>
                            </w:pPr>
                            <w:r w:rsidRPr="00F9749A">
                              <w:rPr>
                                <w:b/>
                              </w:rPr>
                              <w:t xml:space="preserve">  A</w:t>
                            </w:r>
                            <w:r>
                              <w:rPr>
                                <w:b/>
                              </w:rPr>
                              <w:t>IMS</w:t>
                            </w:r>
                          </w:p>
                          <w:p w:rsidR="00A037D6" w:rsidRPr="00E07C32"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To build the capacity of members to make informed planning decisions, particularly within the plan making context;</w:t>
                            </w:r>
                          </w:p>
                          <w:p w:rsidR="00A037D6" w:rsidRPr="00E07C32" w:rsidRDefault="00A037D6" w:rsidP="0052221D">
                            <w:pPr>
                              <w:pStyle w:val="ListParagraph"/>
                              <w:jc w:val="both"/>
                              <w:rPr>
                                <w:rFonts w:ascii="Arial" w:hAnsi="Arial" w:cs="Arial"/>
                                <w:sz w:val="24"/>
                                <w:szCs w:val="24"/>
                              </w:rPr>
                            </w:pPr>
                          </w:p>
                          <w:p w:rsidR="00A037D6" w:rsidRPr="00E07C32"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provide baseline information which will inform planning policy making at local level; </w:t>
                            </w:r>
                          </w:p>
                          <w:p w:rsidR="00A037D6" w:rsidRDefault="00A037D6" w:rsidP="0052221D">
                            <w:pPr>
                              <w:pStyle w:val="ListParagraph"/>
                              <w:jc w:val="both"/>
                              <w:rPr>
                                <w:rFonts w:ascii="Arial" w:hAnsi="Arial" w:cs="Arial"/>
                                <w:sz w:val="24"/>
                                <w:szCs w:val="24"/>
                              </w:rPr>
                            </w:pPr>
                          </w:p>
                          <w:p w:rsidR="00A037D6" w:rsidRPr="00E07C32"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assess the land use needs of a growing population in the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r w:rsidRPr="00E07C32">
                              <w:rPr>
                                <w:rFonts w:ascii="Arial" w:hAnsi="Arial" w:cs="Arial"/>
                                <w:sz w:val="24"/>
                                <w:szCs w:val="24"/>
                              </w:rPr>
                              <w:t xml:space="preserve"> District Area and to consider the adequacy of the existing growth strategy; and</w:t>
                            </w:r>
                          </w:p>
                          <w:p w:rsidR="00A037D6" w:rsidRPr="00E07C32" w:rsidRDefault="00A037D6" w:rsidP="0052221D">
                            <w:pPr>
                              <w:spacing w:line="240" w:lineRule="auto"/>
                              <w:jc w:val="both"/>
                              <w:rPr>
                                <w:rFonts w:ascii="Arial" w:hAnsi="Arial" w:cs="Arial"/>
                                <w:sz w:val="24"/>
                                <w:szCs w:val="24"/>
                              </w:rPr>
                            </w:pPr>
                          </w:p>
                          <w:p w:rsidR="00A037D6"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link with important </w:t>
                            </w:r>
                            <w:proofErr w:type="spellStart"/>
                            <w:r w:rsidRPr="00E07C32">
                              <w:rPr>
                                <w:rFonts w:ascii="Arial" w:hAnsi="Arial" w:cs="Arial"/>
                                <w:sz w:val="24"/>
                                <w:szCs w:val="24"/>
                              </w:rPr>
                              <w:t>ongoing</w:t>
                            </w:r>
                            <w:proofErr w:type="spellEnd"/>
                            <w:r w:rsidRPr="00E07C32">
                              <w:rPr>
                                <w:rFonts w:ascii="Arial" w:hAnsi="Arial" w:cs="Arial"/>
                                <w:sz w:val="24"/>
                                <w:szCs w:val="24"/>
                              </w:rPr>
                              <w:t xml:space="preserve"> work in relation to the development of a Community Plan and other strategic work being undertaken by the Council.</w:t>
                            </w:r>
                          </w:p>
                          <w:p w:rsidR="00A037D6" w:rsidRPr="00ED4C92" w:rsidRDefault="00A037D6" w:rsidP="0052221D">
                            <w:pPr>
                              <w:pStyle w:val="ListParagraph"/>
                              <w:rPr>
                                <w:rFonts w:ascii="Arial" w:hAnsi="Arial" w:cs="Arial"/>
                                <w:sz w:val="24"/>
                                <w:szCs w:val="24"/>
                              </w:rPr>
                            </w:pPr>
                          </w:p>
                          <w:p w:rsidR="00A037D6" w:rsidRPr="00CD2015" w:rsidRDefault="00A037D6" w:rsidP="00CD2015">
                            <w:pPr>
                              <w:jc w:val="both"/>
                              <w:rPr>
                                <w:rFonts w:ascii="Arial" w:hAnsi="Arial" w:cs="Arial"/>
                                <w:sz w:val="24"/>
                                <w:szCs w:val="24"/>
                                <w:highlight w:val="green"/>
                              </w:rPr>
                            </w:pPr>
                          </w:p>
                          <w:p w:rsidR="00A037D6" w:rsidRPr="00EA7A6A" w:rsidRDefault="00A037D6" w:rsidP="0052221D">
                            <w:pPr>
                              <w:rPr>
                                <w:b/>
                                <w:color w:val="FF0000"/>
                              </w:rPr>
                            </w:pPr>
                          </w:p>
                          <w:p w:rsidR="00A037D6" w:rsidRDefault="00A037D6" w:rsidP="0052221D">
                            <w:pPr>
                              <w:rPr>
                                <w:i/>
                                <w:iCs/>
                                <w:color w:val="1F497D" w:themeColor="text2"/>
                              </w:rPr>
                            </w:pPr>
                          </w:p>
                          <w:p w:rsidR="00A037D6" w:rsidRDefault="00A037D6"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margin-left:11.1pt;margin-top:137.4pt;width:441.9pt;height:34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" o:allowincell="f" fillcolor="#666 [1936]" strokecolor="#666 [1936]" strokeweight="1pt">
                <v:fill opacity="13107f" color2="#666 [1936]" angle="90" focus="100%" type="gradient"/>
                <v:shadow on="t" color="#7f7f7f [1601]" opacity=".5" offset="1pt"/>
                <v:textbox inset="28.8pt,7.2pt,14.4pt,28.8pt">
                  <w:txbxContent>
                    <w:p w:rsidR="00A037D6" w:rsidRDefault="00A037D6" w:rsidP="0052221D">
                      <w:pPr>
                        <w:rPr>
                          <w:b/>
                        </w:rPr>
                      </w:pPr>
                      <w:r w:rsidRPr="00F9749A">
                        <w:rPr>
                          <w:b/>
                        </w:rPr>
                        <w:t xml:space="preserve">  A</w:t>
                      </w:r>
                      <w:r>
                        <w:rPr>
                          <w:b/>
                        </w:rPr>
                        <w:t>IMS</w:t>
                      </w:r>
                    </w:p>
                    <w:p w:rsidR="00A037D6" w:rsidRPr="00E07C32"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To build the capacity of members to make informed planning decisions, particularly within the plan making context;</w:t>
                      </w:r>
                    </w:p>
                    <w:p w:rsidR="00A037D6" w:rsidRPr="00E07C32" w:rsidRDefault="00A037D6" w:rsidP="0052221D">
                      <w:pPr>
                        <w:pStyle w:val="ListParagraph"/>
                        <w:jc w:val="both"/>
                        <w:rPr>
                          <w:rFonts w:ascii="Arial" w:hAnsi="Arial" w:cs="Arial"/>
                          <w:sz w:val="24"/>
                          <w:szCs w:val="24"/>
                        </w:rPr>
                      </w:pPr>
                    </w:p>
                    <w:p w:rsidR="00A037D6" w:rsidRPr="00E07C32"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provide baseline information which will inform planning policy making at local level; </w:t>
                      </w:r>
                    </w:p>
                    <w:p w:rsidR="00A037D6" w:rsidRDefault="00A037D6" w:rsidP="0052221D">
                      <w:pPr>
                        <w:pStyle w:val="ListParagraph"/>
                        <w:jc w:val="both"/>
                        <w:rPr>
                          <w:rFonts w:ascii="Arial" w:hAnsi="Arial" w:cs="Arial"/>
                          <w:sz w:val="24"/>
                          <w:szCs w:val="24"/>
                        </w:rPr>
                      </w:pPr>
                    </w:p>
                    <w:p w:rsidR="00A037D6" w:rsidRPr="00E07C32"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assess the land use needs of a growing population in the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r w:rsidRPr="00E07C32">
                        <w:rPr>
                          <w:rFonts w:ascii="Arial" w:hAnsi="Arial" w:cs="Arial"/>
                          <w:sz w:val="24"/>
                          <w:szCs w:val="24"/>
                        </w:rPr>
                        <w:t xml:space="preserve"> District Area and to consider the adequacy of the existing growth strategy; and</w:t>
                      </w:r>
                    </w:p>
                    <w:p w:rsidR="00A037D6" w:rsidRPr="00E07C32" w:rsidRDefault="00A037D6" w:rsidP="0052221D">
                      <w:pPr>
                        <w:spacing w:line="240" w:lineRule="auto"/>
                        <w:jc w:val="both"/>
                        <w:rPr>
                          <w:rFonts w:ascii="Arial" w:hAnsi="Arial" w:cs="Arial"/>
                          <w:sz w:val="24"/>
                          <w:szCs w:val="24"/>
                        </w:rPr>
                      </w:pPr>
                    </w:p>
                    <w:p w:rsidR="00A037D6" w:rsidRDefault="00A037D6"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link with important </w:t>
                      </w:r>
                      <w:proofErr w:type="spellStart"/>
                      <w:r w:rsidRPr="00E07C32">
                        <w:rPr>
                          <w:rFonts w:ascii="Arial" w:hAnsi="Arial" w:cs="Arial"/>
                          <w:sz w:val="24"/>
                          <w:szCs w:val="24"/>
                        </w:rPr>
                        <w:t>ongoing</w:t>
                      </w:r>
                      <w:proofErr w:type="spellEnd"/>
                      <w:r w:rsidRPr="00E07C32">
                        <w:rPr>
                          <w:rFonts w:ascii="Arial" w:hAnsi="Arial" w:cs="Arial"/>
                          <w:sz w:val="24"/>
                          <w:szCs w:val="24"/>
                        </w:rPr>
                        <w:t xml:space="preserve"> work in relation to the development of a Community Plan and other strategic work being undertaken by the Council.</w:t>
                      </w:r>
                    </w:p>
                    <w:p w:rsidR="00A037D6" w:rsidRPr="00ED4C92" w:rsidRDefault="00A037D6" w:rsidP="0052221D">
                      <w:pPr>
                        <w:pStyle w:val="ListParagraph"/>
                        <w:rPr>
                          <w:rFonts w:ascii="Arial" w:hAnsi="Arial" w:cs="Arial"/>
                          <w:sz w:val="24"/>
                          <w:szCs w:val="24"/>
                        </w:rPr>
                      </w:pPr>
                    </w:p>
                    <w:p w:rsidR="00A037D6" w:rsidRPr="00CD2015" w:rsidRDefault="00A037D6" w:rsidP="00CD2015">
                      <w:pPr>
                        <w:jc w:val="both"/>
                        <w:rPr>
                          <w:rFonts w:ascii="Arial" w:hAnsi="Arial" w:cs="Arial"/>
                          <w:sz w:val="24"/>
                          <w:szCs w:val="24"/>
                          <w:highlight w:val="green"/>
                        </w:rPr>
                      </w:pPr>
                    </w:p>
                    <w:p w:rsidR="00A037D6" w:rsidRPr="00EA7A6A" w:rsidRDefault="00A037D6" w:rsidP="0052221D">
                      <w:pPr>
                        <w:rPr>
                          <w:b/>
                          <w:color w:val="FF0000"/>
                        </w:rPr>
                      </w:pPr>
                    </w:p>
                    <w:p w:rsidR="00A037D6" w:rsidRDefault="00A037D6" w:rsidP="0052221D">
                      <w:pPr>
                        <w:rPr>
                          <w:i/>
                          <w:iCs/>
                          <w:color w:val="1F497D" w:themeColor="text2"/>
                        </w:rPr>
                      </w:pPr>
                    </w:p>
                    <w:p w:rsidR="00A037D6" w:rsidRDefault="00A037D6" w:rsidP="0052221D">
                      <w:pPr>
                        <w:rPr>
                          <w:i/>
                          <w:iCs/>
                          <w:color w:val="1F497D" w:themeColor="text2"/>
                        </w:rPr>
                      </w:pPr>
                    </w:p>
                  </w:txbxContent>
                </v:textbox>
                <w10:wrap type="square" anchorx="margin" anchory="page"/>
              </v:roundrect>
            </w:pict>
          </mc:Fallback>
        </mc:AlternateContent>
      </w:r>
    </w:p>
    <w:p w:rsidR="0052221D" w:rsidRPr="002516FA" w:rsidRDefault="009802B0" w:rsidP="0052221D">
      <w:r>
        <w:rPr>
          <w:noProof/>
          <w:lang w:eastAsia="en-GB"/>
        </w:rPr>
        <mc:AlternateContent>
          <mc:Choice Requires="wps">
            <w:drawing>
              <wp:anchor distT="0" distB="0" distL="114300" distR="114300" simplePos="0" relativeHeight="251709440" behindDoc="0" locked="0" layoutInCell="0" allowOverlap="1" wp14:anchorId="06B5D82E" wp14:editId="09330F97">
                <wp:simplePos x="0" y="0"/>
                <wp:positionH relativeFrom="margin">
                  <wp:posOffset>140970</wp:posOffset>
                </wp:positionH>
                <wp:positionV relativeFrom="page">
                  <wp:posOffset>6739890</wp:posOffset>
                </wp:positionV>
                <wp:extent cx="5612130" cy="1896110"/>
                <wp:effectExtent l="7620" t="15240" r="19050" b="31750"/>
                <wp:wrapSquare wrapText="bothSides"/>
                <wp:docPr id="9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896110"/>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Default="00A037D6" w:rsidP="0052221D">
                            <w:pPr>
                              <w:rPr>
                                <w:b/>
                              </w:rPr>
                            </w:pPr>
                            <w:r w:rsidRPr="00F9749A">
                              <w:rPr>
                                <w:b/>
                              </w:rPr>
                              <w:t xml:space="preserve">  </w:t>
                            </w:r>
                            <w:r>
                              <w:rPr>
                                <w:b/>
                              </w:rPr>
                              <w:t>RECOMMENDATION</w:t>
                            </w:r>
                          </w:p>
                          <w:p w:rsidR="00A037D6" w:rsidRPr="00E07C32" w:rsidRDefault="00A037D6" w:rsidP="0052221D">
                            <w:pPr>
                              <w:rPr>
                                <w:rFonts w:ascii="Arial" w:hAnsi="Arial" w:cs="Arial"/>
                                <w:sz w:val="24"/>
                                <w:szCs w:val="24"/>
                              </w:rPr>
                            </w:pPr>
                            <w:r w:rsidRPr="00E07C32">
                              <w:rPr>
                                <w:rFonts w:ascii="Arial" w:hAnsi="Arial" w:cs="Arial"/>
                                <w:sz w:val="24"/>
                                <w:szCs w:val="24"/>
                              </w:rPr>
                              <w:t xml:space="preserve">That the </w:t>
                            </w:r>
                            <w:r>
                              <w:rPr>
                                <w:rFonts w:ascii="Arial" w:hAnsi="Arial" w:cs="Arial"/>
                                <w:sz w:val="24"/>
                                <w:szCs w:val="24"/>
                              </w:rPr>
                              <w:t xml:space="preserve">Transitional Management Team and </w:t>
                            </w:r>
                            <w:r w:rsidRPr="00E07C32">
                              <w:rPr>
                                <w:rFonts w:ascii="Arial" w:hAnsi="Arial" w:cs="Arial"/>
                                <w:sz w:val="24"/>
                                <w:szCs w:val="24"/>
                              </w:rPr>
                              <w:t xml:space="preserve">Shadow Planning Committee notes the findings and considers how to achieve balanced growth </w:t>
                            </w:r>
                            <w:r>
                              <w:rPr>
                                <w:rFonts w:ascii="Arial" w:hAnsi="Arial" w:cs="Arial"/>
                                <w:sz w:val="24"/>
                                <w:szCs w:val="24"/>
                              </w:rPr>
                              <w:t xml:space="preserve">across Newry, </w:t>
                            </w:r>
                            <w:proofErr w:type="spellStart"/>
                            <w:r>
                              <w:rPr>
                                <w:rFonts w:ascii="Arial" w:hAnsi="Arial" w:cs="Arial"/>
                                <w:sz w:val="24"/>
                                <w:szCs w:val="24"/>
                              </w:rPr>
                              <w:t>Mourne</w:t>
                            </w:r>
                            <w:proofErr w:type="spellEnd"/>
                            <w:r>
                              <w:rPr>
                                <w:rFonts w:ascii="Arial" w:hAnsi="Arial" w:cs="Arial"/>
                                <w:sz w:val="24"/>
                                <w:szCs w:val="24"/>
                              </w:rPr>
                              <w:t xml:space="preserve"> and </w:t>
                            </w:r>
                            <w:proofErr w:type="gramStart"/>
                            <w:r>
                              <w:rPr>
                                <w:rFonts w:ascii="Arial" w:hAnsi="Arial" w:cs="Arial"/>
                                <w:sz w:val="24"/>
                                <w:szCs w:val="24"/>
                              </w:rPr>
                              <w:t>Down</w:t>
                            </w:r>
                            <w:proofErr w:type="gramEnd"/>
                            <w:r>
                              <w:rPr>
                                <w:rFonts w:ascii="Arial" w:hAnsi="Arial" w:cs="Arial"/>
                                <w:sz w:val="24"/>
                                <w:szCs w:val="24"/>
                              </w:rPr>
                              <w:t>.</w:t>
                            </w:r>
                          </w:p>
                          <w:p w:rsidR="00A037D6" w:rsidRPr="00F9749A" w:rsidRDefault="00A037D6" w:rsidP="0052221D"/>
                          <w:p w:rsidR="00A037D6" w:rsidRPr="00F9749A" w:rsidRDefault="00A037D6" w:rsidP="0052221D">
                            <w:pPr>
                              <w:rPr>
                                <w:b/>
                              </w:rPr>
                            </w:pPr>
                          </w:p>
                          <w:p w:rsidR="00A037D6" w:rsidRDefault="00A037D6" w:rsidP="0052221D">
                            <w:pPr>
                              <w:rPr>
                                <w:i/>
                                <w:iCs/>
                                <w:color w:val="1F497D" w:themeColor="text2"/>
                              </w:rPr>
                            </w:pPr>
                          </w:p>
                          <w:p w:rsidR="00A037D6" w:rsidRDefault="00A037D6"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0" style="position:absolute;margin-left:11.1pt;margin-top:530.7pt;width:441.9pt;height:149.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" o:allowincell="f" fillcolor="#666 [1936]" strokecolor="#666 [1936]" strokeweight="1pt">
                <v:fill opacity="13107f" color2="#666 [1936]" angle="90" focus="100%" type="gradient"/>
                <v:shadow on="t" color="#7f7f7f [1601]" opacity=".5" offset="1pt"/>
                <v:textbox inset="28.8pt,7.2pt,14.4pt,28.8pt">
                  <w:txbxContent>
                    <w:p w:rsidR="00A037D6" w:rsidRDefault="00A037D6" w:rsidP="0052221D">
                      <w:pPr>
                        <w:rPr>
                          <w:b/>
                        </w:rPr>
                      </w:pPr>
                      <w:r w:rsidRPr="00F9749A">
                        <w:rPr>
                          <w:b/>
                        </w:rPr>
                        <w:t xml:space="preserve">  </w:t>
                      </w:r>
                      <w:r>
                        <w:rPr>
                          <w:b/>
                        </w:rPr>
                        <w:t>RECOMMENDATION</w:t>
                      </w:r>
                    </w:p>
                    <w:p w:rsidR="00A037D6" w:rsidRPr="00E07C32" w:rsidRDefault="00A037D6" w:rsidP="0052221D">
                      <w:pPr>
                        <w:rPr>
                          <w:rFonts w:ascii="Arial" w:hAnsi="Arial" w:cs="Arial"/>
                          <w:sz w:val="24"/>
                          <w:szCs w:val="24"/>
                        </w:rPr>
                      </w:pPr>
                      <w:r w:rsidRPr="00E07C32">
                        <w:rPr>
                          <w:rFonts w:ascii="Arial" w:hAnsi="Arial" w:cs="Arial"/>
                          <w:sz w:val="24"/>
                          <w:szCs w:val="24"/>
                        </w:rPr>
                        <w:t xml:space="preserve">That the </w:t>
                      </w:r>
                      <w:r>
                        <w:rPr>
                          <w:rFonts w:ascii="Arial" w:hAnsi="Arial" w:cs="Arial"/>
                          <w:sz w:val="24"/>
                          <w:szCs w:val="24"/>
                        </w:rPr>
                        <w:t xml:space="preserve">Transitional Management Team and </w:t>
                      </w:r>
                      <w:r w:rsidRPr="00E07C32">
                        <w:rPr>
                          <w:rFonts w:ascii="Arial" w:hAnsi="Arial" w:cs="Arial"/>
                          <w:sz w:val="24"/>
                          <w:szCs w:val="24"/>
                        </w:rPr>
                        <w:t xml:space="preserve">Shadow Planning Committee notes the findings and considers how to achieve balanced growth </w:t>
                      </w:r>
                      <w:r>
                        <w:rPr>
                          <w:rFonts w:ascii="Arial" w:hAnsi="Arial" w:cs="Arial"/>
                          <w:sz w:val="24"/>
                          <w:szCs w:val="24"/>
                        </w:rPr>
                        <w:t xml:space="preserve">across Newry, </w:t>
                      </w:r>
                      <w:proofErr w:type="spellStart"/>
                      <w:r>
                        <w:rPr>
                          <w:rFonts w:ascii="Arial" w:hAnsi="Arial" w:cs="Arial"/>
                          <w:sz w:val="24"/>
                          <w:szCs w:val="24"/>
                        </w:rPr>
                        <w:t>Mourne</w:t>
                      </w:r>
                      <w:proofErr w:type="spellEnd"/>
                      <w:r>
                        <w:rPr>
                          <w:rFonts w:ascii="Arial" w:hAnsi="Arial" w:cs="Arial"/>
                          <w:sz w:val="24"/>
                          <w:szCs w:val="24"/>
                        </w:rPr>
                        <w:t xml:space="preserve"> and </w:t>
                      </w:r>
                      <w:proofErr w:type="gramStart"/>
                      <w:r>
                        <w:rPr>
                          <w:rFonts w:ascii="Arial" w:hAnsi="Arial" w:cs="Arial"/>
                          <w:sz w:val="24"/>
                          <w:szCs w:val="24"/>
                        </w:rPr>
                        <w:t>Down</w:t>
                      </w:r>
                      <w:proofErr w:type="gramEnd"/>
                      <w:r>
                        <w:rPr>
                          <w:rFonts w:ascii="Arial" w:hAnsi="Arial" w:cs="Arial"/>
                          <w:sz w:val="24"/>
                          <w:szCs w:val="24"/>
                        </w:rPr>
                        <w:t>.</w:t>
                      </w:r>
                    </w:p>
                    <w:p w:rsidR="00A037D6" w:rsidRPr="00F9749A" w:rsidRDefault="00A037D6" w:rsidP="0052221D"/>
                    <w:p w:rsidR="00A037D6" w:rsidRPr="00F9749A" w:rsidRDefault="00A037D6" w:rsidP="0052221D">
                      <w:pPr>
                        <w:rPr>
                          <w:b/>
                        </w:rPr>
                      </w:pPr>
                    </w:p>
                    <w:p w:rsidR="00A037D6" w:rsidRDefault="00A037D6" w:rsidP="0052221D">
                      <w:pPr>
                        <w:rPr>
                          <w:i/>
                          <w:iCs/>
                          <w:color w:val="1F497D" w:themeColor="text2"/>
                        </w:rPr>
                      </w:pPr>
                    </w:p>
                    <w:p w:rsidR="00A037D6" w:rsidRDefault="00A037D6" w:rsidP="0052221D">
                      <w:pPr>
                        <w:rPr>
                          <w:i/>
                          <w:iCs/>
                          <w:color w:val="1F497D" w:themeColor="text2"/>
                        </w:rPr>
                      </w:pPr>
                    </w:p>
                  </w:txbxContent>
                </v:textbox>
                <w10:wrap type="square" anchorx="margin" anchory="page"/>
              </v:roundrect>
            </w:pict>
          </mc:Fallback>
        </mc:AlternateContent>
      </w:r>
    </w:p>
    <w:p w:rsidR="0052221D" w:rsidRPr="002516FA" w:rsidRDefault="0052221D" w:rsidP="0052221D">
      <w:r>
        <w:br w:type="page"/>
      </w:r>
    </w:p>
    <w:p w:rsidR="0052221D" w:rsidRPr="009802B0" w:rsidRDefault="0052221D" w:rsidP="0052221D">
      <w:pPr>
        <w:spacing w:after="0" w:line="240" w:lineRule="auto"/>
        <w:ind w:firstLine="720"/>
        <w:rPr>
          <w:b/>
          <w:i/>
          <w:color w:val="808080" w:themeColor="background1" w:themeShade="80"/>
          <w:sz w:val="32"/>
          <w:szCs w:val="32"/>
          <w:u w:val="single"/>
          <w14:shadow w14:blurRad="50800" w14:dist="38100" w14:dir="2700000" w14:sx="100000" w14:sy="100000" w14:kx="0" w14:ky="0" w14:algn="tl">
            <w14:srgbClr w14:val="000000">
              <w14:alpha w14:val="60000"/>
            </w14:srgbClr>
          </w14:shadow>
        </w:rPr>
      </w:pPr>
      <w:r w:rsidRPr="009802B0">
        <w:rPr>
          <w:b/>
          <w:i/>
          <w:color w:val="808080" w:themeColor="background1" w:themeShade="80"/>
          <w:sz w:val="32"/>
          <w:szCs w:val="32"/>
          <w:u w:val="single"/>
          <w14:shadow w14:blurRad="50800" w14:dist="38100" w14:dir="2700000" w14:sx="100000" w14:sy="100000" w14:kx="0" w14:ky="0" w14:algn="tl">
            <w14:srgbClr w14:val="000000">
              <w14:alpha w14:val="60000"/>
            </w14:srgbClr>
          </w14:shadow>
        </w:rPr>
        <w:lastRenderedPageBreak/>
        <w:t>Section1: Population Profile</w:t>
      </w:r>
    </w:p>
    <w:p w:rsidR="0052221D" w:rsidRPr="002516FA" w:rsidRDefault="009802B0" w:rsidP="0052221D">
      <w:r>
        <w:rPr>
          <w:noProof/>
          <w:lang w:eastAsia="en-GB"/>
        </w:rPr>
        <mc:AlternateContent>
          <mc:Choice Requires="wps">
            <w:drawing>
              <wp:anchor distT="0" distB="0" distL="114300" distR="114300" simplePos="0" relativeHeight="251710464" behindDoc="0" locked="0" layoutInCell="1" allowOverlap="1" wp14:anchorId="06E9D426" wp14:editId="537C636F">
                <wp:simplePos x="0" y="0"/>
                <wp:positionH relativeFrom="column">
                  <wp:posOffset>-353916</wp:posOffset>
                </wp:positionH>
                <wp:positionV relativeFrom="paragraph">
                  <wp:posOffset>66648</wp:posOffset>
                </wp:positionV>
                <wp:extent cx="6086475" cy="8467836"/>
                <wp:effectExtent l="0" t="0" r="47625" b="66675"/>
                <wp:wrapNone/>
                <wp:docPr id="8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8467836"/>
                        </a:xfrm>
                        <a:prstGeom prst="roundRect">
                          <a:avLst>
                            <a:gd name="adj" fmla="val 16667"/>
                          </a:avLst>
                        </a:prstGeom>
                        <a:gradFill rotWithShape="0">
                          <a:gsLst>
                            <a:gs pos="0">
                              <a:schemeClr val="dk1">
                                <a:lumMod val="60000"/>
                                <a:lumOff val="4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Pr="006341F3" w:rsidRDefault="00A037D6" w:rsidP="0052221D">
                            <w:pPr>
                              <w:spacing w:after="0" w:line="240" w:lineRule="auto"/>
                              <w:ind w:firstLine="720"/>
                              <w:jc w:val="both"/>
                              <w:rPr>
                                <w:b/>
                                <w:sz w:val="24"/>
                                <w:szCs w:val="24"/>
                                <w14:shadow w14:blurRad="50800" w14:dist="38100" w14:dir="2700000" w14:sx="100000" w14:sy="100000" w14:kx="0" w14:ky="0" w14:algn="tl">
                                  <w14:srgbClr w14:val="000000">
                                    <w14:alpha w14:val="60000"/>
                                  </w14:srgbClr>
                                </w14:shadow>
                              </w:rPr>
                            </w:pPr>
                            <w:r w:rsidRPr="006341F3">
                              <w:rPr>
                                <w:b/>
                                <w:sz w:val="24"/>
                                <w:szCs w:val="24"/>
                                <w14:shadow w14:blurRad="50800" w14:dist="38100" w14:dir="2700000" w14:sx="100000" w14:sy="100000" w14:kx="0" w14:ky="0" w14:algn="tl">
                                  <w14:srgbClr w14:val="000000">
                                    <w14:alpha w14:val="60000"/>
                                  </w14:srgbClr>
                                </w14:shadow>
                              </w:rPr>
                              <w:t>INTRODUCTION</w:t>
                            </w:r>
                          </w:p>
                          <w:p w:rsidR="00A037D6" w:rsidRPr="006C6895" w:rsidRDefault="00A037D6" w:rsidP="0052221D">
                            <w:pPr>
                              <w:spacing w:after="0" w:line="240" w:lineRule="auto"/>
                              <w:ind w:firstLine="720"/>
                              <w:jc w:val="both"/>
                              <w:rPr>
                                <w:b/>
                                <w:sz w:val="20"/>
                                <w:szCs w:val="20"/>
                                <w14:shadow w14:blurRad="50800" w14:dist="38100" w14:dir="2700000" w14:sx="100000" w14:sy="100000" w14:kx="0" w14:ky="0" w14:algn="tl">
                                  <w14:srgbClr w14:val="000000">
                                    <w14:alpha w14:val="60000"/>
                                  </w14:srgbClr>
                                </w14:shadow>
                              </w:rPr>
                            </w:pPr>
                          </w:p>
                          <w:p w:rsidR="00A037D6" w:rsidRPr="006341F3" w:rsidRDefault="00A037D6" w:rsidP="0052221D">
                            <w:pPr>
                              <w:spacing w:line="240" w:lineRule="auto"/>
                              <w:ind w:left="720" w:hanging="720"/>
                              <w:jc w:val="both"/>
                              <w:rPr>
                                <w:rFonts w:ascii="Arial" w:hAnsi="Arial" w:cs="Arial"/>
                                <w:sz w:val="24"/>
                                <w:szCs w:val="24"/>
                              </w:rPr>
                            </w:pPr>
                            <w:r w:rsidRPr="006C6895">
                              <w:rPr>
                                <w:rFonts w:ascii="Arial" w:hAnsi="Arial" w:cs="Arial"/>
                                <w:b/>
                                <w:sz w:val="20"/>
                                <w:szCs w:val="20"/>
                              </w:rPr>
                              <w:t>1.1</w:t>
                            </w:r>
                            <w:r w:rsidRPr="006C6895">
                              <w:rPr>
                                <w:rFonts w:ascii="Arial" w:hAnsi="Arial" w:cs="Arial"/>
                                <w:sz w:val="20"/>
                                <w:szCs w:val="20"/>
                              </w:rPr>
                              <w:tab/>
                            </w:r>
                            <w:r w:rsidRPr="006341F3">
                              <w:rPr>
                                <w:rFonts w:ascii="Arial" w:hAnsi="Arial" w:cs="Arial"/>
                                <w:sz w:val="24"/>
                                <w:szCs w:val="24"/>
                              </w:rPr>
                              <w:t xml:space="preserve">The purpose of the planning system is to secure the orderly and consistent development of land with the objective of furthering sustainable development and improving well-being. The new Local Development Plan will guide the future use of land in the Newry, </w:t>
                            </w:r>
                            <w:proofErr w:type="spellStart"/>
                            <w:r w:rsidRPr="006341F3">
                              <w:rPr>
                                <w:rFonts w:ascii="Arial" w:hAnsi="Arial" w:cs="Arial"/>
                                <w:sz w:val="24"/>
                                <w:szCs w:val="24"/>
                              </w:rPr>
                              <w:t>Mourne</w:t>
                            </w:r>
                            <w:proofErr w:type="spellEnd"/>
                            <w:r w:rsidRPr="006341F3">
                              <w:rPr>
                                <w:rFonts w:ascii="Arial" w:hAnsi="Arial" w:cs="Arial"/>
                                <w:sz w:val="24"/>
                                <w:szCs w:val="24"/>
                              </w:rPr>
                              <w:t xml:space="preserve"> and Down Area and will inform developers, members of the general public, communities, government, public bodies, representative organisations and other interests of the policy framework that is used to determine development proposals.</w:t>
                            </w:r>
                          </w:p>
                          <w:p w:rsidR="00A037D6" w:rsidRPr="006341F3" w:rsidRDefault="00A037D6" w:rsidP="0052221D">
                            <w:pPr>
                              <w:pStyle w:val="ListParagraph"/>
                              <w:numPr>
                                <w:ilvl w:val="1"/>
                                <w:numId w:val="16"/>
                              </w:numPr>
                              <w:ind w:left="709" w:hanging="709"/>
                              <w:jc w:val="both"/>
                              <w:rPr>
                                <w:rFonts w:ascii="Arial" w:hAnsi="Arial" w:cs="Arial"/>
                                <w:b/>
                                <w:sz w:val="24"/>
                                <w:szCs w:val="24"/>
                              </w:rPr>
                            </w:pPr>
                            <w:r w:rsidRPr="006341F3">
                              <w:rPr>
                                <w:rFonts w:ascii="Arial" w:hAnsi="Arial" w:cs="Arial"/>
                                <w:sz w:val="24"/>
                                <w:szCs w:val="24"/>
                              </w:rPr>
                              <w:t>This paper sets out key baseline data and presents a potential growth strategy. Members are reminded that no formal decisions can be made until plan making power transfers to local government. Equally, any future decision making will need to be made within the context of a Sustainability Appraisal under the provision of Planning (Northern Ireland) Act 2011. This paper is therefore intended to generate members’ ideas on how planning can best meet the needs of a growing community and different groups within the community.</w:t>
                            </w:r>
                          </w:p>
                          <w:p w:rsidR="00A037D6" w:rsidRPr="006341F3" w:rsidRDefault="00A037D6" w:rsidP="0052221D">
                            <w:pPr>
                              <w:spacing w:line="240" w:lineRule="auto"/>
                              <w:ind w:left="720"/>
                              <w:jc w:val="both"/>
                              <w:rPr>
                                <w:rFonts w:ascii="Arial" w:hAnsi="Arial" w:cs="Arial"/>
                                <w:b/>
                                <w:sz w:val="24"/>
                                <w:szCs w:val="24"/>
                              </w:rPr>
                            </w:pPr>
                            <w:r w:rsidRPr="006341F3">
                              <w:rPr>
                                <w:rFonts w:ascii="Arial" w:hAnsi="Arial" w:cs="Arial"/>
                                <w:sz w:val="24"/>
                                <w:szCs w:val="24"/>
                              </w:rPr>
                              <w:t xml:space="preserve"> </w:t>
                            </w:r>
                          </w:p>
                          <w:p w:rsidR="00A037D6" w:rsidRPr="006341F3" w:rsidRDefault="00A037D6" w:rsidP="0052221D">
                            <w:pPr>
                              <w:pStyle w:val="ListParagraph"/>
                              <w:numPr>
                                <w:ilvl w:val="1"/>
                                <w:numId w:val="16"/>
                              </w:numPr>
                              <w:ind w:left="709" w:hanging="709"/>
                              <w:jc w:val="both"/>
                              <w:rPr>
                                <w:rFonts w:ascii="Arial" w:hAnsi="Arial" w:cs="Arial"/>
                                <w:sz w:val="24"/>
                                <w:szCs w:val="24"/>
                              </w:rPr>
                            </w:pPr>
                            <w:r w:rsidRPr="006341F3">
                              <w:rPr>
                                <w:rFonts w:ascii="Arial" w:hAnsi="Arial" w:cs="Arial"/>
                                <w:sz w:val="24"/>
                                <w:szCs w:val="24"/>
                              </w:rPr>
                              <w:t>Therefore, the key outputs of this paper are:</w:t>
                            </w:r>
                          </w:p>
                          <w:p w:rsidR="00A037D6" w:rsidRPr="006341F3" w:rsidRDefault="00A037D6" w:rsidP="0052221D">
                            <w:pPr>
                              <w:numPr>
                                <w:ilvl w:val="0"/>
                                <w:numId w:val="4"/>
                              </w:numPr>
                              <w:spacing w:after="0" w:line="240" w:lineRule="auto"/>
                              <w:jc w:val="both"/>
                              <w:rPr>
                                <w:rFonts w:ascii="Arial" w:hAnsi="Arial" w:cs="Arial"/>
                                <w:sz w:val="24"/>
                                <w:szCs w:val="24"/>
                              </w:rPr>
                            </w:pPr>
                            <w:r w:rsidRPr="006341F3">
                              <w:rPr>
                                <w:rFonts w:ascii="Arial" w:hAnsi="Arial" w:cs="Arial"/>
                                <w:sz w:val="24"/>
                                <w:szCs w:val="24"/>
                              </w:rPr>
                              <w:t>to conduct a screening exercise of the people within our community (Section 75 Groups) who are likely to be affected by a local development plan;</w:t>
                            </w:r>
                          </w:p>
                          <w:p w:rsidR="00A037D6" w:rsidRPr="006341F3" w:rsidRDefault="00A037D6" w:rsidP="0052221D">
                            <w:pPr>
                              <w:numPr>
                                <w:ilvl w:val="0"/>
                                <w:numId w:val="4"/>
                              </w:numPr>
                              <w:spacing w:after="0" w:line="240" w:lineRule="auto"/>
                              <w:jc w:val="both"/>
                              <w:rPr>
                                <w:rFonts w:ascii="Arial" w:hAnsi="Arial" w:cs="Arial"/>
                                <w:sz w:val="24"/>
                                <w:szCs w:val="24"/>
                              </w:rPr>
                            </w:pPr>
                            <w:r w:rsidRPr="006341F3">
                              <w:rPr>
                                <w:rFonts w:ascii="Arial" w:hAnsi="Arial" w:cs="Arial"/>
                                <w:sz w:val="24"/>
                                <w:szCs w:val="24"/>
                              </w:rPr>
                              <w:t xml:space="preserve">to identify policy goals which may be used to formulate policy and assess the likely </w:t>
                            </w:r>
                            <w:proofErr w:type="spellStart"/>
                            <w:r w:rsidRPr="006341F3">
                              <w:rPr>
                                <w:rFonts w:ascii="Arial" w:hAnsi="Arial" w:cs="Arial"/>
                                <w:sz w:val="24"/>
                                <w:szCs w:val="24"/>
                              </w:rPr>
                              <w:t>affects</w:t>
                            </w:r>
                            <w:proofErr w:type="spellEnd"/>
                            <w:r w:rsidRPr="006341F3">
                              <w:rPr>
                                <w:rFonts w:ascii="Arial" w:hAnsi="Arial" w:cs="Arial"/>
                                <w:sz w:val="24"/>
                                <w:szCs w:val="24"/>
                              </w:rPr>
                              <w:t xml:space="preserve"> of the Plan on the various groups within our community; and</w:t>
                            </w:r>
                          </w:p>
                          <w:p w:rsidR="00A037D6" w:rsidRPr="006341F3" w:rsidRDefault="00A037D6" w:rsidP="0052221D">
                            <w:pPr>
                              <w:numPr>
                                <w:ilvl w:val="0"/>
                                <w:numId w:val="4"/>
                              </w:numPr>
                              <w:spacing w:after="0" w:line="240" w:lineRule="auto"/>
                              <w:jc w:val="both"/>
                              <w:rPr>
                                <w:rFonts w:ascii="Arial" w:hAnsi="Arial" w:cs="Arial"/>
                                <w:sz w:val="24"/>
                                <w:szCs w:val="24"/>
                              </w:rPr>
                            </w:pPr>
                            <w:proofErr w:type="gramStart"/>
                            <w:r w:rsidRPr="006341F3">
                              <w:rPr>
                                <w:rFonts w:ascii="Arial" w:hAnsi="Arial" w:cs="Arial"/>
                                <w:sz w:val="24"/>
                                <w:szCs w:val="24"/>
                              </w:rPr>
                              <w:t>to</w:t>
                            </w:r>
                            <w:proofErr w:type="gramEnd"/>
                            <w:r w:rsidRPr="006341F3">
                              <w:rPr>
                                <w:rFonts w:ascii="Arial" w:hAnsi="Arial" w:cs="Arial"/>
                                <w:sz w:val="24"/>
                                <w:szCs w:val="24"/>
                              </w:rPr>
                              <w:t xml:space="preserve"> consider the existing growth strategy and strategy to accommodate future growth.</w:t>
                            </w:r>
                          </w:p>
                          <w:p w:rsidR="00A037D6" w:rsidRPr="006341F3" w:rsidRDefault="00A037D6" w:rsidP="0052221D">
                            <w:pPr>
                              <w:spacing w:line="240" w:lineRule="auto"/>
                              <w:ind w:left="1440"/>
                              <w:jc w:val="both"/>
                              <w:rPr>
                                <w:rFonts w:ascii="Arial" w:hAnsi="Arial" w:cs="Arial"/>
                                <w:sz w:val="24"/>
                                <w:szCs w:val="24"/>
                              </w:rPr>
                            </w:pPr>
                          </w:p>
                          <w:p w:rsidR="00A037D6" w:rsidRPr="006341F3" w:rsidRDefault="00A037D6" w:rsidP="0052221D">
                            <w:pPr>
                              <w:numPr>
                                <w:ilvl w:val="1"/>
                                <w:numId w:val="16"/>
                              </w:numPr>
                              <w:spacing w:after="0" w:line="240" w:lineRule="auto"/>
                              <w:ind w:left="709" w:hanging="709"/>
                              <w:jc w:val="both"/>
                              <w:rPr>
                                <w:rFonts w:ascii="Arial" w:hAnsi="Arial" w:cs="Arial"/>
                                <w:b/>
                                <w:sz w:val="24"/>
                                <w:szCs w:val="24"/>
                              </w:rPr>
                            </w:pPr>
                            <w:r w:rsidRPr="006341F3">
                              <w:rPr>
                                <w:rFonts w:ascii="Arial" w:hAnsi="Arial" w:cs="Arial"/>
                                <w:sz w:val="24"/>
                                <w:szCs w:val="24"/>
                              </w:rPr>
                              <w:t>Members’ ideas on different options are welcome and will be subject to a sustainability assessment at a later date. The next three papers will address growth issues associated with housing, the economy and town centres.</w:t>
                            </w:r>
                          </w:p>
                          <w:p w:rsidR="00A037D6" w:rsidRPr="006341F3" w:rsidRDefault="00A037D6" w:rsidP="0052221D">
                            <w:pPr>
                              <w:spacing w:line="240" w:lineRule="auto"/>
                              <w:ind w:left="720"/>
                              <w:jc w:val="both"/>
                              <w:rPr>
                                <w:rFonts w:ascii="Arial" w:hAnsi="Arial" w:cs="Arial"/>
                                <w:b/>
                                <w:sz w:val="24"/>
                                <w:szCs w:val="24"/>
                              </w:rPr>
                            </w:pPr>
                          </w:p>
                          <w:p w:rsidR="00A037D6" w:rsidRPr="006341F3" w:rsidRDefault="00A037D6" w:rsidP="0052221D">
                            <w:pPr>
                              <w:spacing w:line="240" w:lineRule="auto"/>
                              <w:ind w:left="720" w:hanging="720"/>
                              <w:jc w:val="both"/>
                              <w:rPr>
                                <w:rFonts w:ascii="Arial" w:hAnsi="Arial" w:cs="Arial"/>
                                <w:b/>
                                <w:sz w:val="24"/>
                                <w:szCs w:val="24"/>
                              </w:rPr>
                            </w:pPr>
                            <w:r w:rsidRPr="006341F3">
                              <w:rPr>
                                <w:rFonts w:ascii="Arial" w:hAnsi="Arial" w:cs="Arial"/>
                                <w:b/>
                                <w:sz w:val="24"/>
                                <w:szCs w:val="24"/>
                              </w:rPr>
                              <w:t>1.5</w:t>
                            </w:r>
                            <w:r w:rsidRPr="006341F3">
                              <w:rPr>
                                <w:rFonts w:ascii="Arial" w:hAnsi="Arial" w:cs="Arial"/>
                                <w:sz w:val="24"/>
                                <w:szCs w:val="24"/>
                              </w:rPr>
                              <w:tab/>
                              <w:t xml:space="preserve">It is important to stress to members that in compiling the report the best information available has been used. However, much of the data from the 2011 Census has not yet been released and it is anticipated that much of the area data will become available in </w:t>
                            </w:r>
                            <w:proofErr w:type="gramStart"/>
                            <w:r w:rsidRPr="006341F3">
                              <w:rPr>
                                <w:rFonts w:ascii="Arial" w:hAnsi="Arial" w:cs="Arial"/>
                                <w:sz w:val="24"/>
                                <w:szCs w:val="24"/>
                              </w:rPr>
                              <w:t>Spring</w:t>
                            </w:r>
                            <w:proofErr w:type="gramEnd"/>
                            <w:r w:rsidRPr="006341F3">
                              <w:rPr>
                                <w:rFonts w:ascii="Arial" w:hAnsi="Arial" w:cs="Arial"/>
                                <w:sz w:val="24"/>
                                <w:szCs w:val="24"/>
                              </w:rPr>
                              <w:t xml:space="preserve"> 2015. Accordingly, it is recommended that the report is reviewed at that time to establish whether this will result in any significant changes to the conclusions.</w:t>
                            </w:r>
                          </w:p>
                          <w:p w:rsidR="00A037D6" w:rsidRPr="00901696" w:rsidRDefault="00A037D6" w:rsidP="0052221D">
                            <w:pPr>
                              <w:jc w:val="both"/>
                              <w:rPr>
                                <w:sz w:val="24"/>
                                <w:szCs w:val="24"/>
                              </w:rPr>
                            </w:pPr>
                          </w:p>
                          <w:p w:rsidR="00A037D6" w:rsidRPr="00C6016D" w:rsidRDefault="00A037D6" w:rsidP="0052221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4" o:spid="_x0000_s1041" style="position:absolute;margin-left:-27.85pt;margin-top:5.25pt;width:479.25pt;height:66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" fillcolor="#666 [1936]" strokecolor="#666 [1936]" strokeweight="1pt">
                <v:fill color2="#666 [1936]" angle="90" focus="100%" type="gradient"/>
                <v:shadow on="t" color="#7f7f7f [1601]" opacity=".5" offset="1pt"/>
                <v:textbox>
                  <w:txbxContent>
                    <w:p w:rsidR="00A037D6" w:rsidRPr="006341F3" w:rsidRDefault="00A037D6" w:rsidP="0052221D">
                      <w:pPr>
                        <w:spacing w:after="0" w:line="240" w:lineRule="auto"/>
                        <w:ind w:firstLine="720"/>
                        <w:jc w:val="both"/>
                        <w:rPr>
                          <w:b/>
                          <w:sz w:val="24"/>
                          <w:szCs w:val="24"/>
                          <w14:shadow w14:blurRad="50800" w14:dist="38100" w14:dir="2700000" w14:sx="100000" w14:sy="100000" w14:kx="0" w14:ky="0" w14:algn="tl">
                            <w14:srgbClr w14:val="000000">
                              <w14:alpha w14:val="60000"/>
                            </w14:srgbClr>
                          </w14:shadow>
                        </w:rPr>
                      </w:pPr>
                      <w:r w:rsidRPr="006341F3">
                        <w:rPr>
                          <w:b/>
                          <w:sz w:val="24"/>
                          <w:szCs w:val="24"/>
                          <w14:shadow w14:blurRad="50800" w14:dist="38100" w14:dir="2700000" w14:sx="100000" w14:sy="100000" w14:kx="0" w14:ky="0" w14:algn="tl">
                            <w14:srgbClr w14:val="000000">
                              <w14:alpha w14:val="60000"/>
                            </w14:srgbClr>
                          </w14:shadow>
                        </w:rPr>
                        <w:t>INTRODUCTION</w:t>
                      </w:r>
                    </w:p>
                    <w:p w:rsidR="00A037D6" w:rsidRPr="006C6895" w:rsidRDefault="00A037D6" w:rsidP="0052221D">
                      <w:pPr>
                        <w:spacing w:after="0" w:line="240" w:lineRule="auto"/>
                        <w:ind w:firstLine="720"/>
                        <w:jc w:val="both"/>
                        <w:rPr>
                          <w:b/>
                          <w:sz w:val="20"/>
                          <w:szCs w:val="20"/>
                          <w14:shadow w14:blurRad="50800" w14:dist="38100" w14:dir="2700000" w14:sx="100000" w14:sy="100000" w14:kx="0" w14:ky="0" w14:algn="tl">
                            <w14:srgbClr w14:val="000000">
                              <w14:alpha w14:val="60000"/>
                            </w14:srgbClr>
                          </w14:shadow>
                        </w:rPr>
                      </w:pPr>
                    </w:p>
                    <w:p w:rsidR="00A037D6" w:rsidRPr="006341F3" w:rsidRDefault="00A037D6" w:rsidP="0052221D">
                      <w:pPr>
                        <w:spacing w:line="240" w:lineRule="auto"/>
                        <w:ind w:left="720" w:hanging="720"/>
                        <w:jc w:val="both"/>
                        <w:rPr>
                          <w:rFonts w:ascii="Arial" w:hAnsi="Arial" w:cs="Arial"/>
                          <w:sz w:val="24"/>
                          <w:szCs w:val="24"/>
                        </w:rPr>
                      </w:pPr>
                      <w:r w:rsidRPr="006C6895">
                        <w:rPr>
                          <w:rFonts w:ascii="Arial" w:hAnsi="Arial" w:cs="Arial"/>
                          <w:b/>
                          <w:sz w:val="20"/>
                          <w:szCs w:val="20"/>
                        </w:rPr>
                        <w:t>1.1</w:t>
                      </w:r>
                      <w:r w:rsidRPr="006C6895">
                        <w:rPr>
                          <w:rFonts w:ascii="Arial" w:hAnsi="Arial" w:cs="Arial"/>
                          <w:sz w:val="20"/>
                          <w:szCs w:val="20"/>
                        </w:rPr>
                        <w:tab/>
                      </w:r>
                      <w:r w:rsidRPr="006341F3">
                        <w:rPr>
                          <w:rFonts w:ascii="Arial" w:hAnsi="Arial" w:cs="Arial"/>
                          <w:sz w:val="24"/>
                          <w:szCs w:val="24"/>
                        </w:rPr>
                        <w:t xml:space="preserve">The purpose of the planning system is to secure the orderly and consistent development of land with the objective of furthering sustainable development and improving well-being. The new Local Development Plan will guide the future use of land in the Newry, </w:t>
                      </w:r>
                      <w:proofErr w:type="spellStart"/>
                      <w:r w:rsidRPr="006341F3">
                        <w:rPr>
                          <w:rFonts w:ascii="Arial" w:hAnsi="Arial" w:cs="Arial"/>
                          <w:sz w:val="24"/>
                          <w:szCs w:val="24"/>
                        </w:rPr>
                        <w:t>Mourne</w:t>
                      </w:r>
                      <w:proofErr w:type="spellEnd"/>
                      <w:r w:rsidRPr="006341F3">
                        <w:rPr>
                          <w:rFonts w:ascii="Arial" w:hAnsi="Arial" w:cs="Arial"/>
                          <w:sz w:val="24"/>
                          <w:szCs w:val="24"/>
                        </w:rPr>
                        <w:t xml:space="preserve"> and Down Area and will inform developers, members of the general public, communities, government, public bodies, representative organisations and other interests of the policy framework that is used to determine development proposals.</w:t>
                      </w:r>
                    </w:p>
                    <w:p w:rsidR="00A037D6" w:rsidRPr="006341F3" w:rsidRDefault="00A037D6" w:rsidP="0052221D">
                      <w:pPr>
                        <w:pStyle w:val="ListParagraph"/>
                        <w:numPr>
                          <w:ilvl w:val="1"/>
                          <w:numId w:val="16"/>
                        </w:numPr>
                        <w:ind w:left="709" w:hanging="709"/>
                        <w:jc w:val="both"/>
                        <w:rPr>
                          <w:rFonts w:ascii="Arial" w:hAnsi="Arial" w:cs="Arial"/>
                          <w:b/>
                          <w:sz w:val="24"/>
                          <w:szCs w:val="24"/>
                        </w:rPr>
                      </w:pPr>
                      <w:r w:rsidRPr="006341F3">
                        <w:rPr>
                          <w:rFonts w:ascii="Arial" w:hAnsi="Arial" w:cs="Arial"/>
                          <w:sz w:val="24"/>
                          <w:szCs w:val="24"/>
                        </w:rPr>
                        <w:t>This paper sets out key baseline data and presents a potential growth strategy. Members are reminded that no formal decisions can be made until plan making power transfers to local government. Equally, any future decision making will need to be made within the context of a Sustainability Appraisal under the provision of Planning (Northern Ireland) Act 2011. This paper is therefore intended to generate members’ ideas on how planning can best meet the needs of a growing community and different groups within the community.</w:t>
                      </w:r>
                    </w:p>
                    <w:p w:rsidR="00A037D6" w:rsidRPr="006341F3" w:rsidRDefault="00A037D6" w:rsidP="0052221D">
                      <w:pPr>
                        <w:spacing w:line="240" w:lineRule="auto"/>
                        <w:ind w:left="720"/>
                        <w:jc w:val="both"/>
                        <w:rPr>
                          <w:rFonts w:ascii="Arial" w:hAnsi="Arial" w:cs="Arial"/>
                          <w:b/>
                          <w:sz w:val="24"/>
                          <w:szCs w:val="24"/>
                        </w:rPr>
                      </w:pPr>
                      <w:r w:rsidRPr="006341F3">
                        <w:rPr>
                          <w:rFonts w:ascii="Arial" w:hAnsi="Arial" w:cs="Arial"/>
                          <w:sz w:val="24"/>
                          <w:szCs w:val="24"/>
                        </w:rPr>
                        <w:t xml:space="preserve"> </w:t>
                      </w:r>
                    </w:p>
                    <w:p w:rsidR="00A037D6" w:rsidRPr="006341F3" w:rsidRDefault="00A037D6" w:rsidP="0052221D">
                      <w:pPr>
                        <w:pStyle w:val="ListParagraph"/>
                        <w:numPr>
                          <w:ilvl w:val="1"/>
                          <w:numId w:val="16"/>
                        </w:numPr>
                        <w:ind w:left="709" w:hanging="709"/>
                        <w:jc w:val="both"/>
                        <w:rPr>
                          <w:rFonts w:ascii="Arial" w:hAnsi="Arial" w:cs="Arial"/>
                          <w:sz w:val="24"/>
                          <w:szCs w:val="24"/>
                        </w:rPr>
                      </w:pPr>
                      <w:r w:rsidRPr="006341F3">
                        <w:rPr>
                          <w:rFonts w:ascii="Arial" w:hAnsi="Arial" w:cs="Arial"/>
                          <w:sz w:val="24"/>
                          <w:szCs w:val="24"/>
                        </w:rPr>
                        <w:t>Therefore, the key outputs of this paper are:</w:t>
                      </w:r>
                    </w:p>
                    <w:p w:rsidR="00A037D6" w:rsidRPr="006341F3" w:rsidRDefault="00A037D6" w:rsidP="0052221D">
                      <w:pPr>
                        <w:numPr>
                          <w:ilvl w:val="0"/>
                          <w:numId w:val="4"/>
                        </w:numPr>
                        <w:spacing w:after="0" w:line="240" w:lineRule="auto"/>
                        <w:jc w:val="both"/>
                        <w:rPr>
                          <w:rFonts w:ascii="Arial" w:hAnsi="Arial" w:cs="Arial"/>
                          <w:sz w:val="24"/>
                          <w:szCs w:val="24"/>
                        </w:rPr>
                      </w:pPr>
                      <w:r w:rsidRPr="006341F3">
                        <w:rPr>
                          <w:rFonts w:ascii="Arial" w:hAnsi="Arial" w:cs="Arial"/>
                          <w:sz w:val="24"/>
                          <w:szCs w:val="24"/>
                        </w:rPr>
                        <w:t>to conduct a screening exercise of the people within our community (Section 75 Groups) who are likely to be affected by a local development plan;</w:t>
                      </w:r>
                    </w:p>
                    <w:p w:rsidR="00A037D6" w:rsidRPr="006341F3" w:rsidRDefault="00A037D6" w:rsidP="0052221D">
                      <w:pPr>
                        <w:numPr>
                          <w:ilvl w:val="0"/>
                          <w:numId w:val="4"/>
                        </w:numPr>
                        <w:spacing w:after="0" w:line="240" w:lineRule="auto"/>
                        <w:jc w:val="both"/>
                        <w:rPr>
                          <w:rFonts w:ascii="Arial" w:hAnsi="Arial" w:cs="Arial"/>
                          <w:sz w:val="24"/>
                          <w:szCs w:val="24"/>
                        </w:rPr>
                      </w:pPr>
                      <w:r w:rsidRPr="006341F3">
                        <w:rPr>
                          <w:rFonts w:ascii="Arial" w:hAnsi="Arial" w:cs="Arial"/>
                          <w:sz w:val="24"/>
                          <w:szCs w:val="24"/>
                        </w:rPr>
                        <w:t xml:space="preserve">to identify policy goals which may be used to formulate policy and assess the likely </w:t>
                      </w:r>
                      <w:proofErr w:type="spellStart"/>
                      <w:r w:rsidRPr="006341F3">
                        <w:rPr>
                          <w:rFonts w:ascii="Arial" w:hAnsi="Arial" w:cs="Arial"/>
                          <w:sz w:val="24"/>
                          <w:szCs w:val="24"/>
                        </w:rPr>
                        <w:t>affects</w:t>
                      </w:r>
                      <w:proofErr w:type="spellEnd"/>
                      <w:r w:rsidRPr="006341F3">
                        <w:rPr>
                          <w:rFonts w:ascii="Arial" w:hAnsi="Arial" w:cs="Arial"/>
                          <w:sz w:val="24"/>
                          <w:szCs w:val="24"/>
                        </w:rPr>
                        <w:t xml:space="preserve"> of the Plan on the various groups within our community; and</w:t>
                      </w:r>
                    </w:p>
                    <w:p w:rsidR="00A037D6" w:rsidRPr="006341F3" w:rsidRDefault="00A037D6" w:rsidP="0052221D">
                      <w:pPr>
                        <w:numPr>
                          <w:ilvl w:val="0"/>
                          <w:numId w:val="4"/>
                        </w:numPr>
                        <w:spacing w:after="0" w:line="240" w:lineRule="auto"/>
                        <w:jc w:val="both"/>
                        <w:rPr>
                          <w:rFonts w:ascii="Arial" w:hAnsi="Arial" w:cs="Arial"/>
                          <w:sz w:val="24"/>
                          <w:szCs w:val="24"/>
                        </w:rPr>
                      </w:pPr>
                      <w:proofErr w:type="gramStart"/>
                      <w:r w:rsidRPr="006341F3">
                        <w:rPr>
                          <w:rFonts w:ascii="Arial" w:hAnsi="Arial" w:cs="Arial"/>
                          <w:sz w:val="24"/>
                          <w:szCs w:val="24"/>
                        </w:rPr>
                        <w:t>to</w:t>
                      </w:r>
                      <w:proofErr w:type="gramEnd"/>
                      <w:r w:rsidRPr="006341F3">
                        <w:rPr>
                          <w:rFonts w:ascii="Arial" w:hAnsi="Arial" w:cs="Arial"/>
                          <w:sz w:val="24"/>
                          <w:szCs w:val="24"/>
                        </w:rPr>
                        <w:t xml:space="preserve"> consider the existing growth strategy and strategy to accommodate future growth.</w:t>
                      </w:r>
                    </w:p>
                    <w:p w:rsidR="00A037D6" w:rsidRPr="006341F3" w:rsidRDefault="00A037D6" w:rsidP="0052221D">
                      <w:pPr>
                        <w:spacing w:line="240" w:lineRule="auto"/>
                        <w:ind w:left="1440"/>
                        <w:jc w:val="both"/>
                        <w:rPr>
                          <w:rFonts w:ascii="Arial" w:hAnsi="Arial" w:cs="Arial"/>
                          <w:sz w:val="24"/>
                          <w:szCs w:val="24"/>
                        </w:rPr>
                      </w:pPr>
                    </w:p>
                    <w:p w:rsidR="00A037D6" w:rsidRPr="006341F3" w:rsidRDefault="00A037D6" w:rsidP="0052221D">
                      <w:pPr>
                        <w:numPr>
                          <w:ilvl w:val="1"/>
                          <w:numId w:val="16"/>
                        </w:numPr>
                        <w:spacing w:after="0" w:line="240" w:lineRule="auto"/>
                        <w:ind w:left="709" w:hanging="709"/>
                        <w:jc w:val="both"/>
                        <w:rPr>
                          <w:rFonts w:ascii="Arial" w:hAnsi="Arial" w:cs="Arial"/>
                          <w:b/>
                          <w:sz w:val="24"/>
                          <w:szCs w:val="24"/>
                        </w:rPr>
                      </w:pPr>
                      <w:r w:rsidRPr="006341F3">
                        <w:rPr>
                          <w:rFonts w:ascii="Arial" w:hAnsi="Arial" w:cs="Arial"/>
                          <w:sz w:val="24"/>
                          <w:szCs w:val="24"/>
                        </w:rPr>
                        <w:t>Members’ ideas on different options are welcome and will be subject to a sustainability assessment at a later date. The next three papers will address growth issues associated with housing, the economy and town centres.</w:t>
                      </w:r>
                    </w:p>
                    <w:p w:rsidR="00A037D6" w:rsidRPr="006341F3" w:rsidRDefault="00A037D6" w:rsidP="0052221D">
                      <w:pPr>
                        <w:spacing w:line="240" w:lineRule="auto"/>
                        <w:ind w:left="720"/>
                        <w:jc w:val="both"/>
                        <w:rPr>
                          <w:rFonts w:ascii="Arial" w:hAnsi="Arial" w:cs="Arial"/>
                          <w:b/>
                          <w:sz w:val="24"/>
                          <w:szCs w:val="24"/>
                        </w:rPr>
                      </w:pPr>
                    </w:p>
                    <w:p w:rsidR="00A037D6" w:rsidRPr="006341F3" w:rsidRDefault="00A037D6" w:rsidP="0052221D">
                      <w:pPr>
                        <w:spacing w:line="240" w:lineRule="auto"/>
                        <w:ind w:left="720" w:hanging="720"/>
                        <w:jc w:val="both"/>
                        <w:rPr>
                          <w:rFonts w:ascii="Arial" w:hAnsi="Arial" w:cs="Arial"/>
                          <w:b/>
                          <w:sz w:val="24"/>
                          <w:szCs w:val="24"/>
                        </w:rPr>
                      </w:pPr>
                      <w:r w:rsidRPr="006341F3">
                        <w:rPr>
                          <w:rFonts w:ascii="Arial" w:hAnsi="Arial" w:cs="Arial"/>
                          <w:b/>
                          <w:sz w:val="24"/>
                          <w:szCs w:val="24"/>
                        </w:rPr>
                        <w:t>1.5</w:t>
                      </w:r>
                      <w:r w:rsidRPr="006341F3">
                        <w:rPr>
                          <w:rFonts w:ascii="Arial" w:hAnsi="Arial" w:cs="Arial"/>
                          <w:sz w:val="24"/>
                          <w:szCs w:val="24"/>
                        </w:rPr>
                        <w:tab/>
                        <w:t xml:space="preserve">It is important to stress to members that in compiling the report the best information available has been used. However, much of the data from the 2011 Census has not yet been released and it is anticipated that much of the area data will become available in </w:t>
                      </w:r>
                      <w:proofErr w:type="gramStart"/>
                      <w:r w:rsidRPr="006341F3">
                        <w:rPr>
                          <w:rFonts w:ascii="Arial" w:hAnsi="Arial" w:cs="Arial"/>
                          <w:sz w:val="24"/>
                          <w:szCs w:val="24"/>
                        </w:rPr>
                        <w:t>Spring</w:t>
                      </w:r>
                      <w:proofErr w:type="gramEnd"/>
                      <w:r w:rsidRPr="006341F3">
                        <w:rPr>
                          <w:rFonts w:ascii="Arial" w:hAnsi="Arial" w:cs="Arial"/>
                          <w:sz w:val="24"/>
                          <w:szCs w:val="24"/>
                        </w:rPr>
                        <w:t xml:space="preserve"> 2015. Accordingly, it is recommended that the report is reviewed at that time to establish whether this will result in any significant changes to the conclusions.</w:t>
                      </w:r>
                    </w:p>
                    <w:p w:rsidR="00A037D6" w:rsidRPr="00901696" w:rsidRDefault="00A037D6" w:rsidP="0052221D">
                      <w:pPr>
                        <w:jc w:val="both"/>
                        <w:rPr>
                          <w:sz w:val="24"/>
                          <w:szCs w:val="24"/>
                        </w:rPr>
                      </w:pPr>
                    </w:p>
                    <w:p w:rsidR="00A037D6" w:rsidRPr="00C6016D" w:rsidRDefault="00A037D6" w:rsidP="0052221D">
                      <w:pPr>
                        <w:jc w:val="both"/>
                      </w:pPr>
                    </w:p>
                  </w:txbxContent>
                </v:textbox>
              </v:roundrect>
            </w:pict>
          </mc:Fallback>
        </mc:AlternateContent>
      </w:r>
    </w:p>
    <w:p w:rsidR="0052221D" w:rsidRPr="002516FA" w:rsidRDefault="0052221D" w:rsidP="0052221D"/>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Pr="007516AC" w:rsidRDefault="0052221D" w:rsidP="0052221D">
      <w:pPr>
        <w:ind w:firstLine="720"/>
        <w:jc w:val="both"/>
        <w:rPr>
          <w:b/>
          <w:i/>
          <w:color w:val="A6A6A6" w:themeColor="background1" w:themeShade="A6"/>
          <w:sz w:val="32"/>
          <w:szCs w:val="32"/>
          <w:u w:val="single"/>
        </w:rPr>
      </w:pPr>
      <w:r w:rsidRPr="007516AC">
        <w:rPr>
          <w:b/>
          <w:i/>
          <w:color w:val="A6A6A6" w:themeColor="background1" w:themeShade="A6"/>
          <w:sz w:val="32"/>
          <w:szCs w:val="32"/>
          <w:u w:val="single"/>
        </w:rPr>
        <w:lastRenderedPageBreak/>
        <w:t xml:space="preserve">Population of </w:t>
      </w:r>
      <w:r>
        <w:rPr>
          <w:b/>
          <w:i/>
          <w:color w:val="A6A6A6" w:themeColor="background1" w:themeShade="A6"/>
          <w:sz w:val="32"/>
          <w:szCs w:val="32"/>
          <w:u w:val="single"/>
        </w:rPr>
        <w:t xml:space="preserve">Newry, </w:t>
      </w:r>
      <w:proofErr w:type="spellStart"/>
      <w:r>
        <w:rPr>
          <w:b/>
          <w:i/>
          <w:color w:val="A6A6A6" w:themeColor="background1" w:themeShade="A6"/>
          <w:sz w:val="32"/>
          <w:szCs w:val="32"/>
          <w:u w:val="single"/>
        </w:rPr>
        <w:t>Mourne</w:t>
      </w:r>
      <w:proofErr w:type="spellEnd"/>
      <w:r>
        <w:rPr>
          <w:b/>
          <w:i/>
          <w:color w:val="A6A6A6" w:themeColor="background1" w:themeShade="A6"/>
          <w:sz w:val="32"/>
          <w:szCs w:val="32"/>
          <w:u w:val="single"/>
        </w:rPr>
        <w:t xml:space="preserve"> and Down</w:t>
      </w:r>
    </w:p>
    <w:p w:rsidR="0052221D" w:rsidRDefault="0052221D" w:rsidP="0052221D">
      <w:pPr>
        <w:ind w:left="720" w:hanging="720"/>
        <w:jc w:val="both"/>
        <w:rPr>
          <w:rFonts w:ascii="Arial" w:hAnsi="Arial" w:cs="Arial"/>
          <w:sz w:val="24"/>
          <w:szCs w:val="24"/>
        </w:rPr>
      </w:pPr>
      <w:r>
        <w:rPr>
          <w:b/>
        </w:rPr>
        <w:t>1.6</w:t>
      </w:r>
      <w:r w:rsidRPr="00E07C32">
        <w:rPr>
          <w:b/>
        </w:rPr>
        <w:tab/>
      </w:r>
      <w:r w:rsidRPr="00E07C32">
        <w:rPr>
          <w:rFonts w:ascii="Arial" w:hAnsi="Arial" w:cs="Arial"/>
          <w:sz w:val="24"/>
          <w:szCs w:val="24"/>
        </w:rPr>
        <w:t xml:space="preserve">The new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 </w:t>
      </w:r>
      <w:r w:rsidRPr="00E07C32">
        <w:rPr>
          <w:rFonts w:ascii="Arial" w:hAnsi="Arial" w:cs="Arial"/>
          <w:sz w:val="24"/>
          <w:szCs w:val="24"/>
        </w:rPr>
        <w:t xml:space="preserve">Council </w:t>
      </w:r>
      <w:proofErr w:type="gramStart"/>
      <w:r w:rsidR="00F56C13">
        <w:rPr>
          <w:rFonts w:ascii="Arial" w:hAnsi="Arial" w:cs="Arial"/>
          <w:sz w:val="24"/>
          <w:szCs w:val="24"/>
        </w:rPr>
        <w:t>has</w:t>
      </w:r>
      <w:proofErr w:type="gramEnd"/>
      <w:r w:rsidRPr="00E07C32">
        <w:rPr>
          <w:rFonts w:ascii="Arial" w:hAnsi="Arial" w:cs="Arial"/>
          <w:sz w:val="24"/>
          <w:szCs w:val="24"/>
        </w:rPr>
        <w:t xml:space="preserve"> the </w:t>
      </w:r>
      <w:r w:rsidR="000E2308">
        <w:rPr>
          <w:rFonts w:ascii="Arial" w:hAnsi="Arial" w:cs="Arial"/>
          <w:sz w:val="24"/>
          <w:szCs w:val="24"/>
        </w:rPr>
        <w:t>3rd</w:t>
      </w:r>
      <w:r>
        <w:rPr>
          <w:rFonts w:ascii="Arial" w:hAnsi="Arial" w:cs="Arial"/>
          <w:sz w:val="24"/>
          <w:szCs w:val="24"/>
        </w:rPr>
        <w:t xml:space="preserve"> </w:t>
      </w:r>
      <w:r w:rsidRPr="00E07C32">
        <w:rPr>
          <w:rFonts w:ascii="Arial" w:hAnsi="Arial" w:cs="Arial"/>
          <w:sz w:val="24"/>
          <w:szCs w:val="24"/>
        </w:rPr>
        <w:t xml:space="preserve">largest population in Northern Ireland with a 2011 population of </w:t>
      </w:r>
      <w:r w:rsidR="000E2308" w:rsidRPr="009A70CC">
        <w:rPr>
          <w:rFonts w:ascii="Arial" w:hAnsi="Arial" w:cs="Arial"/>
          <w:sz w:val="24"/>
          <w:szCs w:val="24"/>
          <w:highlight w:val="yellow"/>
        </w:rPr>
        <w:t>171,5</w:t>
      </w:r>
      <w:r w:rsidR="009A70CC" w:rsidRPr="009A70CC">
        <w:rPr>
          <w:rFonts w:ascii="Arial" w:hAnsi="Arial" w:cs="Arial"/>
          <w:sz w:val="24"/>
          <w:szCs w:val="24"/>
          <w:highlight w:val="yellow"/>
        </w:rPr>
        <w:t>33</w:t>
      </w:r>
      <w:r>
        <w:rPr>
          <w:rFonts w:ascii="Arial" w:hAnsi="Arial" w:cs="Arial"/>
          <w:sz w:val="24"/>
          <w:szCs w:val="24"/>
        </w:rPr>
        <w:t xml:space="preserve"> over an area of approximately 1680 square km</w:t>
      </w:r>
      <w:r w:rsidRPr="00E07C32">
        <w:rPr>
          <w:rFonts w:ascii="Arial" w:hAnsi="Arial" w:cs="Arial"/>
          <w:sz w:val="24"/>
          <w:szCs w:val="24"/>
        </w:rPr>
        <w:t>.</w:t>
      </w:r>
      <w:r>
        <w:rPr>
          <w:rFonts w:ascii="Arial" w:hAnsi="Arial" w:cs="Arial"/>
          <w:sz w:val="24"/>
          <w:szCs w:val="24"/>
        </w:rPr>
        <w:t xml:space="preserve"> </w:t>
      </w:r>
      <w:r w:rsidR="000E2308" w:rsidRPr="005C5497">
        <w:rPr>
          <w:rFonts w:ascii="Arial" w:hAnsi="Arial" w:cs="Arial"/>
          <w:sz w:val="24"/>
          <w:szCs w:val="24"/>
          <w:highlight w:val="yellow"/>
        </w:rPr>
        <w:t>T</w:t>
      </w:r>
      <w:r w:rsidRPr="005C5497">
        <w:rPr>
          <w:rFonts w:ascii="Arial" w:hAnsi="Arial" w:cs="Arial"/>
          <w:sz w:val="24"/>
          <w:szCs w:val="24"/>
          <w:highlight w:val="yellow"/>
        </w:rPr>
        <w:t xml:space="preserve">his figure relates to the boundary of the new Council after the inclusion of </w:t>
      </w:r>
      <w:r w:rsidR="00513E40" w:rsidRPr="005C5497">
        <w:rPr>
          <w:rFonts w:ascii="Arial" w:hAnsi="Arial" w:cs="Arial"/>
          <w:color w:val="000000" w:themeColor="text1"/>
          <w:sz w:val="24"/>
          <w:szCs w:val="24"/>
          <w:highlight w:val="yellow"/>
        </w:rPr>
        <w:t xml:space="preserve">most of </w:t>
      </w:r>
      <w:proofErr w:type="spellStart"/>
      <w:r w:rsidR="00513E40" w:rsidRPr="005C5497">
        <w:rPr>
          <w:rFonts w:ascii="Arial" w:hAnsi="Arial" w:cs="Arial"/>
          <w:color w:val="000000" w:themeColor="text1"/>
          <w:sz w:val="24"/>
          <w:szCs w:val="24"/>
          <w:highlight w:val="yellow"/>
        </w:rPr>
        <w:t>Ballyward</w:t>
      </w:r>
      <w:proofErr w:type="spellEnd"/>
      <w:r w:rsidR="00513E40" w:rsidRPr="005C5497">
        <w:rPr>
          <w:rFonts w:ascii="Arial" w:hAnsi="Arial" w:cs="Arial"/>
          <w:color w:val="000000" w:themeColor="text1"/>
          <w:sz w:val="24"/>
          <w:szCs w:val="24"/>
          <w:highlight w:val="yellow"/>
        </w:rPr>
        <w:t xml:space="preserve"> ward </w:t>
      </w:r>
      <w:r w:rsidR="000E2308" w:rsidRPr="005C5497">
        <w:rPr>
          <w:rFonts w:ascii="Arial" w:hAnsi="Arial" w:cs="Arial"/>
          <w:sz w:val="24"/>
          <w:szCs w:val="24"/>
          <w:highlight w:val="yellow"/>
        </w:rPr>
        <w:t xml:space="preserve">(population </w:t>
      </w:r>
      <w:proofErr w:type="spellStart"/>
      <w:r w:rsidR="000E2308" w:rsidRPr="005C5497">
        <w:rPr>
          <w:rFonts w:ascii="Arial" w:hAnsi="Arial" w:cs="Arial"/>
          <w:sz w:val="24"/>
          <w:szCs w:val="24"/>
          <w:highlight w:val="yellow"/>
        </w:rPr>
        <w:t>approx</w:t>
      </w:r>
      <w:proofErr w:type="spellEnd"/>
      <w:r w:rsidR="000E2308" w:rsidRPr="005C5497">
        <w:rPr>
          <w:rFonts w:ascii="Arial" w:hAnsi="Arial" w:cs="Arial"/>
          <w:sz w:val="24"/>
          <w:szCs w:val="24"/>
          <w:highlight w:val="yellow"/>
        </w:rPr>
        <w:t xml:space="preserve"> 2,300)</w:t>
      </w:r>
      <w:r w:rsidR="000E2308" w:rsidRPr="005C5497">
        <w:rPr>
          <w:rFonts w:ascii="Arial" w:hAnsi="Arial" w:cs="Arial"/>
          <w:color w:val="000000" w:themeColor="text1"/>
          <w:sz w:val="24"/>
          <w:szCs w:val="24"/>
          <w:highlight w:val="yellow"/>
        </w:rPr>
        <w:t xml:space="preserve"> </w:t>
      </w:r>
      <w:r w:rsidR="00513E40" w:rsidRPr="005C5497">
        <w:rPr>
          <w:rFonts w:ascii="Arial" w:hAnsi="Arial" w:cs="Arial"/>
          <w:color w:val="000000" w:themeColor="text1"/>
          <w:sz w:val="24"/>
          <w:szCs w:val="24"/>
          <w:highlight w:val="yellow"/>
        </w:rPr>
        <w:t xml:space="preserve">from the </w:t>
      </w:r>
      <w:proofErr w:type="spellStart"/>
      <w:r w:rsidR="00513E40" w:rsidRPr="005C5497">
        <w:rPr>
          <w:rFonts w:ascii="Arial" w:hAnsi="Arial" w:cs="Arial"/>
          <w:color w:val="000000" w:themeColor="text1"/>
          <w:sz w:val="24"/>
          <w:szCs w:val="24"/>
          <w:highlight w:val="yellow"/>
        </w:rPr>
        <w:t>Banbridge</w:t>
      </w:r>
      <w:proofErr w:type="spellEnd"/>
      <w:r w:rsidR="00513E40" w:rsidRPr="005C5497">
        <w:rPr>
          <w:rFonts w:ascii="Arial" w:hAnsi="Arial" w:cs="Arial"/>
          <w:color w:val="000000" w:themeColor="text1"/>
          <w:sz w:val="24"/>
          <w:szCs w:val="24"/>
          <w:highlight w:val="yellow"/>
        </w:rPr>
        <w:t xml:space="preserve"> District Council</w:t>
      </w:r>
      <w:r w:rsidRPr="005C5497">
        <w:rPr>
          <w:rFonts w:ascii="Arial" w:hAnsi="Arial" w:cs="Arial"/>
          <w:color w:val="000000" w:themeColor="text1"/>
          <w:sz w:val="24"/>
          <w:szCs w:val="24"/>
          <w:highlight w:val="yellow"/>
        </w:rPr>
        <w:t>.</w:t>
      </w:r>
      <w:r w:rsidRPr="005C5497">
        <w:rPr>
          <w:rFonts w:ascii="Arial" w:hAnsi="Arial" w:cs="Arial"/>
          <w:sz w:val="24"/>
          <w:szCs w:val="24"/>
          <w:highlight w:val="yellow"/>
        </w:rPr>
        <w:t xml:space="preserve"> </w:t>
      </w:r>
      <w:r w:rsidR="000E2308" w:rsidRPr="005C5497">
        <w:rPr>
          <w:rFonts w:ascii="Arial" w:hAnsi="Arial" w:cs="Arial"/>
          <w:sz w:val="24"/>
          <w:szCs w:val="24"/>
          <w:highlight w:val="yellow"/>
        </w:rPr>
        <w:t>However, f</w:t>
      </w:r>
      <w:r w:rsidRPr="005C5497">
        <w:rPr>
          <w:rFonts w:ascii="Arial" w:hAnsi="Arial" w:cs="Arial"/>
          <w:sz w:val="24"/>
          <w:szCs w:val="24"/>
          <w:highlight w:val="yellow"/>
        </w:rPr>
        <w:t xml:space="preserve">or the purposes of this paper, </w:t>
      </w:r>
      <w:r w:rsidR="005C5497" w:rsidRPr="005C5497">
        <w:rPr>
          <w:rFonts w:ascii="Arial" w:hAnsi="Arial" w:cs="Arial"/>
          <w:sz w:val="24"/>
          <w:szCs w:val="24"/>
          <w:highlight w:val="yellow"/>
        </w:rPr>
        <w:t xml:space="preserve">some of </w:t>
      </w:r>
      <w:r w:rsidRPr="005C5497">
        <w:rPr>
          <w:rFonts w:ascii="Arial" w:hAnsi="Arial" w:cs="Arial"/>
          <w:sz w:val="24"/>
          <w:szCs w:val="24"/>
          <w:highlight w:val="yellow"/>
        </w:rPr>
        <w:t xml:space="preserve">the figures presented as Newry and </w:t>
      </w:r>
      <w:proofErr w:type="spellStart"/>
      <w:r w:rsidRPr="005C5497">
        <w:rPr>
          <w:rFonts w:ascii="Arial" w:hAnsi="Arial" w:cs="Arial"/>
          <w:sz w:val="24"/>
          <w:szCs w:val="24"/>
          <w:highlight w:val="yellow"/>
        </w:rPr>
        <w:t>Mourne</w:t>
      </w:r>
      <w:proofErr w:type="spellEnd"/>
      <w:r w:rsidRPr="005C5497">
        <w:rPr>
          <w:rFonts w:ascii="Arial" w:hAnsi="Arial" w:cs="Arial"/>
          <w:sz w:val="24"/>
          <w:szCs w:val="24"/>
          <w:highlight w:val="yellow"/>
        </w:rPr>
        <w:t xml:space="preserve"> and </w:t>
      </w:r>
      <w:proofErr w:type="gramStart"/>
      <w:r w:rsidRPr="005C5497">
        <w:rPr>
          <w:rFonts w:ascii="Arial" w:hAnsi="Arial" w:cs="Arial"/>
          <w:sz w:val="24"/>
          <w:szCs w:val="24"/>
          <w:highlight w:val="yellow"/>
        </w:rPr>
        <w:t>Down</w:t>
      </w:r>
      <w:proofErr w:type="gramEnd"/>
      <w:r w:rsidRPr="005C5497">
        <w:rPr>
          <w:rFonts w:ascii="Arial" w:hAnsi="Arial" w:cs="Arial"/>
          <w:sz w:val="24"/>
          <w:szCs w:val="24"/>
          <w:highlight w:val="yellow"/>
        </w:rPr>
        <w:t xml:space="preserve"> will relate to the </w:t>
      </w:r>
      <w:r w:rsidR="00F875D3">
        <w:rPr>
          <w:rFonts w:ascii="Arial" w:hAnsi="Arial" w:cs="Arial"/>
          <w:sz w:val="24"/>
          <w:szCs w:val="24"/>
          <w:highlight w:val="yellow"/>
        </w:rPr>
        <w:t xml:space="preserve">former Newry &amp; </w:t>
      </w:r>
      <w:proofErr w:type="spellStart"/>
      <w:r w:rsidR="00F875D3">
        <w:rPr>
          <w:rFonts w:ascii="Arial" w:hAnsi="Arial" w:cs="Arial"/>
          <w:sz w:val="24"/>
          <w:szCs w:val="24"/>
          <w:highlight w:val="yellow"/>
        </w:rPr>
        <w:t>Mourne</w:t>
      </w:r>
      <w:proofErr w:type="spellEnd"/>
      <w:r w:rsidR="00F875D3">
        <w:rPr>
          <w:rFonts w:ascii="Arial" w:hAnsi="Arial" w:cs="Arial"/>
          <w:sz w:val="24"/>
          <w:szCs w:val="24"/>
          <w:highlight w:val="yellow"/>
        </w:rPr>
        <w:t xml:space="preserve"> and Down Council</w:t>
      </w:r>
      <w:r w:rsidRPr="005C5497">
        <w:rPr>
          <w:rFonts w:ascii="Arial" w:hAnsi="Arial" w:cs="Arial"/>
          <w:sz w:val="24"/>
          <w:szCs w:val="24"/>
          <w:highlight w:val="yellow"/>
        </w:rPr>
        <w:t xml:space="preserve"> boundaries</w:t>
      </w:r>
      <w:r w:rsidR="005C5497" w:rsidRPr="005C5497">
        <w:rPr>
          <w:rFonts w:ascii="Arial" w:hAnsi="Arial" w:cs="Arial"/>
          <w:sz w:val="24"/>
          <w:szCs w:val="24"/>
          <w:highlight w:val="yellow"/>
        </w:rPr>
        <w:t xml:space="preserve"> excluding the </w:t>
      </w:r>
      <w:proofErr w:type="spellStart"/>
      <w:r w:rsidR="005C5497" w:rsidRPr="005C5497">
        <w:rPr>
          <w:rFonts w:ascii="Arial" w:hAnsi="Arial" w:cs="Arial"/>
          <w:sz w:val="24"/>
          <w:szCs w:val="24"/>
          <w:highlight w:val="yellow"/>
        </w:rPr>
        <w:t>Ballyward</w:t>
      </w:r>
      <w:proofErr w:type="spellEnd"/>
      <w:r w:rsidR="005C5497" w:rsidRPr="005C5497">
        <w:rPr>
          <w:rFonts w:ascii="Arial" w:hAnsi="Arial" w:cs="Arial"/>
          <w:sz w:val="24"/>
          <w:szCs w:val="24"/>
          <w:highlight w:val="yellow"/>
        </w:rPr>
        <w:t xml:space="preserve"> area</w:t>
      </w:r>
      <w:r w:rsidRPr="005C5497">
        <w:rPr>
          <w:rFonts w:ascii="Arial" w:hAnsi="Arial" w:cs="Arial"/>
          <w:sz w:val="24"/>
          <w:szCs w:val="24"/>
          <w:highlight w:val="yellow"/>
        </w:rPr>
        <w:t xml:space="preserve"> as this allows meaningful comparison with older Census data and more information is available for the individual Councils than the Cluster. </w:t>
      </w:r>
      <w:r w:rsidR="000E2308" w:rsidRPr="005C5497">
        <w:rPr>
          <w:rFonts w:ascii="Arial" w:hAnsi="Arial" w:cs="Arial"/>
          <w:sz w:val="24"/>
          <w:szCs w:val="24"/>
          <w:highlight w:val="yellow"/>
        </w:rPr>
        <w:t>The combined population of the two</w:t>
      </w:r>
      <w:r w:rsidRPr="005C5497">
        <w:rPr>
          <w:rFonts w:ascii="Arial" w:hAnsi="Arial" w:cs="Arial"/>
          <w:sz w:val="24"/>
          <w:szCs w:val="24"/>
          <w:highlight w:val="yellow"/>
        </w:rPr>
        <w:t xml:space="preserve"> </w:t>
      </w:r>
      <w:r w:rsidR="00F875D3">
        <w:rPr>
          <w:rFonts w:ascii="Arial" w:hAnsi="Arial" w:cs="Arial"/>
          <w:sz w:val="24"/>
          <w:szCs w:val="24"/>
          <w:highlight w:val="yellow"/>
        </w:rPr>
        <w:t>previous</w:t>
      </w:r>
      <w:r w:rsidRPr="005C5497">
        <w:rPr>
          <w:rFonts w:ascii="Arial" w:hAnsi="Arial" w:cs="Arial"/>
          <w:sz w:val="24"/>
          <w:szCs w:val="24"/>
          <w:highlight w:val="yellow"/>
        </w:rPr>
        <w:t xml:space="preserve"> Councils in 2011 was 169,200.</w:t>
      </w:r>
      <w:r>
        <w:rPr>
          <w:rFonts w:ascii="Arial" w:hAnsi="Arial" w:cs="Arial"/>
          <w:sz w:val="24"/>
          <w:szCs w:val="24"/>
        </w:rPr>
        <w:t xml:space="preserve"> </w:t>
      </w:r>
      <w:r w:rsidRPr="00E07C32">
        <w:rPr>
          <w:rFonts w:ascii="Arial" w:hAnsi="Arial" w:cs="Arial"/>
          <w:sz w:val="24"/>
          <w:szCs w:val="24"/>
        </w:rPr>
        <w:t>Population change has implications for the provision of housing, employment opportunities and public services including health, education and infrastructure.  It is therefore important to know the components of population change and the characteristics of the population when planning for future growth. Planning is also about meeting the needs of everyone.</w:t>
      </w:r>
    </w:p>
    <w:p w:rsidR="0052221D" w:rsidRDefault="0052221D" w:rsidP="0052221D">
      <w:pPr>
        <w:ind w:left="720" w:hanging="720"/>
        <w:jc w:val="both"/>
        <w:rPr>
          <w:b/>
        </w:rPr>
      </w:pPr>
    </w:p>
    <w:p w:rsidR="0052221D" w:rsidRPr="00712393" w:rsidRDefault="0052221D" w:rsidP="0054637E">
      <w:pPr>
        <w:tabs>
          <w:tab w:val="left" w:pos="0"/>
        </w:tabs>
        <w:ind w:left="720" w:hanging="720"/>
        <w:jc w:val="both"/>
        <w:rPr>
          <w:rFonts w:ascii="Arial" w:hAnsi="Arial" w:cs="Arial"/>
          <w:sz w:val="24"/>
          <w:szCs w:val="24"/>
        </w:rPr>
      </w:pPr>
      <w:r w:rsidRPr="00A54504">
        <w:rPr>
          <w:b/>
        </w:rPr>
        <w:t xml:space="preserve">Figure 1.1: </w:t>
      </w:r>
      <w:r w:rsidR="00AC1840">
        <w:rPr>
          <w:b/>
        </w:rPr>
        <w:t xml:space="preserve">NM&amp;D </w:t>
      </w:r>
      <w:r w:rsidRPr="00A54504">
        <w:rPr>
          <w:b/>
        </w:rPr>
        <w:t xml:space="preserve">Population </w:t>
      </w:r>
      <w:r w:rsidR="00AC1840">
        <w:rPr>
          <w:b/>
        </w:rPr>
        <w:tab/>
      </w:r>
      <w:r w:rsidR="0054637E">
        <w:rPr>
          <w:b/>
        </w:rPr>
        <w:t xml:space="preserve">      </w:t>
      </w:r>
      <w:r w:rsidRPr="00A54504">
        <w:rPr>
          <w:b/>
        </w:rPr>
        <w:t xml:space="preserve">Figure 1.2: </w:t>
      </w:r>
      <w:r>
        <w:rPr>
          <w:b/>
        </w:rPr>
        <w:t>NM&amp;D</w:t>
      </w:r>
      <w:r w:rsidRPr="00A54504">
        <w:rPr>
          <w:b/>
        </w:rPr>
        <w:t xml:space="preserve"> District</w:t>
      </w:r>
      <w:r>
        <w:rPr>
          <w:b/>
        </w:rPr>
        <w:t xml:space="preserve"> Map</w:t>
      </w:r>
    </w:p>
    <w:p w:rsidR="0052221D" w:rsidRDefault="00D264CB" w:rsidP="00532BD7">
      <w:pPr>
        <w:ind w:left="720" w:hanging="720"/>
        <w:jc w:val="right"/>
      </w:pPr>
      <w:r>
        <w:rPr>
          <w:noProof/>
          <w:lang w:eastAsia="en-GB"/>
        </w:rPr>
        <w:drawing>
          <wp:inline distT="0" distB="0" distL="0" distR="0" wp14:anchorId="65FF8AEA" wp14:editId="17811AF0">
            <wp:extent cx="1809750" cy="1905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905000"/>
                    </a:xfrm>
                    <a:prstGeom prst="rect">
                      <a:avLst/>
                    </a:prstGeom>
                    <a:noFill/>
                    <a:ln>
                      <a:noFill/>
                    </a:ln>
                  </pic:spPr>
                </pic:pic>
              </a:graphicData>
            </a:graphic>
          </wp:inline>
        </w:drawing>
      </w:r>
      <w:r w:rsidR="00AC1840">
        <w:rPr>
          <w:noProof/>
          <w:lang w:eastAsia="en-GB"/>
        </w:rPr>
        <w:drawing>
          <wp:inline distT="0" distB="0" distL="0" distR="0" wp14:anchorId="4EF31A31" wp14:editId="5F409BB2">
            <wp:extent cx="3381375" cy="2924175"/>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379691" cy="2922719"/>
                    </a:xfrm>
                    <a:prstGeom prst="rect">
                      <a:avLst/>
                    </a:prstGeom>
                    <a:noFill/>
                    <a:ln w="9525">
                      <a:noFill/>
                      <a:miter lim="800000"/>
                      <a:headEnd/>
                      <a:tailEnd/>
                    </a:ln>
                  </pic:spPr>
                </pic:pic>
              </a:graphicData>
            </a:graphic>
          </wp:inline>
        </w:drawing>
      </w:r>
      <w:r w:rsidR="00DD22F9">
        <w:t xml:space="preserve"> </w:t>
      </w:r>
    </w:p>
    <w:p w:rsidR="0052221D" w:rsidRDefault="00DD22F9" w:rsidP="00A9568F">
      <w:pPr>
        <w:ind w:left="720" w:hanging="720"/>
        <w:jc w:val="right"/>
      </w:pPr>
      <w:r>
        <w:rPr>
          <w:rFonts w:ascii="Pristina" w:hAnsi="Pristina"/>
          <w:b/>
          <w:bCs/>
          <w:noProof/>
          <w:color w:val="17365D"/>
          <w:sz w:val="32"/>
          <w:szCs w:val="32"/>
          <w:lang w:eastAsia="en-GB"/>
        </w:rPr>
        <w:t xml:space="preserve"> </w:t>
      </w:r>
    </w:p>
    <w:p w:rsidR="00A9568F" w:rsidRDefault="00A9568F" w:rsidP="00A9568F">
      <w:pPr>
        <w:ind w:left="720" w:hanging="720"/>
        <w:jc w:val="right"/>
      </w:pPr>
    </w:p>
    <w:p w:rsidR="00070B48" w:rsidRDefault="00070B48" w:rsidP="00070B48"/>
    <w:p w:rsidR="0052221D" w:rsidRDefault="009802B0" w:rsidP="00070B48">
      <w:r>
        <w:rPr>
          <w:noProof/>
          <w:lang w:eastAsia="en-GB"/>
        </w:rPr>
        <w:lastRenderedPageBreak/>
        <mc:AlternateContent>
          <mc:Choice Requires="wps">
            <w:drawing>
              <wp:anchor distT="0" distB="0" distL="114300" distR="114300" simplePos="0" relativeHeight="251711488" behindDoc="0" locked="0" layoutInCell="1" allowOverlap="1" wp14:anchorId="4CA1E9F5" wp14:editId="7A99443A">
                <wp:simplePos x="0" y="0"/>
                <wp:positionH relativeFrom="column">
                  <wp:posOffset>-312420</wp:posOffset>
                </wp:positionH>
                <wp:positionV relativeFrom="paragraph">
                  <wp:posOffset>-219075</wp:posOffset>
                </wp:positionV>
                <wp:extent cx="5838922" cy="7800975"/>
                <wp:effectExtent l="0" t="0" r="47625" b="66675"/>
                <wp:wrapNone/>
                <wp:docPr id="8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922" cy="7800975"/>
                        </a:xfrm>
                        <a:prstGeom prst="roundRect">
                          <a:avLst>
                            <a:gd name="adj" fmla="val 16667"/>
                          </a:avLst>
                        </a:prstGeom>
                        <a:gradFill rotWithShape="0">
                          <a:gsLst>
                            <a:gs pos="0">
                              <a:schemeClr val="dk1">
                                <a:lumMod val="60000"/>
                                <a:lumOff val="4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Pr="009802B0" w:rsidRDefault="00A037D6"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SECTION 75 GROUPS (N.I. ACT 1998)</w:t>
                            </w:r>
                          </w:p>
                          <w:p w:rsidR="00A037D6" w:rsidRPr="00752D12" w:rsidRDefault="00A037D6" w:rsidP="0052221D">
                            <w:pPr>
                              <w:ind w:left="709" w:hanging="709"/>
                              <w:jc w:val="both"/>
                              <w:rPr>
                                <w:rFonts w:ascii="Arial" w:hAnsi="Arial" w:cs="Arial"/>
                                <w:b/>
                                <w:sz w:val="24"/>
                                <w:szCs w:val="24"/>
                              </w:rPr>
                            </w:pPr>
                            <w:r>
                              <w:rPr>
                                <w:rFonts w:ascii="Arial" w:hAnsi="Arial" w:cs="Arial"/>
                                <w:b/>
                                <w:sz w:val="24"/>
                                <w:szCs w:val="24"/>
                              </w:rPr>
                              <w:t>1.7</w:t>
                            </w:r>
                            <w:r w:rsidRPr="00311A32">
                              <w:rPr>
                                <w:rFonts w:ascii="Arial" w:hAnsi="Arial" w:cs="Arial"/>
                                <w:sz w:val="24"/>
                                <w:szCs w:val="24"/>
                              </w:rPr>
                              <w:tab/>
                            </w:r>
                            <w:r w:rsidRPr="002516FA">
                              <w:tab/>
                            </w:r>
                            <w:r w:rsidRPr="00E07C32">
                              <w:rPr>
                                <w:snapToGrid w:val="0"/>
                                <w:color w:val="000000"/>
                              </w:rPr>
                              <w:t>Section 75 of the Northern Ireland Act 1998 requires a public authority, in carrying out its functions relating to Northern Ireland, to have due regard to the need to promote equality of opportunity:</w:t>
                            </w:r>
                          </w:p>
                          <w:p w:rsidR="00A037D6" w:rsidRPr="00E07C32" w:rsidRDefault="00A037D6" w:rsidP="0052221D">
                            <w:pPr>
                              <w:numPr>
                                <w:ilvl w:val="0"/>
                                <w:numId w:val="5"/>
                              </w:numPr>
                              <w:tabs>
                                <w:tab w:val="num" w:pos="1134"/>
                              </w:tabs>
                              <w:spacing w:after="0" w:line="240" w:lineRule="auto"/>
                              <w:ind w:left="993" w:hanging="284"/>
                              <w:jc w:val="both"/>
                              <w:rPr>
                                <w:snapToGrid w:val="0"/>
                                <w:color w:val="000000"/>
                              </w:rPr>
                            </w:pPr>
                            <w:r w:rsidRPr="00E07C32">
                              <w:rPr>
                                <w:snapToGrid w:val="0"/>
                                <w:color w:val="000000"/>
                              </w:rPr>
                              <w:t>between persons of different religious belief, political opinion, racial group, age, marital status or sexual orientation;</w:t>
                            </w:r>
                          </w:p>
                          <w:p w:rsidR="00A037D6" w:rsidRPr="00E07C32" w:rsidRDefault="00A037D6"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men and women generally;</w:t>
                            </w:r>
                          </w:p>
                          <w:p w:rsidR="00A037D6" w:rsidRPr="00E07C32" w:rsidRDefault="00A037D6"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persons with a disability and persons without; and</w:t>
                            </w:r>
                          </w:p>
                          <w:p w:rsidR="00A037D6" w:rsidRPr="00E07C32" w:rsidRDefault="00A037D6" w:rsidP="0052221D">
                            <w:pPr>
                              <w:numPr>
                                <w:ilvl w:val="0"/>
                                <w:numId w:val="5"/>
                              </w:numPr>
                              <w:tabs>
                                <w:tab w:val="num" w:pos="1069"/>
                              </w:tabs>
                              <w:spacing w:after="0" w:line="240" w:lineRule="auto"/>
                              <w:ind w:left="1069"/>
                              <w:jc w:val="both"/>
                              <w:rPr>
                                <w:snapToGrid w:val="0"/>
                                <w:color w:val="000000"/>
                              </w:rPr>
                            </w:pPr>
                            <w:proofErr w:type="gramStart"/>
                            <w:r w:rsidRPr="00E07C32">
                              <w:rPr>
                                <w:snapToGrid w:val="0"/>
                                <w:color w:val="000000"/>
                              </w:rPr>
                              <w:t>between</w:t>
                            </w:r>
                            <w:proofErr w:type="gramEnd"/>
                            <w:r w:rsidRPr="00E07C32">
                              <w:rPr>
                                <w:snapToGrid w:val="0"/>
                                <w:color w:val="000000"/>
                              </w:rPr>
                              <w:t xml:space="preserve"> persons with dependants and persons without.</w:t>
                            </w:r>
                          </w:p>
                          <w:p w:rsidR="00A037D6" w:rsidRPr="00E07C32" w:rsidRDefault="00A037D6" w:rsidP="0052221D">
                            <w:pPr>
                              <w:spacing w:after="0"/>
                              <w:jc w:val="both"/>
                              <w:rPr>
                                <w:snapToGrid w:val="0"/>
                                <w:color w:val="000000"/>
                              </w:rPr>
                            </w:pPr>
                          </w:p>
                          <w:p w:rsidR="00A037D6" w:rsidRPr="00E07C32" w:rsidRDefault="00A037D6" w:rsidP="0052221D">
                            <w:pPr>
                              <w:spacing w:after="0"/>
                              <w:ind w:left="709" w:hanging="709"/>
                              <w:jc w:val="both"/>
                              <w:rPr>
                                <w:snapToGrid w:val="0"/>
                                <w:color w:val="000000"/>
                              </w:rPr>
                            </w:pPr>
                            <w:r w:rsidRPr="00E07C32">
                              <w:rPr>
                                <w:snapToGrid w:val="0"/>
                                <w:color w:val="000000"/>
                              </w:rPr>
                              <w:tab/>
                              <w:t>In addition, without prejudice to the above obligations, public authorities are required to have regard to the desirability of promoting good relations between persons of different religious belief, political opinion or race.</w:t>
                            </w:r>
                          </w:p>
                          <w:p w:rsidR="00A037D6" w:rsidRPr="00E07C32" w:rsidRDefault="00A037D6" w:rsidP="0052221D">
                            <w:pPr>
                              <w:spacing w:after="0"/>
                              <w:ind w:left="709" w:hanging="709"/>
                              <w:jc w:val="both"/>
                              <w:rPr>
                                <w:snapToGrid w:val="0"/>
                                <w:color w:val="000000"/>
                              </w:rPr>
                            </w:pPr>
                          </w:p>
                          <w:p w:rsidR="00A037D6" w:rsidRPr="002516FA" w:rsidRDefault="00A037D6" w:rsidP="0052221D">
                            <w:pPr>
                              <w:spacing w:after="0"/>
                              <w:ind w:left="709" w:hanging="709"/>
                              <w:jc w:val="both"/>
                            </w:pPr>
                            <w:r>
                              <w:rPr>
                                <w:b/>
                              </w:rPr>
                              <w:t>1.8</w:t>
                            </w:r>
                            <w:r w:rsidRPr="00E07C32">
                              <w:tab/>
                              <w:t xml:space="preserve">The principle of promoting equality of opportunity and good relations between people must be a key objective behind the plan and will be a central theme of the sustainability assessment. In land use planning terms this means ensuring everyone benefits from quality housing, employment, and access to public services and recreation facilities. These themes will be addressed in more detail in later papers. However, this paper begins the process of identifying issues and needs facing different groups within our area over and above the general population, so that these can be considered at every stage of the plan making process. If an aim of the plan is also to help build a cohesive society then it must also be recognised that this can only be achieved by “sharing space” and “accessing opportunities”. Therefore, the paper also examines the extent to which segregation occurs and the pattern of multiple </w:t>
                            </w:r>
                            <w:proofErr w:type="gramStart"/>
                            <w:r w:rsidRPr="00E07C32">
                              <w:t>deprivation</w:t>
                            </w:r>
                            <w:proofErr w:type="gramEnd"/>
                            <w:r w:rsidRPr="00E07C32">
                              <w:t>.</w:t>
                            </w:r>
                          </w:p>
                          <w:p w:rsidR="00A037D6" w:rsidRPr="00901696" w:rsidRDefault="00A037D6" w:rsidP="0052221D">
                            <w:pPr>
                              <w:spacing w:after="0"/>
                              <w:ind w:left="720" w:hanging="720"/>
                              <w:rPr>
                                <w:sz w:val="24"/>
                                <w:szCs w:val="24"/>
                              </w:rPr>
                            </w:pPr>
                          </w:p>
                          <w:p w:rsidR="00A037D6" w:rsidRPr="00C6016D" w:rsidRDefault="00A037D6" w:rsidP="0052221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5" o:spid="_x0000_s1042" style="position:absolute;margin-left:-24.6pt;margin-top:-17.25pt;width:459.75pt;height:6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" fillcolor="#666 [1936]" strokecolor="#666 [1936]" strokeweight="1pt">
                <v:fill color2="#666 [1936]" angle="90" focus="100%" type="gradient"/>
                <v:shadow on="t" color="#7f7f7f [1601]" opacity=".5" offset="1pt"/>
                <v:textbox>
                  <w:txbxContent>
                    <w:p w:rsidR="00A037D6" w:rsidRPr="009802B0" w:rsidRDefault="00A037D6"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SECTION 75 GROUPS (N.I. ACT 1998)</w:t>
                      </w:r>
                    </w:p>
                    <w:p w:rsidR="00A037D6" w:rsidRPr="00752D12" w:rsidRDefault="00A037D6" w:rsidP="0052221D">
                      <w:pPr>
                        <w:ind w:left="709" w:hanging="709"/>
                        <w:jc w:val="both"/>
                        <w:rPr>
                          <w:rFonts w:ascii="Arial" w:hAnsi="Arial" w:cs="Arial"/>
                          <w:b/>
                          <w:sz w:val="24"/>
                          <w:szCs w:val="24"/>
                        </w:rPr>
                      </w:pPr>
                      <w:r>
                        <w:rPr>
                          <w:rFonts w:ascii="Arial" w:hAnsi="Arial" w:cs="Arial"/>
                          <w:b/>
                          <w:sz w:val="24"/>
                          <w:szCs w:val="24"/>
                        </w:rPr>
                        <w:t>1.7</w:t>
                      </w:r>
                      <w:r w:rsidRPr="00311A32">
                        <w:rPr>
                          <w:rFonts w:ascii="Arial" w:hAnsi="Arial" w:cs="Arial"/>
                          <w:sz w:val="24"/>
                          <w:szCs w:val="24"/>
                        </w:rPr>
                        <w:tab/>
                      </w:r>
                      <w:r w:rsidRPr="002516FA">
                        <w:tab/>
                      </w:r>
                      <w:r w:rsidRPr="00E07C32">
                        <w:rPr>
                          <w:snapToGrid w:val="0"/>
                          <w:color w:val="000000"/>
                        </w:rPr>
                        <w:t>Section 75 of the Northern Ireland Act 1998 requires a public authority, in carrying out its functions relating to Northern Ireland, to have due regard to the need to promote equality of opportunity:</w:t>
                      </w:r>
                    </w:p>
                    <w:p w:rsidR="00A037D6" w:rsidRPr="00E07C32" w:rsidRDefault="00A037D6" w:rsidP="0052221D">
                      <w:pPr>
                        <w:numPr>
                          <w:ilvl w:val="0"/>
                          <w:numId w:val="5"/>
                        </w:numPr>
                        <w:tabs>
                          <w:tab w:val="num" w:pos="1134"/>
                        </w:tabs>
                        <w:spacing w:after="0" w:line="240" w:lineRule="auto"/>
                        <w:ind w:left="993" w:hanging="284"/>
                        <w:jc w:val="both"/>
                        <w:rPr>
                          <w:snapToGrid w:val="0"/>
                          <w:color w:val="000000"/>
                        </w:rPr>
                      </w:pPr>
                      <w:r w:rsidRPr="00E07C32">
                        <w:rPr>
                          <w:snapToGrid w:val="0"/>
                          <w:color w:val="000000"/>
                        </w:rPr>
                        <w:t>between persons of different religious belief, political opinion, racial group, age, marital status or sexual orientation;</w:t>
                      </w:r>
                    </w:p>
                    <w:p w:rsidR="00A037D6" w:rsidRPr="00E07C32" w:rsidRDefault="00A037D6"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men and women generally;</w:t>
                      </w:r>
                    </w:p>
                    <w:p w:rsidR="00A037D6" w:rsidRPr="00E07C32" w:rsidRDefault="00A037D6"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persons with a disability and persons without; and</w:t>
                      </w:r>
                    </w:p>
                    <w:p w:rsidR="00A037D6" w:rsidRPr="00E07C32" w:rsidRDefault="00A037D6" w:rsidP="0052221D">
                      <w:pPr>
                        <w:numPr>
                          <w:ilvl w:val="0"/>
                          <w:numId w:val="5"/>
                        </w:numPr>
                        <w:tabs>
                          <w:tab w:val="num" w:pos="1069"/>
                        </w:tabs>
                        <w:spacing w:after="0" w:line="240" w:lineRule="auto"/>
                        <w:ind w:left="1069"/>
                        <w:jc w:val="both"/>
                        <w:rPr>
                          <w:snapToGrid w:val="0"/>
                          <w:color w:val="000000"/>
                        </w:rPr>
                      </w:pPr>
                      <w:proofErr w:type="gramStart"/>
                      <w:r w:rsidRPr="00E07C32">
                        <w:rPr>
                          <w:snapToGrid w:val="0"/>
                          <w:color w:val="000000"/>
                        </w:rPr>
                        <w:t>between</w:t>
                      </w:r>
                      <w:proofErr w:type="gramEnd"/>
                      <w:r w:rsidRPr="00E07C32">
                        <w:rPr>
                          <w:snapToGrid w:val="0"/>
                          <w:color w:val="000000"/>
                        </w:rPr>
                        <w:t xml:space="preserve"> persons with dependants and persons without.</w:t>
                      </w:r>
                    </w:p>
                    <w:p w:rsidR="00A037D6" w:rsidRPr="00E07C32" w:rsidRDefault="00A037D6" w:rsidP="0052221D">
                      <w:pPr>
                        <w:spacing w:after="0"/>
                        <w:jc w:val="both"/>
                        <w:rPr>
                          <w:snapToGrid w:val="0"/>
                          <w:color w:val="000000"/>
                        </w:rPr>
                      </w:pPr>
                    </w:p>
                    <w:p w:rsidR="00A037D6" w:rsidRPr="00E07C32" w:rsidRDefault="00A037D6" w:rsidP="0052221D">
                      <w:pPr>
                        <w:spacing w:after="0"/>
                        <w:ind w:left="709" w:hanging="709"/>
                        <w:jc w:val="both"/>
                        <w:rPr>
                          <w:snapToGrid w:val="0"/>
                          <w:color w:val="000000"/>
                        </w:rPr>
                      </w:pPr>
                      <w:r w:rsidRPr="00E07C32">
                        <w:rPr>
                          <w:snapToGrid w:val="0"/>
                          <w:color w:val="000000"/>
                        </w:rPr>
                        <w:tab/>
                        <w:t>In addition, without prejudice to the above obligations, public authorities are required to have regard to the desirability of promoting good relations between persons of different religious belief, political opinion or race.</w:t>
                      </w:r>
                    </w:p>
                    <w:p w:rsidR="00A037D6" w:rsidRPr="00E07C32" w:rsidRDefault="00A037D6" w:rsidP="0052221D">
                      <w:pPr>
                        <w:spacing w:after="0"/>
                        <w:ind w:left="709" w:hanging="709"/>
                        <w:jc w:val="both"/>
                        <w:rPr>
                          <w:snapToGrid w:val="0"/>
                          <w:color w:val="000000"/>
                        </w:rPr>
                      </w:pPr>
                    </w:p>
                    <w:p w:rsidR="00A037D6" w:rsidRPr="002516FA" w:rsidRDefault="00A037D6" w:rsidP="0052221D">
                      <w:pPr>
                        <w:spacing w:after="0"/>
                        <w:ind w:left="709" w:hanging="709"/>
                        <w:jc w:val="both"/>
                      </w:pPr>
                      <w:r>
                        <w:rPr>
                          <w:b/>
                        </w:rPr>
                        <w:t>1.8</w:t>
                      </w:r>
                      <w:r w:rsidRPr="00E07C32">
                        <w:tab/>
                        <w:t xml:space="preserve">The principle of promoting equality of opportunity and good relations between people must be a key objective behind the plan and will be a central theme of the sustainability assessment. In land use planning terms this means ensuring everyone benefits from quality housing, employment, and access to public services and recreation facilities. These themes will be addressed in more detail in later papers. However, this paper begins the process of identifying issues and needs facing different groups within our area over and above the general population, so that these can be considered at every stage of the plan making process. If an aim of the plan is also to help build a cohesive society then it must also be recognised that this can only be achieved by “sharing space” and “accessing opportunities”. Therefore, the paper also examines the extent to which segregation occurs and the pattern of multiple </w:t>
                      </w:r>
                      <w:proofErr w:type="gramStart"/>
                      <w:r w:rsidRPr="00E07C32">
                        <w:t>deprivation</w:t>
                      </w:r>
                      <w:proofErr w:type="gramEnd"/>
                      <w:r w:rsidRPr="00E07C32">
                        <w:t>.</w:t>
                      </w:r>
                    </w:p>
                    <w:p w:rsidR="00A037D6" w:rsidRPr="00901696" w:rsidRDefault="00A037D6" w:rsidP="0052221D">
                      <w:pPr>
                        <w:spacing w:after="0"/>
                        <w:ind w:left="720" w:hanging="720"/>
                        <w:rPr>
                          <w:sz w:val="24"/>
                          <w:szCs w:val="24"/>
                        </w:rPr>
                      </w:pPr>
                    </w:p>
                    <w:p w:rsidR="00A037D6" w:rsidRPr="00C6016D" w:rsidRDefault="00A037D6" w:rsidP="0052221D">
                      <w:pPr>
                        <w:jc w:val="both"/>
                      </w:pPr>
                    </w:p>
                  </w:txbxContent>
                </v:textbox>
              </v:roundrect>
            </w:pict>
          </mc:Fallback>
        </mc:AlternateContent>
      </w: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070B48" w:rsidRDefault="00070B48" w:rsidP="00707E46"/>
    <w:p w:rsidR="00707E46" w:rsidRDefault="00707E46" w:rsidP="00707E46"/>
    <w:p w:rsidR="008C434A" w:rsidRDefault="008C434A" w:rsidP="0052221D">
      <w:pPr>
        <w:ind w:firstLine="720"/>
        <w:jc w:val="both"/>
        <w:rPr>
          <w:b/>
          <w:i/>
          <w:color w:val="A6A6A6" w:themeColor="background1" w:themeShade="A6"/>
          <w:sz w:val="32"/>
          <w:szCs w:val="32"/>
          <w:u w:val="single"/>
        </w:rPr>
      </w:pPr>
    </w:p>
    <w:p w:rsidR="008C434A" w:rsidRDefault="008C434A" w:rsidP="0052221D">
      <w:pPr>
        <w:ind w:firstLine="720"/>
        <w:jc w:val="both"/>
        <w:rPr>
          <w:b/>
          <w:i/>
          <w:color w:val="A6A6A6" w:themeColor="background1" w:themeShade="A6"/>
          <w:sz w:val="32"/>
          <w:szCs w:val="32"/>
          <w:u w:val="single"/>
        </w:rPr>
      </w:pPr>
    </w:p>
    <w:p w:rsidR="008C434A" w:rsidRDefault="008C434A" w:rsidP="0052221D">
      <w:pPr>
        <w:ind w:firstLine="720"/>
        <w:jc w:val="both"/>
        <w:rPr>
          <w:b/>
          <w:i/>
          <w:color w:val="A6A6A6" w:themeColor="background1" w:themeShade="A6"/>
          <w:sz w:val="32"/>
          <w:szCs w:val="32"/>
          <w:u w:val="single"/>
        </w:rPr>
      </w:pPr>
    </w:p>
    <w:p w:rsidR="008C434A" w:rsidRDefault="008C434A" w:rsidP="0052221D">
      <w:pPr>
        <w:ind w:firstLine="720"/>
        <w:jc w:val="both"/>
        <w:rPr>
          <w:b/>
          <w:i/>
          <w:color w:val="A6A6A6" w:themeColor="background1" w:themeShade="A6"/>
          <w:sz w:val="32"/>
          <w:szCs w:val="32"/>
          <w:u w:val="single"/>
        </w:rPr>
      </w:pPr>
    </w:p>
    <w:p w:rsidR="008C434A" w:rsidRDefault="008C434A" w:rsidP="0052221D">
      <w:pPr>
        <w:ind w:firstLine="720"/>
        <w:jc w:val="both"/>
        <w:rPr>
          <w:b/>
          <w:i/>
          <w:color w:val="A6A6A6" w:themeColor="background1" w:themeShade="A6"/>
          <w:sz w:val="32"/>
          <w:szCs w:val="32"/>
          <w:u w:val="single"/>
        </w:rPr>
      </w:pPr>
    </w:p>
    <w:p w:rsidR="0052221D" w:rsidRPr="00A3236A" w:rsidRDefault="0052221D" w:rsidP="0052221D">
      <w:pPr>
        <w:ind w:firstLine="720"/>
        <w:jc w:val="both"/>
        <w:rPr>
          <w:b/>
          <w:i/>
          <w:color w:val="A6A6A6" w:themeColor="background1" w:themeShade="A6"/>
          <w:sz w:val="32"/>
          <w:szCs w:val="32"/>
          <w:u w:val="single"/>
        </w:rPr>
      </w:pPr>
      <w:r w:rsidRPr="00A3236A">
        <w:rPr>
          <w:b/>
          <w:i/>
          <w:color w:val="A6A6A6" w:themeColor="background1" w:themeShade="A6"/>
          <w:sz w:val="32"/>
          <w:szCs w:val="32"/>
          <w:u w:val="single"/>
        </w:rPr>
        <w:t>(A) Age Structure</w:t>
      </w:r>
    </w:p>
    <w:p w:rsidR="00513E40" w:rsidRPr="00513E40" w:rsidRDefault="0052221D" w:rsidP="00513E40">
      <w:pPr>
        <w:ind w:left="720" w:hanging="720"/>
        <w:jc w:val="both"/>
      </w:pPr>
      <w:r>
        <w:rPr>
          <w:b/>
        </w:rPr>
        <w:t>1.9</w:t>
      </w:r>
      <w:r w:rsidRPr="002516FA">
        <w:tab/>
      </w:r>
      <w:r>
        <w:rPr>
          <w:rFonts w:ascii="Arial" w:hAnsi="Arial" w:cs="Arial"/>
          <w:sz w:val="24"/>
          <w:szCs w:val="24"/>
        </w:rPr>
        <w:t xml:space="preserve">Newry &amp; </w:t>
      </w:r>
      <w:proofErr w:type="spellStart"/>
      <w:r>
        <w:rPr>
          <w:rFonts w:ascii="Arial" w:hAnsi="Arial" w:cs="Arial"/>
          <w:sz w:val="24"/>
          <w:szCs w:val="24"/>
        </w:rPr>
        <w:t>Mourne</w:t>
      </w:r>
      <w:proofErr w:type="spellEnd"/>
      <w:r>
        <w:rPr>
          <w:rFonts w:ascii="Arial" w:hAnsi="Arial" w:cs="Arial"/>
          <w:sz w:val="24"/>
          <w:szCs w:val="24"/>
        </w:rPr>
        <w:t xml:space="preserve"> and Down</w:t>
      </w:r>
      <w:r w:rsidRPr="00E07C32">
        <w:rPr>
          <w:rFonts w:ascii="Arial" w:hAnsi="Arial" w:cs="Arial"/>
          <w:sz w:val="24"/>
          <w:szCs w:val="24"/>
        </w:rPr>
        <w:t xml:space="preserve"> </w:t>
      </w:r>
      <w:r>
        <w:rPr>
          <w:rFonts w:ascii="Arial" w:hAnsi="Arial" w:cs="Arial"/>
          <w:sz w:val="24"/>
          <w:szCs w:val="24"/>
        </w:rPr>
        <w:t>is</w:t>
      </w:r>
      <w:r w:rsidRPr="00E07C32">
        <w:rPr>
          <w:rFonts w:ascii="Arial" w:hAnsi="Arial" w:cs="Arial"/>
          <w:sz w:val="24"/>
          <w:szCs w:val="24"/>
        </w:rPr>
        <w:t xml:space="preserve"> broadly in line with the Northern Ireland population age structure albeit with a slightly higher proportion of those under 16 years of age (Tables 1 and 2). </w:t>
      </w:r>
      <w:r w:rsidRPr="002253F8">
        <w:rPr>
          <w:rFonts w:ascii="Arial" w:hAnsi="Arial" w:cs="Arial"/>
          <w:sz w:val="24"/>
          <w:szCs w:val="24"/>
        </w:rPr>
        <w:t xml:space="preserve">In relation to age, it is young and old people who tend to be most vulnerable. Both Districts have a younger age structure than the NI average with the Newry and </w:t>
      </w:r>
      <w:proofErr w:type="spellStart"/>
      <w:r w:rsidRPr="002253F8">
        <w:rPr>
          <w:rFonts w:ascii="Arial" w:hAnsi="Arial" w:cs="Arial"/>
          <w:sz w:val="24"/>
          <w:szCs w:val="24"/>
        </w:rPr>
        <w:t>Mourne</w:t>
      </w:r>
      <w:proofErr w:type="spellEnd"/>
      <w:r w:rsidRPr="002253F8">
        <w:rPr>
          <w:rFonts w:ascii="Arial" w:hAnsi="Arial" w:cs="Arial"/>
          <w:sz w:val="24"/>
          <w:szCs w:val="24"/>
        </w:rPr>
        <w:t xml:space="preserve"> area particularly youthful </w:t>
      </w:r>
      <w:r w:rsidR="00454552" w:rsidRPr="002253F8">
        <w:rPr>
          <w:rFonts w:ascii="Arial" w:hAnsi="Arial" w:cs="Arial"/>
          <w:sz w:val="24"/>
          <w:szCs w:val="24"/>
        </w:rPr>
        <w:t>(</w:t>
      </w:r>
      <w:r w:rsidR="009A70CC" w:rsidRPr="009A70CC">
        <w:rPr>
          <w:rFonts w:ascii="Arial" w:hAnsi="Arial" w:cs="Arial"/>
          <w:sz w:val="24"/>
          <w:szCs w:val="24"/>
          <w:highlight w:val="yellow"/>
        </w:rPr>
        <w:t xml:space="preserve">just </w:t>
      </w:r>
      <w:r w:rsidR="009A70CC" w:rsidRPr="00CE386D">
        <w:rPr>
          <w:rFonts w:ascii="Arial" w:hAnsi="Arial" w:cs="Arial"/>
          <w:sz w:val="24"/>
          <w:szCs w:val="24"/>
          <w:highlight w:val="yellow"/>
        </w:rPr>
        <w:t>under</w:t>
      </w:r>
      <w:r w:rsidRPr="00CE386D">
        <w:rPr>
          <w:rFonts w:ascii="Arial" w:hAnsi="Arial" w:cs="Arial"/>
          <w:sz w:val="24"/>
          <w:szCs w:val="24"/>
          <w:highlight w:val="yellow"/>
        </w:rPr>
        <w:t xml:space="preserve"> 2</w:t>
      </w:r>
      <w:r w:rsidR="002F2870" w:rsidRPr="00CE386D">
        <w:rPr>
          <w:rFonts w:ascii="Arial" w:hAnsi="Arial" w:cs="Arial"/>
          <w:sz w:val="24"/>
          <w:szCs w:val="24"/>
          <w:highlight w:val="yellow"/>
        </w:rPr>
        <w:t>3</w:t>
      </w:r>
      <w:r w:rsidRPr="00CE386D">
        <w:rPr>
          <w:rFonts w:ascii="Arial" w:hAnsi="Arial" w:cs="Arial"/>
          <w:sz w:val="24"/>
          <w:szCs w:val="24"/>
          <w:highlight w:val="yellow"/>
        </w:rPr>
        <w:t>%</w:t>
      </w:r>
      <w:r w:rsidRPr="002253F8">
        <w:rPr>
          <w:rFonts w:ascii="Arial" w:hAnsi="Arial" w:cs="Arial"/>
          <w:sz w:val="24"/>
          <w:szCs w:val="24"/>
        </w:rPr>
        <w:t xml:space="preserve"> </w:t>
      </w:r>
      <w:r w:rsidR="00454552" w:rsidRPr="002253F8">
        <w:rPr>
          <w:rFonts w:ascii="Arial" w:hAnsi="Arial" w:cs="Arial"/>
          <w:sz w:val="24"/>
          <w:szCs w:val="24"/>
        </w:rPr>
        <w:t>0-15</w:t>
      </w:r>
      <w:r w:rsidRPr="002253F8">
        <w:rPr>
          <w:rFonts w:ascii="Arial" w:hAnsi="Arial" w:cs="Arial"/>
          <w:sz w:val="24"/>
          <w:szCs w:val="24"/>
        </w:rPr>
        <w:t xml:space="preserve"> years of age</w:t>
      </w:r>
      <w:r w:rsidR="00454552" w:rsidRPr="002253F8">
        <w:rPr>
          <w:rFonts w:ascii="Arial" w:hAnsi="Arial" w:cs="Arial"/>
          <w:sz w:val="24"/>
          <w:szCs w:val="24"/>
        </w:rPr>
        <w:t>)</w:t>
      </w:r>
      <w:r w:rsidRPr="002253F8">
        <w:rPr>
          <w:rFonts w:ascii="Arial" w:hAnsi="Arial" w:cs="Arial"/>
          <w:sz w:val="24"/>
          <w:szCs w:val="24"/>
        </w:rPr>
        <w:t xml:space="preserve">. </w:t>
      </w:r>
      <w:proofErr w:type="spellStart"/>
      <w:r w:rsidRPr="002253F8">
        <w:rPr>
          <w:rFonts w:ascii="Arial" w:hAnsi="Arial" w:cs="Arial"/>
          <w:sz w:val="24"/>
          <w:szCs w:val="24"/>
        </w:rPr>
        <w:t>Silverbridge</w:t>
      </w:r>
      <w:proofErr w:type="spellEnd"/>
      <w:r w:rsidRPr="002253F8">
        <w:rPr>
          <w:rFonts w:ascii="Arial" w:hAnsi="Arial" w:cs="Arial"/>
          <w:sz w:val="24"/>
          <w:szCs w:val="24"/>
        </w:rPr>
        <w:t xml:space="preserve"> 1 and </w:t>
      </w:r>
      <w:proofErr w:type="spellStart"/>
      <w:r w:rsidRPr="002253F8">
        <w:rPr>
          <w:rFonts w:ascii="Arial" w:hAnsi="Arial" w:cs="Arial"/>
          <w:sz w:val="24"/>
          <w:szCs w:val="24"/>
        </w:rPr>
        <w:t>Mayobridge</w:t>
      </w:r>
      <w:proofErr w:type="spellEnd"/>
      <w:r w:rsidRPr="002253F8">
        <w:rPr>
          <w:rFonts w:ascii="Arial" w:hAnsi="Arial" w:cs="Arial"/>
          <w:sz w:val="24"/>
          <w:szCs w:val="24"/>
        </w:rPr>
        <w:t xml:space="preserve"> 2 are the SOAs with the highest percentage aged 0-15 in NMDC, while </w:t>
      </w:r>
      <w:proofErr w:type="spellStart"/>
      <w:r w:rsidRPr="002253F8">
        <w:rPr>
          <w:rFonts w:ascii="Arial" w:hAnsi="Arial" w:cs="Arial"/>
          <w:sz w:val="24"/>
          <w:szCs w:val="24"/>
        </w:rPr>
        <w:t>Ballymote</w:t>
      </w:r>
      <w:proofErr w:type="spellEnd"/>
      <w:r w:rsidRPr="002253F8">
        <w:rPr>
          <w:rFonts w:ascii="Arial" w:hAnsi="Arial" w:cs="Arial"/>
          <w:sz w:val="24"/>
          <w:szCs w:val="24"/>
        </w:rPr>
        <w:t xml:space="preserve"> is the highest in Down. Other than </w:t>
      </w:r>
      <w:proofErr w:type="spellStart"/>
      <w:r w:rsidRPr="002253F8">
        <w:rPr>
          <w:rFonts w:ascii="Arial" w:hAnsi="Arial" w:cs="Arial"/>
          <w:sz w:val="24"/>
          <w:szCs w:val="24"/>
        </w:rPr>
        <w:t>Derryboy</w:t>
      </w:r>
      <w:proofErr w:type="spellEnd"/>
      <w:r w:rsidRPr="002253F8">
        <w:rPr>
          <w:rFonts w:ascii="Arial" w:hAnsi="Arial" w:cs="Arial"/>
          <w:sz w:val="24"/>
          <w:szCs w:val="24"/>
        </w:rPr>
        <w:t xml:space="preserve"> 2, there tends to be concentrations of elderly people in the areas within and around the towns. Examples are </w:t>
      </w:r>
      <w:proofErr w:type="spellStart"/>
      <w:r w:rsidRPr="002253F8">
        <w:rPr>
          <w:rFonts w:ascii="Arial" w:hAnsi="Arial" w:cs="Arial"/>
          <w:sz w:val="24"/>
          <w:szCs w:val="24"/>
        </w:rPr>
        <w:t>Donard</w:t>
      </w:r>
      <w:proofErr w:type="spellEnd"/>
      <w:r w:rsidRPr="002253F8">
        <w:rPr>
          <w:rFonts w:ascii="Arial" w:hAnsi="Arial" w:cs="Arial"/>
          <w:sz w:val="24"/>
          <w:szCs w:val="24"/>
        </w:rPr>
        <w:t xml:space="preserve"> and </w:t>
      </w:r>
      <w:proofErr w:type="spellStart"/>
      <w:r w:rsidRPr="002253F8">
        <w:rPr>
          <w:rFonts w:ascii="Arial" w:hAnsi="Arial" w:cs="Arial"/>
          <w:sz w:val="24"/>
          <w:szCs w:val="24"/>
        </w:rPr>
        <w:t>Shimna</w:t>
      </w:r>
      <w:proofErr w:type="spellEnd"/>
      <w:r w:rsidRPr="002253F8">
        <w:rPr>
          <w:rFonts w:ascii="Arial" w:hAnsi="Arial" w:cs="Arial"/>
          <w:sz w:val="24"/>
          <w:szCs w:val="24"/>
        </w:rPr>
        <w:t xml:space="preserve"> SOAs in Newcastle which have a concentration of people aged +65 </w:t>
      </w:r>
      <w:r w:rsidR="00513E40" w:rsidRPr="002253F8">
        <w:rPr>
          <w:rFonts w:ascii="Arial" w:hAnsi="Arial" w:cs="Arial"/>
          <w:sz w:val="24"/>
          <w:szCs w:val="24"/>
        </w:rPr>
        <w:t>with</w:t>
      </w:r>
      <w:r w:rsidRPr="002253F8">
        <w:rPr>
          <w:rFonts w:ascii="Arial" w:hAnsi="Arial" w:cs="Arial"/>
          <w:sz w:val="24"/>
          <w:szCs w:val="24"/>
        </w:rPr>
        <w:t xml:space="preserve"> a median age of 49 and 43.This appears to reflect the tradition of retired people settling at the Coast.</w:t>
      </w:r>
      <w:r>
        <w:rPr>
          <w:rFonts w:ascii="Arial" w:hAnsi="Arial" w:cs="Arial"/>
          <w:sz w:val="24"/>
          <w:szCs w:val="24"/>
        </w:rPr>
        <w:t xml:space="preserve"> </w:t>
      </w:r>
      <w:r w:rsidR="00616807" w:rsidRPr="001E27E9">
        <w:rPr>
          <w:rFonts w:ascii="Arial" w:hAnsi="Arial" w:cs="Arial"/>
          <w:sz w:val="24"/>
          <w:szCs w:val="24"/>
        </w:rPr>
        <w:t>The increase in this age structure has implications for services traditionally aimed at the older / retired age group as the 45-64 &amp; 65+ age group in 2011 will be in / near retirement age by the end of the plan period (2030)</w:t>
      </w:r>
      <w:r w:rsidR="00616807">
        <w:rPr>
          <w:rFonts w:ascii="Arial" w:hAnsi="Arial" w:cs="Arial"/>
          <w:sz w:val="24"/>
          <w:szCs w:val="24"/>
        </w:rPr>
        <w:t xml:space="preserve"> (source: Planning Palette/NISRA). </w:t>
      </w:r>
      <w:r w:rsidRPr="00E07C32">
        <w:rPr>
          <w:rFonts w:ascii="Arial" w:hAnsi="Arial" w:cs="Arial"/>
          <w:sz w:val="24"/>
          <w:szCs w:val="24"/>
        </w:rPr>
        <w:t>Within the towns, there is a range of facilities including nursing homes, sheltered and other housing designed to meet their needs, together with better access to services. However, there are also many elderly people living in the countryside where access to services is more problematic (see Maps 1 &amp; 2, Appendix 1).</w:t>
      </w:r>
    </w:p>
    <w:p w:rsidR="0052221D" w:rsidRDefault="0052221D" w:rsidP="0052221D">
      <w:pPr>
        <w:ind w:left="720" w:firstLine="720"/>
        <w:rPr>
          <w:b/>
        </w:rPr>
      </w:pPr>
      <w:r w:rsidRPr="00E07C32">
        <w:rPr>
          <w:b/>
        </w:rPr>
        <w:t>Table 1 – Age Structure of Population 2001</w:t>
      </w:r>
    </w:p>
    <w:tbl>
      <w:tblPr>
        <w:tblW w:w="7513" w:type="dxa"/>
        <w:tblInd w:w="817" w:type="dxa"/>
        <w:tblLook w:val="04A0" w:firstRow="1" w:lastRow="0" w:firstColumn="1" w:lastColumn="0" w:noHBand="0" w:noVBand="1"/>
      </w:tblPr>
      <w:tblGrid>
        <w:gridCol w:w="2552"/>
        <w:gridCol w:w="1559"/>
        <w:gridCol w:w="1559"/>
        <w:gridCol w:w="1843"/>
      </w:tblGrid>
      <w:tr w:rsidR="0052221D" w:rsidTr="0052221D">
        <w:trPr>
          <w:trHeight w:val="840"/>
        </w:trPr>
        <w:tc>
          <w:tcPr>
            <w:tcW w:w="2552" w:type="dxa"/>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0-15 years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16-64 years (%)</w:t>
            </w:r>
          </w:p>
        </w:tc>
        <w:tc>
          <w:tcPr>
            <w:tcW w:w="1843"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65+ years (%)</w:t>
            </w:r>
          </w:p>
        </w:tc>
      </w:tr>
      <w:tr w:rsidR="0052221D" w:rsidTr="0052221D">
        <w:trPr>
          <w:trHeight w:val="288"/>
        </w:trPr>
        <w:tc>
          <w:tcPr>
            <w:tcW w:w="2552"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N Ireland</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23.62</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63.14</w:t>
            </w:r>
          </w:p>
        </w:tc>
        <w:tc>
          <w:tcPr>
            <w:tcW w:w="184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13.26</w:t>
            </w:r>
          </w:p>
        </w:tc>
      </w:tr>
      <w:tr w:rsidR="0052221D" w:rsidTr="0052221D">
        <w:trPr>
          <w:trHeight w:val="582"/>
        </w:trPr>
        <w:tc>
          <w:tcPr>
            <w:tcW w:w="2552" w:type="dxa"/>
            <w:tcBorders>
              <w:top w:val="nil"/>
              <w:left w:val="single" w:sz="8" w:space="0" w:color="auto"/>
              <w:bottom w:val="single" w:sz="8" w:space="0" w:color="auto"/>
              <w:right w:val="single" w:sz="8" w:space="0" w:color="auto"/>
            </w:tcBorders>
            <w:shd w:val="clear" w:color="000000" w:fill="D8D8D8"/>
            <w:hideMark/>
          </w:tcPr>
          <w:p w:rsidR="0052221D" w:rsidRDefault="0052221D" w:rsidP="00433B38">
            <w:pPr>
              <w:rPr>
                <w:rFonts w:ascii="Arial" w:hAnsi="Arial" w:cs="Arial"/>
                <w:b/>
                <w:bCs/>
                <w:sz w:val="22"/>
                <w:szCs w:val="22"/>
              </w:rPr>
            </w:pPr>
            <w:r>
              <w:rPr>
                <w:rFonts w:ascii="Arial" w:hAnsi="Arial" w:cs="Arial"/>
                <w:b/>
                <w:bCs/>
                <w:sz w:val="22"/>
                <w:szCs w:val="22"/>
              </w:rPr>
              <w:t>NM</w:t>
            </w:r>
            <w:r w:rsidR="00433B38">
              <w:rPr>
                <w:rFonts w:ascii="Arial" w:hAnsi="Arial" w:cs="Arial"/>
                <w:b/>
                <w:bCs/>
                <w:sz w:val="22"/>
                <w:szCs w:val="22"/>
              </w:rPr>
              <w:t>&amp;</w:t>
            </w:r>
            <w:r>
              <w:rPr>
                <w:rFonts w:ascii="Arial" w:hAnsi="Arial" w:cs="Arial"/>
                <w:b/>
                <w:bCs/>
                <w:sz w:val="22"/>
                <w:szCs w:val="22"/>
              </w:rPr>
              <w:t>D</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25.84</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62.05</w:t>
            </w:r>
          </w:p>
        </w:tc>
        <w:tc>
          <w:tcPr>
            <w:tcW w:w="184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12.11</w:t>
            </w:r>
          </w:p>
        </w:tc>
      </w:tr>
      <w:tr w:rsidR="0012695F" w:rsidTr="00D17DA0">
        <w:trPr>
          <w:trHeight w:val="264"/>
        </w:trPr>
        <w:tc>
          <w:tcPr>
            <w:tcW w:w="7513" w:type="dxa"/>
            <w:gridSpan w:val="4"/>
            <w:tcBorders>
              <w:top w:val="nil"/>
              <w:left w:val="nil"/>
              <w:bottom w:val="nil"/>
              <w:right w:val="nil"/>
            </w:tcBorders>
            <w:shd w:val="clear" w:color="auto" w:fill="auto"/>
            <w:noWrap/>
            <w:vAlign w:val="bottom"/>
            <w:hideMark/>
          </w:tcPr>
          <w:p w:rsidR="0012695F" w:rsidRPr="0012695F" w:rsidRDefault="0012695F" w:rsidP="0012695F">
            <w:pPr>
              <w:spacing w:line="240" w:lineRule="auto"/>
              <w:rPr>
                <w:rFonts w:ascii="Arial" w:hAnsi="Arial" w:cs="Arial"/>
                <w:i/>
                <w:iCs/>
                <w:sz w:val="16"/>
                <w:szCs w:val="16"/>
              </w:rPr>
            </w:pPr>
            <w:r>
              <w:rPr>
                <w:rFonts w:ascii="Arial" w:hAnsi="Arial" w:cs="Arial"/>
                <w:i/>
                <w:iCs/>
                <w:sz w:val="20"/>
                <w:szCs w:val="20"/>
              </w:rPr>
              <w:t xml:space="preserve"> </w:t>
            </w:r>
            <w:r w:rsidRPr="0012695F">
              <w:rPr>
                <w:rFonts w:ascii="Arial" w:hAnsi="Arial" w:cs="Arial"/>
                <w:i/>
                <w:iCs/>
                <w:sz w:val="16"/>
                <w:szCs w:val="16"/>
              </w:rPr>
              <w:t>Source: Census 2011</w:t>
            </w:r>
          </w:p>
          <w:p w:rsidR="0012695F" w:rsidRPr="0012695F" w:rsidRDefault="0012695F" w:rsidP="0012695F">
            <w:pPr>
              <w:spacing w:line="240" w:lineRule="auto"/>
              <w:rPr>
                <w:rFonts w:ascii="Arial" w:hAnsi="Arial" w:cs="Arial"/>
                <w:i/>
                <w:iCs/>
                <w:sz w:val="16"/>
                <w:szCs w:val="16"/>
              </w:rPr>
            </w:pPr>
            <w:r w:rsidRPr="0012695F">
              <w:rPr>
                <w:rFonts w:ascii="Arial" w:hAnsi="Arial" w:cs="Arial"/>
                <w:i/>
                <w:iCs/>
                <w:sz w:val="16"/>
                <w:szCs w:val="16"/>
              </w:rPr>
              <w:t xml:space="preserve">The table above excludes the portion of </w:t>
            </w:r>
            <w:proofErr w:type="spellStart"/>
            <w:r w:rsidRPr="0012695F">
              <w:rPr>
                <w:rFonts w:ascii="Arial" w:hAnsi="Arial" w:cs="Arial"/>
                <w:i/>
                <w:iCs/>
                <w:sz w:val="16"/>
                <w:szCs w:val="16"/>
              </w:rPr>
              <w:t>Ballyward</w:t>
            </w:r>
            <w:proofErr w:type="spellEnd"/>
            <w:r w:rsidRPr="0012695F">
              <w:rPr>
                <w:rFonts w:ascii="Arial" w:hAnsi="Arial" w:cs="Arial"/>
                <w:i/>
                <w:iCs/>
                <w:sz w:val="16"/>
                <w:szCs w:val="16"/>
              </w:rPr>
              <w:t xml:space="preserve"> ward which will transfer to NMD</w:t>
            </w:r>
          </w:p>
          <w:p w:rsidR="0012695F" w:rsidRDefault="0012695F" w:rsidP="0052221D">
            <w:pPr>
              <w:rPr>
                <w:rFonts w:ascii="Arial" w:hAnsi="Arial" w:cs="Arial"/>
                <w:sz w:val="20"/>
                <w:szCs w:val="20"/>
              </w:rPr>
            </w:pPr>
          </w:p>
          <w:p w:rsidR="008C434A" w:rsidRDefault="008C434A" w:rsidP="0052221D">
            <w:pPr>
              <w:rPr>
                <w:rFonts w:ascii="Arial" w:hAnsi="Arial" w:cs="Arial"/>
                <w:sz w:val="20"/>
                <w:szCs w:val="20"/>
              </w:rPr>
            </w:pPr>
          </w:p>
          <w:p w:rsidR="008C434A" w:rsidRDefault="008C434A" w:rsidP="0052221D">
            <w:pPr>
              <w:rPr>
                <w:rFonts w:ascii="Arial" w:hAnsi="Arial" w:cs="Arial"/>
                <w:sz w:val="20"/>
                <w:szCs w:val="20"/>
              </w:rPr>
            </w:pPr>
          </w:p>
          <w:p w:rsidR="008C434A" w:rsidRDefault="008C434A" w:rsidP="0052221D">
            <w:pPr>
              <w:rPr>
                <w:rFonts w:ascii="Arial" w:hAnsi="Arial" w:cs="Arial"/>
                <w:sz w:val="20"/>
                <w:szCs w:val="20"/>
              </w:rPr>
            </w:pPr>
          </w:p>
        </w:tc>
      </w:tr>
    </w:tbl>
    <w:p w:rsidR="0052221D" w:rsidRDefault="0052221D" w:rsidP="0052221D">
      <w:pPr>
        <w:ind w:left="720" w:firstLine="720"/>
        <w:rPr>
          <w:b/>
        </w:rPr>
      </w:pPr>
      <w:r w:rsidRPr="00E07C32">
        <w:rPr>
          <w:b/>
        </w:rPr>
        <w:lastRenderedPageBreak/>
        <w:t>Table 2 - Age Structure of Population 2011</w:t>
      </w:r>
    </w:p>
    <w:tbl>
      <w:tblPr>
        <w:tblW w:w="7513" w:type="dxa"/>
        <w:tblInd w:w="817" w:type="dxa"/>
        <w:tblLook w:val="04A0" w:firstRow="1" w:lastRow="0" w:firstColumn="1" w:lastColumn="0" w:noHBand="0" w:noVBand="1"/>
      </w:tblPr>
      <w:tblGrid>
        <w:gridCol w:w="2552"/>
        <w:gridCol w:w="1559"/>
        <w:gridCol w:w="1559"/>
        <w:gridCol w:w="1843"/>
      </w:tblGrid>
      <w:tr w:rsidR="0052221D" w:rsidRPr="004A5964" w:rsidTr="00513E40">
        <w:trPr>
          <w:trHeight w:val="510"/>
        </w:trPr>
        <w:tc>
          <w:tcPr>
            <w:tcW w:w="2552"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0-15 years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16-64 years (%)</w:t>
            </w:r>
          </w:p>
        </w:tc>
        <w:tc>
          <w:tcPr>
            <w:tcW w:w="1843" w:type="dxa"/>
            <w:tcBorders>
              <w:top w:val="single" w:sz="8" w:space="0" w:color="auto"/>
              <w:left w:val="nil"/>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65+ years (%)</w:t>
            </w:r>
          </w:p>
        </w:tc>
      </w:tr>
      <w:tr w:rsidR="0052221D" w:rsidRPr="004A5964" w:rsidTr="0052221D">
        <w:trPr>
          <w:trHeight w:val="315"/>
        </w:trPr>
        <w:tc>
          <w:tcPr>
            <w:tcW w:w="2552" w:type="dxa"/>
            <w:tcBorders>
              <w:top w:val="nil"/>
              <w:left w:val="single" w:sz="8" w:space="0" w:color="auto"/>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N Ireland</w:t>
            </w:r>
          </w:p>
        </w:tc>
        <w:tc>
          <w:tcPr>
            <w:tcW w:w="1559" w:type="dxa"/>
            <w:tcBorders>
              <w:top w:val="nil"/>
              <w:left w:val="nil"/>
              <w:bottom w:val="single" w:sz="8" w:space="0" w:color="auto"/>
              <w:right w:val="single" w:sz="8" w:space="0" w:color="auto"/>
            </w:tcBorders>
            <w:shd w:val="clear" w:color="auto" w:fill="auto"/>
            <w:hideMark/>
          </w:tcPr>
          <w:p w:rsidR="0052221D" w:rsidRPr="004C2EB4" w:rsidRDefault="0052221D" w:rsidP="0052221D">
            <w:pPr>
              <w:spacing w:after="0" w:line="240" w:lineRule="auto"/>
              <w:jc w:val="center"/>
              <w:rPr>
                <w:rFonts w:ascii="Arial" w:eastAsia="Times New Roman" w:hAnsi="Arial" w:cs="Arial"/>
                <w:sz w:val="22"/>
                <w:szCs w:val="22"/>
                <w:highlight w:val="yellow"/>
                <w:lang w:eastAsia="en-GB"/>
              </w:rPr>
            </w:pPr>
            <w:r w:rsidRPr="004C2EB4">
              <w:rPr>
                <w:rFonts w:ascii="Arial" w:eastAsia="Times New Roman" w:hAnsi="Arial" w:cs="Arial"/>
                <w:sz w:val="22"/>
                <w:szCs w:val="22"/>
                <w:highlight w:val="yellow"/>
                <w:lang w:eastAsia="en-GB"/>
              </w:rPr>
              <w:t>20.95</w:t>
            </w:r>
          </w:p>
        </w:tc>
        <w:tc>
          <w:tcPr>
            <w:tcW w:w="1559" w:type="dxa"/>
            <w:tcBorders>
              <w:top w:val="nil"/>
              <w:left w:val="nil"/>
              <w:bottom w:val="single" w:sz="8" w:space="0" w:color="auto"/>
              <w:right w:val="single" w:sz="8" w:space="0" w:color="auto"/>
            </w:tcBorders>
            <w:shd w:val="clear" w:color="auto" w:fill="auto"/>
            <w:hideMark/>
          </w:tcPr>
          <w:p w:rsidR="0052221D" w:rsidRPr="004C2EB4" w:rsidRDefault="0052221D" w:rsidP="0052221D">
            <w:pPr>
              <w:spacing w:after="0" w:line="240" w:lineRule="auto"/>
              <w:jc w:val="center"/>
              <w:rPr>
                <w:rFonts w:ascii="Arial" w:eastAsia="Times New Roman" w:hAnsi="Arial" w:cs="Arial"/>
                <w:sz w:val="22"/>
                <w:szCs w:val="22"/>
                <w:highlight w:val="yellow"/>
                <w:lang w:eastAsia="en-GB"/>
              </w:rPr>
            </w:pPr>
            <w:r w:rsidRPr="004C2EB4">
              <w:rPr>
                <w:rFonts w:ascii="Arial" w:eastAsia="Times New Roman" w:hAnsi="Arial" w:cs="Arial"/>
                <w:sz w:val="22"/>
                <w:szCs w:val="22"/>
                <w:highlight w:val="yellow"/>
                <w:lang w:eastAsia="en-GB"/>
              </w:rPr>
              <w:t>64.49</w:t>
            </w:r>
          </w:p>
        </w:tc>
        <w:tc>
          <w:tcPr>
            <w:tcW w:w="1843" w:type="dxa"/>
            <w:tcBorders>
              <w:top w:val="nil"/>
              <w:left w:val="nil"/>
              <w:bottom w:val="single" w:sz="8" w:space="0" w:color="auto"/>
              <w:right w:val="single" w:sz="8" w:space="0" w:color="auto"/>
            </w:tcBorders>
            <w:shd w:val="clear" w:color="auto" w:fill="auto"/>
            <w:hideMark/>
          </w:tcPr>
          <w:p w:rsidR="0052221D" w:rsidRPr="004C2EB4" w:rsidRDefault="0052221D" w:rsidP="0052221D">
            <w:pPr>
              <w:spacing w:after="0" w:line="240" w:lineRule="auto"/>
              <w:jc w:val="center"/>
              <w:rPr>
                <w:rFonts w:ascii="Arial" w:eastAsia="Times New Roman" w:hAnsi="Arial" w:cs="Arial"/>
                <w:sz w:val="22"/>
                <w:szCs w:val="22"/>
                <w:highlight w:val="yellow"/>
                <w:lang w:eastAsia="en-GB"/>
              </w:rPr>
            </w:pPr>
            <w:r w:rsidRPr="004C2EB4">
              <w:rPr>
                <w:rFonts w:ascii="Arial" w:eastAsia="Times New Roman" w:hAnsi="Arial" w:cs="Arial"/>
                <w:sz w:val="22"/>
                <w:szCs w:val="22"/>
                <w:highlight w:val="yellow"/>
                <w:lang w:eastAsia="en-GB"/>
              </w:rPr>
              <w:t>14.56</w:t>
            </w:r>
          </w:p>
        </w:tc>
      </w:tr>
      <w:tr w:rsidR="0052221D" w:rsidRPr="004A5964" w:rsidTr="0052221D">
        <w:trPr>
          <w:trHeight w:val="530"/>
        </w:trPr>
        <w:tc>
          <w:tcPr>
            <w:tcW w:w="2552" w:type="dxa"/>
            <w:tcBorders>
              <w:top w:val="nil"/>
              <w:left w:val="single" w:sz="8" w:space="0" w:color="auto"/>
              <w:bottom w:val="single" w:sz="8" w:space="0" w:color="auto"/>
              <w:right w:val="single" w:sz="8" w:space="0" w:color="auto"/>
            </w:tcBorders>
            <w:shd w:val="clear" w:color="000000" w:fill="D8D8D8"/>
            <w:hideMark/>
          </w:tcPr>
          <w:p w:rsidR="0052221D" w:rsidRPr="004A5964" w:rsidRDefault="00433B38" w:rsidP="0052221D">
            <w:pPr>
              <w:spacing w:after="0" w:line="240" w:lineRule="auto"/>
              <w:jc w:val="center"/>
              <w:rPr>
                <w:rFonts w:ascii="Arial" w:eastAsia="Times New Roman" w:hAnsi="Arial" w:cs="Arial"/>
                <w:b/>
                <w:bCs/>
                <w:sz w:val="22"/>
                <w:szCs w:val="22"/>
                <w:lang w:eastAsia="en-GB"/>
              </w:rPr>
            </w:pPr>
            <w:r>
              <w:rPr>
                <w:rFonts w:ascii="Arial" w:eastAsia="Times New Roman" w:hAnsi="Arial" w:cs="Arial"/>
                <w:b/>
                <w:bCs/>
                <w:sz w:val="22"/>
                <w:szCs w:val="22"/>
                <w:lang w:eastAsia="en-GB"/>
              </w:rPr>
              <w:t>NM&amp;D</w:t>
            </w:r>
          </w:p>
        </w:tc>
        <w:tc>
          <w:tcPr>
            <w:tcW w:w="1559" w:type="dxa"/>
            <w:tcBorders>
              <w:top w:val="nil"/>
              <w:left w:val="nil"/>
              <w:bottom w:val="single" w:sz="8" w:space="0" w:color="auto"/>
              <w:right w:val="single" w:sz="8" w:space="0" w:color="auto"/>
            </w:tcBorders>
            <w:shd w:val="clear" w:color="auto" w:fill="auto"/>
            <w:hideMark/>
          </w:tcPr>
          <w:p w:rsidR="0052221D" w:rsidRPr="004C2EB4" w:rsidRDefault="0052221D" w:rsidP="004C2EB4">
            <w:pPr>
              <w:spacing w:after="0" w:line="240" w:lineRule="auto"/>
              <w:jc w:val="center"/>
              <w:rPr>
                <w:rFonts w:ascii="Arial" w:eastAsia="Times New Roman" w:hAnsi="Arial" w:cs="Arial"/>
                <w:sz w:val="22"/>
                <w:szCs w:val="22"/>
                <w:highlight w:val="yellow"/>
                <w:lang w:eastAsia="en-GB"/>
              </w:rPr>
            </w:pPr>
            <w:r w:rsidRPr="004C2EB4">
              <w:rPr>
                <w:rFonts w:ascii="Arial" w:eastAsia="Times New Roman" w:hAnsi="Arial" w:cs="Arial"/>
                <w:sz w:val="22"/>
                <w:szCs w:val="22"/>
                <w:highlight w:val="yellow"/>
                <w:lang w:eastAsia="en-GB"/>
              </w:rPr>
              <w:t>22.7</w:t>
            </w:r>
            <w:r w:rsidR="004C2EB4" w:rsidRPr="004C2EB4">
              <w:rPr>
                <w:rFonts w:ascii="Arial" w:eastAsia="Times New Roman" w:hAnsi="Arial" w:cs="Arial"/>
                <w:sz w:val="22"/>
                <w:szCs w:val="22"/>
                <w:highlight w:val="yellow"/>
                <w:lang w:eastAsia="en-GB"/>
              </w:rPr>
              <w:t>9</w:t>
            </w:r>
          </w:p>
        </w:tc>
        <w:tc>
          <w:tcPr>
            <w:tcW w:w="1559" w:type="dxa"/>
            <w:tcBorders>
              <w:top w:val="nil"/>
              <w:left w:val="nil"/>
              <w:bottom w:val="single" w:sz="8" w:space="0" w:color="auto"/>
              <w:right w:val="single" w:sz="8" w:space="0" w:color="auto"/>
            </w:tcBorders>
            <w:shd w:val="clear" w:color="auto" w:fill="auto"/>
            <w:hideMark/>
          </w:tcPr>
          <w:p w:rsidR="0052221D" w:rsidRPr="004C2EB4" w:rsidRDefault="0052221D" w:rsidP="004C2EB4">
            <w:pPr>
              <w:spacing w:after="0" w:line="240" w:lineRule="auto"/>
              <w:jc w:val="center"/>
              <w:rPr>
                <w:rFonts w:ascii="Arial" w:eastAsia="Times New Roman" w:hAnsi="Arial" w:cs="Arial"/>
                <w:sz w:val="22"/>
                <w:szCs w:val="22"/>
                <w:highlight w:val="yellow"/>
                <w:lang w:eastAsia="en-GB"/>
              </w:rPr>
            </w:pPr>
            <w:r w:rsidRPr="004C2EB4">
              <w:rPr>
                <w:rFonts w:ascii="Arial" w:eastAsia="Times New Roman" w:hAnsi="Arial" w:cs="Arial"/>
                <w:sz w:val="22"/>
                <w:szCs w:val="22"/>
                <w:highlight w:val="yellow"/>
                <w:lang w:eastAsia="en-GB"/>
              </w:rPr>
              <w:t>63.8</w:t>
            </w:r>
            <w:r w:rsidR="004C2EB4" w:rsidRPr="004C2EB4">
              <w:rPr>
                <w:rFonts w:ascii="Arial" w:eastAsia="Times New Roman" w:hAnsi="Arial" w:cs="Arial"/>
                <w:sz w:val="22"/>
                <w:szCs w:val="22"/>
                <w:highlight w:val="yellow"/>
                <w:lang w:eastAsia="en-GB"/>
              </w:rPr>
              <w:t>5</w:t>
            </w:r>
          </w:p>
        </w:tc>
        <w:tc>
          <w:tcPr>
            <w:tcW w:w="1843" w:type="dxa"/>
            <w:tcBorders>
              <w:top w:val="nil"/>
              <w:left w:val="nil"/>
              <w:bottom w:val="single" w:sz="8" w:space="0" w:color="auto"/>
              <w:right w:val="single" w:sz="8" w:space="0" w:color="auto"/>
            </w:tcBorders>
            <w:shd w:val="clear" w:color="auto" w:fill="auto"/>
            <w:hideMark/>
          </w:tcPr>
          <w:p w:rsidR="0052221D" w:rsidRPr="004C2EB4" w:rsidRDefault="0052221D" w:rsidP="004C2EB4">
            <w:pPr>
              <w:spacing w:after="0" w:line="240" w:lineRule="auto"/>
              <w:jc w:val="center"/>
              <w:rPr>
                <w:rFonts w:ascii="Arial" w:eastAsia="Times New Roman" w:hAnsi="Arial" w:cs="Arial"/>
                <w:sz w:val="22"/>
                <w:szCs w:val="22"/>
                <w:highlight w:val="yellow"/>
                <w:lang w:eastAsia="en-GB"/>
              </w:rPr>
            </w:pPr>
            <w:r w:rsidRPr="004C2EB4">
              <w:rPr>
                <w:rFonts w:ascii="Arial" w:eastAsia="Times New Roman" w:hAnsi="Arial" w:cs="Arial"/>
                <w:sz w:val="22"/>
                <w:szCs w:val="22"/>
                <w:highlight w:val="yellow"/>
                <w:lang w:eastAsia="en-GB"/>
              </w:rPr>
              <w:t>13.</w:t>
            </w:r>
            <w:r w:rsidR="004C2EB4" w:rsidRPr="004C2EB4">
              <w:rPr>
                <w:rFonts w:ascii="Arial" w:eastAsia="Times New Roman" w:hAnsi="Arial" w:cs="Arial"/>
                <w:sz w:val="22"/>
                <w:szCs w:val="22"/>
                <w:highlight w:val="yellow"/>
                <w:lang w:eastAsia="en-GB"/>
              </w:rPr>
              <w:t>37</w:t>
            </w:r>
          </w:p>
        </w:tc>
      </w:tr>
    </w:tbl>
    <w:p w:rsidR="002F2870" w:rsidRDefault="0052221D" w:rsidP="002F2870">
      <w:pPr>
        <w:spacing w:after="0" w:line="240" w:lineRule="auto"/>
        <w:ind w:left="1440"/>
        <w:jc w:val="both"/>
        <w:rPr>
          <w:i/>
          <w:sz w:val="16"/>
          <w:szCs w:val="16"/>
        </w:rPr>
      </w:pPr>
      <w:r w:rsidRPr="002F2870">
        <w:rPr>
          <w:i/>
          <w:sz w:val="16"/>
          <w:szCs w:val="16"/>
          <w:highlight w:val="yellow"/>
        </w:rPr>
        <w:t xml:space="preserve">Source: </w:t>
      </w:r>
      <w:r w:rsidR="002F2870" w:rsidRPr="002F2870">
        <w:rPr>
          <w:i/>
          <w:sz w:val="16"/>
          <w:szCs w:val="16"/>
          <w:highlight w:val="yellow"/>
        </w:rPr>
        <w:t>Northern Ireland Census 2011 Key Statistics Summary Report Table KS102NI</w:t>
      </w:r>
      <w:r w:rsidR="002F2870" w:rsidRPr="002F2870">
        <w:rPr>
          <w:i/>
          <w:sz w:val="16"/>
          <w:szCs w:val="16"/>
        </w:rPr>
        <w:t xml:space="preserve">     </w:t>
      </w:r>
    </w:p>
    <w:p w:rsidR="002F2870" w:rsidRDefault="002F2870" w:rsidP="0052221D">
      <w:pPr>
        <w:spacing w:after="0" w:line="240" w:lineRule="auto"/>
        <w:ind w:left="1440"/>
        <w:jc w:val="both"/>
        <w:rPr>
          <w:i/>
          <w:sz w:val="16"/>
          <w:szCs w:val="16"/>
        </w:rPr>
      </w:pPr>
    </w:p>
    <w:p w:rsidR="002F2870" w:rsidRDefault="002F2870" w:rsidP="0052221D">
      <w:pPr>
        <w:spacing w:after="0" w:line="240" w:lineRule="auto"/>
        <w:ind w:left="1440"/>
        <w:jc w:val="both"/>
        <w:rPr>
          <w:i/>
          <w:sz w:val="16"/>
          <w:szCs w:val="16"/>
        </w:rPr>
      </w:pPr>
    </w:p>
    <w:p w:rsidR="002F2870" w:rsidRDefault="002F2870" w:rsidP="0052221D">
      <w:pPr>
        <w:spacing w:after="0" w:line="240" w:lineRule="auto"/>
        <w:ind w:left="1440"/>
        <w:jc w:val="both"/>
        <w:rPr>
          <w:i/>
          <w:sz w:val="16"/>
          <w:szCs w:val="16"/>
        </w:rPr>
      </w:pPr>
    </w:p>
    <w:p w:rsidR="0052221D" w:rsidRDefault="0052221D" w:rsidP="0052221D">
      <w:pPr>
        <w:spacing w:after="0" w:line="240" w:lineRule="auto"/>
        <w:jc w:val="both"/>
        <w:rPr>
          <w:rFonts w:ascii="Arial" w:eastAsia="Times New Roman" w:hAnsi="Arial" w:cs="Arial"/>
          <w:lang w:eastAsia="en-GB"/>
        </w:rPr>
      </w:pPr>
    </w:p>
    <w:p w:rsidR="0052221D" w:rsidRDefault="0052221D" w:rsidP="0052221D">
      <w:pPr>
        <w:spacing w:after="0" w:line="240" w:lineRule="auto"/>
        <w:ind w:firstLine="720"/>
        <w:jc w:val="both"/>
        <w:rPr>
          <w:rFonts w:ascii="Arial" w:eastAsia="Times New Roman" w:hAnsi="Arial" w:cs="Arial"/>
          <w:b/>
          <w:sz w:val="24"/>
          <w:szCs w:val="24"/>
          <w:lang w:eastAsia="en-GB"/>
        </w:rPr>
      </w:pPr>
    </w:p>
    <w:p w:rsidR="0052221D" w:rsidRDefault="0052221D" w:rsidP="0052221D">
      <w:pPr>
        <w:spacing w:after="0" w:line="240" w:lineRule="auto"/>
        <w:ind w:firstLine="720"/>
        <w:jc w:val="both"/>
        <w:rPr>
          <w:rFonts w:ascii="Arial" w:eastAsia="Times New Roman" w:hAnsi="Arial" w:cs="Arial"/>
          <w:b/>
          <w:sz w:val="24"/>
          <w:szCs w:val="24"/>
          <w:lang w:eastAsia="en-GB"/>
        </w:rPr>
      </w:pPr>
      <w:r w:rsidRPr="004049ED">
        <w:rPr>
          <w:rFonts w:ascii="Arial" w:eastAsia="Times New Roman" w:hAnsi="Arial" w:cs="Arial"/>
          <w:b/>
          <w:sz w:val="24"/>
          <w:szCs w:val="24"/>
          <w:highlight w:val="yellow"/>
          <w:lang w:eastAsia="en-GB"/>
        </w:rPr>
        <w:t>Figure 1.3: NM&amp;D Age Structure Change 2001-2011</w:t>
      </w:r>
    </w:p>
    <w:p w:rsidR="00B04AA4" w:rsidRDefault="00B04AA4" w:rsidP="0052221D">
      <w:pPr>
        <w:spacing w:after="0" w:line="240" w:lineRule="auto"/>
        <w:ind w:firstLine="720"/>
        <w:jc w:val="both"/>
        <w:rPr>
          <w:rFonts w:ascii="Arial" w:eastAsia="Times New Roman" w:hAnsi="Arial" w:cs="Arial"/>
          <w:b/>
          <w:sz w:val="24"/>
          <w:szCs w:val="24"/>
          <w:lang w:eastAsia="en-GB"/>
        </w:rPr>
      </w:pPr>
    </w:p>
    <w:p w:rsidR="0052221D" w:rsidRDefault="0052221D" w:rsidP="0052221D">
      <w:pPr>
        <w:spacing w:after="0" w:line="240" w:lineRule="auto"/>
        <w:ind w:left="1440"/>
        <w:jc w:val="both"/>
        <w:rPr>
          <w:i/>
          <w:sz w:val="16"/>
          <w:szCs w:val="16"/>
        </w:rPr>
      </w:pPr>
    </w:p>
    <w:p w:rsidR="0052221D" w:rsidRDefault="000C43AE" w:rsidP="0052221D">
      <w:pPr>
        <w:spacing w:after="0" w:line="240" w:lineRule="auto"/>
        <w:ind w:left="1440" w:hanging="873"/>
        <w:jc w:val="both"/>
        <w:rPr>
          <w:i/>
          <w:sz w:val="16"/>
          <w:szCs w:val="16"/>
        </w:rPr>
      </w:pPr>
      <w:r>
        <w:rPr>
          <w:i/>
          <w:noProof/>
          <w:sz w:val="16"/>
          <w:szCs w:val="16"/>
          <w:lang w:eastAsia="en-GB"/>
        </w:rPr>
        <w:drawing>
          <wp:inline distT="0" distB="0" distL="0" distR="0" wp14:anchorId="64DB584F" wp14:editId="4DD7B6A0">
            <wp:extent cx="5278120" cy="3079115"/>
            <wp:effectExtent l="0" t="0" r="17780" b="260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7E62" w:rsidRDefault="00717E62" w:rsidP="0052221D">
      <w:pPr>
        <w:spacing w:after="0" w:line="240" w:lineRule="auto"/>
        <w:ind w:left="1440" w:hanging="873"/>
        <w:jc w:val="both"/>
        <w:rPr>
          <w:i/>
          <w:sz w:val="16"/>
          <w:szCs w:val="16"/>
        </w:rPr>
      </w:pPr>
    </w:p>
    <w:p w:rsidR="00717E62" w:rsidRDefault="00717E62" w:rsidP="0052221D">
      <w:pPr>
        <w:spacing w:after="0" w:line="240" w:lineRule="auto"/>
        <w:ind w:left="1440" w:hanging="873"/>
        <w:jc w:val="both"/>
        <w:rPr>
          <w:i/>
          <w:sz w:val="16"/>
          <w:szCs w:val="16"/>
        </w:rPr>
      </w:pPr>
    </w:p>
    <w:p w:rsidR="00717E62" w:rsidRPr="004C2EB4" w:rsidRDefault="00717E62" w:rsidP="00717E62">
      <w:pPr>
        <w:spacing w:after="0" w:line="240" w:lineRule="auto"/>
        <w:ind w:left="1440"/>
        <w:jc w:val="both"/>
        <w:rPr>
          <w:i/>
          <w:sz w:val="16"/>
          <w:szCs w:val="16"/>
          <w:highlight w:val="yellow"/>
        </w:rPr>
      </w:pPr>
      <w:r w:rsidRPr="004C2EB4">
        <w:rPr>
          <w:i/>
          <w:sz w:val="16"/>
          <w:szCs w:val="16"/>
          <w:highlight w:val="yellow"/>
        </w:rPr>
        <w:t xml:space="preserve">Source: Census 2001 &amp; Census 2011     </w:t>
      </w:r>
    </w:p>
    <w:p w:rsidR="00717E62" w:rsidRDefault="00717E62" w:rsidP="00717E62">
      <w:pPr>
        <w:spacing w:after="0" w:line="240" w:lineRule="auto"/>
        <w:ind w:left="1440"/>
        <w:jc w:val="both"/>
        <w:rPr>
          <w:i/>
          <w:sz w:val="16"/>
          <w:szCs w:val="16"/>
        </w:rPr>
      </w:pPr>
      <w:r w:rsidRPr="004C2EB4">
        <w:rPr>
          <w:i/>
          <w:sz w:val="16"/>
          <w:szCs w:val="16"/>
          <w:highlight w:val="yellow"/>
        </w:rPr>
        <w:t xml:space="preserve">*NM&amp;D figures for 2001 is total of two Councils excluding the portion of </w:t>
      </w:r>
      <w:proofErr w:type="spellStart"/>
      <w:r w:rsidRPr="004C2EB4">
        <w:rPr>
          <w:i/>
          <w:sz w:val="16"/>
          <w:szCs w:val="16"/>
          <w:highlight w:val="yellow"/>
        </w:rPr>
        <w:t>Ballyward</w:t>
      </w:r>
      <w:proofErr w:type="spellEnd"/>
      <w:r w:rsidRPr="004C2EB4">
        <w:rPr>
          <w:i/>
          <w:sz w:val="16"/>
          <w:szCs w:val="16"/>
          <w:highlight w:val="yellow"/>
        </w:rPr>
        <w:t xml:space="preserve"> ward which </w:t>
      </w:r>
      <w:r>
        <w:rPr>
          <w:i/>
          <w:sz w:val="16"/>
          <w:szCs w:val="16"/>
          <w:highlight w:val="yellow"/>
        </w:rPr>
        <w:t>transferred</w:t>
      </w:r>
      <w:r w:rsidRPr="004C2EB4">
        <w:rPr>
          <w:i/>
          <w:sz w:val="16"/>
          <w:szCs w:val="16"/>
          <w:highlight w:val="yellow"/>
        </w:rPr>
        <w:t xml:space="preserve"> to NMD.</w:t>
      </w:r>
    </w:p>
    <w:p w:rsidR="00717E62" w:rsidRDefault="00717E62" w:rsidP="0052221D">
      <w:pPr>
        <w:spacing w:after="0" w:line="240" w:lineRule="auto"/>
        <w:ind w:left="1440" w:hanging="873"/>
        <w:jc w:val="both"/>
        <w:rPr>
          <w:i/>
          <w:sz w:val="16"/>
          <w:szCs w:val="16"/>
        </w:rPr>
      </w:pPr>
    </w:p>
    <w:p w:rsidR="0052221D" w:rsidRDefault="0052221D" w:rsidP="006B5E08">
      <w:pPr>
        <w:spacing w:after="0" w:line="240" w:lineRule="auto"/>
        <w:jc w:val="both"/>
        <w:rPr>
          <w:i/>
          <w:sz w:val="16"/>
          <w:szCs w:val="16"/>
        </w:rPr>
      </w:pPr>
    </w:p>
    <w:p w:rsidR="00717E62" w:rsidRDefault="00717E62" w:rsidP="006B5E08">
      <w:pPr>
        <w:spacing w:after="0" w:line="240" w:lineRule="auto"/>
        <w:jc w:val="both"/>
        <w:rPr>
          <w:i/>
          <w:sz w:val="16"/>
          <w:szCs w:val="16"/>
        </w:rPr>
      </w:pPr>
    </w:p>
    <w:p w:rsidR="0052221D" w:rsidRDefault="0052221D" w:rsidP="0052221D">
      <w:pPr>
        <w:ind w:left="720" w:hanging="720"/>
        <w:jc w:val="both"/>
        <w:rPr>
          <w:rFonts w:ascii="Arial" w:hAnsi="Arial" w:cs="Arial"/>
          <w:sz w:val="24"/>
          <w:szCs w:val="24"/>
        </w:rPr>
      </w:pPr>
      <w:r>
        <w:rPr>
          <w:b/>
        </w:rPr>
        <w:t>1.10</w:t>
      </w:r>
      <w:r w:rsidRPr="002516FA">
        <w:rPr>
          <w:b/>
        </w:rPr>
        <w:t xml:space="preserve"> </w:t>
      </w:r>
      <w:r w:rsidRPr="002516FA">
        <w:rPr>
          <w:b/>
        </w:rPr>
        <w:tab/>
      </w:r>
      <w:r w:rsidRPr="00E07C32">
        <w:rPr>
          <w:rFonts w:ascii="Arial" w:hAnsi="Arial" w:cs="Arial"/>
          <w:sz w:val="24"/>
          <w:szCs w:val="24"/>
        </w:rPr>
        <w:t xml:space="preserve">The Northern Ireland trend is that the proportion of people over 65 years of age is growing and is expected to reach 20% of the total population by 2027 (NISRA 2012-based population projections).  The district is likely to follow this trend. A key issue for elderly people is poverty with many older people having to live on reduced incomes, with reduced mobility and increased disability. Nearly one half of people over 60 in Northern Ireland live with a long term illness or disability and this </w:t>
      </w:r>
      <w:proofErr w:type="gramStart"/>
      <w:r w:rsidRPr="00E07C32">
        <w:rPr>
          <w:rFonts w:ascii="Arial" w:hAnsi="Arial" w:cs="Arial"/>
          <w:sz w:val="24"/>
          <w:szCs w:val="24"/>
        </w:rPr>
        <w:t>grows</w:t>
      </w:r>
      <w:proofErr w:type="gramEnd"/>
      <w:r w:rsidRPr="00E07C32">
        <w:rPr>
          <w:rFonts w:ascii="Arial" w:hAnsi="Arial" w:cs="Arial"/>
          <w:sz w:val="24"/>
          <w:szCs w:val="24"/>
        </w:rPr>
        <w:t xml:space="preserve"> with age (Census, 2001). Over one fifth (22%) of Northern Ireland’s pensioners live in low income households (defined as below 60% of medium income after deducting housing costs), some 4% </w:t>
      </w:r>
      <w:r w:rsidRPr="00E07C32">
        <w:rPr>
          <w:rFonts w:ascii="Arial" w:hAnsi="Arial" w:cs="Arial"/>
          <w:sz w:val="24"/>
          <w:szCs w:val="24"/>
        </w:rPr>
        <w:lastRenderedPageBreak/>
        <w:t>points above the UK average (Family Resources Survey, 2007). This is reflected in car ownership with one fifth o</w:t>
      </w:r>
      <w:r>
        <w:rPr>
          <w:rFonts w:ascii="Arial" w:hAnsi="Arial" w:cs="Arial"/>
          <w:sz w:val="24"/>
          <w:szCs w:val="24"/>
        </w:rPr>
        <w:t>f</w:t>
      </w:r>
      <w:r w:rsidRPr="00E07C32">
        <w:rPr>
          <w:rFonts w:ascii="Arial" w:hAnsi="Arial" w:cs="Arial"/>
          <w:sz w:val="24"/>
          <w:szCs w:val="24"/>
        </w:rPr>
        <w:t xml:space="preserve"> retired couples and two thirds of single pensioners living in households without a car. It is also reflected in fuel poverty. In 2006, a third of all households were in fuel poverty with single pensioners being the group at greatest risk (Northern Ireland Housing Survey, 2008). </w:t>
      </w:r>
    </w:p>
    <w:p w:rsidR="0052221D" w:rsidRPr="00E07C32" w:rsidRDefault="0052221D" w:rsidP="0052221D">
      <w:pPr>
        <w:ind w:left="720" w:hanging="720"/>
        <w:jc w:val="both"/>
        <w:rPr>
          <w:rFonts w:ascii="Arial" w:hAnsi="Arial" w:cs="Arial"/>
          <w:sz w:val="24"/>
          <w:szCs w:val="24"/>
        </w:rPr>
      </w:pPr>
    </w:p>
    <w:p w:rsidR="0052221D" w:rsidRPr="00E07C32" w:rsidRDefault="0052221D" w:rsidP="0052221D">
      <w:pPr>
        <w:ind w:left="720" w:hanging="720"/>
        <w:jc w:val="both"/>
        <w:rPr>
          <w:rFonts w:ascii="Arial" w:hAnsi="Arial" w:cs="Arial"/>
          <w:sz w:val="24"/>
          <w:szCs w:val="24"/>
        </w:rPr>
      </w:pPr>
      <w:r>
        <w:rPr>
          <w:rFonts w:ascii="Arial" w:hAnsi="Arial" w:cs="Arial"/>
          <w:b/>
          <w:sz w:val="24"/>
          <w:szCs w:val="24"/>
        </w:rPr>
        <w:t>1.11</w:t>
      </w:r>
      <w:r w:rsidRPr="00E07C32">
        <w:rPr>
          <w:rFonts w:ascii="Arial" w:hAnsi="Arial" w:cs="Arial"/>
          <w:sz w:val="24"/>
          <w:szCs w:val="24"/>
        </w:rPr>
        <w:tab/>
      </w:r>
      <w:r w:rsidRPr="008C7CE7">
        <w:rPr>
          <w:rFonts w:ascii="Arial" w:hAnsi="Arial" w:cs="Arial"/>
          <w:sz w:val="24"/>
          <w:szCs w:val="24"/>
        </w:rPr>
        <w:t>The growing number of elderly is a key factor in declining average household size, projected to fall within the Newry</w:t>
      </w:r>
      <w:r w:rsidR="00832F4F" w:rsidRPr="008C7CE7">
        <w:rPr>
          <w:rFonts w:ascii="Arial" w:hAnsi="Arial" w:cs="Arial"/>
          <w:sz w:val="24"/>
          <w:szCs w:val="24"/>
        </w:rPr>
        <w:t>,</w:t>
      </w:r>
      <w:r w:rsidRPr="008C7CE7">
        <w:rPr>
          <w:rFonts w:ascii="Arial" w:hAnsi="Arial" w:cs="Arial"/>
          <w:sz w:val="24"/>
          <w:szCs w:val="24"/>
        </w:rPr>
        <w:t xml:space="preserve"> </w:t>
      </w:r>
      <w:proofErr w:type="spellStart"/>
      <w:r w:rsidRPr="008C7CE7">
        <w:rPr>
          <w:rFonts w:ascii="Arial" w:hAnsi="Arial" w:cs="Arial"/>
          <w:sz w:val="24"/>
          <w:szCs w:val="24"/>
        </w:rPr>
        <w:t>Mourne</w:t>
      </w:r>
      <w:proofErr w:type="spellEnd"/>
      <w:r w:rsidRPr="008C7CE7">
        <w:rPr>
          <w:rFonts w:ascii="Arial" w:hAnsi="Arial" w:cs="Arial"/>
          <w:sz w:val="24"/>
          <w:szCs w:val="24"/>
        </w:rPr>
        <w:t xml:space="preserve"> </w:t>
      </w:r>
      <w:r w:rsidR="00832F4F" w:rsidRPr="008C7CE7">
        <w:rPr>
          <w:rFonts w:ascii="Arial" w:hAnsi="Arial" w:cs="Arial"/>
          <w:sz w:val="24"/>
          <w:szCs w:val="24"/>
        </w:rPr>
        <w:t>&amp;</w:t>
      </w:r>
      <w:r w:rsidRPr="008C7CE7">
        <w:rPr>
          <w:rFonts w:ascii="Arial" w:hAnsi="Arial" w:cs="Arial"/>
          <w:sz w:val="24"/>
          <w:szCs w:val="24"/>
        </w:rPr>
        <w:t xml:space="preserve"> </w:t>
      </w:r>
      <w:proofErr w:type="gramStart"/>
      <w:r w:rsidRPr="008C7CE7">
        <w:rPr>
          <w:rFonts w:ascii="Arial" w:hAnsi="Arial" w:cs="Arial"/>
          <w:sz w:val="24"/>
          <w:szCs w:val="24"/>
        </w:rPr>
        <w:t>Down</w:t>
      </w:r>
      <w:proofErr w:type="gramEnd"/>
      <w:r w:rsidR="00832F4F" w:rsidRPr="008C7CE7">
        <w:rPr>
          <w:rFonts w:ascii="Arial" w:hAnsi="Arial" w:cs="Arial"/>
          <w:sz w:val="24"/>
          <w:szCs w:val="24"/>
        </w:rPr>
        <w:t xml:space="preserve"> District</w:t>
      </w:r>
      <w:r w:rsidRPr="008C7CE7">
        <w:rPr>
          <w:rFonts w:ascii="Arial" w:hAnsi="Arial" w:cs="Arial"/>
          <w:sz w:val="24"/>
          <w:szCs w:val="24"/>
        </w:rPr>
        <w:t xml:space="preserve"> Council Area</w:t>
      </w:r>
      <w:r w:rsidR="00832F4F" w:rsidRPr="008C7CE7">
        <w:rPr>
          <w:rFonts w:ascii="Arial" w:hAnsi="Arial" w:cs="Arial"/>
          <w:sz w:val="24"/>
          <w:szCs w:val="24"/>
        </w:rPr>
        <w:t xml:space="preserve">.  </w:t>
      </w:r>
      <w:r w:rsidRPr="00885266">
        <w:rPr>
          <w:rFonts w:ascii="Arial" w:hAnsi="Arial" w:cs="Arial"/>
          <w:sz w:val="24"/>
          <w:szCs w:val="24"/>
        </w:rPr>
        <w:t xml:space="preserve">The average household size in </w:t>
      </w:r>
      <w:r w:rsidR="00832F4F" w:rsidRPr="00832F4F">
        <w:rPr>
          <w:rFonts w:ascii="Arial" w:hAnsi="Arial" w:cs="Arial"/>
          <w:sz w:val="24"/>
          <w:szCs w:val="24"/>
          <w:highlight w:val="yellow"/>
        </w:rPr>
        <w:t>the</w:t>
      </w:r>
      <w:r w:rsidRPr="00832F4F">
        <w:rPr>
          <w:rFonts w:ascii="Arial" w:hAnsi="Arial" w:cs="Arial"/>
          <w:sz w:val="24"/>
          <w:szCs w:val="24"/>
          <w:highlight w:val="yellow"/>
        </w:rPr>
        <w:t xml:space="preserve"> district is projected to remain above the NI average for the period 20</w:t>
      </w:r>
      <w:r w:rsidR="00832F4F" w:rsidRPr="00832F4F">
        <w:rPr>
          <w:rFonts w:ascii="Arial" w:hAnsi="Arial" w:cs="Arial"/>
          <w:sz w:val="24"/>
          <w:szCs w:val="24"/>
          <w:highlight w:val="yellow"/>
        </w:rPr>
        <w:t>12</w:t>
      </w:r>
      <w:r w:rsidRPr="00832F4F">
        <w:rPr>
          <w:rFonts w:ascii="Arial" w:hAnsi="Arial" w:cs="Arial"/>
          <w:sz w:val="24"/>
          <w:szCs w:val="24"/>
          <w:highlight w:val="yellow"/>
        </w:rPr>
        <w:t>-20</w:t>
      </w:r>
      <w:r w:rsidR="00832F4F" w:rsidRPr="00832F4F">
        <w:rPr>
          <w:rFonts w:ascii="Arial" w:hAnsi="Arial" w:cs="Arial"/>
          <w:sz w:val="24"/>
          <w:szCs w:val="24"/>
          <w:highlight w:val="yellow"/>
        </w:rPr>
        <w:t>37</w:t>
      </w:r>
      <w:r w:rsidRPr="00832F4F">
        <w:rPr>
          <w:rFonts w:ascii="Arial" w:hAnsi="Arial" w:cs="Arial"/>
          <w:sz w:val="24"/>
          <w:szCs w:val="24"/>
          <w:highlight w:val="yellow"/>
        </w:rPr>
        <w:t xml:space="preserve"> (NI:</w:t>
      </w:r>
      <w:r w:rsidR="00832F4F" w:rsidRPr="00832F4F">
        <w:rPr>
          <w:rFonts w:ascii="Arial" w:hAnsi="Arial" w:cs="Arial"/>
          <w:sz w:val="24"/>
          <w:szCs w:val="24"/>
          <w:highlight w:val="yellow"/>
        </w:rPr>
        <w:t xml:space="preserve"> 2.54</w:t>
      </w:r>
      <w:r w:rsidRPr="00832F4F">
        <w:rPr>
          <w:rFonts w:ascii="Arial" w:hAnsi="Arial" w:cs="Arial"/>
          <w:sz w:val="24"/>
          <w:szCs w:val="24"/>
          <w:highlight w:val="yellow"/>
        </w:rPr>
        <w:t>-2.4</w:t>
      </w:r>
      <w:r w:rsidR="00832F4F" w:rsidRPr="00832F4F">
        <w:rPr>
          <w:rFonts w:ascii="Arial" w:hAnsi="Arial" w:cs="Arial"/>
          <w:sz w:val="24"/>
          <w:szCs w:val="24"/>
          <w:highlight w:val="yellow"/>
        </w:rPr>
        <w:t>3</w:t>
      </w:r>
      <w:r w:rsidRPr="00832F4F">
        <w:rPr>
          <w:rFonts w:ascii="Arial" w:hAnsi="Arial" w:cs="Arial"/>
          <w:sz w:val="24"/>
          <w:szCs w:val="24"/>
          <w:highlight w:val="yellow"/>
        </w:rPr>
        <w:t>; NM</w:t>
      </w:r>
      <w:r w:rsidR="00832F4F" w:rsidRPr="00832F4F">
        <w:rPr>
          <w:rFonts w:ascii="Arial" w:hAnsi="Arial" w:cs="Arial"/>
          <w:sz w:val="24"/>
          <w:szCs w:val="24"/>
          <w:highlight w:val="yellow"/>
        </w:rPr>
        <w:t>&amp;</w:t>
      </w:r>
      <w:r w:rsidRPr="00832F4F">
        <w:rPr>
          <w:rFonts w:ascii="Arial" w:hAnsi="Arial" w:cs="Arial"/>
          <w:sz w:val="24"/>
          <w:szCs w:val="24"/>
          <w:highlight w:val="yellow"/>
        </w:rPr>
        <w:t>D:</w:t>
      </w:r>
      <w:r w:rsidR="00832F4F" w:rsidRPr="00832F4F">
        <w:rPr>
          <w:rFonts w:ascii="Arial" w:hAnsi="Arial" w:cs="Arial"/>
          <w:sz w:val="24"/>
          <w:szCs w:val="24"/>
          <w:highlight w:val="yellow"/>
        </w:rPr>
        <w:t xml:space="preserve"> </w:t>
      </w:r>
      <w:r w:rsidRPr="00832F4F">
        <w:rPr>
          <w:rFonts w:ascii="Arial" w:hAnsi="Arial" w:cs="Arial"/>
          <w:sz w:val="24"/>
          <w:szCs w:val="24"/>
          <w:highlight w:val="yellow"/>
        </w:rPr>
        <w:t>2.</w:t>
      </w:r>
      <w:r w:rsidR="00832F4F" w:rsidRPr="00832F4F">
        <w:rPr>
          <w:rFonts w:ascii="Arial" w:hAnsi="Arial" w:cs="Arial"/>
          <w:sz w:val="24"/>
          <w:szCs w:val="24"/>
          <w:highlight w:val="yellow"/>
        </w:rPr>
        <w:t>74</w:t>
      </w:r>
      <w:r w:rsidRPr="00832F4F">
        <w:rPr>
          <w:rFonts w:ascii="Arial" w:hAnsi="Arial" w:cs="Arial"/>
          <w:sz w:val="24"/>
          <w:szCs w:val="24"/>
          <w:highlight w:val="yellow"/>
        </w:rPr>
        <w:t>-2.</w:t>
      </w:r>
      <w:r w:rsidR="00832F4F" w:rsidRPr="00832F4F">
        <w:rPr>
          <w:rFonts w:ascii="Arial" w:hAnsi="Arial" w:cs="Arial"/>
          <w:sz w:val="24"/>
          <w:szCs w:val="24"/>
          <w:highlight w:val="yellow"/>
        </w:rPr>
        <w:t>60</w:t>
      </w:r>
      <w:r w:rsidRPr="00832F4F">
        <w:rPr>
          <w:rFonts w:ascii="Arial" w:hAnsi="Arial" w:cs="Arial"/>
          <w:sz w:val="24"/>
          <w:szCs w:val="24"/>
          <w:highlight w:val="yellow"/>
        </w:rPr>
        <w:t xml:space="preserve">) with </w:t>
      </w:r>
      <w:r w:rsidR="00832F4F" w:rsidRPr="00832F4F">
        <w:rPr>
          <w:rFonts w:ascii="Arial" w:hAnsi="Arial" w:cs="Arial"/>
          <w:sz w:val="24"/>
          <w:szCs w:val="24"/>
          <w:highlight w:val="yellow"/>
        </w:rPr>
        <w:t xml:space="preserve">the former </w:t>
      </w:r>
      <w:r w:rsidRPr="00832F4F">
        <w:rPr>
          <w:rFonts w:ascii="Arial" w:hAnsi="Arial" w:cs="Arial"/>
          <w:sz w:val="24"/>
          <w:szCs w:val="24"/>
          <w:highlight w:val="yellow"/>
        </w:rPr>
        <w:t xml:space="preserve">Newry and </w:t>
      </w:r>
      <w:proofErr w:type="spellStart"/>
      <w:r w:rsidRPr="00832F4F">
        <w:rPr>
          <w:rFonts w:ascii="Arial" w:hAnsi="Arial" w:cs="Arial"/>
          <w:sz w:val="24"/>
          <w:szCs w:val="24"/>
          <w:highlight w:val="yellow"/>
        </w:rPr>
        <w:t>Mourne</w:t>
      </w:r>
      <w:proofErr w:type="spellEnd"/>
      <w:r w:rsidRPr="00832F4F">
        <w:rPr>
          <w:rFonts w:ascii="Arial" w:hAnsi="Arial" w:cs="Arial"/>
          <w:sz w:val="24"/>
          <w:szCs w:val="24"/>
          <w:highlight w:val="yellow"/>
        </w:rPr>
        <w:t xml:space="preserve"> significantly</w:t>
      </w:r>
      <w:r w:rsidR="00832F4F" w:rsidRPr="00832F4F">
        <w:rPr>
          <w:rFonts w:ascii="Arial" w:hAnsi="Arial" w:cs="Arial"/>
          <w:sz w:val="24"/>
          <w:szCs w:val="24"/>
          <w:highlight w:val="yellow"/>
        </w:rPr>
        <w:t xml:space="preserve"> area significantly</w:t>
      </w:r>
      <w:r w:rsidRPr="00832F4F">
        <w:rPr>
          <w:rFonts w:ascii="Arial" w:hAnsi="Arial" w:cs="Arial"/>
          <w:sz w:val="24"/>
          <w:szCs w:val="24"/>
          <w:highlight w:val="yellow"/>
        </w:rPr>
        <w:t xml:space="preserve"> above the NI average</w:t>
      </w:r>
      <w:r w:rsidR="00832F4F" w:rsidRPr="00832F4F">
        <w:rPr>
          <w:rFonts w:ascii="Arial" w:hAnsi="Arial" w:cs="Arial"/>
          <w:sz w:val="24"/>
          <w:szCs w:val="24"/>
          <w:highlight w:val="yellow"/>
        </w:rPr>
        <w:t xml:space="preserve"> </w:t>
      </w:r>
      <w:r w:rsidRPr="00832F4F">
        <w:rPr>
          <w:rFonts w:ascii="Arial" w:hAnsi="Arial" w:cs="Arial"/>
          <w:sz w:val="24"/>
          <w:szCs w:val="24"/>
          <w:highlight w:val="yellow"/>
        </w:rPr>
        <w:t>(NISRA Household Projections, 20</w:t>
      </w:r>
      <w:r w:rsidR="00832F4F" w:rsidRPr="00832F4F">
        <w:rPr>
          <w:rFonts w:ascii="Arial" w:hAnsi="Arial" w:cs="Arial"/>
          <w:sz w:val="24"/>
          <w:szCs w:val="24"/>
          <w:highlight w:val="yellow"/>
        </w:rPr>
        <w:t>15</w:t>
      </w:r>
      <w:r w:rsidRPr="00832F4F">
        <w:rPr>
          <w:rFonts w:ascii="Arial" w:hAnsi="Arial" w:cs="Arial"/>
          <w:sz w:val="24"/>
          <w:szCs w:val="24"/>
          <w:highlight w:val="yellow"/>
        </w:rPr>
        <w:t xml:space="preserve">). </w:t>
      </w:r>
      <w:r w:rsidRPr="00885266">
        <w:rPr>
          <w:rFonts w:ascii="Arial" w:hAnsi="Arial" w:cs="Arial"/>
          <w:sz w:val="24"/>
          <w:szCs w:val="24"/>
        </w:rPr>
        <w:t xml:space="preserve">This has been taken into account by DRD when formulating the Regional Development Strategy 2035 Housing Growth Indicators. </w:t>
      </w:r>
      <w:r w:rsidR="004E63DE" w:rsidRPr="004E63DE">
        <w:rPr>
          <w:rFonts w:ascii="Arial" w:hAnsi="Arial" w:cs="Arial"/>
          <w:sz w:val="24"/>
          <w:szCs w:val="24"/>
          <w:highlight w:val="yellow"/>
        </w:rPr>
        <w:t>The percentage of the population age 65 and over is estimated at 14.69% in 2015, rising to 18.04% in 2025 and 22.33% in 2035 (NISRA Population Projections October 2014).</w:t>
      </w:r>
      <w:r w:rsidR="004E63DE">
        <w:rPr>
          <w:rFonts w:ascii="Arial" w:hAnsi="Arial" w:cs="Arial"/>
          <w:sz w:val="24"/>
          <w:szCs w:val="24"/>
        </w:rPr>
        <w:t xml:space="preserve">  </w:t>
      </w:r>
      <w:r w:rsidRPr="00832F4F">
        <w:rPr>
          <w:rFonts w:ascii="Arial" w:hAnsi="Arial" w:cs="Arial"/>
          <w:sz w:val="24"/>
          <w:szCs w:val="24"/>
        </w:rPr>
        <w:t>A Local Development Plan has a role in providing development land to meet these indicators and facilitate housing units to meet the needs of the elderly, particularly nursing homes, sheltered accommodation and smaller sized units.</w:t>
      </w:r>
      <w:r w:rsidR="00BF4B7A">
        <w:rPr>
          <w:rFonts w:ascii="Arial" w:hAnsi="Arial" w:cs="Arial"/>
          <w:sz w:val="24"/>
          <w:szCs w:val="24"/>
        </w:rPr>
        <w:t xml:space="preserve">  </w:t>
      </w:r>
      <w:r w:rsidR="0007133D" w:rsidRPr="00832F4F">
        <w:rPr>
          <w:rFonts w:ascii="Arial" w:hAnsi="Arial" w:cs="Arial"/>
          <w:sz w:val="24"/>
          <w:szCs w:val="24"/>
        </w:rPr>
        <w:t xml:space="preserve">This will be discussed in the Housing and Settlement paper. </w:t>
      </w:r>
      <w:r w:rsidRPr="00832F4F">
        <w:rPr>
          <w:rFonts w:ascii="Arial" w:hAnsi="Arial" w:cs="Arial"/>
          <w:sz w:val="24"/>
          <w:szCs w:val="24"/>
        </w:rPr>
        <w:t>It also has a role in ensuring such units are accessible. Building control ensures design compliance, however planning needs to ensure that housing for the elderly is sited, where it is accessible to local services and transportation. These services include health and other community facilities together with recreation and shops. A rising elderly population will also increase demand for health and community services, the development of which will also need to be accommodated.</w:t>
      </w:r>
    </w:p>
    <w:p w:rsidR="0052221D" w:rsidRDefault="0052221D" w:rsidP="0052221D">
      <w:pPr>
        <w:ind w:left="720" w:hanging="720"/>
        <w:jc w:val="both"/>
        <w:rPr>
          <w:rFonts w:ascii="Arial" w:hAnsi="Arial" w:cs="Arial"/>
          <w:sz w:val="24"/>
          <w:szCs w:val="24"/>
        </w:rPr>
      </w:pPr>
      <w:r>
        <w:rPr>
          <w:rFonts w:ascii="Arial" w:hAnsi="Arial" w:cs="Arial"/>
          <w:b/>
          <w:sz w:val="24"/>
          <w:szCs w:val="24"/>
        </w:rPr>
        <w:t>1.12</w:t>
      </w:r>
      <w:r w:rsidRPr="00E07C32">
        <w:rPr>
          <w:rFonts w:ascii="Arial" w:hAnsi="Arial" w:cs="Arial"/>
          <w:sz w:val="24"/>
          <w:szCs w:val="24"/>
        </w:rPr>
        <w:tab/>
      </w:r>
      <w:r w:rsidRPr="00A62D3D">
        <w:rPr>
          <w:rFonts w:ascii="Arial" w:hAnsi="Arial" w:cs="Arial"/>
          <w:sz w:val="24"/>
          <w:szCs w:val="24"/>
          <w:highlight w:val="yellow"/>
        </w:rPr>
        <w:t xml:space="preserve">Over </w:t>
      </w:r>
      <w:r w:rsidR="00F16EC1">
        <w:rPr>
          <w:rFonts w:ascii="Arial" w:hAnsi="Arial" w:cs="Arial"/>
          <w:sz w:val="24"/>
          <w:szCs w:val="24"/>
          <w:highlight w:val="yellow"/>
        </w:rPr>
        <w:t>22%</w:t>
      </w:r>
      <w:r w:rsidRPr="00A62D3D">
        <w:rPr>
          <w:rFonts w:ascii="Arial" w:hAnsi="Arial" w:cs="Arial"/>
          <w:sz w:val="24"/>
          <w:szCs w:val="24"/>
          <w:highlight w:val="yellow"/>
        </w:rPr>
        <w:t xml:space="preserve"> of the NM&amp;D population is under 16. The number of children under 16 in the Cluster  is projected to rise by </w:t>
      </w:r>
      <w:r w:rsidR="00A51F16" w:rsidRPr="00A62D3D">
        <w:rPr>
          <w:rFonts w:ascii="Arial" w:hAnsi="Arial" w:cs="Arial"/>
          <w:sz w:val="24"/>
          <w:szCs w:val="24"/>
          <w:highlight w:val="yellow"/>
        </w:rPr>
        <w:t>2</w:t>
      </w:r>
      <w:r w:rsidRPr="00A62D3D">
        <w:rPr>
          <w:rFonts w:ascii="Arial" w:hAnsi="Arial" w:cs="Arial"/>
          <w:sz w:val="24"/>
          <w:szCs w:val="24"/>
          <w:highlight w:val="yellow"/>
        </w:rPr>
        <w:t>,</w:t>
      </w:r>
      <w:r w:rsidR="00A51F16" w:rsidRPr="00A62D3D">
        <w:rPr>
          <w:rFonts w:ascii="Arial" w:hAnsi="Arial" w:cs="Arial"/>
          <w:sz w:val="24"/>
          <w:szCs w:val="24"/>
          <w:highlight w:val="yellow"/>
        </w:rPr>
        <w:t>184</w:t>
      </w:r>
      <w:r w:rsidRPr="00A62D3D">
        <w:rPr>
          <w:rFonts w:ascii="Arial" w:hAnsi="Arial" w:cs="Arial"/>
          <w:sz w:val="24"/>
          <w:szCs w:val="24"/>
          <w:highlight w:val="yellow"/>
        </w:rPr>
        <w:t xml:space="preserve"> between 20</w:t>
      </w:r>
      <w:r w:rsidR="00A51F16" w:rsidRPr="00A62D3D">
        <w:rPr>
          <w:rFonts w:ascii="Arial" w:hAnsi="Arial" w:cs="Arial"/>
          <w:sz w:val="24"/>
          <w:szCs w:val="24"/>
          <w:highlight w:val="yellow"/>
        </w:rPr>
        <w:t>15</w:t>
      </w:r>
      <w:r w:rsidRPr="00A62D3D">
        <w:rPr>
          <w:rFonts w:ascii="Arial" w:hAnsi="Arial" w:cs="Arial"/>
          <w:sz w:val="24"/>
          <w:szCs w:val="24"/>
          <w:highlight w:val="yellow"/>
        </w:rPr>
        <w:t xml:space="preserve"> and 20</w:t>
      </w:r>
      <w:r w:rsidR="00A51F16" w:rsidRPr="00A62D3D">
        <w:rPr>
          <w:rFonts w:ascii="Arial" w:hAnsi="Arial" w:cs="Arial"/>
          <w:sz w:val="24"/>
          <w:szCs w:val="24"/>
          <w:highlight w:val="yellow"/>
        </w:rPr>
        <w:t>25</w:t>
      </w:r>
      <w:r w:rsidRPr="00A62D3D">
        <w:rPr>
          <w:rFonts w:ascii="Arial" w:hAnsi="Arial" w:cs="Arial"/>
          <w:sz w:val="24"/>
          <w:szCs w:val="24"/>
          <w:highlight w:val="yellow"/>
        </w:rPr>
        <w:t xml:space="preserve"> with the</w:t>
      </w:r>
      <w:r w:rsidR="00A62D3D" w:rsidRPr="00A62D3D">
        <w:rPr>
          <w:rFonts w:ascii="Arial" w:hAnsi="Arial" w:cs="Arial"/>
          <w:sz w:val="24"/>
          <w:szCs w:val="24"/>
          <w:highlight w:val="yellow"/>
        </w:rPr>
        <w:t xml:space="preserve"> former</w:t>
      </w:r>
      <w:r w:rsidRPr="00A62D3D">
        <w:rPr>
          <w:rFonts w:ascii="Arial" w:hAnsi="Arial" w:cs="Arial"/>
          <w:sz w:val="24"/>
          <w:szCs w:val="24"/>
          <w:highlight w:val="yellow"/>
        </w:rPr>
        <w:t xml:space="preserve"> Newry &amp; </w:t>
      </w:r>
      <w:proofErr w:type="spellStart"/>
      <w:r w:rsidRPr="00A62D3D">
        <w:rPr>
          <w:rFonts w:ascii="Arial" w:hAnsi="Arial" w:cs="Arial"/>
          <w:sz w:val="24"/>
          <w:szCs w:val="24"/>
          <w:highlight w:val="yellow"/>
        </w:rPr>
        <w:t>Mourne</w:t>
      </w:r>
      <w:proofErr w:type="spellEnd"/>
      <w:r w:rsidRPr="00A62D3D">
        <w:rPr>
          <w:rFonts w:ascii="Arial" w:hAnsi="Arial" w:cs="Arial"/>
          <w:sz w:val="24"/>
          <w:szCs w:val="24"/>
          <w:highlight w:val="yellow"/>
        </w:rPr>
        <w:t xml:space="preserve"> District total projected to rise by </w:t>
      </w:r>
      <w:r w:rsidR="00A62D3D" w:rsidRPr="00A62D3D">
        <w:rPr>
          <w:rFonts w:ascii="Arial" w:hAnsi="Arial" w:cs="Arial"/>
          <w:sz w:val="24"/>
          <w:szCs w:val="24"/>
          <w:highlight w:val="yellow"/>
        </w:rPr>
        <w:t>1</w:t>
      </w:r>
      <w:r w:rsidRPr="00A62D3D">
        <w:rPr>
          <w:rFonts w:ascii="Arial" w:hAnsi="Arial" w:cs="Arial"/>
          <w:sz w:val="24"/>
          <w:szCs w:val="24"/>
          <w:highlight w:val="yellow"/>
        </w:rPr>
        <w:t>,</w:t>
      </w:r>
      <w:r w:rsidR="00A62D3D" w:rsidRPr="00A62D3D">
        <w:rPr>
          <w:rFonts w:ascii="Arial" w:hAnsi="Arial" w:cs="Arial"/>
          <w:sz w:val="24"/>
          <w:szCs w:val="24"/>
          <w:highlight w:val="yellow"/>
        </w:rPr>
        <w:t>549</w:t>
      </w:r>
      <w:r w:rsidRPr="00A62D3D">
        <w:rPr>
          <w:rFonts w:ascii="Arial" w:hAnsi="Arial" w:cs="Arial"/>
          <w:sz w:val="24"/>
          <w:szCs w:val="24"/>
          <w:highlight w:val="yellow"/>
        </w:rPr>
        <w:t xml:space="preserve"> to 2</w:t>
      </w:r>
      <w:r w:rsidR="00A62D3D" w:rsidRPr="00A62D3D">
        <w:rPr>
          <w:rFonts w:ascii="Arial" w:hAnsi="Arial" w:cs="Arial"/>
          <w:sz w:val="24"/>
          <w:szCs w:val="24"/>
          <w:highlight w:val="yellow"/>
        </w:rPr>
        <w:t>5</w:t>
      </w:r>
      <w:r w:rsidRPr="00A62D3D">
        <w:rPr>
          <w:rFonts w:ascii="Arial" w:hAnsi="Arial" w:cs="Arial"/>
          <w:sz w:val="24"/>
          <w:szCs w:val="24"/>
          <w:highlight w:val="yellow"/>
        </w:rPr>
        <w:t>,</w:t>
      </w:r>
      <w:r w:rsidR="00A62D3D" w:rsidRPr="00A62D3D">
        <w:rPr>
          <w:rFonts w:ascii="Arial" w:hAnsi="Arial" w:cs="Arial"/>
          <w:sz w:val="24"/>
          <w:szCs w:val="24"/>
          <w:highlight w:val="yellow"/>
        </w:rPr>
        <w:t>755</w:t>
      </w:r>
      <w:r w:rsidRPr="00A62D3D">
        <w:rPr>
          <w:rFonts w:ascii="Arial" w:hAnsi="Arial" w:cs="Arial"/>
          <w:sz w:val="24"/>
          <w:szCs w:val="24"/>
          <w:highlight w:val="yellow"/>
        </w:rPr>
        <w:t xml:space="preserve"> and a smaller increase of </w:t>
      </w:r>
      <w:r w:rsidR="00A62D3D" w:rsidRPr="00A62D3D">
        <w:rPr>
          <w:rFonts w:ascii="Arial" w:hAnsi="Arial" w:cs="Arial"/>
          <w:sz w:val="24"/>
          <w:szCs w:val="24"/>
          <w:highlight w:val="yellow"/>
        </w:rPr>
        <w:t>616</w:t>
      </w:r>
      <w:r w:rsidRPr="00A62D3D">
        <w:rPr>
          <w:rFonts w:ascii="Arial" w:hAnsi="Arial" w:cs="Arial"/>
          <w:sz w:val="24"/>
          <w:szCs w:val="24"/>
          <w:highlight w:val="yellow"/>
        </w:rPr>
        <w:t xml:space="preserve"> in Down District to 15,5</w:t>
      </w:r>
      <w:r w:rsidR="00A62D3D" w:rsidRPr="00A62D3D">
        <w:rPr>
          <w:rFonts w:ascii="Arial" w:hAnsi="Arial" w:cs="Arial"/>
          <w:sz w:val="24"/>
          <w:szCs w:val="24"/>
          <w:highlight w:val="yellow"/>
        </w:rPr>
        <w:t>64</w:t>
      </w:r>
      <w:r w:rsidRPr="00A62D3D">
        <w:rPr>
          <w:rFonts w:ascii="Arial" w:hAnsi="Arial" w:cs="Arial"/>
          <w:sz w:val="24"/>
          <w:szCs w:val="24"/>
          <w:highlight w:val="yellow"/>
        </w:rPr>
        <w:t xml:space="preserve"> (NISRA, Population Projections 20</w:t>
      </w:r>
      <w:r w:rsidR="00A62D3D" w:rsidRPr="00A62D3D">
        <w:rPr>
          <w:rFonts w:ascii="Arial" w:hAnsi="Arial" w:cs="Arial"/>
          <w:sz w:val="24"/>
          <w:szCs w:val="24"/>
          <w:highlight w:val="yellow"/>
        </w:rPr>
        <w:t>14</w:t>
      </w:r>
      <w:r w:rsidRPr="00A62D3D">
        <w:rPr>
          <w:rFonts w:ascii="Arial" w:hAnsi="Arial" w:cs="Arial"/>
          <w:sz w:val="24"/>
          <w:szCs w:val="24"/>
          <w:highlight w:val="yellow"/>
        </w:rPr>
        <w:t xml:space="preserve">). </w:t>
      </w:r>
      <w:r w:rsidR="00616807" w:rsidRPr="007F16DB">
        <w:rPr>
          <w:rFonts w:ascii="Arial" w:hAnsi="Arial" w:cs="Arial"/>
          <w:sz w:val="24"/>
          <w:szCs w:val="24"/>
        </w:rPr>
        <w:t xml:space="preserve">South Armagh has a younger than district average makeup (source: Planning Palette/NISRA). </w:t>
      </w:r>
      <w:r w:rsidRPr="007F16DB">
        <w:rPr>
          <w:rFonts w:ascii="Arial" w:hAnsi="Arial" w:cs="Arial"/>
          <w:sz w:val="24"/>
          <w:szCs w:val="24"/>
        </w:rPr>
        <w:t xml:space="preserve">This will have implications for provision of crèches, nurseries and schools. In particular, the projected increase in the number of children under 16 within Newry &amp; </w:t>
      </w:r>
      <w:proofErr w:type="spellStart"/>
      <w:r w:rsidRPr="007F16DB">
        <w:rPr>
          <w:rFonts w:ascii="Arial" w:hAnsi="Arial" w:cs="Arial"/>
          <w:sz w:val="24"/>
          <w:szCs w:val="24"/>
        </w:rPr>
        <w:t>Mourne</w:t>
      </w:r>
      <w:proofErr w:type="spellEnd"/>
      <w:r w:rsidRPr="007F16DB">
        <w:rPr>
          <w:rFonts w:ascii="Arial" w:hAnsi="Arial" w:cs="Arial"/>
          <w:sz w:val="24"/>
          <w:szCs w:val="24"/>
        </w:rPr>
        <w:t xml:space="preserve"> will strengthen the need for the provision of </w:t>
      </w:r>
      <w:r w:rsidR="00454552" w:rsidRPr="007F16DB">
        <w:rPr>
          <w:rFonts w:ascii="Arial" w:hAnsi="Arial" w:cs="Arial"/>
          <w:sz w:val="24"/>
          <w:szCs w:val="24"/>
        </w:rPr>
        <w:t>facilities</w:t>
      </w:r>
      <w:r w:rsidRPr="007F16DB">
        <w:rPr>
          <w:rFonts w:ascii="Arial" w:hAnsi="Arial" w:cs="Arial"/>
          <w:sz w:val="24"/>
          <w:szCs w:val="24"/>
        </w:rPr>
        <w:t xml:space="preserve"> such as educational </w:t>
      </w:r>
      <w:r w:rsidR="00454552" w:rsidRPr="007F16DB">
        <w:rPr>
          <w:rFonts w:ascii="Arial" w:hAnsi="Arial" w:cs="Arial"/>
          <w:sz w:val="24"/>
          <w:szCs w:val="24"/>
        </w:rPr>
        <w:t>services</w:t>
      </w:r>
      <w:r w:rsidRPr="007F16DB">
        <w:rPr>
          <w:rFonts w:ascii="Arial" w:hAnsi="Arial" w:cs="Arial"/>
          <w:sz w:val="24"/>
          <w:szCs w:val="24"/>
        </w:rPr>
        <w:t>, play areas and parks.</w:t>
      </w:r>
      <w:r w:rsidRPr="002253F8">
        <w:rPr>
          <w:rFonts w:ascii="Arial" w:hAnsi="Arial" w:cs="Arial"/>
          <w:sz w:val="24"/>
          <w:szCs w:val="24"/>
        </w:rPr>
        <w:t xml:space="preserve"> </w:t>
      </w:r>
    </w:p>
    <w:p w:rsidR="0052221D" w:rsidRPr="005B3C4D" w:rsidRDefault="0052221D" w:rsidP="0052221D">
      <w:pPr>
        <w:ind w:left="720" w:hanging="720"/>
        <w:jc w:val="both"/>
        <w:rPr>
          <w:rFonts w:ascii="Arial" w:hAnsi="Arial" w:cs="Arial"/>
          <w:sz w:val="24"/>
          <w:szCs w:val="24"/>
        </w:rPr>
      </w:pPr>
      <w:r>
        <w:rPr>
          <w:rFonts w:ascii="Arial" w:hAnsi="Arial" w:cs="Arial"/>
          <w:b/>
          <w:sz w:val="24"/>
          <w:szCs w:val="24"/>
        </w:rPr>
        <w:lastRenderedPageBreak/>
        <w:t>1.13</w:t>
      </w:r>
      <w:r w:rsidRPr="00E07C32">
        <w:rPr>
          <w:rFonts w:ascii="Arial" w:hAnsi="Arial" w:cs="Arial"/>
          <w:sz w:val="24"/>
          <w:szCs w:val="24"/>
        </w:rPr>
        <w:tab/>
      </w:r>
      <w:r w:rsidRPr="005B3C4D">
        <w:rPr>
          <w:rFonts w:ascii="Arial" w:hAnsi="Arial" w:cs="Arial"/>
          <w:sz w:val="24"/>
          <w:szCs w:val="24"/>
        </w:rPr>
        <w:t xml:space="preserve">Children are also a vulnerable group. Over one quarter (26%) of children in Northern Ireland are living in low income households (FRS, 2007). Young people do not have independent use of a car. Therefore, safe and sustainable access to community and recreation facilities, including play parks and playing fields, remains high on the agenda. </w:t>
      </w:r>
    </w:p>
    <w:p w:rsidR="0052221D" w:rsidRDefault="0052221D" w:rsidP="0052221D">
      <w:pPr>
        <w:ind w:left="720" w:hanging="720"/>
        <w:jc w:val="both"/>
        <w:rPr>
          <w:rFonts w:ascii="Arial" w:hAnsi="Arial" w:cs="Arial"/>
          <w:sz w:val="24"/>
          <w:szCs w:val="24"/>
        </w:rPr>
      </w:pPr>
      <w:r>
        <w:rPr>
          <w:rFonts w:ascii="Arial" w:hAnsi="Arial" w:cs="Arial"/>
          <w:b/>
          <w:sz w:val="24"/>
          <w:szCs w:val="24"/>
        </w:rPr>
        <w:t>1.14</w:t>
      </w:r>
      <w:r w:rsidRPr="005B3C4D">
        <w:rPr>
          <w:rFonts w:ascii="Arial" w:hAnsi="Arial" w:cs="Arial"/>
          <w:b/>
          <w:sz w:val="24"/>
          <w:szCs w:val="24"/>
        </w:rPr>
        <w:tab/>
      </w:r>
      <w:r w:rsidRPr="000A3E9A">
        <w:rPr>
          <w:rFonts w:ascii="Arial" w:hAnsi="Arial" w:cs="Arial"/>
          <w:sz w:val="24"/>
          <w:szCs w:val="24"/>
        </w:rPr>
        <w:t xml:space="preserve">All of the above issues are also relevant to people between 16 and 65, the key difference being employment is a major issue for those people of working age. </w:t>
      </w:r>
      <w:r w:rsidRPr="00C21F6D">
        <w:rPr>
          <w:rFonts w:ascii="Arial" w:hAnsi="Arial" w:cs="Arial"/>
          <w:sz w:val="24"/>
          <w:szCs w:val="24"/>
          <w:highlight w:val="yellow"/>
        </w:rPr>
        <w:t>In 201</w:t>
      </w:r>
      <w:r w:rsidR="007F16DB" w:rsidRPr="00C21F6D">
        <w:rPr>
          <w:rFonts w:ascii="Arial" w:hAnsi="Arial" w:cs="Arial"/>
          <w:sz w:val="24"/>
          <w:szCs w:val="24"/>
          <w:highlight w:val="yellow"/>
        </w:rPr>
        <w:t>4</w:t>
      </w:r>
      <w:r w:rsidRPr="00C21F6D">
        <w:rPr>
          <w:rFonts w:ascii="Arial" w:hAnsi="Arial" w:cs="Arial"/>
          <w:sz w:val="24"/>
          <w:szCs w:val="24"/>
          <w:highlight w:val="yellow"/>
        </w:rPr>
        <w:t xml:space="preserve"> the claimant count for </w:t>
      </w:r>
      <w:r w:rsidR="007F16DB" w:rsidRPr="00C21F6D">
        <w:rPr>
          <w:rFonts w:ascii="Arial" w:hAnsi="Arial" w:cs="Arial"/>
          <w:sz w:val="24"/>
          <w:szCs w:val="24"/>
          <w:highlight w:val="yellow"/>
        </w:rPr>
        <w:t xml:space="preserve">Newry, </w:t>
      </w:r>
      <w:proofErr w:type="spellStart"/>
      <w:r w:rsidR="007F16DB" w:rsidRPr="00C21F6D">
        <w:rPr>
          <w:rFonts w:ascii="Arial" w:hAnsi="Arial" w:cs="Arial"/>
          <w:sz w:val="24"/>
          <w:szCs w:val="24"/>
          <w:highlight w:val="yellow"/>
        </w:rPr>
        <w:t>Mourne</w:t>
      </w:r>
      <w:proofErr w:type="spellEnd"/>
      <w:r w:rsidR="007F16DB" w:rsidRPr="00C21F6D">
        <w:rPr>
          <w:rFonts w:ascii="Arial" w:hAnsi="Arial" w:cs="Arial"/>
          <w:sz w:val="24"/>
          <w:szCs w:val="24"/>
          <w:highlight w:val="yellow"/>
        </w:rPr>
        <w:t xml:space="preserve"> &amp; Down</w:t>
      </w:r>
      <w:r w:rsidRPr="00C21F6D">
        <w:rPr>
          <w:rFonts w:ascii="Arial" w:hAnsi="Arial" w:cs="Arial"/>
          <w:sz w:val="24"/>
          <w:szCs w:val="24"/>
          <w:highlight w:val="yellow"/>
        </w:rPr>
        <w:t xml:space="preserve"> District was </w:t>
      </w:r>
      <w:r w:rsidR="007F16DB" w:rsidRPr="00C21F6D">
        <w:rPr>
          <w:rFonts w:ascii="Arial" w:hAnsi="Arial" w:cs="Arial"/>
          <w:sz w:val="24"/>
          <w:szCs w:val="24"/>
          <w:highlight w:val="yellow"/>
        </w:rPr>
        <w:t>5050 people</w:t>
      </w:r>
      <w:r w:rsidRPr="00C21F6D">
        <w:rPr>
          <w:rFonts w:ascii="Arial" w:hAnsi="Arial" w:cs="Arial"/>
          <w:sz w:val="24"/>
          <w:szCs w:val="24"/>
          <w:highlight w:val="yellow"/>
        </w:rPr>
        <w:t>. This relates to 4.</w:t>
      </w:r>
      <w:r w:rsidR="00EE07D1" w:rsidRPr="00C21F6D">
        <w:rPr>
          <w:rFonts w:ascii="Arial" w:hAnsi="Arial" w:cs="Arial"/>
          <w:sz w:val="24"/>
          <w:szCs w:val="24"/>
          <w:highlight w:val="yellow"/>
        </w:rPr>
        <w:t>6</w:t>
      </w:r>
      <w:r w:rsidR="00454552" w:rsidRPr="00C21F6D">
        <w:rPr>
          <w:rFonts w:ascii="Arial" w:hAnsi="Arial" w:cs="Arial"/>
          <w:sz w:val="24"/>
          <w:szCs w:val="24"/>
          <w:highlight w:val="yellow"/>
        </w:rPr>
        <w:t>%</w:t>
      </w:r>
      <w:r w:rsidRPr="00C21F6D">
        <w:rPr>
          <w:rFonts w:ascii="Arial" w:hAnsi="Arial" w:cs="Arial"/>
          <w:sz w:val="24"/>
          <w:szCs w:val="24"/>
          <w:highlight w:val="yellow"/>
        </w:rPr>
        <w:t xml:space="preserve"> of the working age population</w:t>
      </w:r>
      <w:r w:rsidR="00454552" w:rsidRPr="00C21F6D">
        <w:rPr>
          <w:rFonts w:ascii="Arial" w:hAnsi="Arial" w:cs="Arial"/>
          <w:sz w:val="24"/>
          <w:szCs w:val="24"/>
          <w:highlight w:val="yellow"/>
        </w:rPr>
        <w:t>,</w:t>
      </w:r>
      <w:r w:rsidRPr="00C21F6D">
        <w:rPr>
          <w:rFonts w:ascii="Arial" w:hAnsi="Arial" w:cs="Arial"/>
          <w:sz w:val="24"/>
          <w:szCs w:val="24"/>
          <w:highlight w:val="yellow"/>
        </w:rPr>
        <w:t xml:space="preserve"> </w:t>
      </w:r>
      <w:r w:rsidR="00F65812" w:rsidRPr="00C21F6D">
        <w:rPr>
          <w:rFonts w:ascii="Arial" w:hAnsi="Arial" w:cs="Arial"/>
          <w:sz w:val="24"/>
          <w:szCs w:val="24"/>
          <w:highlight w:val="yellow"/>
        </w:rPr>
        <w:t>broadly in line with the N</w:t>
      </w:r>
      <w:r w:rsidR="000E5A6A">
        <w:rPr>
          <w:rFonts w:ascii="Arial" w:hAnsi="Arial" w:cs="Arial"/>
          <w:sz w:val="24"/>
          <w:szCs w:val="24"/>
          <w:highlight w:val="yellow"/>
        </w:rPr>
        <w:t>I</w:t>
      </w:r>
      <w:r w:rsidR="00F65812" w:rsidRPr="00C21F6D">
        <w:rPr>
          <w:rFonts w:ascii="Arial" w:hAnsi="Arial" w:cs="Arial"/>
          <w:sz w:val="24"/>
          <w:szCs w:val="24"/>
          <w:highlight w:val="yellow"/>
        </w:rPr>
        <w:t xml:space="preserve"> average</w:t>
      </w:r>
      <w:r w:rsidRPr="00C21F6D">
        <w:rPr>
          <w:rFonts w:ascii="Arial" w:hAnsi="Arial" w:cs="Arial"/>
          <w:sz w:val="24"/>
          <w:szCs w:val="24"/>
          <w:highlight w:val="yellow"/>
        </w:rPr>
        <w:t xml:space="preserve"> (DFP Claimant Count).</w:t>
      </w:r>
      <w:r w:rsidRPr="00C21F6D">
        <w:rPr>
          <w:rFonts w:ascii="Arial" w:hAnsi="Arial" w:cs="Arial"/>
          <w:sz w:val="24"/>
          <w:szCs w:val="24"/>
        </w:rPr>
        <w:t xml:space="preserve"> </w:t>
      </w:r>
      <w:r w:rsidRPr="00590531">
        <w:rPr>
          <w:rFonts w:ascii="Arial" w:hAnsi="Arial" w:cs="Arial"/>
          <w:sz w:val="24"/>
          <w:szCs w:val="24"/>
        </w:rPr>
        <w:t>Unemployment is a particular issue for young people, with unemployment for those aged 16-25 rising from 12 to 19% between 2008 and</w:t>
      </w:r>
      <w:r w:rsidRPr="00BC3F44">
        <w:rPr>
          <w:rFonts w:ascii="Arial" w:hAnsi="Arial" w:cs="Arial"/>
          <w:sz w:val="24"/>
          <w:szCs w:val="24"/>
        </w:rPr>
        <w:t xml:space="preserve"> 2010. Unemployment</w:t>
      </w:r>
      <w:r w:rsidRPr="005B3C4D">
        <w:rPr>
          <w:rFonts w:ascii="Arial" w:hAnsi="Arial" w:cs="Arial"/>
          <w:sz w:val="24"/>
          <w:szCs w:val="24"/>
        </w:rPr>
        <w:t xml:space="preserve"> is looked at in more detail later. </w:t>
      </w:r>
    </w:p>
    <w:p w:rsidR="0052221D" w:rsidRPr="004E3C99" w:rsidRDefault="0052221D" w:rsidP="0052221D">
      <w:pPr>
        <w:spacing w:after="120"/>
        <w:ind w:left="720" w:hanging="720"/>
        <w:jc w:val="both"/>
        <w:rPr>
          <w:b/>
          <w:i/>
          <w:color w:val="A6A6A6" w:themeColor="background1" w:themeShade="A6"/>
          <w:sz w:val="32"/>
          <w:szCs w:val="32"/>
          <w:u w:val="single"/>
        </w:rPr>
      </w:pPr>
      <w:r w:rsidRPr="004E3C99">
        <w:rPr>
          <w:b/>
          <w:i/>
          <w:color w:val="A6A6A6" w:themeColor="background1" w:themeShade="A6"/>
          <w:sz w:val="32"/>
          <w:szCs w:val="32"/>
          <w:u w:val="single"/>
        </w:rPr>
        <w:t>(B) Marital Status</w:t>
      </w:r>
    </w:p>
    <w:p w:rsidR="0052221D" w:rsidRPr="00377213" w:rsidRDefault="0052221D" w:rsidP="0052221D">
      <w:pPr>
        <w:ind w:left="720" w:hanging="720"/>
        <w:jc w:val="both"/>
        <w:rPr>
          <w:rFonts w:ascii="Arial" w:hAnsi="Arial" w:cs="Arial"/>
          <w:sz w:val="24"/>
          <w:szCs w:val="24"/>
        </w:rPr>
      </w:pPr>
      <w:r>
        <w:rPr>
          <w:b/>
        </w:rPr>
        <w:t>1.15</w:t>
      </w:r>
      <w:r w:rsidRPr="005B3C4D">
        <w:rPr>
          <w:b/>
        </w:rPr>
        <w:t xml:space="preserve"> </w:t>
      </w:r>
      <w:r w:rsidRPr="005B3C4D">
        <w:rPr>
          <w:b/>
        </w:rPr>
        <w:tab/>
      </w:r>
      <w:r w:rsidRPr="002253F8">
        <w:rPr>
          <w:rFonts w:ascii="Arial" w:hAnsi="Arial" w:cs="Arial"/>
          <w:sz w:val="24"/>
          <w:szCs w:val="24"/>
        </w:rPr>
        <w:t xml:space="preserve">Between 2001 and 2011, there has been an increase in the proportion of single people in N. Ireland. In the Newry &amp; </w:t>
      </w:r>
      <w:proofErr w:type="spellStart"/>
      <w:r w:rsidRPr="002253F8">
        <w:rPr>
          <w:rFonts w:ascii="Arial" w:hAnsi="Arial" w:cs="Arial"/>
          <w:sz w:val="24"/>
          <w:szCs w:val="24"/>
        </w:rPr>
        <w:t>Mourne</w:t>
      </w:r>
      <w:proofErr w:type="spellEnd"/>
      <w:r w:rsidRPr="002253F8">
        <w:rPr>
          <w:rFonts w:ascii="Arial" w:hAnsi="Arial" w:cs="Arial"/>
          <w:sz w:val="24"/>
          <w:szCs w:val="24"/>
        </w:rPr>
        <w:t xml:space="preserve"> and Down Council areas, the trend is similar, albeit with a slightly higher proportion of married people and lower proportion of divorced people (Table 3). This </w:t>
      </w:r>
      <w:r w:rsidR="0007133D" w:rsidRPr="002253F8">
        <w:rPr>
          <w:rFonts w:ascii="Arial" w:hAnsi="Arial" w:cs="Arial"/>
          <w:sz w:val="24"/>
          <w:szCs w:val="24"/>
        </w:rPr>
        <w:t>could</w:t>
      </w:r>
      <w:r w:rsidRPr="002253F8">
        <w:rPr>
          <w:rFonts w:ascii="Arial" w:hAnsi="Arial" w:cs="Arial"/>
          <w:sz w:val="24"/>
          <w:szCs w:val="24"/>
        </w:rPr>
        <w:t xml:space="preserve"> </w:t>
      </w:r>
      <w:r w:rsidR="0007133D" w:rsidRPr="002253F8">
        <w:rPr>
          <w:rFonts w:ascii="Arial" w:hAnsi="Arial" w:cs="Arial"/>
          <w:sz w:val="24"/>
          <w:szCs w:val="24"/>
        </w:rPr>
        <w:t>be due to</w:t>
      </w:r>
      <w:r w:rsidRPr="002253F8">
        <w:rPr>
          <w:rFonts w:ascii="Arial" w:hAnsi="Arial" w:cs="Arial"/>
          <w:sz w:val="24"/>
          <w:szCs w:val="24"/>
        </w:rPr>
        <w:t xml:space="preserve"> the high percentage of Catholics within the </w:t>
      </w:r>
      <w:r w:rsidRPr="003563BB">
        <w:rPr>
          <w:rFonts w:ascii="Arial" w:hAnsi="Arial" w:cs="Arial"/>
          <w:sz w:val="24"/>
          <w:szCs w:val="24"/>
        </w:rPr>
        <w:t xml:space="preserve">cluster </w:t>
      </w:r>
      <w:r w:rsidR="0007133D" w:rsidRPr="003563BB">
        <w:rPr>
          <w:rFonts w:ascii="Arial" w:hAnsi="Arial" w:cs="Arial"/>
          <w:sz w:val="24"/>
          <w:szCs w:val="24"/>
        </w:rPr>
        <w:t>and the views they may hold associated with marriage and divorce.</w:t>
      </w:r>
    </w:p>
    <w:p w:rsidR="0052221D" w:rsidRDefault="0052221D" w:rsidP="0052221D">
      <w:pPr>
        <w:ind w:firstLine="720"/>
        <w:rPr>
          <w:rFonts w:ascii="Arial" w:hAnsi="Arial" w:cs="Arial"/>
          <w:b/>
          <w:sz w:val="24"/>
          <w:szCs w:val="24"/>
        </w:rPr>
      </w:pPr>
      <w:r w:rsidRPr="005B3C4D">
        <w:rPr>
          <w:rFonts w:ascii="Arial" w:hAnsi="Arial" w:cs="Arial"/>
          <w:b/>
          <w:sz w:val="24"/>
          <w:szCs w:val="24"/>
        </w:rPr>
        <w:t>Table 3</w:t>
      </w:r>
      <w:r>
        <w:rPr>
          <w:rFonts w:ascii="Arial" w:hAnsi="Arial" w:cs="Arial"/>
          <w:b/>
          <w:sz w:val="24"/>
          <w:szCs w:val="24"/>
        </w:rPr>
        <w:t>a</w:t>
      </w:r>
      <w:r w:rsidRPr="005B3C4D">
        <w:rPr>
          <w:rFonts w:ascii="Arial" w:hAnsi="Arial" w:cs="Arial"/>
          <w:b/>
          <w:sz w:val="24"/>
          <w:szCs w:val="24"/>
        </w:rPr>
        <w:t xml:space="preserve"> - Marital Status in 2011</w:t>
      </w:r>
    </w:p>
    <w:tbl>
      <w:tblPr>
        <w:tblW w:w="8374" w:type="dxa"/>
        <w:tblInd w:w="98" w:type="dxa"/>
        <w:tblLayout w:type="fixed"/>
        <w:tblLook w:val="04A0" w:firstRow="1" w:lastRow="0" w:firstColumn="1" w:lastColumn="0" w:noHBand="0" w:noVBand="1"/>
      </w:tblPr>
      <w:tblGrid>
        <w:gridCol w:w="1802"/>
        <w:gridCol w:w="1284"/>
        <w:gridCol w:w="1319"/>
        <w:gridCol w:w="1417"/>
        <w:gridCol w:w="1276"/>
        <w:gridCol w:w="1276"/>
      </w:tblGrid>
      <w:tr w:rsidR="0052221D" w:rsidRPr="005B3C4D" w:rsidTr="0052221D">
        <w:trPr>
          <w:trHeight w:val="1500"/>
        </w:trPr>
        <w:tc>
          <w:tcPr>
            <w:tcW w:w="1802"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sz w:val="24"/>
                <w:szCs w:val="24"/>
              </w:rPr>
            </w:pPr>
            <w:r>
              <w:rPr>
                <w:rFonts w:ascii="Arial" w:hAnsi="Arial" w:cs="Arial"/>
                <w:b/>
                <w:sz w:val="24"/>
                <w:szCs w:val="24"/>
              </w:rPr>
              <w:t xml:space="preserve"> </w:t>
            </w:r>
          </w:p>
        </w:tc>
        <w:tc>
          <w:tcPr>
            <w:tcW w:w="1284"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All People ≥ 16</w:t>
            </w:r>
          </w:p>
        </w:tc>
        <w:tc>
          <w:tcPr>
            <w:tcW w:w="1319"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Single (</w:t>
            </w:r>
            <w:proofErr w:type="gramStart"/>
            <w:r w:rsidRPr="00EE757E">
              <w:rPr>
                <w:rFonts w:ascii="Arial" w:hAnsi="Arial" w:cs="Arial"/>
                <w:b/>
                <w:bCs/>
                <w:sz w:val="24"/>
                <w:szCs w:val="24"/>
              </w:rPr>
              <w:t>never  married</w:t>
            </w:r>
            <w:proofErr w:type="gramEnd"/>
            <w:r w:rsidRPr="00EE757E">
              <w:rPr>
                <w:rFonts w:ascii="Arial" w:hAnsi="Arial" w:cs="Arial"/>
                <w:b/>
                <w:bCs/>
                <w:sz w:val="24"/>
                <w:szCs w:val="24"/>
              </w:rPr>
              <w:t>) (%)</w:t>
            </w:r>
          </w:p>
        </w:tc>
        <w:tc>
          <w:tcPr>
            <w:tcW w:w="1417"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Married * (%)</w:t>
            </w:r>
          </w:p>
        </w:tc>
        <w:tc>
          <w:tcPr>
            <w:tcW w:w="1276"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Divorced (%)</w:t>
            </w:r>
          </w:p>
        </w:tc>
        <w:tc>
          <w:tcPr>
            <w:tcW w:w="1276"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Widowed** (%)</w:t>
            </w:r>
          </w:p>
        </w:tc>
      </w:tr>
      <w:tr w:rsidR="0052221D" w:rsidRPr="005B3C4D" w:rsidTr="005A7004">
        <w:trPr>
          <w:trHeight w:val="261"/>
        </w:trPr>
        <w:tc>
          <w:tcPr>
            <w:tcW w:w="1802" w:type="dxa"/>
            <w:tcBorders>
              <w:top w:val="single" w:sz="4" w:space="0" w:color="auto"/>
              <w:left w:val="single" w:sz="4" w:space="0" w:color="auto"/>
              <w:bottom w:val="single" w:sz="4" w:space="0" w:color="auto"/>
              <w:right w:val="single" w:sz="4" w:space="0" w:color="auto"/>
            </w:tcBorders>
            <w:shd w:val="clear" w:color="000000" w:fill="D8D8D8"/>
            <w:hideMark/>
          </w:tcPr>
          <w:p w:rsidR="0052221D" w:rsidRPr="00756CCD" w:rsidRDefault="0052221D" w:rsidP="0052221D">
            <w:pPr>
              <w:spacing w:after="0" w:line="240" w:lineRule="auto"/>
              <w:jc w:val="center"/>
              <w:rPr>
                <w:rFonts w:ascii="Arial" w:eastAsia="Times New Roman" w:hAnsi="Arial" w:cs="Arial"/>
                <w:b/>
                <w:bCs/>
                <w:sz w:val="22"/>
                <w:szCs w:val="22"/>
                <w:lang w:eastAsia="en-GB"/>
              </w:rPr>
            </w:pPr>
            <w:r w:rsidRPr="00756CCD">
              <w:rPr>
                <w:rFonts w:ascii="Arial" w:eastAsia="Times New Roman" w:hAnsi="Arial" w:cs="Arial"/>
                <w:b/>
                <w:bCs/>
                <w:sz w:val="22"/>
                <w:szCs w:val="22"/>
                <w:lang w:eastAsia="en-GB"/>
              </w:rPr>
              <w:t>NI</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0"/>
                <w:szCs w:val="20"/>
                <w:lang w:eastAsia="en-GB"/>
              </w:rPr>
            </w:pPr>
            <w:r w:rsidRPr="00756CCD">
              <w:rPr>
                <w:rFonts w:ascii="Arial" w:eastAsia="Times New Roman" w:hAnsi="Arial" w:cs="Arial"/>
                <w:sz w:val="20"/>
                <w:szCs w:val="20"/>
                <w:lang w:eastAsia="en-GB"/>
              </w:rPr>
              <w:t>1,431,540</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36.14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51.63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5.45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6.78</w:t>
            </w:r>
          </w:p>
        </w:tc>
      </w:tr>
      <w:tr w:rsidR="0052221D" w:rsidRPr="005B3C4D" w:rsidTr="0052221D">
        <w:trPr>
          <w:trHeight w:val="291"/>
        </w:trPr>
        <w:tc>
          <w:tcPr>
            <w:tcW w:w="1802"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756CCD" w:rsidRDefault="006B5E08" w:rsidP="0052221D">
            <w:pPr>
              <w:spacing w:after="0" w:line="240" w:lineRule="auto"/>
              <w:jc w:val="center"/>
              <w:rPr>
                <w:rFonts w:ascii="Arial" w:eastAsia="Times New Roman" w:hAnsi="Arial" w:cs="Arial"/>
                <w:b/>
                <w:bCs/>
                <w:sz w:val="22"/>
                <w:szCs w:val="22"/>
                <w:lang w:eastAsia="en-GB"/>
              </w:rPr>
            </w:pPr>
            <w:r>
              <w:rPr>
                <w:rFonts w:ascii="Arial" w:eastAsia="Times New Roman" w:hAnsi="Arial" w:cs="Arial"/>
                <w:b/>
                <w:bCs/>
                <w:sz w:val="22"/>
                <w:szCs w:val="22"/>
                <w:lang w:eastAsia="en-GB"/>
              </w:rPr>
              <w:t>NM&amp;D</w:t>
            </w:r>
          </w:p>
        </w:tc>
        <w:tc>
          <w:tcPr>
            <w:tcW w:w="1284" w:type="dxa"/>
            <w:tcBorders>
              <w:top w:val="single" w:sz="8" w:space="0" w:color="auto"/>
              <w:left w:val="nil"/>
              <w:bottom w:val="single" w:sz="8" w:space="0" w:color="auto"/>
              <w:right w:val="single" w:sz="8" w:space="0" w:color="auto"/>
            </w:tcBorders>
            <w:shd w:val="clear" w:color="auto" w:fill="auto"/>
            <w:hideMark/>
          </w:tcPr>
          <w:p w:rsidR="0052221D" w:rsidRPr="007168D3" w:rsidRDefault="0052221D" w:rsidP="007168D3">
            <w:pPr>
              <w:spacing w:after="0" w:line="240" w:lineRule="auto"/>
              <w:jc w:val="center"/>
              <w:rPr>
                <w:rFonts w:ascii="Arial" w:eastAsia="Times New Roman" w:hAnsi="Arial" w:cs="Arial"/>
                <w:sz w:val="22"/>
                <w:szCs w:val="22"/>
                <w:highlight w:val="yellow"/>
                <w:lang w:eastAsia="en-GB"/>
              </w:rPr>
            </w:pPr>
            <w:r w:rsidRPr="007168D3">
              <w:rPr>
                <w:rFonts w:ascii="Arial" w:eastAsia="Times New Roman" w:hAnsi="Arial" w:cs="Arial"/>
                <w:sz w:val="22"/>
                <w:szCs w:val="22"/>
                <w:highlight w:val="yellow"/>
                <w:lang w:eastAsia="en-GB"/>
              </w:rPr>
              <w:t>13</w:t>
            </w:r>
            <w:r w:rsidR="007168D3" w:rsidRPr="007168D3">
              <w:rPr>
                <w:rFonts w:ascii="Arial" w:eastAsia="Times New Roman" w:hAnsi="Arial" w:cs="Arial"/>
                <w:sz w:val="22"/>
                <w:szCs w:val="22"/>
                <w:highlight w:val="yellow"/>
                <w:lang w:eastAsia="en-GB"/>
              </w:rPr>
              <w:t>2</w:t>
            </w:r>
            <w:r w:rsidRPr="007168D3">
              <w:rPr>
                <w:rFonts w:ascii="Arial" w:eastAsia="Times New Roman" w:hAnsi="Arial" w:cs="Arial"/>
                <w:sz w:val="22"/>
                <w:szCs w:val="22"/>
                <w:highlight w:val="yellow"/>
                <w:lang w:eastAsia="en-GB"/>
              </w:rPr>
              <w:t>,</w:t>
            </w:r>
            <w:r w:rsidR="007168D3" w:rsidRPr="007168D3">
              <w:rPr>
                <w:rFonts w:ascii="Arial" w:eastAsia="Times New Roman" w:hAnsi="Arial" w:cs="Arial"/>
                <w:sz w:val="22"/>
                <w:szCs w:val="22"/>
                <w:highlight w:val="yellow"/>
                <w:lang w:eastAsia="en-GB"/>
              </w:rPr>
              <w:t>455</w:t>
            </w:r>
          </w:p>
        </w:tc>
        <w:tc>
          <w:tcPr>
            <w:tcW w:w="1319" w:type="dxa"/>
            <w:tcBorders>
              <w:top w:val="single" w:sz="8" w:space="0" w:color="auto"/>
              <w:left w:val="nil"/>
              <w:bottom w:val="single" w:sz="8" w:space="0" w:color="auto"/>
              <w:right w:val="single" w:sz="8" w:space="0" w:color="auto"/>
            </w:tcBorders>
            <w:shd w:val="clear" w:color="auto" w:fill="auto"/>
            <w:hideMark/>
          </w:tcPr>
          <w:p w:rsidR="0052221D" w:rsidRPr="007168D3" w:rsidRDefault="0052221D" w:rsidP="007168D3">
            <w:pPr>
              <w:spacing w:after="0" w:line="240" w:lineRule="auto"/>
              <w:jc w:val="center"/>
              <w:rPr>
                <w:rFonts w:ascii="Arial" w:eastAsia="Times New Roman" w:hAnsi="Arial" w:cs="Arial"/>
                <w:sz w:val="22"/>
                <w:szCs w:val="22"/>
                <w:highlight w:val="yellow"/>
                <w:lang w:eastAsia="en-GB"/>
              </w:rPr>
            </w:pPr>
            <w:r w:rsidRPr="007168D3">
              <w:rPr>
                <w:rFonts w:ascii="Arial" w:eastAsia="Times New Roman" w:hAnsi="Arial" w:cs="Arial"/>
                <w:sz w:val="22"/>
                <w:szCs w:val="22"/>
                <w:highlight w:val="yellow"/>
                <w:lang w:eastAsia="en-GB"/>
              </w:rPr>
              <w:t>36.0</w:t>
            </w:r>
            <w:r w:rsidR="007168D3" w:rsidRPr="007168D3">
              <w:rPr>
                <w:rFonts w:ascii="Arial" w:eastAsia="Times New Roman" w:hAnsi="Arial" w:cs="Arial"/>
                <w:sz w:val="22"/>
                <w:szCs w:val="22"/>
                <w:highlight w:val="yellow"/>
                <w:lang w:eastAsia="en-GB"/>
              </w:rPr>
              <w:t>3</w:t>
            </w:r>
          </w:p>
        </w:tc>
        <w:tc>
          <w:tcPr>
            <w:tcW w:w="1417" w:type="dxa"/>
            <w:tcBorders>
              <w:top w:val="single" w:sz="8" w:space="0" w:color="auto"/>
              <w:left w:val="nil"/>
              <w:bottom w:val="single" w:sz="8" w:space="0" w:color="auto"/>
              <w:right w:val="single" w:sz="8" w:space="0" w:color="auto"/>
            </w:tcBorders>
            <w:shd w:val="clear" w:color="auto" w:fill="auto"/>
            <w:hideMark/>
          </w:tcPr>
          <w:p w:rsidR="0052221D" w:rsidRPr="007168D3" w:rsidRDefault="007168D3" w:rsidP="007168D3">
            <w:pPr>
              <w:spacing w:after="0" w:line="240" w:lineRule="auto"/>
              <w:jc w:val="center"/>
              <w:rPr>
                <w:rFonts w:ascii="Arial" w:eastAsia="Times New Roman" w:hAnsi="Arial" w:cs="Arial"/>
                <w:sz w:val="22"/>
                <w:szCs w:val="22"/>
                <w:highlight w:val="yellow"/>
                <w:lang w:eastAsia="en-GB"/>
              </w:rPr>
            </w:pPr>
            <w:r w:rsidRPr="007168D3">
              <w:rPr>
                <w:rFonts w:ascii="Arial" w:eastAsia="Times New Roman" w:hAnsi="Arial" w:cs="Arial"/>
                <w:sz w:val="22"/>
                <w:szCs w:val="22"/>
                <w:highlight w:val="yellow"/>
                <w:lang w:eastAsia="en-GB"/>
              </w:rPr>
              <w:t>49</w:t>
            </w:r>
            <w:r w:rsidR="0052221D" w:rsidRPr="007168D3">
              <w:rPr>
                <w:rFonts w:ascii="Arial" w:eastAsia="Times New Roman" w:hAnsi="Arial" w:cs="Arial"/>
                <w:sz w:val="22"/>
                <w:szCs w:val="22"/>
                <w:highlight w:val="yellow"/>
                <w:lang w:eastAsia="en-GB"/>
              </w:rPr>
              <w:t>.</w:t>
            </w:r>
            <w:r w:rsidRPr="007168D3">
              <w:rPr>
                <w:rFonts w:ascii="Arial" w:eastAsia="Times New Roman" w:hAnsi="Arial" w:cs="Arial"/>
                <w:sz w:val="22"/>
                <w:szCs w:val="22"/>
                <w:highlight w:val="yellow"/>
                <w:lang w:eastAsia="en-GB"/>
              </w:rPr>
              <w:t>27</w:t>
            </w:r>
          </w:p>
        </w:tc>
        <w:tc>
          <w:tcPr>
            <w:tcW w:w="1276" w:type="dxa"/>
            <w:tcBorders>
              <w:top w:val="single" w:sz="8" w:space="0" w:color="auto"/>
              <w:left w:val="nil"/>
              <w:bottom w:val="single" w:sz="8" w:space="0" w:color="auto"/>
              <w:right w:val="single" w:sz="8" w:space="0" w:color="auto"/>
            </w:tcBorders>
            <w:shd w:val="clear" w:color="auto" w:fill="auto"/>
            <w:hideMark/>
          </w:tcPr>
          <w:p w:rsidR="0052221D" w:rsidRPr="007168D3" w:rsidRDefault="0052221D" w:rsidP="007168D3">
            <w:pPr>
              <w:spacing w:after="0" w:line="240" w:lineRule="auto"/>
              <w:jc w:val="center"/>
              <w:rPr>
                <w:rFonts w:ascii="Arial" w:eastAsia="Times New Roman" w:hAnsi="Arial" w:cs="Arial"/>
                <w:sz w:val="22"/>
                <w:szCs w:val="22"/>
                <w:highlight w:val="yellow"/>
                <w:lang w:eastAsia="en-GB"/>
              </w:rPr>
            </w:pPr>
            <w:r w:rsidRPr="007168D3">
              <w:rPr>
                <w:rFonts w:ascii="Arial" w:eastAsia="Times New Roman" w:hAnsi="Arial" w:cs="Arial"/>
                <w:sz w:val="22"/>
                <w:szCs w:val="22"/>
                <w:highlight w:val="yellow"/>
                <w:lang w:eastAsia="en-GB"/>
              </w:rPr>
              <w:t>4.7</w:t>
            </w:r>
            <w:r w:rsidR="007168D3" w:rsidRPr="007168D3">
              <w:rPr>
                <w:rFonts w:ascii="Arial" w:eastAsia="Times New Roman" w:hAnsi="Arial" w:cs="Arial"/>
                <w:sz w:val="22"/>
                <w:szCs w:val="22"/>
                <w:highlight w:val="yellow"/>
                <w:lang w:eastAsia="en-GB"/>
              </w:rPr>
              <w:t>3</w:t>
            </w:r>
          </w:p>
        </w:tc>
        <w:tc>
          <w:tcPr>
            <w:tcW w:w="1276" w:type="dxa"/>
            <w:tcBorders>
              <w:top w:val="single" w:sz="8" w:space="0" w:color="auto"/>
              <w:left w:val="nil"/>
              <w:bottom w:val="single" w:sz="8" w:space="0" w:color="auto"/>
              <w:right w:val="single" w:sz="8" w:space="0" w:color="auto"/>
            </w:tcBorders>
            <w:shd w:val="clear" w:color="auto" w:fill="auto"/>
            <w:hideMark/>
          </w:tcPr>
          <w:p w:rsidR="0052221D" w:rsidRPr="007168D3" w:rsidRDefault="0052221D" w:rsidP="0052221D">
            <w:pPr>
              <w:spacing w:after="0" w:line="240" w:lineRule="auto"/>
              <w:jc w:val="center"/>
              <w:rPr>
                <w:rFonts w:ascii="Arial" w:eastAsia="Times New Roman" w:hAnsi="Arial" w:cs="Arial"/>
                <w:sz w:val="22"/>
                <w:szCs w:val="22"/>
                <w:highlight w:val="yellow"/>
                <w:lang w:eastAsia="en-GB"/>
              </w:rPr>
            </w:pPr>
            <w:r w:rsidRPr="007168D3">
              <w:rPr>
                <w:rFonts w:ascii="Arial" w:eastAsia="Times New Roman" w:hAnsi="Arial" w:cs="Arial"/>
                <w:sz w:val="22"/>
                <w:szCs w:val="22"/>
                <w:highlight w:val="yellow"/>
                <w:lang w:eastAsia="en-GB"/>
              </w:rPr>
              <w:t>6.35</w:t>
            </w:r>
          </w:p>
        </w:tc>
      </w:tr>
    </w:tbl>
    <w:p w:rsidR="006B5E08" w:rsidRDefault="006B5E08" w:rsidP="006B5E08">
      <w:pPr>
        <w:spacing w:after="0" w:line="240" w:lineRule="auto"/>
        <w:ind w:left="1440" w:hanging="1440"/>
        <w:rPr>
          <w:i/>
          <w:sz w:val="14"/>
          <w:szCs w:val="14"/>
          <w:highlight w:val="yellow"/>
        </w:rPr>
      </w:pPr>
    </w:p>
    <w:p w:rsidR="006B5E08" w:rsidRPr="006B5E08" w:rsidRDefault="0052221D" w:rsidP="006B5E08">
      <w:pPr>
        <w:spacing w:after="0" w:line="240" w:lineRule="auto"/>
        <w:ind w:left="1440" w:hanging="1440"/>
        <w:rPr>
          <w:i/>
          <w:sz w:val="14"/>
          <w:szCs w:val="14"/>
        </w:rPr>
      </w:pPr>
      <w:proofErr w:type="gramStart"/>
      <w:r w:rsidRPr="006B5E08">
        <w:rPr>
          <w:i/>
          <w:sz w:val="14"/>
          <w:szCs w:val="14"/>
          <w:highlight w:val="yellow"/>
        </w:rPr>
        <w:t>Source</w:t>
      </w:r>
      <w:r w:rsidR="006B5E08" w:rsidRPr="006B5E08">
        <w:rPr>
          <w:i/>
          <w:sz w:val="14"/>
          <w:szCs w:val="14"/>
          <w:highlight w:val="yellow"/>
        </w:rPr>
        <w:t xml:space="preserve"> </w:t>
      </w:r>
      <w:r w:rsidRPr="006B5E08">
        <w:rPr>
          <w:i/>
          <w:sz w:val="14"/>
          <w:szCs w:val="14"/>
          <w:highlight w:val="yellow"/>
        </w:rPr>
        <w:t>:</w:t>
      </w:r>
      <w:r w:rsidR="006B5E08" w:rsidRPr="006B5E08">
        <w:rPr>
          <w:i/>
          <w:sz w:val="14"/>
          <w:szCs w:val="14"/>
          <w:highlight w:val="yellow"/>
        </w:rPr>
        <w:t>Table</w:t>
      </w:r>
      <w:proofErr w:type="gramEnd"/>
      <w:r w:rsidR="006B5E08" w:rsidRPr="006B5E08">
        <w:rPr>
          <w:i/>
          <w:sz w:val="14"/>
          <w:szCs w:val="14"/>
          <w:highlight w:val="yellow"/>
        </w:rPr>
        <w:t xml:space="preserve"> KS103NI </w:t>
      </w:r>
      <w:r w:rsidRPr="006B5E08">
        <w:rPr>
          <w:i/>
          <w:sz w:val="14"/>
          <w:szCs w:val="14"/>
          <w:highlight w:val="yellow"/>
        </w:rPr>
        <w:t xml:space="preserve"> </w:t>
      </w:r>
      <w:r w:rsidR="006B5E08" w:rsidRPr="006B5E08">
        <w:rPr>
          <w:i/>
          <w:sz w:val="14"/>
          <w:szCs w:val="14"/>
          <w:highlight w:val="yellow"/>
        </w:rPr>
        <w:t>Northern Ireland Census 2011 Key Statistics Summary Report</w:t>
      </w:r>
    </w:p>
    <w:p w:rsidR="0052221D" w:rsidRPr="006B5E08" w:rsidRDefault="0052221D" w:rsidP="006B5E08">
      <w:pPr>
        <w:spacing w:after="0" w:line="240" w:lineRule="auto"/>
        <w:rPr>
          <w:i/>
          <w:sz w:val="14"/>
          <w:szCs w:val="14"/>
          <w:highlight w:val="yellow"/>
        </w:rPr>
      </w:pPr>
      <w:proofErr w:type="gramStart"/>
      <w:r w:rsidRPr="006B5E08">
        <w:rPr>
          <w:i/>
          <w:sz w:val="14"/>
          <w:szCs w:val="14"/>
          <w:highlight w:val="yellow"/>
        </w:rPr>
        <w:t>Census  2011</w:t>
      </w:r>
      <w:proofErr w:type="gramEnd"/>
      <w:r w:rsidRPr="006B5E08">
        <w:rPr>
          <w:i/>
          <w:sz w:val="14"/>
          <w:szCs w:val="14"/>
          <w:highlight w:val="yellow"/>
        </w:rPr>
        <w:t>/KS103NI &amp; Census 2001/Marital Status .</w:t>
      </w:r>
    </w:p>
    <w:p w:rsidR="0052221D" w:rsidRPr="006B5E08" w:rsidRDefault="0052221D" w:rsidP="0052221D">
      <w:pPr>
        <w:spacing w:after="0" w:line="240" w:lineRule="auto"/>
        <w:ind w:left="1440" w:right="-3935" w:hanging="1440"/>
        <w:rPr>
          <w:sz w:val="14"/>
          <w:szCs w:val="14"/>
          <w:highlight w:val="yellow"/>
        </w:rPr>
      </w:pPr>
      <w:r w:rsidRPr="006B5E08">
        <w:rPr>
          <w:sz w:val="14"/>
          <w:szCs w:val="14"/>
          <w:highlight w:val="yellow"/>
        </w:rPr>
        <w:t>*2011 Married – This includes people who were remarried; those who are separated but still legally married; and those in a same-sex civil partnership.</w:t>
      </w:r>
    </w:p>
    <w:p w:rsidR="00540273" w:rsidRDefault="0052221D" w:rsidP="0052221D">
      <w:pPr>
        <w:spacing w:after="0" w:line="240" w:lineRule="auto"/>
        <w:rPr>
          <w:sz w:val="14"/>
          <w:szCs w:val="14"/>
        </w:rPr>
      </w:pPr>
      <w:r w:rsidRPr="006B5E08">
        <w:rPr>
          <w:sz w:val="14"/>
          <w:szCs w:val="14"/>
          <w:highlight w:val="yellow"/>
        </w:rPr>
        <w:t xml:space="preserve">** 2011 Widowed includes surviving partner from a same-sex civil partnership. </w:t>
      </w:r>
    </w:p>
    <w:p w:rsidR="00540273" w:rsidRDefault="00540273" w:rsidP="0052221D">
      <w:pPr>
        <w:spacing w:after="0" w:line="240" w:lineRule="auto"/>
        <w:rPr>
          <w:sz w:val="14"/>
          <w:szCs w:val="14"/>
        </w:rPr>
      </w:pPr>
    </w:p>
    <w:p w:rsidR="006B5E08" w:rsidRDefault="006B5E08" w:rsidP="0052221D">
      <w:pPr>
        <w:ind w:firstLine="720"/>
        <w:rPr>
          <w:rFonts w:ascii="Arial" w:hAnsi="Arial" w:cs="Arial"/>
          <w:b/>
          <w:sz w:val="24"/>
          <w:szCs w:val="24"/>
        </w:rPr>
      </w:pPr>
    </w:p>
    <w:p w:rsidR="006B5E08" w:rsidRDefault="006B5E08" w:rsidP="0052221D">
      <w:pPr>
        <w:ind w:firstLine="720"/>
        <w:rPr>
          <w:rFonts w:ascii="Arial" w:hAnsi="Arial" w:cs="Arial"/>
          <w:b/>
          <w:sz w:val="24"/>
          <w:szCs w:val="24"/>
        </w:rPr>
      </w:pPr>
    </w:p>
    <w:p w:rsidR="006B5E08" w:rsidRDefault="006B5E08" w:rsidP="0052221D">
      <w:pPr>
        <w:ind w:firstLine="720"/>
        <w:rPr>
          <w:rFonts w:ascii="Arial" w:hAnsi="Arial" w:cs="Arial"/>
          <w:b/>
          <w:sz w:val="24"/>
          <w:szCs w:val="24"/>
        </w:rPr>
      </w:pPr>
    </w:p>
    <w:p w:rsidR="006B5E08" w:rsidRDefault="006B5E08" w:rsidP="0052221D">
      <w:pPr>
        <w:ind w:firstLine="720"/>
        <w:rPr>
          <w:rFonts w:ascii="Arial" w:hAnsi="Arial" w:cs="Arial"/>
          <w:b/>
          <w:sz w:val="24"/>
          <w:szCs w:val="24"/>
        </w:rPr>
      </w:pPr>
    </w:p>
    <w:p w:rsidR="006B5E08" w:rsidRDefault="006B5E08" w:rsidP="0052221D">
      <w:pPr>
        <w:ind w:firstLine="720"/>
        <w:rPr>
          <w:rFonts w:ascii="Arial" w:hAnsi="Arial" w:cs="Arial"/>
          <w:b/>
          <w:sz w:val="24"/>
          <w:szCs w:val="24"/>
        </w:rPr>
      </w:pPr>
    </w:p>
    <w:p w:rsidR="006B5E08" w:rsidRDefault="006B5E08" w:rsidP="0052221D">
      <w:pPr>
        <w:ind w:firstLine="720"/>
        <w:rPr>
          <w:rFonts w:ascii="Arial" w:hAnsi="Arial" w:cs="Arial"/>
          <w:b/>
          <w:sz w:val="24"/>
          <w:szCs w:val="24"/>
        </w:rPr>
      </w:pPr>
    </w:p>
    <w:p w:rsidR="006B5E08" w:rsidRDefault="006B5E08" w:rsidP="0052221D">
      <w:pPr>
        <w:ind w:firstLine="720"/>
        <w:rPr>
          <w:rFonts w:ascii="Arial" w:hAnsi="Arial" w:cs="Arial"/>
          <w:b/>
          <w:sz w:val="24"/>
          <w:szCs w:val="24"/>
        </w:rPr>
      </w:pPr>
    </w:p>
    <w:p w:rsidR="0052221D" w:rsidRPr="00403DAA" w:rsidRDefault="0052221D" w:rsidP="0052221D">
      <w:pPr>
        <w:ind w:firstLine="720"/>
        <w:rPr>
          <w:rFonts w:ascii="Arial" w:hAnsi="Arial" w:cs="Arial"/>
          <w:b/>
          <w:sz w:val="22"/>
          <w:szCs w:val="22"/>
        </w:rPr>
      </w:pPr>
      <w:r w:rsidRPr="005B3C4D">
        <w:rPr>
          <w:rFonts w:ascii="Arial" w:hAnsi="Arial" w:cs="Arial"/>
          <w:b/>
          <w:sz w:val="24"/>
          <w:szCs w:val="24"/>
        </w:rPr>
        <w:t>Table 3</w:t>
      </w:r>
      <w:r>
        <w:rPr>
          <w:rFonts w:ascii="Arial" w:hAnsi="Arial" w:cs="Arial"/>
          <w:b/>
          <w:sz w:val="24"/>
          <w:szCs w:val="24"/>
        </w:rPr>
        <w:t>b</w:t>
      </w:r>
      <w:r w:rsidRPr="005B3C4D">
        <w:rPr>
          <w:rFonts w:ascii="Arial" w:hAnsi="Arial" w:cs="Arial"/>
          <w:b/>
          <w:sz w:val="24"/>
          <w:szCs w:val="24"/>
        </w:rPr>
        <w:t xml:space="preserve"> - Marital Status in 20</w:t>
      </w:r>
      <w:r>
        <w:rPr>
          <w:rFonts w:ascii="Arial" w:hAnsi="Arial" w:cs="Arial"/>
          <w:b/>
          <w:sz w:val="24"/>
          <w:szCs w:val="24"/>
        </w:rPr>
        <w:t>01</w:t>
      </w:r>
    </w:p>
    <w:tbl>
      <w:tblPr>
        <w:tblW w:w="11456" w:type="dxa"/>
        <w:tblInd w:w="98" w:type="dxa"/>
        <w:tblLook w:val="04A0" w:firstRow="1" w:lastRow="0" w:firstColumn="1" w:lastColumn="0" w:noHBand="0" w:noVBand="1"/>
      </w:tblPr>
      <w:tblGrid>
        <w:gridCol w:w="1461"/>
        <w:gridCol w:w="1137"/>
        <w:gridCol w:w="1263"/>
        <w:gridCol w:w="402"/>
        <w:gridCol w:w="962"/>
        <w:gridCol w:w="157"/>
        <w:gridCol w:w="1001"/>
        <w:gridCol w:w="323"/>
        <w:gridCol w:w="1030"/>
        <w:gridCol w:w="573"/>
        <w:gridCol w:w="727"/>
        <w:gridCol w:w="1180"/>
        <w:gridCol w:w="1240"/>
      </w:tblGrid>
      <w:tr w:rsidR="0052221D" w:rsidTr="0052221D">
        <w:trPr>
          <w:trHeight w:val="1116"/>
        </w:trPr>
        <w:tc>
          <w:tcPr>
            <w:tcW w:w="1461" w:type="dxa"/>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sz w:val="22"/>
                <w:szCs w:val="22"/>
              </w:rPr>
            </w:pPr>
            <w:r>
              <w:rPr>
                <w:rFonts w:ascii="Arial" w:hAnsi="Arial" w:cs="Arial"/>
                <w:sz w:val="22"/>
                <w:szCs w:val="22"/>
              </w:rPr>
              <w:t> </w:t>
            </w:r>
          </w:p>
        </w:tc>
        <w:tc>
          <w:tcPr>
            <w:tcW w:w="1137"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All People ≥ 16</w:t>
            </w:r>
          </w:p>
        </w:tc>
        <w:tc>
          <w:tcPr>
            <w:tcW w:w="1263"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Single (</w:t>
            </w:r>
            <w:proofErr w:type="gramStart"/>
            <w:r>
              <w:rPr>
                <w:rFonts w:ascii="Arial" w:hAnsi="Arial" w:cs="Arial"/>
                <w:b/>
                <w:bCs/>
                <w:sz w:val="22"/>
                <w:szCs w:val="22"/>
              </w:rPr>
              <w:t>never  married</w:t>
            </w:r>
            <w:proofErr w:type="gramEnd"/>
            <w:r>
              <w:rPr>
                <w:rFonts w:ascii="Arial" w:hAnsi="Arial" w:cs="Arial"/>
                <w:b/>
                <w:bCs/>
                <w:sz w:val="22"/>
                <w:szCs w:val="22"/>
              </w:rPr>
              <w:t>) (%)</w:t>
            </w:r>
          </w:p>
        </w:tc>
        <w:tc>
          <w:tcPr>
            <w:tcW w:w="1364"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Married * (%)</w:t>
            </w:r>
          </w:p>
        </w:tc>
        <w:tc>
          <w:tcPr>
            <w:tcW w:w="1158"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Divorced (%)</w:t>
            </w:r>
          </w:p>
        </w:tc>
        <w:tc>
          <w:tcPr>
            <w:tcW w:w="1353"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Widowed** (%)</w:t>
            </w: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288"/>
        </w:trPr>
        <w:tc>
          <w:tcPr>
            <w:tcW w:w="1461"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NI</w:t>
            </w:r>
          </w:p>
        </w:tc>
        <w:tc>
          <w:tcPr>
            <w:tcW w:w="1137"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0"/>
                <w:szCs w:val="20"/>
              </w:rPr>
            </w:pPr>
            <w:r>
              <w:rPr>
                <w:rFonts w:ascii="Arial" w:hAnsi="Arial" w:cs="Arial"/>
                <w:sz w:val="20"/>
                <w:szCs w:val="20"/>
              </w:rPr>
              <w:t>1,287,211</w:t>
            </w:r>
          </w:p>
        </w:tc>
        <w:tc>
          <w:tcPr>
            <w:tcW w:w="126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33.11</w:t>
            </w:r>
          </w:p>
        </w:tc>
        <w:tc>
          <w:tcPr>
            <w:tcW w:w="1364"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54.96</w:t>
            </w:r>
          </w:p>
        </w:tc>
        <w:tc>
          <w:tcPr>
            <w:tcW w:w="1158"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4.12</w:t>
            </w:r>
          </w:p>
        </w:tc>
        <w:tc>
          <w:tcPr>
            <w:tcW w:w="1353"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7.81</w:t>
            </w: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564"/>
        </w:trPr>
        <w:tc>
          <w:tcPr>
            <w:tcW w:w="1461" w:type="dxa"/>
            <w:tcBorders>
              <w:top w:val="nil"/>
              <w:left w:val="single" w:sz="8" w:space="0" w:color="auto"/>
              <w:bottom w:val="nil"/>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DDC/NMDC Cluster</w:t>
            </w:r>
          </w:p>
        </w:tc>
        <w:tc>
          <w:tcPr>
            <w:tcW w:w="1137"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111,892</w:t>
            </w:r>
          </w:p>
        </w:tc>
        <w:tc>
          <w:tcPr>
            <w:tcW w:w="126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33.21</w:t>
            </w:r>
          </w:p>
        </w:tc>
        <w:tc>
          <w:tcPr>
            <w:tcW w:w="1364"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56.33</w:t>
            </w:r>
          </w:p>
        </w:tc>
        <w:tc>
          <w:tcPr>
            <w:tcW w:w="1158"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3.2</w:t>
            </w:r>
          </w:p>
        </w:tc>
        <w:tc>
          <w:tcPr>
            <w:tcW w:w="1353"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7.26</w:t>
            </w: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264"/>
        </w:trPr>
        <w:tc>
          <w:tcPr>
            <w:tcW w:w="3861" w:type="dxa"/>
            <w:gridSpan w:val="3"/>
            <w:tcBorders>
              <w:top w:val="nil"/>
              <w:left w:val="nil"/>
              <w:bottom w:val="nil"/>
              <w:right w:val="nil"/>
            </w:tcBorders>
            <w:shd w:val="clear" w:color="auto" w:fill="auto"/>
            <w:noWrap/>
            <w:vAlign w:val="bottom"/>
            <w:hideMark/>
          </w:tcPr>
          <w:p w:rsidR="0052221D" w:rsidRPr="001D6AE5" w:rsidRDefault="001D6AE5" w:rsidP="001D6AE5">
            <w:pPr>
              <w:rPr>
                <w:rFonts w:ascii="Arial" w:hAnsi="Arial" w:cs="Arial"/>
                <w:i/>
                <w:iCs/>
                <w:sz w:val="16"/>
                <w:szCs w:val="16"/>
              </w:rPr>
            </w:pPr>
            <w:r w:rsidRPr="001D6AE5">
              <w:rPr>
                <w:rFonts w:ascii="Arial" w:hAnsi="Arial" w:cs="Arial"/>
                <w:i/>
                <w:iCs/>
                <w:sz w:val="16"/>
                <w:szCs w:val="16"/>
              </w:rPr>
              <w:t>Source</w:t>
            </w:r>
            <w:proofErr w:type="gramStart"/>
            <w:r w:rsidRPr="001D6AE5">
              <w:rPr>
                <w:rFonts w:ascii="Arial" w:hAnsi="Arial" w:cs="Arial"/>
                <w:i/>
                <w:iCs/>
                <w:sz w:val="16"/>
                <w:szCs w:val="16"/>
              </w:rPr>
              <w:t>:-</w:t>
            </w:r>
            <w:proofErr w:type="gramEnd"/>
            <w:r w:rsidRPr="001D6AE5">
              <w:rPr>
                <w:rFonts w:ascii="Arial" w:hAnsi="Arial" w:cs="Arial"/>
                <w:i/>
                <w:iCs/>
                <w:sz w:val="16"/>
                <w:szCs w:val="16"/>
              </w:rPr>
              <w:t xml:space="preserve"> Census 2001 - KS04</w:t>
            </w:r>
            <w:r>
              <w:rPr>
                <w:rFonts w:ascii="Arial" w:hAnsi="Arial" w:cs="Arial"/>
                <w:i/>
                <w:iCs/>
                <w:sz w:val="16"/>
                <w:szCs w:val="16"/>
              </w:rPr>
              <w:t>.</w:t>
            </w:r>
          </w:p>
        </w:tc>
        <w:tc>
          <w:tcPr>
            <w:tcW w:w="1364"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58"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53"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264"/>
        </w:trPr>
        <w:tc>
          <w:tcPr>
            <w:tcW w:w="11456" w:type="dxa"/>
            <w:gridSpan w:val="13"/>
            <w:tcBorders>
              <w:top w:val="nil"/>
              <w:left w:val="nil"/>
              <w:bottom w:val="nil"/>
              <w:right w:val="nil"/>
            </w:tcBorders>
            <w:shd w:val="clear" w:color="auto" w:fill="auto"/>
            <w:noWrap/>
            <w:vAlign w:val="bottom"/>
            <w:hideMark/>
          </w:tcPr>
          <w:p w:rsidR="0052221D" w:rsidRDefault="0052221D" w:rsidP="001D6AE5">
            <w:pPr>
              <w:ind w:right="1699"/>
              <w:rPr>
                <w:rFonts w:ascii="Arial" w:hAnsi="Arial" w:cs="Arial"/>
                <w:sz w:val="16"/>
                <w:szCs w:val="16"/>
              </w:rPr>
            </w:pPr>
            <w:r>
              <w:rPr>
                <w:rFonts w:ascii="Arial" w:hAnsi="Arial" w:cs="Arial"/>
                <w:sz w:val="16"/>
                <w:szCs w:val="16"/>
              </w:rPr>
              <w:t xml:space="preserve">*2001 Married – This includes people who were remarried; those who are separated but still legally married; and those in a same-sex civil partnership.  </w:t>
            </w:r>
          </w:p>
        </w:tc>
      </w:tr>
      <w:tr w:rsidR="0052221D" w:rsidTr="0052221D">
        <w:trPr>
          <w:trHeight w:val="264"/>
        </w:trPr>
        <w:tc>
          <w:tcPr>
            <w:tcW w:w="6383" w:type="dxa"/>
            <w:gridSpan w:val="7"/>
            <w:tcBorders>
              <w:top w:val="nil"/>
              <w:left w:val="nil"/>
              <w:bottom w:val="nil"/>
              <w:right w:val="nil"/>
            </w:tcBorders>
            <w:shd w:val="clear" w:color="auto" w:fill="auto"/>
            <w:noWrap/>
            <w:vAlign w:val="bottom"/>
            <w:hideMark/>
          </w:tcPr>
          <w:p w:rsidR="0052221D" w:rsidRDefault="0052221D" w:rsidP="00D94B24">
            <w:pPr>
              <w:rPr>
                <w:rFonts w:ascii="Arial" w:hAnsi="Arial" w:cs="Arial"/>
                <w:sz w:val="16"/>
                <w:szCs w:val="16"/>
              </w:rPr>
            </w:pPr>
            <w:r>
              <w:rPr>
                <w:rFonts w:ascii="Arial" w:hAnsi="Arial" w:cs="Arial"/>
                <w:sz w:val="16"/>
                <w:szCs w:val="16"/>
              </w:rPr>
              <w:t xml:space="preserve">** 2001 Widowed includes surviving partner from a same-sex civil partnership. </w:t>
            </w:r>
            <w:r w:rsidR="00D94B24">
              <w:rPr>
                <w:rFonts w:ascii="Arial" w:hAnsi="Arial" w:cs="Arial"/>
                <w:sz w:val="16"/>
                <w:szCs w:val="16"/>
              </w:rPr>
              <w:t>***</w:t>
            </w:r>
            <w:r>
              <w:rPr>
                <w:rFonts w:ascii="Arial" w:hAnsi="Arial" w:cs="Arial"/>
                <w:sz w:val="16"/>
                <w:szCs w:val="16"/>
              </w:rPr>
              <w:t>Cluster figure is a total of 2 Council 2001 NISRA figures</w:t>
            </w:r>
            <w:r w:rsidR="00A50133">
              <w:rPr>
                <w:rFonts w:ascii="Arial" w:hAnsi="Arial" w:cs="Arial"/>
                <w:sz w:val="16"/>
                <w:szCs w:val="16"/>
              </w:rPr>
              <w:t xml:space="preserve"> excluding the portion of </w:t>
            </w:r>
            <w:proofErr w:type="spellStart"/>
            <w:r w:rsidR="00A50133">
              <w:rPr>
                <w:rFonts w:ascii="Arial" w:hAnsi="Arial" w:cs="Arial"/>
                <w:sz w:val="16"/>
                <w:szCs w:val="16"/>
              </w:rPr>
              <w:t>Ballyward</w:t>
            </w:r>
            <w:proofErr w:type="spellEnd"/>
            <w:r w:rsidR="00A50133">
              <w:rPr>
                <w:rFonts w:ascii="Arial" w:hAnsi="Arial" w:cs="Arial"/>
                <w:sz w:val="16"/>
                <w:szCs w:val="16"/>
              </w:rPr>
              <w:t xml:space="preserve"> ward which will transfer to NMD</w:t>
            </w:r>
            <w:r>
              <w:rPr>
                <w:rFonts w:ascii="Arial" w:hAnsi="Arial" w:cs="Arial"/>
                <w:sz w:val="16"/>
                <w:szCs w:val="16"/>
              </w:rPr>
              <w:t>.</w:t>
            </w:r>
          </w:p>
        </w:tc>
        <w:tc>
          <w:tcPr>
            <w:tcW w:w="1353"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16"/>
                <w:szCs w:val="16"/>
              </w:rPr>
            </w:pP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RPr="002516FA" w:rsidTr="0052221D">
        <w:trPr>
          <w:gridAfter w:val="3"/>
          <w:wAfter w:w="3147" w:type="dxa"/>
          <w:trHeight w:val="255"/>
        </w:trPr>
        <w:tc>
          <w:tcPr>
            <w:tcW w:w="4263" w:type="dxa"/>
            <w:gridSpan w:val="4"/>
            <w:tcBorders>
              <w:top w:val="nil"/>
              <w:left w:val="nil"/>
              <w:bottom w:val="nil"/>
              <w:right w:val="nil"/>
            </w:tcBorders>
            <w:shd w:val="clear" w:color="auto" w:fill="auto"/>
            <w:noWrap/>
            <w:vAlign w:val="bottom"/>
            <w:hideMark/>
          </w:tcPr>
          <w:p w:rsidR="0052221D" w:rsidRPr="00B20CFC" w:rsidRDefault="0052221D" w:rsidP="0052221D">
            <w:pPr>
              <w:rPr>
                <w:i/>
                <w:iCs/>
                <w:sz w:val="16"/>
                <w:szCs w:val="16"/>
              </w:rPr>
            </w:pPr>
          </w:p>
        </w:tc>
        <w:tc>
          <w:tcPr>
            <w:tcW w:w="1119" w:type="dxa"/>
            <w:gridSpan w:val="2"/>
            <w:tcBorders>
              <w:top w:val="nil"/>
              <w:left w:val="nil"/>
              <w:bottom w:val="nil"/>
              <w:right w:val="nil"/>
            </w:tcBorders>
            <w:shd w:val="clear" w:color="auto" w:fill="auto"/>
            <w:noWrap/>
            <w:vAlign w:val="bottom"/>
            <w:hideMark/>
          </w:tcPr>
          <w:p w:rsidR="0052221D" w:rsidRPr="00B20CFC" w:rsidRDefault="0052221D" w:rsidP="0052221D">
            <w:pPr>
              <w:rPr>
                <w:sz w:val="16"/>
                <w:szCs w:val="16"/>
              </w:rPr>
            </w:pPr>
          </w:p>
        </w:tc>
        <w:tc>
          <w:tcPr>
            <w:tcW w:w="1324" w:type="dxa"/>
            <w:gridSpan w:val="2"/>
            <w:tcBorders>
              <w:top w:val="nil"/>
              <w:left w:val="nil"/>
              <w:bottom w:val="nil"/>
              <w:right w:val="nil"/>
            </w:tcBorders>
            <w:shd w:val="clear" w:color="auto" w:fill="auto"/>
            <w:noWrap/>
            <w:vAlign w:val="bottom"/>
            <w:hideMark/>
          </w:tcPr>
          <w:p w:rsidR="0052221D" w:rsidRPr="00B20CFC" w:rsidRDefault="0052221D" w:rsidP="0052221D">
            <w:pPr>
              <w:rPr>
                <w:sz w:val="16"/>
                <w:szCs w:val="16"/>
              </w:rPr>
            </w:pPr>
          </w:p>
        </w:tc>
        <w:tc>
          <w:tcPr>
            <w:tcW w:w="1603" w:type="dxa"/>
            <w:gridSpan w:val="2"/>
            <w:tcBorders>
              <w:top w:val="nil"/>
              <w:left w:val="nil"/>
              <w:bottom w:val="nil"/>
              <w:right w:val="nil"/>
            </w:tcBorders>
            <w:shd w:val="clear" w:color="auto" w:fill="auto"/>
            <w:noWrap/>
            <w:vAlign w:val="bottom"/>
            <w:hideMark/>
          </w:tcPr>
          <w:p w:rsidR="0052221D" w:rsidRPr="00B20CFC" w:rsidRDefault="0052221D" w:rsidP="0052221D">
            <w:pPr>
              <w:rPr>
                <w:sz w:val="16"/>
                <w:szCs w:val="16"/>
              </w:rPr>
            </w:pPr>
          </w:p>
        </w:tc>
      </w:tr>
    </w:tbl>
    <w:p w:rsidR="00540273" w:rsidRDefault="0052221D" w:rsidP="00DB1611">
      <w:pPr>
        <w:ind w:left="720" w:hanging="720"/>
        <w:jc w:val="both"/>
        <w:rPr>
          <w:rFonts w:ascii="Arial" w:hAnsi="Arial" w:cs="Arial"/>
          <w:sz w:val="24"/>
          <w:szCs w:val="24"/>
        </w:rPr>
      </w:pPr>
      <w:r>
        <w:rPr>
          <w:b/>
        </w:rPr>
        <w:t>1.16</w:t>
      </w:r>
      <w:r w:rsidRPr="002516FA">
        <w:tab/>
      </w:r>
      <w:r w:rsidRPr="00B33940">
        <w:rPr>
          <w:rFonts w:ascii="Arial" w:hAnsi="Arial" w:cs="Arial"/>
          <w:sz w:val="24"/>
          <w:szCs w:val="24"/>
        </w:rPr>
        <w:t xml:space="preserve">Official statistics (NISRA Census Table: KS103NI) categorise couples (unmarried) who are co-habiting as single. This potentially is misleading as to the household needs of the population. In this case, the challenge is providing housing to meet the needs of single people. It is reasonable to assume that many single wage earners will not have the same purchase power of a double income household. Single people also have different social needs to those who are married and have families. Young, single people are </w:t>
      </w:r>
      <w:proofErr w:type="gramStart"/>
      <w:r w:rsidRPr="00B33940">
        <w:rPr>
          <w:rFonts w:ascii="Arial" w:hAnsi="Arial" w:cs="Arial"/>
          <w:sz w:val="24"/>
          <w:szCs w:val="24"/>
        </w:rPr>
        <w:t>key</w:t>
      </w:r>
      <w:proofErr w:type="gramEnd"/>
      <w:r w:rsidRPr="00B33940">
        <w:rPr>
          <w:rFonts w:ascii="Arial" w:hAnsi="Arial" w:cs="Arial"/>
          <w:sz w:val="24"/>
          <w:szCs w:val="24"/>
        </w:rPr>
        <w:t xml:space="preserve"> to the economy of any town centres, providing a significant part of the market for pubs, clubs and restaurants. However, this can mask the feeling of social exclusion experienced by many single people, particularly the elderly, disabled and single parents. Single parents remain one of the most disadvantaged groups with over half falling within low income groups and over half of lone parent families not having access to a car (Poverty site, 2010). </w:t>
      </w:r>
    </w:p>
    <w:p w:rsidR="00DB1611" w:rsidRPr="00DB1611" w:rsidRDefault="00DB1611" w:rsidP="00DB1611">
      <w:pPr>
        <w:ind w:left="720" w:hanging="720"/>
        <w:jc w:val="both"/>
        <w:rPr>
          <w:rFonts w:ascii="Arial" w:hAnsi="Arial" w:cs="Arial"/>
          <w:sz w:val="24"/>
          <w:szCs w:val="24"/>
        </w:rPr>
      </w:pPr>
    </w:p>
    <w:p w:rsidR="0052221D" w:rsidRPr="004E3C99" w:rsidRDefault="0052221D" w:rsidP="0052221D">
      <w:pPr>
        <w:ind w:firstLine="720"/>
        <w:rPr>
          <w:b/>
          <w:i/>
          <w:color w:val="A6A6A6" w:themeColor="background1" w:themeShade="A6"/>
          <w:sz w:val="32"/>
          <w:szCs w:val="32"/>
          <w:u w:val="single"/>
        </w:rPr>
      </w:pPr>
      <w:r w:rsidRPr="004E3C99">
        <w:rPr>
          <w:b/>
          <w:i/>
          <w:color w:val="A6A6A6" w:themeColor="background1" w:themeShade="A6"/>
          <w:sz w:val="32"/>
          <w:szCs w:val="32"/>
          <w:u w:val="single"/>
        </w:rPr>
        <w:t>(C) Gender and Life Expectancy</w:t>
      </w:r>
    </w:p>
    <w:p w:rsidR="0052221D" w:rsidRPr="002516FA" w:rsidRDefault="0052221D" w:rsidP="0052221D">
      <w:pPr>
        <w:ind w:left="720" w:hanging="720"/>
        <w:jc w:val="both"/>
        <w:rPr>
          <w:b/>
        </w:rPr>
      </w:pPr>
      <w:r>
        <w:rPr>
          <w:b/>
        </w:rPr>
        <w:t>1.17</w:t>
      </w:r>
      <w:r w:rsidRPr="002516FA">
        <w:t xml:space="preserve"> </w:t>
      </w:r>
      <w:r w:rsidRPr="002516FA">
        <w:tab/>
      </w:r>
      <w:r w:rsidRPr="00B33940">
        <w:rPr>
          <w:rFonts w:ascii="Arial" w:hAnsi="Arial" w:cs="Arial"/>
          <w:sz w:val="24"/>
          <w:szCs w:val="24"/>
        </w:rPr>
        <w:t xml:space="preserve">The usually resident population is broadly split on a 50/50 basis between men and women. Life expectancy continues to improve for both males and females. Over the period 1998-2000 to 2008-2010, life expectancy for males improved at a slightly faster rate than for females, </w:t>
      </w:r>
      <w:r w:rsidRPr="00B33940">
        <w:rPr>
          <w:rFonts w:ascii="Arial" w:hAnsi="Arial" w:cs="Arial"/>
          <w:sz w:val="24"/>
          <w:szCs w:val="24"/>
        </w:rPr>
        <w:lastRenderedPageBreak/>
        <w:t>reducing the gender gap to females who live around 4-5 years longer than males, a differential which is slightly higher than the N Ireland level</w:t>
      </w:r>
      <w:r w:rsidRPr="002253F8">
        <w:rPr>
          <w:rFonts w:ascii="Arial" w:hAnsi="Arial" w:cs="Arial"/>
          <w:sz w:val="24"/>
          <w:szCs w:val="24"/>
        </w:rPr>
        <w:t xml:space="preserve">. </w:t>
      </w:r>
      <w:r w:rsidR="00584CA8" w:rsidRPr="00584CA8">
        <w:rPr>
          <w:rFonts w:ascii="Arial" w:hAnsi="Arial" w:cs="Arial"/>
          <w:sz w:val="24"/>
          <w:szCs w:val="24"/>
          <w:highlight w:val="yellow"/>
        </w:rPr>
        <w:t xml:space="preserve">The life expectancy for the Newry, </w:t>
      </w:r>
      <w:proofErr w:type="spellStart"/>
      <w:r w:rsidR="00584CA8" w:rsidRPr="00584CA8">
        <w:rPr>
          <w:rFonts w:ascii="Arial" w:hAnsi="Arial" w:cs="Arial"/>
          <w:sz w:val="24"/>
          <w:szCs w:val="24"/>
          <w:highlight w:val="yellow"/>
        </w:rPr>
        <w:t>Mourne</w:t>
      </w:r>
      <w:proofErr w:type="spellEnd"/>
      <w:r w:rsidR="00584CA8" w:rsidRPr="00584CA8">
        <w:rPr>
          <w:rFonts w:ascii="Arial" w:hAnsi="Arial" w:cs="Arial"/>
          <w:sz w:val="24"/>
          <w:szCs w:val="24"/>
          <w:highlight w:val="yellow"/>
        </w:rPr>
        <w:t xml:space="preserve"> &amp; Down District as a whole is slightly higher than the Northern Ireland average</w:t>
      </w:r>
      <w:r w:rsidR="00584CA8">
        <w:rPr>
          <w:rFonts w:ascii="Arial" w:hAnsi="Arial" w:cs="Arial"/>
          <w:sz w:val="24"/>
          <w:szCs w:val="24"/>
          <w:highlight w:val="yellow"/>
        </w:rPr>
        <w:t xml:space="preserve"> at 77.97 &amp; 82.35 for males and females in the Council area compared to 77.72 and 82.13 across NI as a whole</w:t>
      </w:r>
      <w:r w:rsidR="00584CA8" w:rsidRPr="00584CA8">
        <w:rPr>
          <w:rFonts w:ascii="Arial" w:hAnsi="Arial" w:cs="Arial"/>
          <w:sz w:val="24"/>
          <w:szCs w:val="24"/>
          <w:highlight w:val="yellow"/>
        </w:rPr>
        <w:t>.</w:t>
      </w:r>
      <w:r w:rsidR="00584CA8">
        <w:rPr>
          <w:rFonts w:ascii="Arial" w:hAnsi="Arial" w:cs="Arial"/>
          <w:sz w:val="24"/>
          <w:szCs w:val="24"/>
        </w:rPr>
        <w:t xml:space="preserve">  </w:t>
      </w:r>
      <w:r w:rsidR="00FD7E80" w:rsidRPr="00FD7E80">
        <w:rPr>
          <w:rFonts w:ascii="Arial" w:hAnsi="Arial" w:cs="Arial"/>
          <w:sz w:val="24"/>
          <w:szCs w:val="24"/>
          <w:highlight w:val="yellow"/>
        </w:rPr>
        <w:t>Within the District, t</w:t>
      </w:r>
      <w:r w:rsidRPr="00FD7E80">
        <w:rPr>
          <w:rFonts w:ascii="Arial" w:hAnsi="Arial" w:cs="Arial"/>
          <w:sz w:val="24"/>
          <w:szCs w:val="24"/>
          <w:highlight w:val="yellow"/>
        </w:rPr>
        <w:t xml:space="preserve">he life expectancy within </w:t>
      </w:r>
      <w:r w:rsidR="00FD7E80" w:rsidRPr="00FD7E80">
        <w:rPr>
          <w:rFonts w:ascii="Arial" w:hAnsi="Arial" w:cs="Arial"/>
          <w:sz w:val="24"/>
          <w:szCs w:val="24"/>
          <w:highlight w:val="yellow"/>
        </w:rPr>
        <w:t xml:space="preserve">the former </w:t>
      </w:r>
      <w:r w:rsidRPr="00FD7E80">
        <w:rPr>
          <w:rFonts w:ascii="Arial" w:hAnsi="Arial" w:cs="Arial"/>
          <w:sz w:val="24"/>
          <w:szCs w:val="24"/>
          <w:highlight w:val="yellow"/>
        </w:rPr>
        <w:t>Down District Council remains above the NI average.</w:t>
      </w:r>
      <w:r w:rsidRPr="002253F8">
        <w:rPr>
          <w:rFonts w:ascii="Arial" w:hAnsi="Arial" w:cs="Arial"/>
          <w:sz w:val="24"/>
          <w:szCs w:val="24"/>
        </w:rPr>
        <w:t xml:space="preserve"> </w:t>
      </w:r>
      <w:r w:rsidRPr="00FD7E80">
        <w:rPr>
          <w:rFonts w:ascii="Arial" w:hAnsi="Arial" w:cs="Arial"/>
          <w:sz w:val="24"/>
          <w:szCs w:val="24"/>
          <w:highlight w:val="yellow"/>
        </w:rPr>
        <w:t xml:space="preserve">In particular, the life expectancy of males </w:t>
      </w:r>
      <w:r w:rsidR="00C2290D" w:rsidRPr="00FD7E80">
        <w:rPr>
          <w:rFonts w:ascii="Arial" w:hAnsi="Arial" w:cs="Arial"/>
          <w:sz w:val="24"/>
          <w:szCs w:val="24"/>
          <w:highlight w:val="yellow"/>
        </w:rPr>
        <w:t>increased</w:t>
      </w:r>
      <w:r w:rsidRPr="00FD7E80">
        <w:rPr>
          <w:rFonts w:ascii="Arial" w:hAnsi="Arial" w:cs="Arial"/>
          <w:sz w:val="24"/>
          <w:szCs w:val="24"/>
          <w:highlight w:val="yellow"/>
        </w:rPr>
        <w:t xml:space="preserve"> to 78.</w:t>
      </w:r>
      <w:r w:rsidR="00FD7E80" w:rsidRPr="00FD7E80">
        <w:rPr>
          <w:rFonts w:ascii="Arial" w:hAnsi="Arial" w:cs="Arial"/>
          <w:sz w:val="24"/>
          <w:szCs w:val="24"/>
          <w:highlight w:val="yellow"/>
        </w:rPr>
        <w:t>69</w:t>
      </w:r>
      <w:r w:rsidRPr="00FD7E80">
        <w:rPr>
          <w:rFonts w:ascii="Arial" w:hAnsi="Arial" w:cs="Arial"/>
          <w:sz w:val="24"/>
          <w:szCs w:val="24"/>
          <w:highlight w:val="yellow"/>
        </w:rPr>
        <w:t xml:space="preserve"> (1.6 years above the NI average) by 20</w:t>
      </w:r>
      <w:r w:rsidR="00FD7E80" w:rsidRPr="00FD7E80">
        <w:rPr>
          <w:rFonts w:ascii="Arial" w:hAnsi="Arial" w:cs="Arial"/>
          <w:sz w:val="24"/>
          <w:szCs w:val="24"/>
          <w:highlight w:val="yellow"/>
        </w:rPr>
        <w:t>10</w:t>
      </w:r>
      <w:r w:rsidRPr="00FD7E80">
        <w:rPr>
          <w:rFonts w:ascii="Arial" w:hAnsi="Arial" w:cs="Arial"/>
          <w:sz w:val="24"/>
          <w:szCs w:val="24"/>
          <w:highlight w:val="yellow"/>
        </w:rPr>
        <w:t>-201</w:t>
      </w:r>
      <w:r w:rsidR="00FD7E80" w:rsidRPr="00FD7E80">
        <w:rPr>
          <w:rFonts w:ascii="Arial" w:hAnsi="Arial" w:cs="Arial"/>
          <w:sz w:val="24"/>
          <w:szCs w:val="24"/>
          <w:highlight w:val="yellow"/>
        </w:rPr>
        <w:t>2</w:t>
      </w:r>
      <w:r w:rsidRPr="00FD7E80">
        <w:rPr>
          <w:rFonts w:ascii="Arial" w:hAnsi="Arial" w:cs="Arial"/>
          <w:sz w:val="24"/>
          <w:szCs w:val="24"/>
          <w:highlight w:val="yellow"/>
        </w:rPr>
        <w:t>.</w:t>
      </w:r>
      <w:r w:rsidRPr="002253F8">
        <w:rPr>
          <w:rFonts w:ascii="Arial" w:hAnsi="Arial" w:cs="Arial"/>
          <w:sz w:val="24"/>
          <w:szCs w:val="24"/>
        </w:rPr>
        <w:t xml:space="preserve"> </w:t>
      </w:r>
      <w:r w:rsidR="00FD7E80" w:rsidRPr="00FD7E80">
        <w:rPr>
          <w:rFonts w:ascii="Arial" w:hAnsi="Arial" w:cs="Arial"/>
          <w:sz w:val="24"/>
          <w:szCs w:val="24"/>
          <w:highlight w:val="yellow"/>
        </w:rPr>
        <w:t xml:space="preserve">The former </w:t>
      </w:r>
      <w:r w:rsidRPr="00FD7E80">
        <w:rPr>
          <w:rFonts w:ascii="Arial" w:hAnsi="Arial" w:cs="Arial"/>
          <w:sz w:val="24"/>
          <w:szCs w:val="24"/>
          <w:highlight w:val="yellow"/>
        </w:rPr>
        <w:t xml:space="preserve">Newry &amp; </w:t>
      </w:r>
      <w:proofErr w:type="spellStart"/>
      <w:r w:rsidRPr="00FD7E80">
        <w:rPr>
          <w:rFonts w:ascii="Arial" w:hAnsi="Arial" w:cs="Arial"/>
          <w:sz w:val="24"/>
          <w:szCs w:val="24"/>
          <w:highlight w:val="yellow"/>
        </w:rPr>
        <w:t>Mourne</w:t>
      </w:r>
      <w:proofErr w:type="spellEnd"/>
      <w:r w:rsidR="00FD7E80">
        <w:rPr>
          <w:rFonts w:ascii="Arial" w:hAnsi="Arial" w:cs="Arial"/>
          <w:sz w:val="24"/>
          <w:szCs w:val="24"/>
          <w:highlight w:val="yellow"/>
        </w:rPr>
        <w:t xml:space="preserve"> Council area</w:t>
      </w:r>
      <w:r w:rsidRPr="00FD7E80">
        <w:rPr>
          <w:rFonts w:ascii="Arial" w:hAnsi="Arial" w:cs="Arial"/>
          <w:sz w:val="24"/>
          <w:szCs w:val="24"/>
          <w:highlight w:val="yellow"/>
        </w:rPr>
        <w:t xml:space="preserve"> life expectancy remains marginally below the NI average.</w:t>
      </w:r>
      <w:r>
        <w:rPr>
          <w:rFonts w:ascii="Arial" w:hAnsi="Arial" w:cs="Arial"/>
          <w:sz w:val="24"/>
          <w:szCs w:val="24"/>
        </w:rPr>
        <w:t xml:space="preserve"> </w:t>
      </w:r>
      <w:r w:rsidRPr="00B33940">
        <w:rPr>
          <w:rFonts w:ascii="Arial" w:hAnsi="Arial" w:cs="Arial"/>
          <w:sz w:val="24"/>
          <w:szCs w:val="24"/>
        </w:rPr>
        <w:t>In the UK, life expectancy at birth is expected to increase by around five years between 2012 and 2037 (Office of National Statistics, 2013) for both men and women and it is therefore anticipated that life expectancy will similarly increase in the Council area.</w:t>
      </w:r>
    </w:p>
    <w:p w:rsidR="0052221D" w:rsidRPr="002516FA" w:rsidRDefault="00D94B24" w:rsidP="0052221D">
      <w:pPr>
        <w:jc w:val="center"/>
        <w:rPr>
          <w:b/>
        </w:rPr>
      </w:pPr>
      <w:r>
        <w:rPr>
          <w:b/>
        </w:rPr>
        <w:t>T</w:t>
      </w:r>
      <w:r w:rsidR="0052221D" w:rsidRPr="00B33940">
        <w:rPr>
          <w:b/>
        </w:rPr>
        <w:t>able 4: Gender balance of Population</w:t>
      </w:r>
      <w:r w:rsidR="0052221D">
        <w:rPr>
          <w:b/>
        </w:rPr>
        <w:t xml:space="preserve"> - 2011</w:t>
      </w:r>
    </w:p>
    <w:tbl>
      <w:tblPr>
        <w:tblW w:w="12169" w:type="dxa"/>
        <w:tblInd w:w="571" w:type="dxa"/>
        <w:tblLook w:val="04A0" w:firstRow="1" w:lastRow="0" w:firstColumn="1" w:lastColumn="0" w:noHBand="0" w:noVBand="1"/>
      </w:tblPr>
      <w:tblGrid>
        <w:gridCol w:w="6470"/>
        <w:gridCol w:w="1404"/>
        <w:gridCol w:w="1375"/>
        <w:gridCol w:w="1092"/>
        <w:gridCol w:w="1828"/>
      </w:tblGrid>
      <w:tr w:rsidR="0052221D" w:rsidRPr="002516FA" w:rsidTr="0052221D">
        <w:trPr>
          <w:trHeight w:val="255"/>
        </w:trPr>
        <w:tc>
          <w:tcPr>
            <w:tcW w:w="6470" w:type="dxa"/>
            <w:tcBorders>
              <w:top w:val="nil"/>
              <w:left w:val="nil"/>
              <w:bottom w:val="nil"/>
              <w:right w:val="nil"/>
            </w:tcBorders>
            <w:shd w:val="clear" w:color="auto" w:fill="auto"/>
            <w:noWrap/>
            <w:vAlign w:val="bottom"/>
            <w:hideMark/>
          </w:tcPr>
          <w:tbl>
            <w:tblPr>
              <w:tblW w:w="4110" w:type="dxa"/>
              <w:tblInd w:w="979" w:type="dxa"/>
              <w:tblLook w:val="04A0" w:firstRow="1" w:lastRow="0" w:firstColumn="1" w:lastColumn="0" w:noHBand="0" w:noVBand="1"/>
            </w:tblPr>
            <w:tblGrid>
              <w:gridCol w:w="1068"/>
              <w:gridCol w:w="241"/>
              <w:gridCol w:w="1044"/>
              <w:gridCol w:w="482"/>
              <w:gridCol w:w="1275"/>
            </w:tblGrid>
            <w:tr w:rsidR="00EB574F" w:rsidRPr="009334B5" w:rsidTr="00EB574F">
              <w:trPr>
                <w:trHeight w:val="564"/>
              </w:trPr>
              <w:tc>
                <w:tcPr>
                  <w:tcW w:w="1309"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EB574F" w:rsidRPr="009334B5" w:rsidRDefault="00EB574F" w:rsidP="0052221D">
                  <w:pPr>
                    <w:spacing w:after="0" w:line="240" w:lineRule="auto"/>
                    <w:rPr>
                      <w:rFonts w:ascii="Arial" w:eastAsia="Times New Roman" w:hAnsi="Arial" w:cs="Arial"/>
                      <w:b/>
                      <w:bCs/>
                      <w:sz w:val="22"/>
                      <w:szCs w:val="22"/>
                      <w:lang w:eastAsia="en-GB"/>
                    </w:rPr>
                  </w:pPr>
                  <w:r w:rsidRPr="009334B5">
                    <w:rPr>
                      <w:rFonts w:ascii="Arial" w:eastAsia="Times New Roman" w:hAnsi="Arial" w:cs="Arial"/>
                      <w:b/>
                      <w:bCs/>
                      <w:sz w:val="22"/>
                      <w:szCs w:val="22"/>
                      <w:lang w:eastAsia="en-GB"/>
                    </w:rPr>
                    <w:t>Sex</w:t>
                  </w:r>
                </w:p>
              </w:tc>
              <w:tc>
                <w:tcPr>
                  <w:tcW w:w="1526" w:type="dxa"/>
                  <w:gridSpan w:val="2"/>
                  <w:tcBorders>
                    <w:top w:val="single" w:sz="8" w:space="0" w:color="auto"/>
                    <w:left w:val="nil"/>
                    <w:bottom w:val="single" w:sz="8" w:space="0" w:color="auto"/>
                    <w:right w:val="single" w:sz="8" w:space="0" w:color="auto"/>
                  </w:tcBorders>
                  <w:shd w:val="clear" w:color="000000" w:fill="D8D8D8"/>
                  <w:hideMark/>
                </w:tcPr>
                <w:p w:rsidR="00EB574F" w:rsidRPr="009334B5" w:rsidRDefault="008F0678" w:rsidP="0052221D">
                  <w:pPr>
                    <w:spacing w:after="0" w:line="240" w:lineRule="auto"/>
                    <w:jc w:val="center"/>
                    <w:rPr>
                      <w:rFonts w:ascii="Arial" w:eastAsia="Times New Roman" w:hAnsi="Arial" w:cs="Arial"/>
                      <w:b/>
                      <w:bCs/>
                      <w:sz w:val="22"/>
                      <w:szCs w:val="22"/>
                      <w:lang w:eastAsia="en-GB"/>
                    </w:rPr>
                  </w:pPr>
                  <w:r>
                    <w:rPr>
                      <w:rFonts w:ascii="Arial" w:eastAsia="Times New Roman" w:hAnsi="Arial" w:cs="Arial"/>
                      <w:b/>
                      <w:bCs/>
                      <w:sz w:val="22"/>
                      <w:szCs w:val="22"/>
                      <w:lang w:eastAsia="en-GB"/>
                    </w:rPr>
                    <w:t>NM&amp;D</w:t>
                  </w:r>
                </w:p>
              </w:tc>
              <w:tc>
                <w:tcPr>
                  <w:tcW w:w="1275" w:type="dxa"/>
                  <w:tcBorders>
                    <w:top w:val="single" w:sz="8" w:space="0" w:color="auto"/>
                    <w:left w:val="nil"/>
                    <w:bottom w:val="single" w:sz="8" w:space="0" w:color="auto"/>
                    <w:right w:val="single" w:sz="8" w:space="0" w:color="auto"/>
                  </w:tcBorders>
                  <w:shd w:val="clear" w:color="000000" w:fill="D8D8D8"/>
                  <w:hideMark/>
                </w:tcPr>
                <w:p w:rsidR="00EB574F" w:rsidRPr="009334B5" w:rsidRDefault="00EB574F" w:rsidP="0052221D">
                  <w:pPr>
                    <w:spacing w:after="0" w:line="240" w:lineRule="auto"/>
                    <w:jc w:val="center"/>
                    <w:rPr>
                      <w:rFonts w:ascii="Arial" w:eastAsia="Times New Roman" w:hAnsi="Arial" w:cs="Arial"/>
                      <w:b/>
                      <w:bCs/>
                      <w:sz w:val="22"/>
                      <w:szCs w:val="22"/>
                      <w:lang w:eastAsia="en-GB"/>
                    </w:rPr>
                  </w:pPr>
                  <w:r w:rsidRPr="009334B5">
                    <w:rPr>
                      <w:rFonts w:ascii="Arial" w:eastAsia="Times New Roman" w:hAnsi="Arial" w:cs="Arial"/>
                      <w:b/>
                      <w:bCs/>
                      <w:sz w:val="22"/>
                      <w:szCs w:val="22"/>
                      <w:lang w:eastAsia="en-GB"/>
                    </w:rPr>
                    <w:t>NI</w:t>
                  </w:r>
                </w:p>
              </w:tc>
            </w:tr>
            <w:tr w:rsidR="00EB574F" w:rsidRPr="009334B5" w:rsidTr="00EB574F">
              <w:trPr>
                <w:trHeight w:val="450"/>
              </w:trPr>
              <w:tc>
                <w:tcPr>
                  <w:tcW w:w="1309" w:type="dxa"/>
                  <w:gridSpan w:val="2"/>
                  <w:tcBorders>
                    <w:top w:val="nil"/>
                    <w:left w:val="single" w:sz="8" w:space="0" w:color="auto"/>
                    <w:bottom w:val="single" w:sz="8" w:space="0" w:color="auto"/>
                    <w:right w:val="single" w:sz="8" w:space="0" w:color="auto"/>
                  </w:tcBorders>
                  <w:shd w:val="clear" w:color="000000" w:fill="D8D8D8"/>
                  <w:hideMark/>
                </w:tcPr>
                <w:p w:rsidR="00EB574F" w:rsidRPr="009334B5" w:rsidRDefault="00EB574F" w:rsidP="0052221D">
                  <w:pPr>
                    <w:spacing w:after="0" w:line="240" w:lineRule="auto"/>
                    <w:rPr>
                      <w:rFonts w:ascii="Arial" w:eastAsia="Times New Roman" w:hAnsi="Arial" w:cs="Arial"/>
                      <w:b/>
                      <w:bCs/>
                      <w:sz w:val="24"/>
                      <w:szCs w:val="24"/>
                      <w:lang w:eastAsia="en-GB"/>
                    </w:rPr>
                  </w:pPr>
                  <w:r w:rsidRPr="009334B5">
                    <w:rPr>
                      <w:rFonts w:ascii="Arial" w:eastAsia="Times New Roman" w:hAnsi="Arial" w:cs="Arial"/>
                      <w:b/>
                      <w:bCs/>
                      <w:sz w:val="24"/>
                      <w:szCs w:val="24"/>
                      <w:lang w:eastAsia="en-GB"/>
                    </w:rPr>
                    <w:t>Male</w:t>
                  </w:r>
                </w:p>
              </w:tc>
              <w:tc>
                <w:tcPr>
                  <w:tcW w:w="1526" w:type="dxa"/>
                  <w:gridSpan w:val="2"/>
                  <w:tcBorders>
                    <w:top w:val="nil"/>
                    <w:left w:val="nil"/>
                    <w:bottom w:val="single" w:sz="8" w:space="0" w:color="auto"/>
                    <w:right w:val="single" w:sz="8" w:space="0" w:color="auto"/>
                  </w:tcBorders>
                  <w:shd w:val="clear" w:color="auto" w:fill="auto"/>
                  <w:hideMark/>
                </w:tcPr>
                <w:p w:rsidR="00EB574F" w:rsidRPr="007168D3" w:rsidRDefault="00EB574F" w:rsidP="007168D3">
                  <w:pPr>
                    <w:spacing w:after="0" w:line="240" w:lineRule="auto"/>
                    <w:jc w:val="center"/>
                    <w:rPr>
                      <w:rFonts w:ascii="Arial" w:eastAsia="Times New Roman" w:hAnsi="Arial" w:cs="Arial"/>
                      <w:sz w:val="24"/>
                      <w:szCs w:val="24"/>
                      <w:highlight w:val="yellow"/>
                      <w:lang w:eastAsia="en-GB"/>
                    </w:rPr>
                  </w:pPr>
                  <w:r w:rsidRPr="007168D3">
                    <w:rPr>
                      <w:rFonts w:ascii="Arial" w:eastAsia="Times New Roman" w:hAnsi="Arial" w:cs="Arial"/>
                      <w:sz w:val="24"/>
                      <w:szCs w:val="24"/>
                      <w:highlight w:val="yellow"/>
                      <w:lang w:eastAsia="en-GB"/>
                    </w:rPr>
                    <w:t>49.</w:t>
                  </w:r>
                  <w:r w:rsidR="007168D3" w:rsidRPr="007168D3">
                    <w:rPr>
                      <w:rFonts w:ascii="Arial" w:eastAsia="Times New Roman" w:hAnsi="Arial" w:cs="Arial"/>
                      <w:sz w:val="24"/>
                      <w:szCs w:val="24"/>
                      <w:highlight w:val="yellow"/>
                      <w:lang w:eastAsia="en-GB"/>
                    </w:rPr>
                    <w:t>60</w:t>
                  </w:r>
                  <w:r w:rsidRPr="007168D3">
                    <w:rPr>
                      <w:rFonts w:ascii="Arial" w:eastAsia="Times New Roman" w:hAnsi="Arial" w:cs="Arial"/>
                      <w:sz w:val="24"/>
                      <w:szCs w:val="24"/>
                      <w:highlight w:val="yellow"/>
                      <w:lang w:eastAsia="en-GB"/>
                    </w:rPr>
                    <w:t>%</w:t>
                  </w:r>
                </w:p>
              </w:tc>
              <w:tc>
                <w:tcPr>
                  <w:tcW w:w="1275" w:type="dxa"/>
                  <w:tcBorders>
                    <w:top w:val="nil"/>
                    <w:left w:val="nil"/>
                    <w:bottom w:val="single" w:sz="8" w:space="0" w:color="auto"/>
                    <w:right w:val="single" w:sz="8" w:space="0" w:color="auto"/>
                  </w:tcBorders>
                  <w:shd w:val="clear" w:color="auto" w:fill="auto"/>
                  <w:hideMark/>
                </w:tcPr>
                <w:p w:rsidR="00EB574F" w:rsidRPr="007168D3" w:rsidRDefault="00EB574F" w:rsidP="0052221D">
                  <w:pPr>
                    <w:spacing w:after="0" w:line="240" w:lineRule="auto"/>
                    <w:jc w:val="center"/>
                    <w:rPr>
                      <w:rFonts w:ascii="Arial" w:eastAsia="Times New Roman" w:hAnsi="Arial" w:cs="Arial"/>
                      <w:sz w:val="24"/>
                      <w:szCs w:val="24"/>
                      <w:highlight w:val="yellow"/>
                      <w:lang w:eastAsia="en-GB"/>
                    </w:rPr>
                  </w:pPr>
                  <w:r w:rsidRPr="007168D3">
                    <w:rPr>
                      <w:rFonts w:ascii="Arial" w:eastAsia="Times New Roman" w:hAnsi="Arial" w:cs="Arial"/>
                      <w:sz w:val="24"/>
                      <w:szCs w:val="24"/>
                      <w:highlight w:val="yellow"/>
                      <w:lang w:eastAsia="en-GB"/>
                    </w:rPr>
                    <w:t>49%</w:t>
                  </w:r>
                </w:p>
              </w:tc>
            </w:tr>
            <w:tr w:rsidR="00EB574F" w:rsidRPr="009334B5" w:rsidTr="00EB574F">
              <w:trPr>
                <w:trHeight w:val="450"/>
              </w:trPr>
              <w:tc>
                <w:tcPr>
                  <w:tcW w:w="1309" w:type="dxa"/>
                  <w:gridSpan w:val="2"/>
                  <w:tcBorders>
                    <w:top w:val="nil"/>
                    <w:left w:val="single" w:sz="8" w:space="0" w:color="auto"/>
                    <w:bottom w:val="single" w:sz="8" w:space="0" w:color="auto"/>
                    <w:right w:val="single" w:sz="8" w:space="0" w:color="auto"/>
                  </w:tcBorders>
                  <w:shd w:val="clear" w:color="000000" w:fill="D8D8D8"/>
                  <w:hideMark/>
                </w:tcPr>
                <w:p w:rsidR="00EB574F" w:rsidRPr="009334B5" w:rsidRDefault="00EB574F" w:rsidP="0052221D">
                  <w:pPr>
                    <w:spacing w:after="0" w:line="240" w:lineRule="auto"/>
                    <w:rPr>
                      <w:rFonts w:ascii="Arial" w:eastAsia="Times New Roman" w:hAnsi="Arial" w:cs="Arial"/>
                      <w:b/>
                      <w:bCs/>
                      <w:sz w:val="24"/>
                      <w:szCs w:val="24"/>
                      <w:lang w:eastAsia="en-GB"/>
                    </w:rPr>
                  </w:pPr>
                  <w:r w:rsidRPr="009334B5">
                    <w:rPr>
                      <w:rFonts w:ascii="Arial" w:eastAsia="Times New Roman" w:hAnsi="Arial" w:cs="Arial"/>
                      <w:b/>
                      <w:bCs/>
                      <w:sz w:val="24"/>
                      <w:szCs w:val="24"/>
                      <w:lang w:eastAsia="en-GB"/>
                    </w:rPr>
                    <w:t>Female</w:t>
                  </w:r>
                </w:p>
              </w:tc>
              <w:tc>
                <w:tcPr>
                  <w:tcW w:w="1526" w:type="dxa"/>
                  <w:gridSpan w:val="2"/>
                  <w:tcBorders>
                    <w:top w:val="nil"/>
                    <w:left w:val="nil"/>
                    <w:bottom w:val="single" w:sz="8" w:space="0" w:color="auto"/>
                    <w:right w:val="single" w:sz="8" w:space="0" w:color="auto"/>
                  </w:tcBorders>
                  <w:shd w:val="clear" w:color="auto" w:fill="auto"/>
                  <w:hideMark/>
                </w:tcPr>
                <w:p w:rsidR="00EB574F" w:rsidRPr="007168D3" w:rsidRDefault="00EB574F" w:rsidP="007168D3">
                  <w:pPr>
                    <w:spacing w:after="0" w:line="240" w:lineRule="auto"/>
                    <w:jc w:val="center"/>
                    <w:rPr>
                      <w:rFonts w:ascii="Arial" w:eastAsia="Times New Roman" w:hAnsi="Arial" w:cs="Arial"/>
                      <w:sz w:val="24"/>
                      <w:szCs w:val="24"/>
                      <w:highlight w:val="yellow"/>
                      <w:lang w:eastAsia="en-GB"/>
                    </w:rPr>
                  </w:pPr>
                  <w:r w:rsidRPr="007168D3">
                    <w:rPr>
                      <w:rFonts w:ascii="Arial" w:eastAsia="Times New Roman" w:hAnsi="Arial" w:cs="Arial"/>
                      <w:sz w:val="24"/>
                      <w:szCs w:val="24"/>
                      <w:highlight w:val="yellow"/>
                      <w:lang w:eastAsia="en-GB"/>
                    </w:rPr>
                    <w:t>50.4</w:t>
                  </w:r>
                  <w:r w:rsidR="007168D3" w:rsidRPr="007168D3">
                    <w:rPr>
                      <w:rFonts w:ascii="Arial" w:eastAsia="Times New Roman" w:hAnsi="Arial" w:cs="Arial"/>
                      <w:sz w:val="24"/>
                      <w:szCs w:val="24"/>
                      <w:highlight w:val="yellow"/>
                      <w:lang w:eastAsia="en-GB"/>
                    </w:rPr>
                    <w:t>0</w:t>
                  </w:r>
                  <w:r w:rsidRPr="007168D3">
                    <w:rPr>
                      <w:rFonts w:ascii="Arial" w:eastAsia="Times New Roman" w:hAnsi="Arial" w:cs="Arial"/>
                      <w:sz w:val="24"/>
                      <w:szCs w:val="24"/>
                      <w:highlight w:val="yellow"/>
                      <w:lang w:eastAsia="en-GB"/>
                    </w:rPr>
                    <w:t>%</w:t>
                  </w:r>
                </w:p>
              </w:tc>
              <w:tc>
                <w:tcPr>
                  <w:tcW w:w="1275" w:type="dxa"/>
                  <w:tcBorders>
                    <w:top w:val="nil"/>
                    <w:left w:val="nil"/>
                    <w:bottom w:val="single" w:sz="8" w:space="0" w:color="auto"/>
                    <w:right w:val="single" w:sz="8" w:space="0" w:color="auto"/>
                  </w:tcBorders>
                  <w:shd w:val="clear" w:color="auto" w:fill="auto"/>
                  <w:hideMark/>
                </w:tcPr>
                <w:p w:rsidR="00EB574F" w:rsidRPr="007168D3" w:rsidRDefault="00EB574F" w:rsidP="0052221D">
                  <w:pPr>
                    <w:spacing w:after="0" w:line="240" w:lineRule="auto"/>
                    <w:jc w:val="center"/>
                    <w:rPr>
                      <w:rFonts w:ascii="Arial" w:eastAsia="Times New Roman" w:hAnsi="Arial" w:cs="Arial"/>
                      <w:sz w:val="24"/>
                      <w:szCs w:val="24"/>
                      <w:highlight w:val="yellow"/>
                      <w:lang w:eastAsia="en-GB"/>
                    </w:rPr>
                  </w:pPr>
                  <w:r w:rsidRPr="007168D3">
                    <w:rPr>
                      <w:rFonts w:ascii="Arial" w:eastAsia="Times New Roman" w:hAnsi="Arial" w:cs="Arial"/>
                      <w:sz w:val="24"/>
                      <w:szCs w:val="24"/>
                      <w:highlight w:val="yellow"/>
                      <w:lang w:eastAsia="en-GB"/>
                    </w:rPr>
                    <w:t>51%</w:t>
                  </w:r>
                </w:p>
              </w:tc>
            </w:tr>
            <w:tr w:rsidR="00EB574F" w:rsidRPr="009334B5" w:rsidTr="00EB574F">
              <w:trPr>
                <w:gridAfter w:val="2"/>
                <w:wAfter w:w="1757" w:type="dxa"/>
                <w:trHeight w:val="264"/>
              </w:trPr>
              <w:tc>
                <w:tcPr>
                  <w:tcW w:w="1068" w:type="dxa"/>
                  <w:tcBorders>
                    <w:top w:val="nil"/>
                    <w:left w:val="nil"/>
                    <w:bottom w:val="nil"/>
                    <w:right w:val="nil"/>
                  </w:tcBorders>
                  <w:shd w:val="clear" w:color="auto" w:fill="auto"/>
                  <w:noWrap/>
                  <w:vAlign w:val="bottom"/>
                  <w:hideMark/>
                </w:tcPr>
                <w:p w:rsidR="00EB574F" w:rsidRPr="009334B5" w:rsidRDefault="00EB574F" w:rsidP="0052221D">
                  <w:pPr>
                    <w:spacing w:after="0" w:line="240" w:lineRule="auto"/>
                    <w:rPr>
                      <w:rFonts w:ascii="Arial" w:eastAsia="Times New Roman" w:hAnsi="Arial" w:cs="Arial"/>
                      <w:sz w:val="20"/>
                      <w:szCs w:val="20"/>
                      <w:lang w:eastAsia="en-GB"/>
                    </w:rPr>
                  </w:pPr>
                </w:p>
              </w:tc>
              <w:tc>
                <w:tcPr>
                  <w:tcW w:w="1285" w:type="dxa"/>
                  <w:gridSpan w:val="2"/>
                  <w:tcBorders>
                    <w:top w:val="nil"/>
                    <w:left w:val="nil"/>
                    <w:bottom w:val="nil"/>
                    <w:right w:val="nil"/>
                  </w:tcBorders>
                  <w:shd w:val="clear" w:color="auto" w:fill="auto"/>
                  <w:noWrap/>
                  <w:vAlign w:val="bottom"/>
                  <w:hideMark/>
                </w:tcPr>
                <w:p w:rsidR="00EB574F" w:rsidRPr="009334B5" w:rsidRDefault="00EB574F" w:rsidP="0052221D">
                  <w:pPr>
                    <w:spacing w:after="0" w:line="240" w:lineRule="auto"/>
                    <w:rPr>
                      <w:rFonts w:ascii="Arial" w:eastAsia="Times New Roman" w:hAnsi="Arial" w:cs="Arial"/>
                      <w:sz w:val="20"/>
                      <w:szCs w:val="20"/>
                      <w:lang w:eastAsia="en-GB"/>
                    </w:rPr>
                  </w:pPr>
                </w:p>
              </w:tc>
            </w:tr>
          </w:tbl>
          <w:p w:rsidR="0052221D" w:rsidRPr="00367C35" w:rsidRDefault="0052221D" w:rsidP="0052221D">
            <w:pPr>
              <w:ind w:right="-826"/>
              <w:jc w:val="both"/>
              <w:rPr>
                <w:rFonts w:ascii="Arial" w:hAnsi="Arial" w:cs="Arial"/>
                <w:i/>
                <w:iCs/>
                <w:sz w:val="16"/>
                <w:szCs w:val="16"/>
              </w:rPr>
            </w:pPr>
          </w:p>
        </w:tc>
        <w:tc>
          <w:tcPr>
            <w:tcW w:w="1404"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c>
          <w:tcPr>
            <w:tcW w:w="1375"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c>
          <w:tcPr>
            <w:tcW w:w="1092"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c>
          <w:tcPr>
            <w:tcW w:w="1828"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r>
      <w:tr w:rsidR="0052221D" w:rsidRPr="002516FA" w:rsidTr="0052221D">
        <w:trPr>
          <w:trHeight w:val="255"/>
        </w:trPr>
        <w:tc>
          <w:tcPr>
            <w:tcW w:w="12169" w:type="dxa"/>
            <w:gridSpan w:val="5"/>
            <w:tcBorders>
              <w:top w:val="nil"/>
              <w:left w:val="nil"/>
              <w:bottom w:val="nil"/>
              <w:right w:val="nil"/>
            </w:tcBorders>
            <w:shd w:val="clear" w:color="000000" w:fill="FFFFFF"/>
            <w:hideMark/>
          </w:tcPr>
          <w:p w:rsidR="0052221D" w:rsidRPr="00D64005" w:rsidRDefault="001340DF" w:rsidP="001340DF">
            <w:pPr>
              <w:rPr>
                <w:sz w:val="16"/>
                <w:szCs w:val="16"/>
              </w:rPr>
            </w:pPr>
            <w:r w:rsidRPr="001340DF">
              <w:rPr>
                <w:sz w:val="16"/>
                <w:szCs w:val="16"/>
                <w:highlight w:val="yellow"/>
              </w:rPr>
              <w:t>Source: Table KS101NI -  Northern Ireland Census 2011Key Statistics Summary Report</w:t>
            </w:r>
          </w:p>
        </w:tc>
      </w:tr>
    </w:tbl>
    <w:p w:rsidR="0052221D" w:rsidRPr="002516FA" w:rsidRDefault="0052221D" w:rsidP="0052221D">
      <w:pPr>
        <w:jc w:val="center"/>
        <w:rPr>
          <w:b/>
        </w:rPr>
      </w:pPr>
      <w:r w:rsidRPr="00B33940">
        <w:rPr>
          <w:b/>
        </w:rPr>
        <w:t xml:space="preserve">Table 5: Life Expectancy by Gender </w:t>
      </w:r>
      <w:r>
        <w:rPr>
          <w:b/>
        </w:rPr>
        <w:t>1998-2000 &amp; 2008-2010</w:t>
      </w:r>
    </w:p>
    <w:tbl>
      <w:tblPr>
        <w:tblW w:w="8476" w:type="dxa"/>
        <w:tblInd w:w="563" w:type="dxa"/>
        <w:tblLayout w:type="fixed"/>
        <w:tblLook w:val="04A0" w:firstRow="1" w:lastRow="0" w:firstColumn="1" w:lastColumn="0" w:noHBand="0" w:noVBand="1"/>
      </w:tblPr>
      <w:tblGrid>
        <w:gridCol w:w="1758"/>
        <w:gridCol w:w="1048"/>
        <w:gridCol w:w="1173"/>
        <w:gridCol w:w="953"/>
        <w:gridCol w:w="1276"/>
        <w:gridCol w:w="992"/>
        <w:gridCol w:w="1276"/>
      </w:tblGrid>
      <w:tr w:rsidR="001F4FF2" w:rsidRPr="002516FA" w:rsidTr="001F4FF2">
        <w:trPr>
          <w:trHeight w:val="315"/>
        </w:trPr>
        <w:tc>
          <w:tcPr>
            <w:tcW w:w="1758"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1F4FF2" w:rsidRPr="002516FA" w:rsidRDefault="001F4FF2" w:rsidP="0052221D">
            <w:pPr>
              <w:rPr>
                <w:b/>
                <w:bCs/>
              </w:rPr>
            </w:pPr>
            <w:r w:rsidRPr="002516FA">
              <w:rPr>
                <w:b/>
                <w:bCs/>
              </w:rPr>
              <w:t> </w:t>
            </w:r>
          </w:p>
        </w:tc>
        <w:tc>
          <w:tcPr>
            <w:tcW w:w="2221" w:type="dxa"/>
            <w:gridSpan w:val="2"/>
            <w:tcBorders>
              <w:top w:val="single" w:sz="8" w:space="0" w:color="auto"/>
              <w:left w:val="nil"/>
              <w:bottom w:val="single" w:sz="8" w:space="0" w:color="auto"/>
              <w:right w:val="single" w:sz="8" w:space="0" w:color="000000"/>
            </w:tcBorders>
            <w:shd w:val="clear" w:color="000000" w:fill="D8D8D8"/>
            <w:hideMark/>
          </w:tcPr>
          <w:p w:rsidR="001F4FF2" w:rsidRPr="002516FA" w:rsidRDefault="001F4FF2" w:rsidP="0052221D">
            <w:pPr>
              <w:jc w:val="center"/>
              <w:rPr>
                <w:b/>
                <w:bCs/>
              </w:rPr>
            </w:pPr>
            <w:r w:rsidRPr="002516FA">
              <w:rPr>
                <w:b/>
                <w:bCs/>
              </w:rPr>
              <w:t>1998-2000</w:t>
            </w:r>
          </w:p>
        </w:tc>
        <w:tc>
          <w:tcPr>
            <w:tcW w:w="2229" w:type="dxa"/>
            <w:gridSpan w:val="2"/>
            <w:tcBorders>
              <w:top w:val="single" w:sz="8" w:space="0" w:color="auto"/>
              <w:left w:val="nil"/>
              <w:bottom w:val="single" w:sz="8" w:space="0" w:color="auto"/>
              <w:right w:val="single" w:sz="8" w:space="0" w:color="000000"/>
            </w:tcBorders>
            <w:shd w:val="clear" w:color="000000" w:fill="D8D8D8"/>
            <w:hideMark/>
          </w:tcPr>
          <w:p w:rsidR="001F4FF2" w:rsidRPr="002516FA" w:rsidRDefault="001F4FF2" w:rsidP="0052221D">
            <w:pPr>
              <w:jc w:val="center"/>
              <w:rPr>
                <w:b/>
                <w:bCs/>
              </w:rPr>
            </w:pPr>
            <w:r w:rsidRPr="002516FA">
              <w:rPr>
                <w:b/>
                <w:bCs/>
              </w:rPr>
              <w:t>2008-2010</w:t>
            </w:r>
          </w:p>
        </w:tc>
        <w:tc>
          <w:tcPr>
            <w:tcW w:w="2268" w:type="dxa"/>
            <w:gridSpan w:val="2"/>
            <w:tcBorders>
              <w:top w:val="single" w:sz="8" w:space="0" w:color="auto"/>
              <w:left w:val="nil"/>
              <w:bottom w:val="single" w:sz="8" w:space="0" w:color="auto"/>
              <w:right w:val="single" w:sz="8" w:space="0" w:color="000000"/>
            </w:tcBorders>
            <w:shd w:val="clear" w:color="000000" w:fill="D8D8D8"/>
          </w:tcPr>
          <w:p w:rsidR="001F4FF2" w:rsidRPr="002516FA" w:rsidRDefault="001F4FF2" w:rsidP="0052221D">
            <w:pPr>
              <w:jc w:val="center"/>
              <w:rPr>
                <w:b/>
                <w:bCs/>
              </w:rPr>
            </w:pPr>
            <w:r>
              <w:rPr>
                <w:b/>
                <w:bCs/>
              </w:rPr>
              <w:t>2010-2012</w:t>
            </w:r>
          </w:p>
        </w:tc>
      </w:tr>
      <w:tr w:rsidR="001F4FF2" w:rsidRPr="002516FA" w:rsidTr="001F4FF2">
        <w:trPr>
          <w:trHeight w:val="570"/>
        </w:trPr>
        <w:tc>
          <w:tcPr>
            <w:tcW w:w="1758" w:type="dxa"/>
            <w:vMerge/>
            <w:tcBorders>
              <w:top w:val="single" w:sz="8" w:space="0" w:color="auto"/>
              <w:left w:val="single" w:sz="8" w:space="0" w:color="auto"/>
              <w:bottom w:val="single" w:sz="8" w:space="0" w:color="000000"/>
              <w:right w:val="single" w:sz="8" w:space="0" w:color="auto"/>
            </w:tcBorders>
            <w:vAlign w:val="center"/>
            <w:hideMark/>
          </w:tcPr>
          <w:p w:rsidR="001F4FF2" w:rsidRPr="002516FA" w:rsidRDefault="001F4FF2" w:rsidP="0052221D">
            <w:pPr>
              <w:rPr>
                <w:b/>
                <w:bCs/>
              </w:rPr>
            </w:pPr>
          </w:p>
        </w:tc>
        <w:tc>
          <w:tcPr>
            <w:tcW w:w="1048" w:type="dxa"/>
            <w:tcBorders>
              <w:top w:val="nil"/>
              <w:left w:val="nil"/>
              <w:bottom w:val="single" w:sz="8" w:space="0" w:color="auto"/>
              <w:right w:val="single" w:sz="8" w:space="0" w:color="auto"/>
            </w:tcBorders>
            <w:shd w:val="clear" w:color="000000" w:fill="D8D8D8"/>
            <w:hideMark/>
          </w:tcPr>
          <w:p w:rsidR="001F4FF2" w:rsidRPr="002516FA" w:rsidRDefault="001F4FF2" w:rsidP="0052221D">
            <w:pPr>
              <w:jc w:val="center"/>
              <w:rPr>
                <w:b/>
                <w:bCs/>
              </w:rPr>
            </w:pPr>
            <w:r w:rsidRPr="002516FA">
              <w:rPr>
                <w:b/>
                <w:bCs/>
              </w:rPr>
              <w:t>Males (</w:t>
            </w:r>
            <w:proofErr w:type="spellStart"/>
            <w:r w:rsidRPr="002516FA">
              <w:rPr>
                <w:b/>
                <w:bCs/>
              </w:rPr>
              <w:t>yrs</w:t>
            </w:r>
            <w:proofErr w:type="spellEnd"/>
            <w:r w:rsidRPr="002516FA">
              <w:rPr>
                <w:b/>
                <w:bCs/>
              </w:rPr>
              <w:t>)</w:t>
            </w:r>
          </w:p>
        </w:tc>
        <w:tc>
          <w:tcPr>
            <w:tcW w:w="1173" w:type="dxa"/>
            <w:tcBorders>
              <w:top w:val="nil"/>
              <w:left w:val="nil"/>
              <w:bottom w:val="single" w:sz="8" w:space="0" w:color="auto"/>
              <w:right w:val="single" w:sz="8" w:space="0" w:color="auto"/>
            </w:tcBorders>
            <w:shd w:val="clear" w:color="000000" w:fill="D8D8D8"/>
            <w:hideMark/>
          </w:tcPr>
          <w:p w:rsidR="001F4FF2" w:rsidRPr="002516FA" w:rsidRDefault="001F4FF2" w:rsidP="0052221D">
            <w:pPr>
              <w:jc w:val="center"/>
              <w:rPr>
                <w:b/>
                <w:bCs/>
              </w:rPr>
            </w:pPr>
            <w:r w:rsidRPr="002516FA">
              <w:rPr>
                <w:b/>
                <w:bCs/>
              </w:rPr>
              <w:t>Females (</w:t>
            </w:r>
            <w:proofErr w:type="spellStart"/>
            <w:r w:rsidRPr="002516FA">
              <w:rPr>
                <w:b/>
                <w:bCs/>
              </w:rPr>
              <w:t>yrs</w:t>
            </w:r>
            <w:proofErr w:type="spellEnd"/>
            <w:r w:rsidRPr="002516FA">
              <w:rPr>
                <w:b/>
                <w:bCs/>
              </w:rPr>
              <w:t>)</w:t>
            </w:r>
          </w:p>
        </w:tc>
        <w:tc>
          <w:tcPr>
            <w:tcW w:w="953" w:type="dxa"/>
            <w:tcBorders>
              <w:top w:val="nil"/>
              <w:left w:val="nil"/>
              <w:bottom w:val="single" w:sz="8" w:space="0" w:color="auto"/>
              <w:right w:val="single" w:sz="8" w:space="0" w:color="auto"/>
            </w:tcBorders>
            <w:shd w:val="clear" w:color="000000" w:fill="D8D8D8"/>
            <w:hideMark/>
          </w:tcPr>
          <w:p w:rsidR="001F4FF2" w:rsidRPr="002516FA" w:rsidRDefault="001F4FF2" w:rsidP="0052221D">
            <w:pPr>
              <w:jc w:val="center"/>
              <w:rPr>
                <w:b/>
                <w:bCs/>
              </w:rPr>
            </w:pPr>
            <w:r w:rsidRPr="002516FA">
              <w:rPr>
                <w:b/>
                <w:bCs/>
              </w:rPr>
              <w:t>Males (</w:t>
            </w:r>
            <w:proofErr w:type="spellStart"/>
            <w:r w:rsidRPr="002516FA">
              <w:rPr>
                <w:b/>
                <w:bCs/>
              </w:rPr>
              <w:t>yrs</w:t>
            </w:r>
            <w:proofErr w:type="spellEnd"/>
            <w:r w:rsidRPr="002516FA">
              <w:rPr>
                <w:b/>
                <w:bCs/>
              </w:rPr>
              <w:t>)</w:t>
            </w:r>
          </w:p>
        </w:tc>
        <w:tc>
          <w:tcPr>
            <w:tcW w:w="1276" w:type="dxa"/>
            <w:tcBorders>
              <w:top w:val="nil"/>
              <w:left w:val="nil"/>
              <w:bottom w:val="single" w:sz="8" w:space="0" w:color="auto"/>
              <w:right w:val="single" w:sz="8" w:space="0" w:color="auto"/>
            </w:tcBorders>
            <w:shd w:val="clear" w:color="000000" w:fill="D8D8D8"/>
            <w:hideMark/>
          </w:tcPr>
          <w:p w:rsidR="001F4FF2" w:rsidRPr="002516FA" w:rsidRDefault="001F4FF2" w:rsidP="0052221D">
            <w:pPr>
              <w:jc w:val="center"/>
              <w:rPr>
                <w:b/>
                <w:bCs/>
              </w:rPr>
            </w:pPr>
            <w:r w:rsidRPr="002516FA">
              <w:rPr>
                <w:b/>
                <w:bCs/>
              </w:rPr>
              <w:t>Females (</w:t>
            </w:r>
            <w:proofErr w:type="spellStart"/>
            <w:r w:rsidRPr="002516FA">
              <w:rPr>
                <w:b/>
                <w:bCs/>
              </w:rPr>
              <w:t>yrs</w:t>
            </w:r>
            <w:proofErr w:type="spellEnd"/>
            <w:r w:rsidRPr="002516FA">
              <w:rPr>
                <w:b/>
                <w:bCs/>
              </w:rPr>
              <w:t>)</w:t>
            </w:r>
          </w:p>
        </w:tc>
        <w:tc>
          <w:tcPr>
            <w:tcW w:w="992" w:type="dxa"/>
            <w:tcBorders>
              <w:top w:val="nil"/>
              <w:left w:val="nil"/>
              <w:bottom w:val="single" w:sz="8" w:space="0" w:color="auto"/>
              <w:right w:val="single" w:sz="8" w:space="0" w:color="auto"/>
            </w:tcBorders>
            <w:shd w:val="clear" w:color="000000" w:fill="D8D8D8"/>
          </w:tcPr>
          <w:p w:rsidR="001F4FF2" w:rsidRPr="002516FA" w:rsidRDefault="001F4FF2" w:rsidP="0052221D">
            <w:pPr>
              <w:jc w:val="center"/>
              <w:rPr>
                <w:b/>
                <w:bCs/>
              </w:rPr>
            </w:pPr>
            <w:r>
              <w:rPr>
                <w:b/>
                <w:bCs/>
              </w:rPr>
              <w:t>Males (</w:t>
            </w:r>
            <w:proofErr w:type="spellStart"/>
            <w:r>
              <w:rPr>
                <w:b/>
                <w:bCs/>
              </w:rPr>
              <w:t>yrs</w:t>
            </w:r>
            <w:proofErr w:type="spellEnd"/>
            <w:r>
              <w:rPr>
                <w:b/>
                <w:bCs/>
              </w:rPr>
              <w:t>)</w:t>
            </w:r>
          </w:p>
        </w:tc>
        <w:tc>
          <w:tcPr>
            <w:tcW w:w="1276" w:type="dxa"/>
            <w:tcBorders>
              <w:top w:val="nil"/>
              <w:left w:val="nil"/>
              <w:bottom w:val="single" w:sz="8" w:space="0" w:color="auto"/>
              <w:right w:val="single" w:sz="8" w:space="0" w:color="auto"/>
            </w:tcBorders>
            <w:shd w:val="clear" w:color="000000" w:fill="D8D8D8"/>
          </w:tcPr>
          <w:p w:rsidR="001F4FF2" w:rsidRPr="002516FA" w:rsidRDefault="001F4FF2" w:rsidP="0052221D">
            <w:pPr>
              <w:jc w:val="center"/>
              <w:rPr>
                <w:b/>
                <w:bCs/>
              </w:rPr>
            </w:pPr>
            <w:r>
              <w:rPr>
                <w:b/>
                <w:bCs/>
              </w:rPr>
              <w:t>Females (</w:t>
            </w:r>
            <w:proofErr w:type="spellStart"/>
            <w:r>
              <w:rPr>
                <w:b/>
                <w:bCs/>
              </w:rPr>
              <w:t>yrs</w:t>
            </w:r>
            <w:proofErr w:type="spellEnd"/>
            <w:r>
              <w:rPr>
                <w:b/>
                <w:bCs/>
              </w:rPr>
              <w:t>)</w:t>
            </w:r>
          </w:p>
        </w:tc>
      </w:tr>
      <w:tr w:rsidR="001F4FF2" w:rsidRPr="002516FA" w:rsidTr="001F4FF2">
        <w:trPr>
          <w:trHeight w:val="300"/>
        </w:trPr>
        <w:tc>
          <w:tcPr>
            <w:tcW w:w="1758" w:type="dxa"/>
            <w:tcBorders>
              <w:top w:val="nil"/>
              <w:left w:val="single" w:sz="8" w:space="0" w:color="auto"/>
              <w:bottom w:val="single" w:sz="8" w:space="0" w:color="auto"/>
              <w:right w:val="single" w:sz="8" w:space="0" w:color="auto"/>
            </w:tcBorders>
            <w:shd w:val="clear" w:color="000000" w:fill="D8D8D8"/>
            <w:hideMark/>
          </w:tcPr>
          <w:p w:rsidR="001F4FF2" w:rsidRPr="002516FA" w:rsidRDefault="001F4FF2" w:rsidP="0052221D">
            <w:pPr>
              <w:rPr>
                <w:b/>
                <w:bCs/>
              </w:rPr>
            </w:pPr>
            <w:r w:rsidRPr="002516FA">
              <w:rPr>
                <w:b/>
                <w:bCs/>
              </w:rPr>
              <w:t>NI</w:t>
            </w:r>
          </w:p>
        </w:tc>
        <w:tc>
          <w:tcPr>
            <w:tcW w:w="1048" w:type="dxa"/>
            <w:tcBorders>
              <w:top w:val="nil"/>
              <w:left w:val="nil"/>
              <w:bottom w:val="single" w:sz="8" w:space="0" w:color="auto"/>
              <w:right w:val="single" w:sz="8" w:space="0" w:color="auto"/>
            </w:tcBorders>
            <w:shd w:val="clear" w:color="000000" w:fill="FFFFFF"/>
            <w:hideMark/>
          </w:tcPr>
          <w:p w:rsidR="001F4FF2" w:rsidRPr="00906C9D" w:rsidRDefault="001F4FF2" w:rsidP="0052221D">
            <w:pPr>
              <w:jc w:val="center"/>
              <w:rPr>
                <w:sz w:val="24"/>
                <w:szCs w:val="24"/>
              </w:rPr>
            </w:pPr>
            <w:r w:rsidRPr="00906C9D">
              <w:rPr>
                <w:sz w:val="24"/>
                <w:szCs w:val="24"/>
              </w:rPr>
              <w:t>74.5</w:t>
            </w:r>
          </w:p>
        </w:tc>
        <w:tc>
          <w:tcPr>
            <w:tcW w:w="1173" w:type="dxa"/>
            <w:tcBorders>
              <w:top w:val="nil"/>
              <w:left w:val="nil"/>
              <w:bottom w:val="single" w:sz="8" w:space="0" w:color="auto"/>
              <w:right w:val="single" w:sz="8" w:space="0" w:color="auto"/>
            </w:tcBorders>
            <w:shd w:val="clear" w:color="000000" w:fill="FFFFFF"/>
            <w:hideMark/>
          </w:tcPr>
          <w:p w:rsidR="001F4FF2" w:rsidRPr="00906C9D" w:rsidRDefault="001F4FF2" w:rsidP="0052221D">
            <w:pPr>
              <w:jc w:val="center"/>
              <w:rPr>
                <w:sz w:val="24"/>
                <w:szCs w:val="24"/>
              </w:rPr>
            </w:pPr>
            <w:r w:rsidRPr="00906C9D">
              <w:rPr>
                <w:sz w:val="24"/>
                <w:szCs w:val="24"/>
              </w:rPr>
              <w:t>79.6</w:t>
            </w:r>
          </w:p>
        </w:tc>
        <w:tc>
          <w:tcPr>
            <w:tcW w:w="953" w:type="dxa"/>
            <w:tcBorders>
              <w:top w:val="nil"/>
              <w:left w:val="nil"/>
              <w:bottom w:val="single" w:sz="8" w:space="0" w:color="auto"/>
              <w:right w:val="single" w:sz="8" w:space="0" w:color="auto"/>
            </w:tcBorders>
            <w:shd w:val="clear" w:color="000000" w:fill="FFFFFF"/>
            <w:hideMark/>
          </w:tcPr>
          <w:p w:rsidR="001F4FF2" w:rsidRPr="00906C9D" w:rsidRDefault="001F4FF2" w:rsidP="0052221D">
            <w:pPr>
              <w:jc w:val="center"/>
              <w:rPr>
                <w:sz w:val="24"/>
                <w:szCs w:val="24"/>
              </w:rPr>
            </w:pPr>
            <w:r w:rsidRPr="00906C9D">
              <w:rPr>
                <w:sz w:val="24"/>
                <w:szCs w:val="24"/>
              </w:rPr>
              <w:t>77.1</w:t>
            </w:r>
          </w:p>
        </w:tc>
        <w:tc>
          <w:tcPr>
            <w:tcW w:w="1276" w:type="dxa"/>
            <w:tcBorders>
              <w:top w:val="nil"/>
              <w:left w:val="nil"/>
              <w:bottom w:val="single" w:sz="8" w:space="0" w:color="auto"/>
              <w:right w:val="single" w:sz="8" w:space="0" w:color="auto"/>
            </w:tcBorders>
            <w:shd w:val="clear" w:color="000000" w:fill="FFFFFF"/>
            <w:hideMark/>
          </w:tcPr>
          <w:p w:rsidR="001F4FF2" w:rsidRPr="00906C9D" w:rsidRDefault="001F4FF2" w:rsidP="0052221D">
            <w:pPr>
              <w:jc w:val="center"/>
              <w:rPr>
                <w:sz w:val="24"/>
                <w:szCs w:val="24"/>
              </w:rPr>
            </w:pPr>
            <w:r w:rsidRPr="00906C9D">
              <w:rPr>
                <w:sz w:val="24"/>
                <w:szCs w:val="24"/>
              </w:rPr>
              <w:t>81.5</w:t>
            </w:r>
          </w:p>
        </w:tc>
        <w:tc>
          <w:tcPr>
            <w:tcW w:w="992" w:type="dxa"/>
            <w:tcBorders>
              <w:top w:val="nil"/>
              <w:left w:val="nil"/>
              <w:bottom w:val="single" w:sz="8" w:space="0" w:color="auto"/>
              <w:right w:val="single" w:sz="8" w:space="0" w:color="auto"/>
            </w:tcBorders>
            <w:shd w:val="clear" w:color="000000" w:fill="FFFFFF"/>
          </w:tcPr>
          <w:p w:rsidR="001F4FF2" w:rsidRPr="001F4FF2" w:rsidRDefault="001F4FF2" w:rsidP="0052221D">
            <w:pPr>
              <w:jc w:val="center"/>
              <w:rPr>
                <w:sz w:val="24"/>
                <w:szCs w:val="24"/>
                <w:highlight w:val="yellow"/>
              </w:rPr>
            </w:pPr>
            <w:r w:rsidRPr="001F4FF2">
              <w:rPr>
                <w:sz w:val="24"/>
                <w:szCs w:val="24"/>
                <w:highlight w:val="yellow"/>
              </w:rPr>
              <w:t>77.72</w:t>
            </w:r>
          </w:p>
        </w:tc>
        <w:tc>
          <w:tcPr>
            <w:tcW w:w="1276" w:type="dxa"/>
            <w:tcBorders>
              <w:top w:val="nil"/>
              <w:left w:val="nil"/>
              <w:bottom w:val="single" w:sz="8" w:space="0" w:color="auto"/>
              <w:right w:val="single" w:sz="8" w:space="0" w:color="auto"/>
            </w:tcBorders>
            <w:shd w:val="clear" w:color="000000" w:fill="FFFFFF"/>
          </w:tcPr>
          <w:p w:rsidR="001F4FF2" w:rsidRPr="001F4FF2" w:rsidRDefault="001F4FF2" w:rsidP="0052221D">
            <w:pPr>
              <w:jc w:val="center"/>
              <w:rPr>
                <w:sz w:val="24"/>
                <w:szCs w:val="24"/>
                <w:highlight w:val="yellow"/>
              </w:rPr>
            </w:pPr>
            <w:r w:rsidRPr="001F4FF2">
              <w:rPr>
                <w:sz w:val="24"/>
                <w:szCs w:val="24"/>
                <w:highlight w:val="yellow"/>
              </w:rPr>
              <w:t>82.13</w:t>
            </w:r>
          </w:p>
        </w:tc>
      </w:tr>
      <w:tr w:rsidR="001F4FF2" w:rsidRPr="002516FA" w:rsidTr="001F4FF2">
        <w:trPr>
          <w:trHeight w:val="315"/>
        </w:trPr>
        <w:tc>
          <w:tcPr>
            <w:tcW w:w="1758" w:type="dxa"/>
            <w:tcBorders>
              <w:top w:val="nil"/>
              <w:left w:val="single" w:sz="8" w:space="0" w:color="auto"/>
              <w:bottom w:val="single" w:sz="8" w:space="0" w:color="auto"/>
              <w:right w:val="single" w:sz="8" w:space="0" w:color="auto"/>
            </w:tcBorders>
            <w:shd w:val="clear" w:color="000000" w:fill="D8D8D8"/>
            <w:hideMark/>
          </w:tcPr>
          <w:p w:rsidR="001F4FF2" w:rsidRPr="00FA6D0A" w:rsidRDefault="001F4FF2" w:rsidP="0052221D">
            <w:pPr>
              <w:rPr>
                <w:b/>
                <w:bCs/>
              </w:rPr>
            </w:pPr>
            <w:r w:rsidRPr="00FA6D0A">
              <w:rPr>
                <w:b/>
                <w:bCs/>
              </w:rPr>
              <w:t>Down</w:t>
            </w:r>
          </w:p>
        </w:tc>
        <w:tc>
          <w:tcPr>
            <w:tcW w:w="1048"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74.6</w:t>
            </w:r>
          </w:p>
        </w:tc>
        <w:tc>
          <w:tcPr>
            <w:tcW w:w="1173"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79.8</w:t>
            </w:r>
          </w:p>
        </w:tc>
        <w:tc>
          <w:tcPr>
            <w:tcW w:w="953"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78.7</w:t>
            </w:r>
          </w:p>
        </w:tc>
        <w:tc>
          <w:tcPr>
            <w:tcW w:w="1276"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82</w:t>
            </w:r>
          </w:p>
        </w:tc>
        <w:tc>
          <w:tcPr>
            <w:tcW w:w="992" w:type="dxa"/>
            <w:tcBorders>
              <w:top w:val="nil"/>
              <w:left w:val="nil"/>
              <w:bottom w:val="single" w:sz="8" w:space="0" w:color="auto"/>
              <w:right w:val="single" w:sz="8" w:space="0" w:color="auto"/>
            </w:tcBorders>
            <w:shd w:val="clear" w:color="000000" w:fill="FFFFFF"/>
          </w:tcPr>
          <w:p w:rsidR="001F4FF2" w:rsidRPr="001F4FF2" w:rsidRDefault="001F4FF2" w:rsidP="0052221D">
            <w:pPr>
              <w:jc w:val="center"/>
              <w:rPr>
                <w:sz w:val="24"/>
                <w:szCs w:val="24"/>
                <w:highlight w:val="yellow"/>
              </w:rPr>
            </w:pPr>
            <w:r w:rsidRPr="001F4FF2">
              <w:rPr>
                <w:sz w:val="24"/>
                <w:szCs w:val="24"/>
                <w:highlight w:val="yellow"/>
              </w:rPr>
              <w:t>78.69</w:t>
            </w:r>
          </w:p>
        </w:tc>
        <w:tc>
          <w:tcPr>
            <w:tcW w:w="1276" w:type="dxa"/>
            <w:tcBorders>
              <w:top w:val="nil"/>
              <w:left w:val="nil"/>
              <w:bottom w:val="single" w:sz="8" w:space="0" w:color="auto"/>
              <w:right w:val="single" w:sz="8" w:space="0" w:color="auto"/>
            </w:tcBorders>
            <w:shd w:val="clear" w:color="000000" w:fill="FFFFFF"/>
          </w:tcPr>
          <w:p w:rsidR="001F4FF2" w:rsidRPr="001F4FF2" w:rsidRDefault="001F4FF2" w:rsidP="0052221D">
            <w:pPr>
              <w:jc w:val="center"/>
              <w:rPr>
                <w:sz w:val="24"/>
                <w:szCs w:val="24"/>
                <w:highlight w:val="yellow"/>
              </w:rPr>
            </w:pPr>
            <w:r w:rsidRPr="001F4FF2">
              <w:rPr>
                <w:sz w:val="24"/>
                <w:szCs w:val="24"/>
                <w:highlight w:val="yellow"/>
              </w:rPr>
              <w:t>82.84</w:t>
            </w:r>
          </w:p>
        </w:tc>
      </w:tr>
      <w:tr w:rsidR="001F4FF2" w:rsidRPr="002516FA" w:rsidTr="001F4FF2">
        <w:trPr>
          <w:trHeight w:val="792"/>
        </w:trPr>
        <w:tc>
          <w:tcPr>
            <w:tcW w:w="1758" w:type="dxa"/>
            <w:tcBorders>
              <w:top w:val="nil"/>
              <w:left w:val="single" w:sz="8" w:space="0" w:color="auto"/>
              <w:bottom w:val="single" w:sz="8" w:space="0" w:color="auto"/>
              <w:right w:val="single" w:sz="8" w:space="0" w:color="auto"/>
            </w:tcBorders>
            <w:shd w:val="clear" w:color="000000" w:fill="D8D8D8"/>
            <w:hideMark/>
          </w:tcPr>
          <w:p w:rsidR="001F4FF2" w:rsidRPr="00FA6D0A" w:rsidRDefault="001F4FF2" w:rsidP="001F4FF2">
            <w:pPr>
              <w:rPr>
                <w:b/>
                <w:bCs/>
              </w:rPr>
            </w:pPr>
            <w:r w:rsidRPr="00FA6D0A">
              <w:rPr>
                <w:b/>
                <w:bCs/>
              </w:rPr>
              <w:t xml:space="preserve">Newry </w:t>
            </w:r>
            <w:r>
              <w:rPr>
                <w:b/>
                <w:bCs/>
              </w:rPr>
              <w:t>&amp;</w:t>
            </w:r>
            <w:r w:rsidRPr="00FA6D0A">
              <w:rPr>
                <w:b/>
                <w:bCs/>
              </w:rPr>
              <w:t xml:space="preserve"> </w:t>
            </w:r>
            <w:proofErr w:type="spellStart"/>
            <w:r w:rsidRPr="00FA6D0A">
              <w:rPr>
                <w:b/>
                <w:bCs/>
              </w:rPr>
              <w:t>Mourne</w:t>
            </w:r>
            <w:proofErr w:type="spellEnd"/>
          </w:p>
        </w:tc>
        <w:tc>
          <w:tcPr>
            <w:tcW w:w="1048"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73.7</w:t>
            </w:r>
          </w:p>
        </w:tc>
        <w:tc>
          <w:tcPr>
            <w:tcW w:w="1173"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79.3</w:t>
            </w:r>
          </w:p>
        </w:tc>
        <w:tc>
          <w:tcPr>
            <w:tcW w:w="953"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76.8</w:t>
            </w:r>
          </w:p>
        </w:tc>
        <w:tc>
          <w:tcPr>
            <w:tcW w:w="1276" w:type="dxa"/>
            <w:tcBorders>
              <w:top w:val="nil"/>
              <w:left w:val="nil"/>
              <w:bottom w:val="single" w:sz="8" w:space="0" w:color="auto"/>
              <w:right w:val="single" w:sz="8" w:space="0" w:color="auto"/>
            </w:tcBorders>
            <w:shd w:val="clear" w:color="000000" w:fill="FFFFFF"/>
            <w:hideMark/>
          </w:tcPr>
          <w:p w:rsidR="001F4FF2" w:rsidRPr="00FA6D0A" w:rsidRDefault="001F4FF2" w:rsidP="0052221D">
            <w:pPr>
              <w:jc w:val="center"/>
              <w:rPr>
                <w:sz w:val="24"/>
                <w:szCs w:val="24"/>
              </w:rPr>
            </w:pPr>
            <w:r w:rsidRPr="00FA6D0A">
              <w:rPr>
                <w:sz w:val="24"/>
                <w:szCs w:val="24"/>
              </w:rPr>
              <w:t>81.1</w:t>
            </w:r>
          </w:p>
        </w:tc>
        <w:tc>
          <w:tcPr>
            <w:tcW w:w="992" w:type="dxa"/>
            <w:tcBorders>
              <w:top w:val="nil"/>
              <w:left w:val="nil"/>
              <w:bottom w:val="single" w:sz="8" w:space="0" w:color="auto"/>
              <w:right w:val="single" w:sz="8" w:space="0" w:color="auto"/>
            </w:tcBorders>
            <w:shd w:val="clear" w:color="000000" w:fill="FFFFFF"/>
          </w:tcPr>
          <w:p w:rsidR="001F4FF2" w:rsidRPr="001F4FF2" w:rsidRDefault="001F4FF2" w:rsidP="0052221D">
            <w:pPr>
              <w:jc w:val="center"/>
              <w:rPr>
                <w:sz w:val="24"/>
                <w:szCs w:val="24"/>
                <w:highlight w:val="yellow"/>
              </w:rPr>
            </w:pPr>
            <w:r w:rsidRPr="001F4FF2">
              <w:rPr>
                <w:sz w:val="24"/>
                <w:szCs w:val="24"/>
                <w:highlight w:val="yellow"/>
              </w:rPr>
              <w:t>77.41</w:t>
            </w:r>
          </w:p>
        </w:tc>
        <w:tc>
          <w:tcPr>
            <w:tcW w:w="1276" w:type="dxa"/>
            <w:tcBorders>
              <w:top w:val="nil"/>
              <w:left w:val="nil"/>
              <w:bottom w:val="single" w:sz="8" w:space="0" w:color="auto"/>
              <w:right w:val="single" w:sz="8" w:space="0" w:color="auto"/>
            </w:tcBorders>
            <w:shd w:val="clear" w:color="000000" w:fill="FFFFFF"/>
          </w:tcPr>
          <w:p w:rsidR="001F4FF2" w:rsidRPr="001F4FF2" w:rsidRDefault="001F4FF2" w:rsidP="00437F1C">
            <w:pPr>
              <w:jc w:val="center"/>
              <w:rPr>
                <w:sz w:val="24"/>
                <w:szCs w:val="24"/>
                <w:highlight w:val="yellow"/>
              </w:rPr>
            </w:pPr>
            <w:r w:rsidRPr="001F4FF2">
              <w:rPr>
                <w:sz w:val="24"/>
                <w:szCs w:val="24"/>
                <w:highlight w:val="yellow"/>
              </w:rPr>
              <w:t>8</w:t>
            </w:r>
            <w:r w:rsidR="00437F1C">
              <w:rPr>
                <w:sz w:val="24"/>
                <w:szCs w:val="24"/>
                <w:highlight w:val="yellow"/>
              </w:rPr>
              <w:t>1</w:t>
            </w:r>
            <w:r w:rsidRPr="001F4FF2">
              <w:rPr>
                <w:sz w:val="24"/>
                <w:szCs w:val="24"/>
                <w:highlight w:val="yellow"/>
              </w:rPr>
              <w:t>.</w:t>
            </w:r>
            <w:r w:rsidR="00437F1C">
              <w:rPr>
                <w:sz w:val="24"/>
                <w:szCs w:val="24"/>
                <w:highlight w:val="yellow"/>
              </w:rPr>
              <w:t>98</w:t>
            </w:r>
          </w:p>
        </w:tc>
      </w:tr>
    </w:tbl>
    <w:p w:rsidR="00437F1C" w:rsidRDefault="00437F1C" w:rsidP="0052221D">
      <w:pPr>
        <w:ind w:left="720" w:hanging="720"/>
        <w:jc w:val="both"/>
        <w:rPr>
          <w:sz w:val="16"/>
          <w:szCs w:val="16"/>
        </w:rPr>
      </w:pPr>
    </w:p>
    <w:p w:rsidR="00437F1C" w:rsidRPr="00437F1C" w:rsidRDefault="00437F1C" w:rsidP="00437F1C">
      <w:pPr>
        <w:ind w:left="720" w:hanging="720"/>
        <w:rPr>
          <w:sz w:val="16"/>
          <w:szCs w:val="16"/>
        </w:rPr>
      </w:pPr>
      <w:r w:rsidRPr="00437F1C">
        <w:rPr>
          <w:sz w:val="16"/>
          <w:szCs w:val="16"/>
          <w:highlight w:val="yellow"/>
        </w:rPr>
        <w:t>Source: http://www.ninis2.nisra.gov.uk/public/PivotGrid.aspx?ds=6438&amp;lh=73&amp;yn=2006-2012&amp;sk=134&amp;sn=Health+and+Social+Care&amp;yearfilter=</w:t>
      </w:r>
    </w:p>
    <w:p w:rsidR="0052221D" w:rsidRPr="00906C9D" w:rsidRDefault="0052221D" w:rsidP="0052221D">
      <w:pPr>
        <w:ind w:left="720" w:hanging="720"/>
        <w:jc w:val="both"/>
        <w:rPr>
          <w:rFonts w:ascii="Arial" w:hAnsi="Arial" w:cs="Arial"/>
          <w:sz w:val="24"/>
          <w:szCs w:val="24"/>
          <w:lang w:val="en-US"/>
        </w:rPr>
      </w:pPr>
      <w:r>
        <w:rPr>
          <w:b/>
        </w:rPr>
        <w:t>1.18</w:t>
      </w:r>
      <w:r w:rsidRPr="002516FA">
        <w:rPr>
          <w:b/>
        </w:rPr>
        <w:tab/>
      </w:r>
      <w:r w:rsidRPr="00906C9D">
        <w:rPr>
          <w:rFonts w:ascii="Arial" w:hAnsi="Arial" w:cs="Arial"/>
          <w:sz w:val="24"/>
          <w:szCs w:val="24"/>
        </w:rPr>
        <w:t>There are key differences between the sexes in that</w:t>
      </w:r>
      <w:r w:rsidRPr="00906C9D">
        <w:rPr>
          <w:rFonts w:ascii="Arial" w:hAnsi="Arial" w:cs="Arial"/>
          <w:b/>
          <w:sz w:val="24"/>
          <w:szCs w:val="24"/>
        </w:rPr>
        <w:t xml:space="preserve"> </w:t>
      </w:r>
      <w:r w:rsidRPr="00906C9D">
        <w:rPr>
          <w:rFonts w:ascii="Arial" w:hAnsi="Arial" w:cs="Arial"/>
          <w:sz w:val="24"/>
          <w:szCs w:val="24"/>
        </w:rPr>
        <w:t>women tend to take on the role of carer</w:t>
      </w:r>
      <w:r>
        <w:rPr>
          <w:rFonts w:ascii="Arial" w:hAnsi="Arial" w:cs="Arial"/>
          <w:sz w:val="24"/>
          <w:szCs w:val="24"/>
        </w:rPr>
        <w:t>,</w:t>
      </w:r>
      <w:r w:rsidRPr="00906C9D">
        <w:rPr>
          <w:rFonts w:ascii="Arial" w:hAnsi="Arial" w:cs="Arial"/>
          <w:sz w:val="24"/>
          <w:szCs w:val="24"/>
        </w:rPr>
        <w:t xml:space="preserve"> whether it </w:t>
      </w:r>
      <w:proofErr w:type="gramStart"/>
      <w:r w:rsidRPr="00906C9D">
        <w:rPr>
          <w:rFonts w:ascii="Arial" w:hAnsi="Arial" w:cs="Arial"/>
          <w:sz w:val="24"/>
          <w:szCs w:val="24"/>
        </w:rPr>
        <w:t>be</w:t>
      </w:r>
      <w:proofErr w:type="gramEnd"/>
      <w:r w:rsidRPr="00906C9D">
        <w:rPr>
          <w:rFonts w:ascii="Arial" w:hAnsi="Arial" w:cs="Arial"/>
          <w:sz w:val="24"/>
          <w:szCs w:val="24"/>
        </w:rPr>
        <w:t xml:space="preserve"> for children or aging relatives</w:t>
      </w:r>
      <w:r>
        <w:rPr>
          <w:rFonts w:ascii="Arial" w:hAnsi="Arial" w:cs="Arial"/>
          <w:sz w:val="24"/>
          <w:szCs w:val="24"/>
        </w:rPr>
        <w:t>,</w:t>
      </w:r>
      <w:r w:rsidRPr="00906C9D">
        <w:rPr>
          <w:rFonts w:ascii="Arial" w:hAnsi="Arial" w:cs="Arial"/>
          <w:sz w:val="24"/>
          <w:szCs w:val="24"/>
        </w:rPr>
        <w:t xml:space="preserve"> </w:t>
      </w:r>
      <w:r w:rsidRPr="00906C9D">
        <w:rPr>
          <w:rFonts w:ascii="Arial" w:hAnsi="Arial" w:cs="Arial"/>
          <w:sz w:val="24"/>
          <w:szCs w:val="24"/>
        </w:rPr>
        <w:lastRenderedPageBreak/>
        <w:t xml:space="preserve">which is discussed later. Women suffer inequalities in terms of wealth, employment and access to services. </w:t>
      </w:r>
      <w:r w:rsidRPr="00906C9D">
        <w:rPr>
          <w:rFonts w:ascii="Arial" w:hAnsi="Arial" w:cs="Arial"/>
          <w:sz w:val="24"/>
          <w:szCs w:val="24"/>
          <w:lang w:val="en-US"/>
        </w:rPr>
        <w:t xml:space="preserve">The gender pay gap (i.e. the difference between men’s and women’s earnings as a percentage of men’s earnings) based on median gross hourly earnings (excluding overtime) for full-time employees increased to 10% and 19.7% as measured by hourly earnings for all employees (Office of National Statistics, 2013). In Northern Ireland the difference is most pronounced for those on low incomes, with half of those people earning less than £7 being in part time employment, mainly women (DETI, 2010). The gender gap is also reflected in access to a private car with 25% of men in the UK and 40% of women lacking a car in their household or not possessing a driving license (Poverty site, 2010).  These figures are often masked by the fact that only a small percentage of couples do not have access to a car.  </w:t>
      </w:r>
    </w:p>
    <w:p w:rsidR="0052221D" w:rsidRDefault="0052221D" w:rsidP="0052221D">
      <w:pPr>
        <w:ind w:left="720" w:hanging="720"/>
        <w:jc w:val="both"/>
        <w:rPr>
          <w:rFonts w:ascii="Arial" w:hAnsi="Arial" w:cs="Arial"/>
          <w:sz w:val="24"/>
          <w:szCs w:val="24"/>
          <w:lang w:val="en-US"/>
        </w:rPr>
      </w:pPr>
      <w:r>
        <w:rPr>
          <w:rFonts w:ascii="Arial" w:hAnsi="Arial" w:cs="Arial"/>
          <w:b/>
          <w:sz w:val="24"/>
          <w:szCs w:val="24"/>
          <w:lang w:val="en-US"/>
        </w:rPr>
        <w:t>1.19</w:t>
      </w:r>
      <w:r w:rsidRPr="00906C9D">
        <w:rPr>
          <w:rFonts w:ascii="Arial" w:hAnsi="Arial" w:cs="Arial"/>
          <w:sz w:val="24"/>
          <w:szCs w:val="24"/>
          <w:lang w:val="en-US"/>
        </w:rPr>
        <w:tab/>
        <w:t xml:space="preserve">Planning can have a role in addressing this inequality not only by facilitating job creation but by facilitating new employment opportunities at locations accessible by sustainable forms of transport other than  just the private car. The same holds true for shops, recreation, and community services. Planning can also help by adopting a more flexible approach to innovation and a flexible approach to home working through Planning Policy. </w:t>
      </w:r>
    </w:p>
    <w:p w:rsidR="00FA6D0A" w:rsidRDefault="00FA6D0A" w:rsidP="0052221D">
      <w:pPr>
        <w:ind w:left="720" w:hanging="720"/>
        <w:jc w:val="both"/>
        <w:rPr>
          <w:rFonts w:ascii="Arial" w:hAnsi="Arial" w:cs="Arial"/>
          <w:sz w:val="24"/>
          <w:szCs w:val="24"/>
          <w:lang w:val="en-US"/>
        </w:rPr>
      </w:pPr>
    </w:p>
    <w:p w:rsidR="00FA6D0A" w:rsidRDefault="00FA6D0A" w:rsidP="0052221D">
      <w:pPr>
        <w:ind w:left="720" w:hanging="720"/>
        <w:jc w:val="both"/>
        <w:rPr>
          <w:rFonts w:ascii="Arial" w:hAnsi="Arial" w:cs="Arial"/>
          <w:sz w:val="24"/>
          <w:szCs w:val="24"/>
          <w:lang w:val="en-US"/>
        </w:rPr>
      </w:pPr>
    </w:p>
    <w:p w:rsidR="0052221D" w:rsidRPr="006B63EA" w:rsidRDefault="0052221D" w:rsidP="0052221D">
      <w:pPr>
        <w:ind w:firstLine="720"/>
        <w:rPr>
          <w:b/>
          <w:i/>
          <w:color w:val="A6A6A6" w:themeColor="background1" w:themeShade="A6"/>
          <w:sz w:val="32"/>
          <w:szCs w:val="32"/>
          <w:u w:val="single"/>
        </w:rPr>
      </w:pPr>
      <w:r w:rsidRPr="006B63EA">
        <w:rPr>
          <w:b/>
          <w:i/>
          <w:color w:val="A6A6A6" w:themeColor="background1" w:themeShade="A6"/>
          <w:sz w:val="32"/>
          <w:szCs w:val="32"/>
          <w:u w:val="single"/>
        </w:rPr>
        <w:t xml:space="preserve"> (D) Health and Disability</w:t>
      </w:r>
    </w:p>
    <w:p w:rsidR="0052221D" w:rsidRPr="002253F8" w:rsidRDefault="0052221D" w:rsidP="0052221D">
      <w:pPr>
        <w:ind w:left="720" w:hanging="720"/>
        <w:jc w:val="both"/>
        <w:rPr>
          <w:rFonts w:ascii="Arial" w:hAnsi="Arial" w:cs="Arial"/>
          <w:b/>
          <w:sz w:val="24"/>
          <w:szCs w:val="24"/>
        </w:rPr>
      </w:pPr>
      <w:r>
        <w:rPr>
          <w:b/>
        </w:rPr>
        <w:t>1.20</w:t>
      </w:r>
      <w:r w:rsidRPr="00906C9D">
        <w:rPr>
          <w:b/>
        </w:rPr>
        <w:tab/>
      </w:r>
      <w:r w:rsidRPr="00906C9D">
        <w:rPr>
          <w:rFonts w:ascii="Arial" w:hAnsi="Arial" w:cs="Arial"/>
          <w:sz w:val="24"/>
          <w:szCs w:val="24"/>
        </w:rPr>
        <w:t>A person is described as having a limiting long-term health problem if they have a health problem or disability which limits their daily activities and which has lasted, or expected to last, at least 12 months. This includes problems that are due to old age (Census 2011).</w:t>
      </w:r>
      <w:r w:rsidRPr="00906C9D">
        <w:rPr>
          <w:rFonts w:ascii="Arial" w:hAnsi="Arial" w:cs="Arial"/>
          <w:b/>
          <w:sz w:val="24"/>
          <w:szCs w:val="24"/>
        </w:rPr>
        <w:t xml:space="preserve"> </w:t>
      </w:r>
      <w:r w:rsidRPr="00906C9D">
        <w:rPr>
          <w:rFonts w:ascii="Arial" w:hAnsi="Arial" w:cs="Arial"/>
          <w:color w:val="000000"/>
          <w:sz w:val="24"/>
          <w:szCs w:val="24"/>
        </w:rPr>
        <w:t xml:space="preserve">In 2011/12, 6% of children in Northern Ireland were disabled compared to 14% of adults of working age and 44% of adults over State Pension age (DSD Family Resources Survey). </w:t>
      </w:r>
      <w:r w:rsidRPr="00B3474B">
        <w:rPr>
          <w:rFonts w:ascii="Arial" w:hAnsi="Arial" w:cs="Arial"/>
          <w:color w:val="000000"/>
          <w:sz w:val="24"/>
          <w:szCs w:val="24"/>
        </w:rPr>
        <w:t>O</w:t>
      </w:r>
      <w:r w:rsidRPr="00B3474B">
        <w:rPr>
          <w:rFonts w:ascii="Arial" w:hAnsi="Arial" w:cs="Arial"/>
          <w:sz w:val="24"/>
          <w:szCs w:val="24"/>
        </w:rPr>
        <w:t xml:space="preserve">verall, the health of the area is improving (Tables 6 &amp; 7) but almost one in five people in Newry, </w:t>
      </w:r>
      <w:proofErr w:type="spellStart"/>
      <w:r w:rsidRPr="00B3474B">
        <w:rPr>
          <w:rFonts w:ascii="Arial" w:hAnsi="Arial" w:cs="Arial"/>
          <w:sz w:val="24"/>
          <w:szCs w:val="24"/>
        </w:rPr>
        <w:t>Mourne</w:t>
      </w:r>
      <w:proofErr w:type="spellEnd"/>
      <w:r w:rsidRPr="00B3474B">
        <w:rPr>
          <w:rFonts w:ascii="Arial" w:hAnsi="Arial" w:cs="Arial"/>
          <w:sz w:val="24"/>
          <w:szCs w:val="24"/>
        </w:rPr>
        <w:t xml:space="preserve"> &amp; Down suffer from some form of limiting illness.</w:t>
      </w:r>
      <w:r w:rsidRPr="002253F8">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sidRPr="002253F8">
        <w:rPr>
          <w:rFonts w:ascii="Arial" w:hAnsi="Arial" w:cs="Arial"/>
          <w:b/>
          <w:sz w:val="24"/>
          <w:szCs w:val="24"/>
        </w:rPr>
        <w:t>1.21</w:t>
      </w:r>
      <w:r w:rsidRPr="002253F8">
        <w:rPr>
          <w:rFonts w:ascii="Arial" w:hAnsi="Arial" w:cs="Arial"/>
          <w:b/>
          <w:sz w:val="24"/>
          <w:szCs w:val="24"/>
        </w:rPr>
        <w:tab/>
      </w:r>
      <w:r w:rsidRPr="002253F8">
        <w:rPr>
          <w:rFonts w:ascii="Arial" w:hAnsi="Arial" w:cs="Arial"/>
          <w:sz w:val="24"/>
          <w:szCs w:val="24"/>
        </w:rPr>
        <w:t xml:space="preserve">The areas with most people with a limiting long-term illness are within the towns </w:t>
      </w:r>
      <w:r w:rsidR="00AE1F54" w:rsidRPr="002253F8">
        <w:rPr>
          <w:rFonts w:ascii="Arial" w:hAnsi="Arial" w:cs="Arial"/>
          <w:sz w:val="24"/>
          <w:szCs w:val="24"/>
        </w:rPr>
        <w:t>i.e.</w:t>
      </w:r>
      <w:r w:rsidRPr="002253F8">
        <w:rPr>
          <w:rFonts w:ascii="Arial" w:hAnsi="Arial" w:cs="Arial"/>
          <w:sz w:val="24"/>
          <w:szCs w:val="24"/>
        </w:rPr>
        <w:t xml:space="preserve"> </w:t>
      </w:r>
      <w:proofErr w:type="spellStart"/>
      <w:r w:rsidRPr="002253F8">
        <w:rPr>
          <w:rFonts w:ascii="Arial" w:hAnsi="Arial" w:cs="Arial"/>
          <w:sz w:val="24"/>
          <w:szCs w:val="24"/>
        </w:rPr>
        <w:t>Ballybot</w:t>
      </w:r>
      <w:proofErr w:type="spellEnd"/>
      <w:r w:rsidRPr="002253F8">
        <w:rPr>
          <w:rFonts w:ascii="Arial" w:hAnsi="Arial" w:cs="Arial"/>
          <w:sz w:val="24"/>
          <w:szCs w:val="24"/>
        </w:rPr>
        <w:t xml:space="preserve">, St. Patricks 2 &amp; </w:t>
      </w:r>
      <w:proofErr w:type="spellStart"/>
      <w:r w:rsidRPr="002253F8">
        <w:rPr>
          <w:rFonts w:ascii="Arial" w:hAnsi="Arial" w:cs="Arial"/>
          <w:sz w:val="24"/>
          <w:szCs w:val="24"/>
        </w:rPr>
        <w:t>Drumgullion</w:t>
      </w:r>
      <w:proofErr w:type="spellEnd"/>
      <w:r w:rsidRPr="002253F8">
        <w:rPr>
          <w:rFonts w:ascii="Arial" w:hAnsi="Arial" w:cs="Arial"/>
          <w:sz w:val="24"/>
          <w:szCs w:val="24"/>
        </w:rPr>
        <w:t xml:space="preserve"> 1(Newry City), </w:t>
      </w:r>
      <w:proofErr w:type="spellStart"/>
      <w:r w:rsidRPr="002253F8">
        <w:rPr>
          <w:rFonts w:ascii="Arial" w:hAnsi="Arial" w:cs="Arial"/>
          <w:sz w:val="24"/>
          <w:szCs w:val="24"/>
        </w:rPr>
        <w:t>Donard</w:t>
      </w:r>
      <w:proofErr w:type="spellEnd"/>
      <w:r w:rsidRPr="002253F8">
        <w:rPr>
          <w:rFonts w:ascii="Arial" w:hAnsi="Arial" w:cs="Arial"/>
          <w:sz w:val="24"/>
          <w:szCs w:val="24"/>
        </w:rPr>
        <w:t xml:space="preserve"> 1 (Newcastle), Cathedral 2 (Downpatrick) and </w:t>
      </w:r>
      <w:proofErr w:type="spellStart"/>
      <w:r w:rsidRPr="002253F8">
        <w:rPr>
          <w:rFonts w:ascii="Arial" w:hAnsi="Arial" w:cs="Arial"/>
          <w:sz w:val="24"/>
          <w:szCs w:val="24"/>
        </w:rPr>
        <w:t>Ballynahinch</w:t>
      </w:r>
      <w:proofErr w:type="spellEnd"/>
      <w:r w:rsidRPr="002253F8">
        <w:rPr>
          <w:rFonts w:ascii="Arial" w:hAnsi="Arial" w:cs="Arial"/>
          <w:sz w:val="24"/>
          <w:szCs w:val="24"/>
        </w:rPr>
        <w:t xml:space="preserve"> East (</w:t>
      </w:r>
      <w:proofErr w:type="spellStart"/>
      <w:r w:rsidRPr="002253F8">
        <w:rPr>
          <w:rFonts w:ascii="Arial" w:hAnsi="Arial" w:cs="Arial"/>
          <w:sz w:val="24"/>
          <w:szCs w:val="24"/>
        </w:rPr>
        <w:t>Ballynahinch</w:t>
      </w:r>
      <w:proofErr w:type="spellEnd"/>
      <w:r w:rsidRPr="002253F8">
        <w:rPr>
          <w:rFonts w:ascii="Arial" w:hAnsi="Arial" w:cs="Arial"/>
          <w:sz w:val="24"/>
          <w:szCs w:val="24"/>
        </w:rPr>
        <w:t xml:space="preserve">). </w:t>
      </w:r>
      <w:r w:rsidR="00630112" w:rsidRPr="002253F8">
        <w:rPr>
          <w:rFonts w:ascii="Arial" w:hAnsi="Arial" w:cs="Arial"/>
          <w:sz w:val="24"/>
          <w:szCs w:val="24"/>
        </w:rPr>
        <w:t>Naturally</w:t>
      </w:r>
      <w:r w:rsidRPr="002253F8">
        <w:rPr>
          <w:rFonts w:ascii="Arial" w:hAnsi="Arial" w:cs="Arial"/>
          <w:sz w:val="24"/>
          <w:szCs w:val="24"/>
        </w:rPr>
        <w:t xml:space="preserve">, where there are higher levels of long-term limiting illness, there are lower levels of people who described their health as being good or very good and vice versa. There are also </w:t>
      </w:r>
      <w:r w:rsidRPr="002253F8">
        <w:rPr>
          <w:rFonts w:ascii="Arial" w:hAnsi="Arial" w:cs="Arial"/>
          <w:sz w:val="24"/>
          <w:szCs w:val="24"/>
        </w:rPr>
        <w:lastRenderedPageBreak/>
        <w:t xml:space="preserve">areas with higher proportions of people providing unpaid care including Dunmore &amp; </w:t>
      </w:r>
      <w:proofErr w:type="spellStart"/>
      <w:r w:rsidRPr="002253F8">
        <w:rPr>
          <w:rFonts w:ascii="Arial" w:hAnsi="Arial" w:cs="Arial"/>
          <w:sz w:val="24"/>
          <w:szCs w:val="24"/>
        </w:rPr>
        <w:t>Castlewellan</w:t>
      </w:r>
      <w:proofErr w:type="spellEnd"/>
      <w:r w:rsidRPr="002253F8">
        <w:rPr>
          <w:rFonts w:ascii="Arial" w:hAnsi="Arial" w:cs="Arial"/>
          <w:sz w:val="24"/>
          <w:szCs w:val="24"/>
        </w:rPr>
        <w:t xml:space="preserve"> 1 (Down) and </w:t>
      </w:r>
      <w:proofErr w:type="spellStart"/>
      <w:r w:rsidRPr="002253F8">
        <w:rPr>
          <w:rFonts w:ascii="Arial" w:hAnsi="Arial" w:cs="Arial"/>
          <w:sz w:val="24"/>
          <w:szCs w:val="24"/>
        </w:rPr>
        <w:t>Kilkeel</w:t>
      </w:r>
      <w:proofErr w:type="spellEnd"/>
      <w:r w:rsidRPr="002253F8">
        <w:rPr>
          <w:rFonts w:ascii="Arial" w:hAnsi="Arial" w:cs="Arial"/>
          <w:sz w:val="24"/>
          <w:szCs w:val="24"/>
        </w:rPr>
        <w:t xml:space="preserve"> South 1 &amp;b </w:t>
      </w:r>
      <w:proofErr w:type="spellStart"/>
      <w:r w:rsidRPr="002253F8">
        <w:rPr>
          <w:rFonts w:ascii="Arial" w:hAnsi="Arial" w:cs="Arial"/>
          <w:sz w:val="24"/>
          <w:szCs w:val="24"/>
        </w:rPr>
        <w:t>Annalong</w:t>
      </w:r>
      <w:proofErr w:type="spellEnd"/>
      <w:r w:rsidRPr="002253F8">
        <w:rPr>
          <w:rFonts w:ascii="Arial" w:hAnsi="Arial" w:cs="Arial"/>
          <w:sz w:val="24"/>
          <w:szCs w:val="24"/>
        </w:rPr>
        <w:t xml:space="preserve"> 2 (Newry &amp; </w:t>
      </w:r>
      <w:proofErr w:type="spellStart"/>
      <w:r w:rsidRPr="002253F8">
        <w:rPr>
          <w:rFonts w:ascii="Arial" w:hAnsi="Arial" w:cs="Arial"/>
          <w:sz w:val="24"/>
          <w:szCs w:val="24"/>
        </w:rPr>
        <w:t>Mourne</w:t>
      </w:r>
      <w:proofErr w:type="spellEnd"/>
      <w:r w:rsidRPr="002253F8">
        <w:rPr>
          <w:rFonts w:ascii="Arial" w:hAnsi="Arial" w:cs="Arial"/>
          <w:sz w:val="24"/>
          <w:szCs w:val="24"/>
        </w:rPr>
        <w:t>)</w:t>
      </w:r>
      <w:r w:rsidR="00B3474B">
        <w:rPr>
          <w:rFonts w:ascii="Arial" w:hAnsi="Arial" w:cs="Arial"/>
          <w:sz w:val="24"/>
          <w:szCs w:val="24"/>
        </w:rPr>
        <w:t>.</w:t>
      </w:r>
      <w:r w:rsidRPr="00906C9D">
        <w:rPr>
          <w:rFonts w:ascii="Arial" w:hAnsi="Arial" w:cs="Arial"/>
          <w:sz w:val="24"/>
          <w:szCs w:val="24"/>
        </w:rPr>
        <w:t xml:space="preserve"> </w:t>
      </w:r>
    </w:p>
    <w:p w:rsidR="0052221D" w:rsidRPr="00906C9D" w:rsidRDefault="0052221D" w:rsidP="0052221D">
      <w:pPr>
        <w:ind w:left="720" w:hanging="720"/>
        <w:jc w:val="both"/>
        <w:rPr>
          <w:rFonts w:ascii="Arial" w:hAnsi="Arial" w:cs="Arial"/>
          <w:sz w:val="24"/>
          <w:szCs w:val="24"/>
        </w:rPr>
      </w:pPr>
    </w:p>
    <w:tbl>
      <w:tblPr>
        <w:tblW w:w="7257" w:type="dxa"/>
        <w:tblInd w:w="392" w:type="dxa"/>
        <w:tblLook w:val="04A0" w:firstRow="1" w:lastRow="0" w:firstColumn="1" w:lastColumn="0" w:noHBand="0" w:noVBand="1"/>
      </w:tblPr>
      <w:tblGrid>
        <w:gridCol w:w="306"/>
        <w:gridCol w:w="1678"/>
        <w:gridCol w:w="565"/>
        <w:gridCol w:w="1057"/>
        <w:gridCol w:w="79"/>
        <w:gridCol w:w="926"/>
        <w:gridCol w:w="638"/>
        <w:gridCol w:w="672"/>
        <w:gridCol w:w="1036"/>
        <w:gridCol w:w="300"/>
      </w:tblGrid>
      <w:tr w:rsidR="0052221D" w:rsidRPr="002516FA" w:rsidTr="0052221D">
        <w:trPr>
          <w:gridBefore w:val="1"/>
          <w:wBefore w:w="306" w:type="dxa"/>
          <w:trHeight w:val="330"/>
        </w:trPr>
        <w:tc>
          <w:tcPr>
            <w:tcW w:w="4305" w:type="dxa"/>
            <w:gridSpan w:val="5"/>
            <w:tcBorders>
              <w:top w:val="nil"/>
              <w:left w:val="nil"/>
              <w:bottom w:val="nil"/>
              <w:right w:val="nil"/>
            </w:tcBorders>
            <w:shd w:val="clear" w:color="auto" w:fill="auto"/>
            <w:noWrap/>
            <w:vAlign w:val="bottom"/>
            <w:hideMark/>
          </w:tcPr>
          <w:p w:rsidR="0052221D" w:rsidRPr="002516FA" w:rsidRDefault="0052221D" w:rsidP="0052221D">
            <w:pPr>
              <w:rPr>
                <w:b/>
                <w:bCs/>
              </w:rPr>
            </w:pPr>
            <w:r w:rsidRPr="00FA6D0A">
              <w:rPr>
                <w:b/>
                <w:bCs/>
              </w:rPr>
              <w:t>Table 6 – Health in 2001</w:t>
            </w:r>
          </w:p>
        </w:tc>
        <w:tc>
          <w:tcPr>
            <w:tcW w:w="1310" w:type="dxa"/>
            <w:gridSpan w:val="2"/>
            <w:tcBorders>
              <w:top w:val="nil"/>
              <w:left w:val="nil"/>
              <w:bottom w:val="nil"/>
              <w:right w:val="nil"/>
            </w:tcBorders>
            <w:shd w:val="clear" w:color="auto" w:fill="auto"/>
            <w:noWrap/>
            <w:vAlign w:val="bottom"/>
            <w:hideMark/>
          </w:tcPr>
          <w:p w:rsidR="0052221D" w:rsidRPr="002516FA" w:rsidRDefault="0052221D" w:rsidP="0052221D"/>
        </w:tc>
        <w:tc>
          <w:tcPr>
            <w:tcW w:w="1336" w:type="dxa"/>
            <w:gridSpan w:val="2"/>
            <w:tcBorders>
              <w:top w:val="nil"/>
              <w:left w:val="nil"/>
              <w:bottom w:val="nil"/>
              <w:right w:val="nil"/>
            </w:tcBorders>
            <w:shd w:val="clear" w:color="auto" w:fill="auto"/>
            <w:noWrap/>
            <w:vAlign w:val="bottom"/>
            <w:hideMark/>
          </w:tcPr>
          <w:p w:rsidR="0052221D" w:rsidRPr="002516FA" w:rsidRDefault="0052221D" w:rsidP="0052221D"/>
        </w:tc>
      </w:tr>
      <w:tr w:rsidR="0052221D" w:rsidTr="0052221D">
        <w:trPr>
          <w:gridAfter w:val="1"/>
          <w:wAfter w:w="300" w:type="dxa"/>
          <w:trHeight w:val="1116"/>
        </w:trPr>
        <w:tc>
          <w:tcPr>
            <w:tcW w:w="1984"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 </w:t>
            </w:r>
          </w:p>
        </w:tc>
        <w:tc>
          <w:tcPr>
            <w:tcW w:w="1701" w:type="dxa"/>
            <w:gridSpan w:val="3"/>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Limiting long-term illness</w:t>
            </w:r>
          </w:p>
        </w:tc>
        <w:tc>
          <w:tcPr>
            <w:tcW w:w="1564"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Fairly Good General Health</w:t>
            </w:r>
          </w:p>
        </w:tc>
        <w:tc>
          <w:tcPr>
            <w:tcW w:w="1708"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People Providing Unpaid care</w:t>
            </w:r>
          </w:p>
        </w:tc>
      </w:tr>
      <w:tr w:rsidR="0052221D" w:rsidTr="00E20B3B">
        <w:trPr>
          <w:gridAfter w:val="1"/>
          <w:wAfter w:w="300" w:type="dxa"/>
          <w:trHeight w:val="420"/>
        </w:trPr>
        <w:tc>
          <w:tcPr>
            <w:tcW w:w="1984" w:type="dxa"/>
            <w:gridSpan w:val="2"/>
            <w:tcBorders>
              <w:top w:val="nil"/>
              <w:left w:val="single" w:sz="8" w:space="0" w:color="auto"/>
              <w:bottom w:val="single" w:sz="4"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NI</w:t>
            </w:r>
          </w:p>
        </w:tc>
        <w:tc>
          <w:tcPr>
            <w:tcW w:w="1701" w:type="dxa"/>
            <w:gridSpan w:val="3"/>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20.40%</w:t>
            </w:r>
          </w:p>
        </w:tc>
        <w:tc>
          <w:tcPr>
            <w:tcW w:w="1564"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70.00%</w:t>
            </w:r>
          </w:p>
        </w:tc>
        <w:tc>
          <w:tcPr>
            <w:tcW w:w="1708"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11.00%</w:t>
            </w:r>
          </w:p>
        </w:tc>
      </w:tr>
      <w:tr w:rsidR="00E20B3B" w:rsidTr="00E20B3B">
        <w:trPr>
          <w:gridAfter w:val="1"/>
          <w:wAfter w:w="300" w:type="dxa"/>
          <w:trHeight w:val="420"/>
        </w:trPr>
        <w:tc>
          <w:tcPr>
            <w:tcW w:w="1984" w:type="dxa"/>
            <w:gridSpan w:val="2"/>
            <w:tcBorders>
              <w:top w:val="single" w:sz="4" w:space="0" w:color="auto"/>
              <w:left w:val="single" w:sz="4" w:space="0" w:color="auto"/>
              <w:bottom w:val="single" w:sz="4" w:space="0" w:color="auto"/>
              <w:right w:val="single" w:sz="8" w:space="0" w:color="auto"/>
            </w:tcBorders>
            <w:shd w:val="clear" w:color="000000" w:fill="D8D8D8"/>
            <w:hideMark/>
          </w:tcPr>
          <w:p w:rsidR="00E20B3B" w:rsidRPr="00E20B3B" w:rsidRDefault="00E20B3B" w:rsidP="0052221D">
            <w:pPr>
              <w:jc w:val="center"/>
              <w:rPr>
                <w:rFonts w:ascii="Arial" w:hAnsi="Arial" w:cs="Arial"/>
                <w:b/>
                <w:bCs/>
                <w:sz w:val="22"/>
                <w:szCs w:val="22"/>
              </w:rPr>
            </w:pPr>
            <w:r w:rsidRPr="00E20B3B">
              <w:rPr>
                <w:rFonts w:ascii="Arial" w:hAnsi="Arial" w:cs="Arial"/>
                <w:b/>
                <w:bCs/>
                <w:sz w:val="22"/>
                <w:szCs w:val="22"/>
              </w:rPr>
              <w:t>NM&amp;D Cluster</w:t>
            </w:r>
          </w:p>
        </w:tc>
        <w:tc>
          <w:tcPr>
            <w:tcW w:w="1701" w:type="dxa"/>
            <w:gridSpan w:val="3"/>
            <w:tcBorders>
              <w:top w:val="single" w:sz="4" w:space="0" w:color="auto"/>
              <w:left w:val="nil"/>
              <w:bottom w:val="single" w:sz="4" w:space="0" w:color="auto"/>
              <w:right w:val="single" w:sz="8" w:space="0" w:color="auto"/>
            </w:tcBorders>
            <w:shd w:val="clear" w:color="auto" w:fill="auto"/>
            <w:hideMark/>
          </w:tcPr>
          <w:p w:rsidR="00E20B3B" w:rsidRPr="00E20B3B" w:rsidRDefault="00E20B3B" w:rsidP="0052221D">
            <w:pPr>
              <w:jc w:val="center"/>
              <w:rPr>
                <w:rFonts w:ascii="Arial" w:hAnsi="Arial" w:cs="Arial"/>
                <w:sz w:val="22"/>
                <w:szCs w:val="22"/>
              </w:rPr>
            </w:pPr>
            <w:r w:rsidRPr="00E20B3B">
              <w:rPr>
                <w:rFonts w:ascii="Arial" w:hAnsi="Arial" w:cs="Arial"/>
                <w:sz w:val="22"/>
                <w:szCs w:val="22"/>
              </w:rPr>
              <w:t>19.80%</w:t>
            </w:r>
          </w:p>
        </w:tc>
        <w:tc>
          <w:tcPr>
            <w:tcW w:w="1564" w:type="dxa"/>
            <w:gridSpan w:val="2"/>
            <w:tcBorders>
              <w:top w:val="single" w:sz="4" w:space="0" w:color="auto"/>
              <w:left w:val="nil"/>
              <w:bottom w:val="single" w:sz="4" w:space="0" w:color="auto"/>
              <w:right w:val="single" w:sz="8" w:space="0" w:color="auto"/>
            </w:tcBorders>
            <w:shd w:val="clear" w:color="auto" w:fill="auto"/>
            <w:hideMark/>
          </w:tcPr>
          <w:p w:rsidR="00E20B3B" w:rsidRPr="00E20B3B" w:rsidRDefault="00E20B3B" w:rsidP="0052221D">
            <w:pPr>
              <w:jc w:val="center"/>
              <w:rPr>
                <w:rFonts w:ascii="Arial" w:hAnsi="Arial" w:cs="Arial"/>
                <w:sz w:val="22"/>
                <w:szCs w:val="22"/>
              </w:rPr>
            </w:pPr>
            <w:r w:rsidRPr="00E20B3B">
              <w:rPr>
                <w:rFonts w:ascii="Arial" w:hAnsi="Arial" w:cs="Arial"/>
                <w:sz w:val="22"/>
                <w:szCs w:val="22"/>
              </w:rPr>
              <w:t>72.00%</w:t>
            </w:r>
          </w:p>
        </w:tc>
        <w:tc>
          <w:tcPr>
            <w:tcW w:w="1708" w:type="dxa"/>
            <w:gridSpan w:val="2"/>
            <w:tcBorders>
              <w:top w:val="single" w:sz="4" w:space="0" w:color="auto"/>
              <w:left w:val="nil"/>
              <w:bottom w:val="single" w:sz="4" w:space="0" w:color="auto"/>
              <w:right w:val="single" w:sz="4" w:space="0" w:color="auto"/>
            </w:tcBorders>
            <w:shd w:val="clear" w:color="auto" w:fill="auto"/>
            <w:hideMark/>
          </w:tcPr>
          <w:p w:rsidR="00E20B3B" w:rsidRPr="00E20B3B" w:rsidRDefault="00E20B3B" w:rsidP="0052221D">
            <w:pPr>
              <w:jc w:val="center"/>
              <w:rPr>
                <w:rFonts w:ascii="Arial" w:hAnsi="Arial" w:cs="Arial"/>
                <w:sz w:val="22"/>
                <w:szCs w:val="22"/>
              </w:rPr>
            </w:pPr>
            <w:r w:rsidRPr="00E20B3B">
              <w:rPr>
                <w:rFonts w:ascii="Arial" w:hAnsi="Arial" w:cs="Arial"/>
                <w:sz w:val="22"/>
                <w:szCs w:val="22"/>
              </w:rPr>
              <w:t>10.70%</w:t>
            </w:r>
          </w:p>
        </w:tc>
      </w:tr>
      <w:tr w:rsidR="0052221D" w:rsidTr="0052221D">
        <w:trPr>
          <w:gridAfter w:val="1"/>
          <w:wAfter w:w="300" w:type="dxa"/>
          <w:trHeight w:val="276"/>
        </w:trPr>
        <w:tc>
          <w:tcPr>
            <w:tcW w:w="3685" w:type="dxa"/>
            <w:gridSpan w:val="5"/>
            <w:tcBorders>
              <w:top w:val="nil"/>
              <w:left w:val="nil"/>
              <w:bottom w:val="nil"/>
              <w:right w:val="nil"/>
            </w:tcBorders>
            <w:shd w:val="clear" w:color="auto" w:fill="auto"/>
            <w:noWrap/>
            <w:vAlign w:val="bottom"/>
            <w:hideMark/>
          </w:tcPr>
          <w:p w:rsidR="0052221D" w:rsidRDefault="0052221D" w:rsidP="0052221D">
            <w:pPr>
              <w:rPr>
                <w:rFonts w:ascii="Arial" w:hAnsi="Arial" w:cs="Arial"/>
                <w:b/>
                <w:bCs/>
                <w:sz w:val="22"/>
                <w:szCs w:val="22"/>
              </w:rPr>
            </w:pPr>
            <w:r>
              <w:rPr>
                <w:rFonts w:ascii="Arial" w:hAnsi="Arial" w:cs="Arial"/>
                <w:b/>
                <w:bCs/>
                <w:sz w:val="22"/>
                <w:szCs w:val="22"/>
              </w:rPr>
              <w:t xml:space="preserve">             </w:t>
            </w:r>
            <w:r>
              <w:rPr>
                <w:rFonts w:ascii="Arial" w:hAnsi="Arial" w:cs="Arial"/>
                <w:i/>
                <w:iCs/>
                <w:sz w:val="20"/>
                <w:szCs w:val="20"/>
              </w:rPr>
              <w:t>Source: - Census 2001</w:t>
            </w:r>
          </w:p>
        </w:tc>
        <w:tc>
          <w:tcPr>
            <w:tcW w:w="1564"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708"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RPr="002516FA" w:rsidTr="0052221D">
        <w:trPr>
          <w:gridBefore w:val="1"/>
          <w:wBefore w:w="306" w:type="dxa"/>
          <w:trHeight w:val="255"/>
        </w:trPr>
        <w:tc>
          <w:tcPr>
            <w:tcW w:w="6951" w:type="dxa"/>
            <w:gridSpan w:val="9"/>
            <w:tcBorders>
              <w:top w:val="nil"/>
              <w:left w:val="nil"/>
              <w:bottom w:val="nil"/>
              <w:right w:val="nil"/>
            </w:tcBorders>
            <w:shd w:val="clear" w:color="auto" w:fill="auto"/>
            <w:noWrap/>
            <w:vAlign w:val="bottom"/>
            <w:hideMark/>
          </w:tcPr>
          <w:p w:rsidR="0052221D" w:rsidRPr="00192774" w:rsidRDefault="0052221D" w:rsidP="0052221D">
            <w:pPr>
              <w:rPr>
                <w:i/>
                <w:iCs/>
                <w:sz w:val="16"/>
                <w:szCs w:val="16"/>
              </w:rPr>
            </w:pPr>
          </w:p>
        </w:tc>
      </w:tr>
      <w:tr w:rsidR="0052221D" w:rsidRPr="002516FA" w:rsidTr="0052221D">
        <w:trPr>
          <w:gridBefore w:val="1"/>
          <w:wBefore w:w="306" w:type="dxa"/>
          <w:trHeight w:val="255"/>
        </w:trPr>
        <w:tc>
          <w:tcPr>
            <w:tcW w:w="2243" w:type="dxa"/>
            <w:gridSpan w:val="2"/>
            <w:tcBorders>
              <w:top w:val="nil"/>
              <w:left w:val="nil"/>
              <w:bottom w:val="nil"/>
              <w:right w:val="nil"/>
            </w:tcBorders>
            <w:shd w:val="clear" w:color="auto" w:fill="auto"/>
            <w:noWrap/>
            <w:vAlign w:val="bottom"/>
            <w:hideMark/>
          </w:tcPr>
          <w:p w:rsidR="0052221D" w:rsidRPr="002516FA" w:rsidRDefault="0052221D" w:rsidP="0052221D"/>
        </w:tc>
        <w:tc>
          <w:tcPr>
            <w:tcW w:w="2062" w:type="dxa"/>
            <w:gridSpan w:val="3"/>
            <w:tcBorders>
              <w:top w:val="nil"/>
              <w:left w:val="nil"/>
              <w:bottom w:val="nil"/>
              <w:right w:val="nil"/>
            </w:tcBorders>
            <w:shd w:val="clear" w:color="auto" w:fill="auto"/>
            <w:noWrap/>
            <w:vAlign w:val="bottom"/>
            <w:hideMark/>
          </w:tcPr>
          <w:p w:rsidR="0052221D" w:rsidRPr="002516FA" w:rsidRDefault="0052221D" w:rsidP="0052221D"/>
        </w:tc>
        <w:tc>
          <w:tcPr>
            <w:tcW w:w="1310" w:type="dxa"/>
            <w:gridSpan w:val="2"/>
            <w:tcBorders>
              <w:top w:val="nil"/>
              <w:left w:val="nil"/>
              <w:bottom w:val="nil"/>
              <w:right w:val="nil"/>
            </w:tcBorders>
            <w:shd w:val="clear" w:color="auto" w:fill="auto"/>
            <w:noWrap/>
            <w:vAlign w:val="bottom"/>
            <w:hideMark/>
          </w:tcPr>
          <w:p w:rsidR="0052221D" w:rsidRPr="002516FA" w:rsidRDefault="0052221D" w:rsidP="0052221D"/>
        </w:tc>
        <w:tc>
          <w:tcPr>
            <w:tcW w:w="1336" w:type="dxa"/>
            <w:gridSpan w:val="2"/>
            <w:tcBorders>
              <w:top w:val="nil"/>
              <w:left w:val="nil"/>
              <w:bottom w:val="nil"/>
              <w:right w:val="nil"/>
            </w:tcBorders>
            <w:shd w:val="clear" w:color="auto" w:fill="auto"/>
            <w:noWrap/>
            <w:vAlign w:val="bottom"/>
            <w:hideMark/>
          </w:tcPr>
          <w:p w:rsidR="0052221D" w:rsidRPr="002516FA" w:rsidRDefault="0052221D" w:rsidP="0052221D"/>
        </w:tc>
      </w:tr>
      <w:tr w:rsidR="0052221D" w:rsidRPr="002516FA" w:rsidTr="0052221D">
        <w:trPr>
          <w:gridBefore w:val="1"/>
          <w:wBefore w:w="306" w:type="dxa"/>
          <w:trHeight w:val="852"/>
        </w:trPr>
        <w:tc>
          <w:tcPr>
            <w:tcW w:w="4305" w:type="dxa"/>
            <w:gridSpan w:val="5"/>
            <w:tcBorders>
              <w:top w:val="nil"/>
              <w:left w:val="nil"/>
              <w:bottom w:val="nil"/>
              <w:right w:val="nil"/>
            </w:tcBorders>
            <w:shd w:val="clear" w:color="auto" w:fill="auto"/>
            <w:noWrap/>
            <w:vAlign w:val="bottom"/>
            <w:hideMark/>
          </w:tcPr>
          <w:p w:rsidR="00FA6D0A" w:rsidRDefault="00FA6D0A" w:rsidP="0052221D">
            <w:pPr>
              <w:rPr>
                <w:b/>
                <w:bCs/>
              </w:rPr>
            </w:pPr>
          </w:p>
          <w:p w:rsidR="0052221D" w:rsidRPr="002516FA" w:rsidRDefault="0052221D" w:rsidP="0052221D">
            <w:pPr>
              <w:rPr>
                <w:b/>
                <w:bCs/>
              </w:rPr>
            </w:pPr>
            <w:r w:rsidRPr="00FA6D0A">
              <w:rPr>
                <w:b/>
                <w:bCs/>
              </w:rPr>
              <w:t>Table 7 –  Health in 2011</w:t>
            </w:r>
          </w:p>
        </w:tc>
        <w:tc>
          <w:tcPr>
            <w:tcW w:w="1310" w:type="dxa"/>
            <w:gridSpan w:val="2"/>
            <w:tcBorders>
              <w:top w:val="nil"/>
              <w:left w:val="nil"/>
              <w:bottom w:val="nil"/>
              <w:right w:val="nil"/>
            </w:tcBorders>
            <w:shd w:val="clear" w:color="auto" w:fill="auto"/>
            <w:noWrap/>
            <w:vAlign w:val="bottom"/>
            <w:hideMark/>
          </w:tcPr>
          <w:p w:rsidR="0052221D" w:rsidRPr="002516FA" w:rsidRDefault="0052221D" w:rsidP="0052221D"/>
        </w:tc>
        <w:tc>
          <w:tcPr>
            <w:tcW w:w="1336" w:type="dxa"/>
            <w:gridSpan w:val="2"/>
            <w:tcBorders>
              <w:top w:val="nil"/>
              <w:left w:val="nil"/>
              <w:bottom w:val="nil"/>
              <w:right w:val="nil"/>
            </w:tcBorders>
            <w:shd w:val="clear" w:color="auto" w:fill="auto"/>
            <w:noWrap/>
            <w:vAlign w:val="bottom"/>
            <w:hideMark/>
          </w:tcPr>
          <w:p w:rsidR="0052221D" w:rsidRPr="002516FA" w:rsidRDefault="0052221D" w:rsidP="0052221D"/>
        </w:tc>
      </w:tr>
      <w:tr w:rsidR="0052221D" w:rsidTr="0052221D">
        <w:trPr>
          <w:gridAfter w:val="1"/>
          <w:wAfter w:w="300" w:type="dxa"/>
          <w:trHeight w:val="1392"/>
        </w:trPr>
        <w:tc>
          <w:tcPr>
            <w:tcW w:w="1984"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 </w:t>
            </w:r>
          </w:p>
        </w:tc>
        <w:tc>
          <w:tcPr>
            <w:tcW w:w="1622"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Limiting long-term illness</w:t>
            </w:r>
          </w:p>
        </w:tc>
        <w:tc>
          <w:tcPr>
            <w:tcW w:w="1643" w:type="dxa"/>
            <w:gridSpan w:val="3"/>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Good or Very Good General Health</w:t>
            </w:r>
          </w:p>
        </w:tc>
        <w:tc>
          <w:tcPr>
            <w:tcW w:w="1708"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People Providing Unpaid care</w:t>
            </w:r>
          </w:p>
        </w:tc>
      </w:tr>
      <w:tr w:rsidR="0052221D" w:rsidTr="002964BC">
        <w:trPr>
          <w:gridAfter w:val="1"/>
          <w:wAfter w:w="300" w:type="dxa"/>
          <w:trHeight w:val="288"/>
        </w:trPr>
        <w:tc>
          <w:tcPr>
            <w:tcW w:w="1984" w:type="dxa"/>
            <w:gridSpan w:val="2"/>
            <w:tcBorders>
              <w:top w:val="nil"/>
              <w:left w:val="single" w:sz="8" w:space="0" w:color="auto"/>
              <w:bottom w:val="single" w:sz="4"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NI</w:t>
            </w:r>
          </w:p>
        </w:tc>
        <w:tc>
          <w:tcPr>
            <w:tcW w:w="1622"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20.69%</w:t>
            </w:r>
          </w:p>
        </w:tc>
        <w:tc>
          <w:tcPr>
            <w:tcW w:w="1643" w:type="dxa"/>
            <w:gridSpan w:val="3"/>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79.51%</w:t>
            </w:r>
          </w:p>
        </w:tc>
        <w:tc>
          <w:tcPr>
            <w:tcW w:w="1708"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11.81%</w:t>
            </w:r>
          </w:p>
        </w:tc>
      </w:tr>
      <w:tr w:rsidR="002964BC" w:rsidTr="002964BC">
        <w:trPr>
          <w:gridAfter w:val="1"/>
          <w:wAfter w:w="300" w:type="dxa"/>
          <w:trHeight w:val="288"/>
        </w:trPr>
        <w:tc>
          <w:tcPr>
            <w:tcW w:w="1984" w:type="dxa"/>
            <w:gridSpan w:val="2"/>
            <w:tcBorders>
              <w:top w:val="single" w:sz="4" w:space="0" w:color="auto"/>
              <w:left w:val="single" w:sz="4" w:space="0" w:color="auto"/>
              <w:bottom w:val="single" w:sz="4" w:space="0" w:color="auto"/>
              <w:right w:val="single" w:sz="8" w:space="0" w:color="auto"/>
            </w:tcBorders>
            <w:shd w:val="clear" w:color="000000" w:fill="D8D8D8"/>
            <w:hideMark/>
          </w:tcPr>
          <w:p w:rsidR="002964BC" w:rsidRPr="0083635C" w:rsidRDefault="002964BC" w:rsidP="0052221D">
            <w:pPr>
              <w:jc w:val="center"/>
              <w:rPr>
                <w:rFonts w:ascii="Arial" w:hAnsi="Arial" w:cs="Arial"/>
                <w:b/>
                <w:bCs/>
                <w:sz w:val="22"/>
                <w:szCs w:val="22"/>
                <w:highlight w:val="yellow"/>
              </w:rPr>
            </w:pPr>
            <w:r w:rsidRPr="00E20B3B">
              <w:rPr>
                <w:rFonts w:ascii="Arial" w:hAnsi="Arial" w:cs="Arial"/>
                <w:b/>
                <w:bCs/>
                <w:sz w:val="22"/>
                <w:szCs w:val="22"/>
              </w:rPr>
              <w:t>NM&amp;D Cluster</w:t>
            </w:r>
          </w:p>
        </w:tc>
        <w:tc>
          <w:tcPr>
            <w:tcW w:w="1622" w:type="dxa"/>
            <w:gridSpan w:val="2"/>
            <w:tcBorders>
              <w:top w:val="single" w:sz="4" w:space="0" w:color="auto"/>
              <w:left w:val="nil"/>
              <w:bottom w:val="single" w:sz="4" w:space="0" w:color="auto"/>
              <w:right w:val="single" w:sz="8" w:space="0" w:color="auto"/>
            </w:tcBorders>
            <w:shd w:val="clear" w:color="auto" w:fill="auto"/>
            <w:hideMark/>
          </w:tcPr>
          <w:p w:rsidR="002964BC" w:rsidRPr="00341D30" w:rsidRDefault="002964BC" w:rsidP="00341D30">
            <w:pPr>
              <w:jc w:val="center"/>
              <w:rPr>
                <w:rFonts w:ascii="Arial" w:hAnsi="Arial" w:cs="Arial"/>
                <w:sz w:val="22"/>
                <w:szCs w:val="22"/>
                <w:highlight w:val="yellow"/>
              </w:rPr>
            </w:pPr>
            <w:r w:rsidRPr="00341D30">
              <w:rPr>
                <w:rFonts w:ascii="Arial" w:hAnsi="Arial" w:cs="Arial"/>
                <w:sz w:val="22"/>
                <w:szCs w:val="22"/>
                <w:highlight w:val="yellow"/>
              </w:rPr>
              <w:t>19.</w:t>
            </w:r>
            <w:r w:rsidR="00341D30" w:rsidRPr="00341D30">
              <w:rPr>
                <w:rFonts w:ascii="Arial" w:hAnsi="Arial" w:cs="Arial"/>
                <w:sz w:val="22"/>
                <w:szCs w:val="22"/>
                <w:highlight w:val="yellow"/>
              </w:rPr>
              <w:t>85</w:t>
            </w:r>
            <w:r w:rsidRPr="00341D30">
              <w:rPr>
                <w:rFonts w:ascii="Arial" w:hAnsi="Arial" w:cs="Arial"/>
                <w:sz w:val="22"/>
                <w:szCs w:val="22"/>
                <w:highlight w:val="yellow"/>
              </w:rPr>
              <w:t>%</w:t>
            </w:r>
          </w:p>
        </w:tc>
        <w:tc>
          <w:tcPr>
            <w:tcW w:w="1643" w:type="dxa"/>
            <w:gridSpan w:val="3"/>
            <w:tcBorders>
              <w:top w:val="single" w:sz="4" w:space="0" w:color="auto"/>
              <w:left w:val="nil"/>
              <w:bottom w:val="single" w:sz="4" w:space="0" w:color="auto"/>
              <w:right w:val="single" w:sz="8" w:space="0" w:color="auto"/>
            </w:tcBorders>
            <w:shd w:val="clear" w:color="auto" w:fill="auto"/>
            <w:hideMark/>
          </w:tcPr>
          <w:p w:rsidR="002964BC" w:rsidRPr="00341D30" w:rsidRDefault="002964BC" w:rsidP="00341D30">
            <w:pPr>
              <w:jc w:val="center"/>
              <w:rPr>
                <w:rFonts w:ascii="Arial" w:hAnsi="Arial" w:cs="Arial"/>
                <w:sz w:val="22"/>
                <w:szCs w:val="22"/>
                <w:highlight w:val="yellow"/>
              </w:rPr>
            </w:pPr>
            <w:r w:rsidRPr="00341D30">
              <w:rPr>
                <w:rFonts w:ascii="Arial" w:hAnsi="Arial" w:cs="Arial"/>
                <w:sz w:val="22"/>
                <w:szCs w:val="22"/>
                <w:highlight w:val="yellow"/>
              </w:rPr>
              <w:t>80.9</w:t>
            </w:r>
            <w:r w:rsidR="00341D30" w:rsidRPr="00341D30">
              <w:rPr>
                <w:rFonts w:ascii="Arial" w:hAnsi="Arial" w:cs="Arial"/>
                <w:sz w:val="22"/>
                <w:szCs w:val="22"/>
                <w:highlight w:val="yellow"/>
              </w:rPr>
              <w:t>8</w:t>
            </w:r>
            <w:r w:rsidRPr="00341D30">
              <w:rPr>
                <w:rFonts w:ascii="Arial" w:hAnsi="Arial" w:cs="Arial"/>
                <w:sz w:val="22"/>
                <w:szCs w:val="22"/>
                <w:highlight w:val="yellow"/>
              </w:rPr>
              <w:t>%</w:t>
            </w:r>
          </w:p>
        </w:tc>
        <w:tc>
          <w:tcPr>
            <w:tcW w:w="1708" w:type="dxa"/>
            <w:gridSpan w:val="2"/>
            <w:tcBorders>
              <w:top w:val="single" w:sz="4" w:space="0" w:color="auto"/>
              <w:left w:val="nil"/>
              <w:bottom w:val="single" w:sz="4" w:space="0" w:color="auto"/>
              <w:right w:val="single" w:sz="4" w:space="0" w:color="auto"/>
            </w:tcBorders>
            <w:shd w:val="clear" w:color="auto" w:fill="auto"/>
            <w:hideMark/>
          </w:tcPr>
          <w:p w:rsidR="002964BC" w:rsidRPr="00341D30" w:rsidRDefault="002964BC" w:rsidP="00341D30">
            <w:pPr>
              <w:jc w:val="center"/>
              <w:rPr>
                <w:rFonts w:ascii="Arial" w:hAnsi="Arial" w:cs="Arial"/>
                <w:sz w:val="22"/>
                <w:szCs w:val="22"/>
                <w:highlight w:val="yellow"/>
              </w:rPr>
            </w:pPr>
            <w:r w:rsidRPr="00341D30">
              <w:rPr>
                <w:rFonts w:ascii="Arial" w:hAnsi="Arial" w:cs="Arial"/>
                <w:sz w:val="22"/>
                <w:szCs w:val="22"/>
                <w:highlight w:val="yellow"/>
              </w:rPr>
              <w:t>11.7</w:t>
            </w:r>
            <w:r w:rsidR="00341D30" w:rsidRPr="00341D30">
              <w:rPr>
                <w:rFonts w:ascii="Arial" w:hAnsi="Arial" w:cs="Arial"/>
                <w:sz w:val="22"/>
                <w:szCs w:val="22"/>
                <w:highlight w:val="yellow"/>
              </w:rPr>
              <w:t>8</w:t>
            </w:r>
            <w:r w:rsidRPr="00341D30">
              <w:rPr>
                <w:rFonts w:ascii="Arial" w:hAnsi="Arial" w:cs="Arial"/>
                <w:sz w:val="22"/>
                <w:szCs w:val="22"/>
                <w:highlight w:val="yellow"/>
              </w:rPr>
              <w:t>%</w:t>
            </w:r>
          </w:p>
        </w:tc>
      </w:tr>
      <w:tr w:rsidR="0052221D" w:rsidTr="0052221D">
        <w:trPr>
          <w:gridAfter w:val="1"/>
          <w:wAfter w:w="300" w:type="dxa"/>
          <w:trHeight w:val="276"/>
        </w:trPr>
        <w:tc>
          <w:tcPr>
            <w:tcW w:w="3606" w:type="dxa"/>
            <w:gridSpan w:val="4"/>
            <w:tcBorders>
              <w:top w:val="nil"/>
              <w:left w:val="nil"/>
              <w:bottom w:val="nil"/>
              <w:right w:val="nil"/>
            </w:tcBorders>
            <w:shd w:val="clear" w:color="auto" w:fill="auto"/>
            <w:noWrap/>
            <w:vAlign w:val="bottom"/>
            <w:hideMark/>
          </w:tcPr>
          <w:p w:rsidR="0052221D" w:rsidRPr="00052CF8" w:rsidRDefault="0052221D" w:rsidP="00052CF8">
            <w:pPr>
              <w:rPr>
                <w:rFonts w:ascii="Arial" w:hAnsi="Arial" w:cs="Arial"/>
                <w:i/>
                <w:iCs/>
                <w:sz w:val="20"/>
                <w:szCs w:val="20"/>
              </w:rPr>
            </w:pPr>
          </w:p>
        </w:tc>
        <w:tc>
          <w:tcPr>
            <w:tcW w:w="1643" w:type="dxa"/>
            <w:gridSpan w:val="3"/>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708"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RPr="002516FA" w:rsidTr="0052221D">
        <w:trPr>
          <w:gridBefore w:val="1"/>
          <w:wBefore w:w="306" w:type="dxa"/>
          <w:trHeight w:val="255"/>
        </w:trPr>
        <w:tc>
          <w:tcPr>
            <w:tcW w:w="6951" w:type="dxa"/>
            <w:gridSpan w:val="9"/>
            <w:tcBorders>
              <w:top w:val="nil"/>
              <w:left w:val="nil"/>
              <w:bottom w:val="nil"/>
              <w:right w:val="nil"/>
            </w:tcBorders>
            <w:shd w:val="clear" w:color="auto" w:fill="auto"/>
            <w:noWrap/>
            <w:hideMark/>
          </w:tcPr>
          <w:p w:rsidR="0052221D" w:rsidRPr="00192774" w:rsidRDefault="00AA193E" w:rsidP="00AA193E">
            <w:pPr>
              <w:rPr>
                <w:i/>
                <w:iCs/>
                <w:sz w:val="16"/>
                <w:szCs w:val="16"/>
              </w:rPr>
            </w:pPr>
            <w:r w:rsidRPr="00AA193E">
              <w:rPr>
                <w:i/>
                <w:iCs/>
                <w:sz w:val="16"/>
                <w:szCs w:val="16"/>
                <w:highlight w:val="yellow"/>
              </w:rPr>
              <w:t>Source: Table KS301NI Source: Table KS301NI- Northern Ireland Census 2011 Key Statistics Summary Report</w:t>
            </w:r>
          </w:p>
        </w:tc>
      </w:tr>
    </w:tbl>
    <w:p w:rsidR="0052221D" w:rsidRDefault="0052221D" w:rsidP="0052221D">
      <w:pPr>
        <w:ind w:left="720" w:hanging="720"/>
        <w:rPr>
          <w:b/>
        </w:rPr>
      </w:pPr>
    </w:p>
    <w:p w:rsidR="0052221D" w:rsidRDefault="0052221D" w:rsidP="00D141FE">
      <w:pPr>
        <w:ind w:left="720" w:hanging="720"/>
        <w:jc w:val="both"/>
        <w:rPr>
          <w:rFonts w:ascii="Arial" w:hAnsi="Arial" w:cs="Arial"/>
          <w:b/>
          <w:sz w:val="24"/>
          <w:szCs w:val="24"/>
        </w:rPr>
      </w:pPr>
      <w:r>
        <w:rPr>
          <w:b/>
        </w:rPr>
        <w:t>1.22</w:t>
      </w:r>
      <w:r w:rsidRPr="002516FA">
        <w:rPr>
          <w:b/>
        </w:rPr>
        <w:tab/>
      </w:r>
      <w:r w:rsidRPr="00E730FF">
        <w:rPr>
          <w:rFonts w:ascii="Arial" w:hAnsi="Arial" w:cs="Arial"/>
          <w:sz w:val="24"/>
          <w:szCs w:val="24"/>
        </w:rPr>
        <w:t xml:space="preserve">If care in the community is to succeed, value needs to be attached to carers. </w:t>
      </w:r>
      <w:r w:rsidRPr="00590531">
        <w:rPr>
          <w:rFonts w:ascii="Arial" w:hAnsi="Arial" w:cs="Arial"/>
          <w:sz w:val="24"/>
          <w:szCs w:val="24"/>
        </w:rPr>
        <w:t>In 2011/2012, 6% of the population were informal carers</w:t>
      </w:r>
      <w:r w:rsidRPr="00E730FF">
        <w:rPr>
          <w:rFonts w:ascii="Arial" w:hAnsi="Arial" w:cs="Arial"/>
          <w:sz w:val="24"/>
          <w:szCs w:val="24"/>
        </w:rPr>
        <w:t xml:space="preserve"> and that figure included 7% of working age adults, 9%of State Pension age adults and 1% of children. Some 62% of reported carers are women. The time spent caring varies from 42% of adult carers providing care for less than 20 hours per week, to 22% caring for 50 hours or more per week. (DSD Family Resources Survey, 2011-12)</w:t>
      </w:r>
      <w:r w:rsidR="00D141FE">
        <w:rPr>
          <w:rFonts w:ascii="Arial" w:hAnsi="Arial" w:cs="Arial"/>
          <w:sz w:val="24"/>
          <w:szCs w:val="24"/>
        </w:rPr>
        <w:t>.</w:t>
      </w:r>
      <w:r w:rsidRPr="00E730FF">
        <w:rPr>
          <w:rFonts w:ascii="Arial" w:hAnsi="Arial" w:cs="Arial"/>
          <w:b/>
          <w:sz w:val="24"/>
          <w:szCs w:val="24"/>
        </w:rPr>
        <w:tab/>
      </w:r>
    </w:p>
    <w:p w:rsidR="00BF1D4B" w:rsidRPr="00E730FF" w:rsidRDefault="00BF1D4B" w:rsidP="0052221D">
      <w:pPr>
        <w:ind w:left="720" w:hanging="720"/>
        <w:rPr>
          <w:rFonts w:ascii="Arial" w:hAnsi="Arial" w:cs="Arial"/>
          <w:b/>
          <w:sz w:val="24"/>
          <w:szCs w:val="24"/>
        </w:rPr>
      </w:pPr>
    </w:p>
    <w:p w:rsidR="0052221D" w:rsidRDefault="0052221D" w:rsidP="00D141FE">
      <w:pPr>
        <w:ind w:left="720" w:hanging="720"/>
        <w:jc w:val="both"/>
        <w:rPr>
          <w:rFonts w:ascii="Arial" w:hAnsi="Arial" w:cs="Arial"/>
          <w:sz w:val="24"/>
          <w:szCs w:val="24"/>
        </w:rPr>
      </w:pPr>
      <w:r>
        <w:rPr>
          <w:rFonts w:ascii="Arial" w:hAnsi="Arial" w:cs="Arial"/>
          <w:b/>
          <w:sz w:val="24"/>
          <w:szCs w:val="24"/>
        </w:rPr>
        <w:lastRenderedPageBreak/>
        <w:t>1.23</w:t>
      </w:r>
      <w:r w:rsidRPr="00E730FF">
        <w:rPr>
          <w:rFonts w:ascii="Arial" w:hAnsi="Arial" w:cs="Arial"/>
          <w:sz w:val="24"/>
          <w:szCs w:val="24"/>
        </w:rPr>
        <w:tab/>
        <w:t xml:space="preserve">The link between health and wealth is well recognised as is the relationship between mobility and health. Therefore, as with other groups planning has a role in accommodating accessible housing, employment and services. Planning also has a role in helping to improve the health and well-being of people by avoiding development which would result in a deterioration in air or water quality; safeguarding and facilitating open space, sport and outdoor recreation; managing the adverse impacts of noise and nuisance by influencing the location, layout and design of new development. Planning also has a role in recognising and facilitating development to meet the needs of carers, by facilitating houses </w:t>
      </w:r>
      <w:r>
        <w:rPr>
          <w:rFonts w:ascii="Arial" w:hAnsi="Arial" w:cs="Arial"/>
          <w:sz w:val="24"/>
          <w:szCs w:val="24"/>
        </w:rPr>
        <w:t xml:space="preserve">or extensions such as </w:t>
      </w:r>
      <w:r w:rsidRPr="00E730FF">
        <w:rPr>
          <w:rFonts w:ascii="Arial" w:hAnsi="Arial" w:cs="Arial"/>
          <w:sz w:val="24"/>
          <w:szCs w:val="24"/>
        </w:rPr>
        <w:t>a “granny annex”.</w:t>
      </w:r>
    </w:p>
    <w:p w:rsidR="0052221D" w:rsidRPr="00E730FF" w:rsidRDefault="0052221D" w:rsidP="0052221D">
      <w:pPr>
        <w:ind w:left="720" w:hanging="720"/>
        <w:rPr>
          <w:rFonts w:ascii="Arial" w:hAnsi="Arial" w:cs="Arial"/>
          <w:sz w:val="24"/>
          <w:szCs w:val="24"/>
        </w:rPr>
      </w:pPr>
    </w:p>
    <w:p w:rsidR="0052221D" w:rsidRPr="00DD374E" w:rsidRDefault="0052221D" w:rsidP="0052221D">
      <w:pPr>
        <w:ind w:left="720"/>
        <w:rPr>
          <w:b/>
          <w:i/>
          <w:color w:val="A6A6A6" w:themeColor="background1" w:themeShade="A6"/>
          <w:sz w:val="32"/>
          <w:szCs w:val="32"/>
          <w:u w:val="single"/>
        </w:rPr>
      </w:pPr>
      <w:r w:rsidRPr="00DD374E">
        <w:rPr>
          <w:b/>
          <w:i/>
          <w:color w:val="A6A6A6" w:themeColor="background1" w:themeShade="A6"/>
          <w:sz w:val="32"/>
          <w:szCs w:val="32"/>
          <w:u w:val="single"/>
        </w:rPr>
        <w:t xml:space="preserve">(E) Households with or without </w:t>
      </w:r>
      <w:proofErr w:type="spellStart"/>
      <w:r w:rsidRPr="00DD374E">
        <w:rPr>
          <w:b/>
          <w:i/>
          <w:color w:val="A6A6A6" w:themeColor="background1" w:themeShade="A6"/>
          <w:sz w:val="32"/>
          <w:szCs w:val="32"/>
          <w:u w:val="single"/>
        </w:rPr>
        <w:t>dependant</w:t>
      </w:r>
      <w:proofErr w:type="spellEnd"/>
      <w:r w:rsidRPr="00DD374E">
        <w:rPr>
          <w:b/>
          <w:i/>
          <w:color w:val="A6A6A6" w:themeColor="background1" w:themeShade="A6"/>
          <w:sz w:val="32"/>
          <w:szCs w:val="32"/>
          <w:u w:val="single"/>
        </w:rPr>
        <w:t xml:space="preserve"> children</w:t>
      </w:r>
    </w:p>
    <w:p w:rsidR="0052221D" w:rsidRDefault="0052221D" w:rsidP="0052221D">
      <w:pPr>
        <w:ind w:left="720" w:hanging="720"/>
        <w:jc w:val="both"/>
        <w:rPr>
          <w:rFonts w:ascii="Arial" w:hAnsi="Arial" w:cs="Arial"/>
          <w:sz w:val="24"/>
          <w:szCs w:val="24"/>
        </w:rPr>
      </w:pPr>
      <w:r>
        <w:rPr>
          <w:b/>
        </w:rPr>
        <w:t>1.24</w:t>
      </w:r>
      <w:r w:rsidRPr="002516FA">
        <w:rPr>
          <w:b/>
        </w:rPr>
        <w:tab/>
      </w:r>
      <w:r w:rsidRPr="004B1503">
        <w:rPr>
          <w:rFonts w:ascii="Arial" w:hAnsi="Arial" w:cs="Arial"/>
          <w:sz w:val="24"/>
          <w:szCs w:val="24"/>
        </w:rPr>
        <w:t xml:space="preserve">A ‘dependent child’ is defined as 0-15 or aged 16-18 who is a full- time student and living in a family with his or her parent(s) or grandparent(s) </w:t>
      </w:r>
      <w:r w:rsidRPr="00590531">
        <w:rPr>
          <w:rFonts w:ascii="Arial" w:hAnsi="Arial" w:cs="Arial"/>
          <w:sz w:val="24"/>
          <w:szCs w:val="24"/>
        </w:rPr>
        <w:t xml:space="preserve">(Census 2011). Overall, the proportion of households (including lone parent households) with dependent children has declined since 1981, although the percentage in Newry, </w:t>
      </w:r>
      <w:proofErr w:type="spellStart"/>
      <w:r w:rsidRPr="00590531">
        <w:rPr>
          <w:rFonts w:ascii="Arial" w:hAnsi="Arial" w:cs="Arial"/>
          <w:sz w:val="24"/>
          <w:szCs w:val="24"/>
        </w:rPr>
        <w:t>Mourne</w:t>
      </w:r>
      <w:proofErr w:type="spellEnd"/>
      <w:r w:rsidRPr="00590531">
        <w:rPr>
          <w:rFonts w:ascii="Arial" w:hAnsi="Arial" w:cs="Arial"/>
          <w:sz w:val="24"/>
          <w:szCs w:val="24"/>
        </w:rPr>
        <w:t xml:space="preserve"> &amp; Down remains </w:t>
      </w:r>
      <w:r w:rsidR="00630112" w:rsidRPr="00590531">
        <w:rPr>
          <w:rFonts w:ascii="Arial" w:hAnsi="Arial" w:cs="Arial"/>
          <w:sz w:val="24"/>
          <w:szCs w:val="24"/>
        </w:rPr>
        <w:t>considerably high</w:t>
      </w:r>
      <w:r w:rsidRPr="00590531">
        <w:rPr>
          <w:rFonts w:ascii="Arial" w:hAnsi="Arial" w:cs="Arial"/>
          <w:sz w:val="24"/>
          <w:szCs w:val="24"/>
        </w:rPr>
        <w:t>er than the NI average</w:t>
      </w:r>
      <w:r w:rsidR="00B3474B" w:rsidRPr="00590531">
        <w:rPr>
          <w:rFonts w:ascii="Arial" w:hAnsi="Arial" w:cs="Arial"/>
          <w:sz w:val="24"/>
          <w:szCs w:val="24"/>
        </w:rPr>
        <w:t xml:space="preserve">.  </w:t>
      </w:r>
      <w:r w:rsidRPr="00590531">
        <w:rPr>
          <w:rFonts w:ascii="Arial" w:hAnsi="Arial" w:cs="Arial"/>
          <w:sz w:val="24"/>
          <w:szCs w:val="24"/>
        </w:rPr>
        <w:t xml:space="preserve">Other than </w:t>
      </w:r>
      <w:proofErr w:type="spellStart"/>
      <w:r w:rsidRPr="00590531">
        <w:rPr>
          <w:rFonts w:ascii="Arial" w:hAnsi="Arial" w:cs="Arial"/>
          <w:sz w:val="24"/>
          <w:szCs w:val="24"/>
        </w:rPr>
        <w:t>Clonallan</w:t>
      </w:r>
      <w:proofErr w:type="spellEnd"/>
      <w:r w:rsidRPr="00590531">
        <w:rPr>
          <w:rFonts w:ascii="Arial" w:hAnsi="Arial" w:cs="Arial"/>
          <w:sz w:val="24"/>
          <w:szCs w:val="24"/>
        </w:rPr>
        <w:t xml:space="preserve"> 2 (</w:t>
      </w:r>
      <w:proofErr w:type="spellStart"/>
      <w:r w:rsidRPr="00590531">
        <w:rPr>
          <w:rFonts w:ascii="Arial" w:hAnsi="Arial" w:cs="Arial"/>
          <w:sz w:val="24"/>
          <w:szCs w:val="24"/>
        </w:rPr>
        <w:t>Warrenpoint</w:t>
      </w:r>
      <w:proofErr w:type="spellEnd"/>
      <w:r w:rsidRPr="00590531">
        <w:rPr>
          <w:rFonts w:ascii="Arial" w:hAnsi="Arial" w:cs="Arial"/>
          <w:sz w:val="24"/>
          <w:szCs w:val="24"/>
        </w:rPr>
        <w:t xml:space="preserve">) and Cathedral 1 (Downpatrick), the areas with higher proportions of dependent children are within the rural area, such as </w:t>
      </w:r>
      <w:proofErr w:type="spellStart"/>
      <w:r w:rsidRPr="00590531">
        <w:rPr>
          <w:rFonts w:ascii="Arial" w:hAnsi="Arial" w:cs="Arial"/>
          <w:sz w:val="24"/>
          <w:szCs w:val="24"/>
        </w:rPr>
        <w:t>Burren</w:t>
      </w:r>
      <w:proofErr w:type="spellEnd"/>
      <w:r w:rsidRPr="00590531">
        <w:rPr>
          <w:rFonts w:ascii="Arial" w:hAnsi="Arial" w:cs="Arial"/>
          <w:sz w:val="24"/>
          <w:szCs w:val="24"/>
        </w:rPr>
        <w:t xml:space="preserve"> and </w:t>
      </w:r>
      <w:proofErr w:type="spellStart"/>
      <w:r w:rsidRPr="00590531">
        <w:rPr>
          <w:rFonts w:ascii="Arial" w:hAnsi="Arial" w:cs="Arial"/>
          <w:sz w:val="24"/>
          <w:szCs w:val="24"/>
        </w:rPr>
        <w:t>Kilbroney</w:t>
      </w:r>
      <w:proofErr w:type="spellEnd"/>
      <w:r w:rsidRPr="00590531">
        <w:rPr>
          <w:rFonts w:ascii="Arial" w:hAnsi="Arial" w:cs="Arial"/>
          <w:sz w:val="24"/>
          <w:szCs w:val="24"/>
        </w:rPr>
        <w:t xml:space="preserve"> 2 &amp; </w:t>
      </w:r>
      <w:proofErr w:type="spellStart"/>
      <w:r w:rsidRPr="00590531">
        <w:rPr>
          <w:rFonts w:ascii="Arial" w:hAnsi="Arial" w:cs="Arial"/>
          <w:sz w:val="24"/>
          <w:szCs w:val="24"/>
        </w:rPr>
        <w:t>Mayobridge</w:t>
      </w:r>
      <w:proofErr w:type="spellEnd"/>
      <w:r w:rsidRPr="00590531">
        <w:rPr>
          <w:rFonts w:ascii="Arial" w:hAnsi="Arial" w:cs="Arial"/>
          <w:sz w:val="24"/>
          <w:szCs w:val="24"/>
        </w:rPr>
        <w:t xml:space="preserve"> 2 (Newry &amp; </w:t>
      </w:r>
      <w:proofErr w:type="spellStart"/>
      <w:r w:rsidRPr="00590531">
        <w:rPr>
          <w:rFonts w:ascii="Arial" w:hAnsi="Arial" w:cs="Arial"/>
          <w:sz w:val="24"/>
          <w:szCs w:val="24"/>
        </w:rPr>
        <w:t>Mourne</w:t>
      </w:r>
      <w:proofErr w:type="spellEnd"/>
      <w:r w:rsidRPr="00590531">
        <w:rPr>
          <w:rFonts w:ascii="Arial" w:hAnsi="Arial" w:cs="Arial"/>
          <w:sz w:val="24"/>
          <w:szCs w:val="24"/>
        </w:rPr>
        <w:t xml:space="preserve">), </w:t>
      </w:r>
      <w:proofErr w:type="spellStart"/>
      <w:r w:rsidRPr="00590531">
        <w:rPr>
          <w:rFonts w:ascii="Arial" w:hAnsi="Arial" w:cs="Arial"/>
          <w:sz w:val="24"/>
          <w:szCs w:val="24"/>
        </w:rPr>
        <w:t>Castlewellan</w:t>
      </w:r>
      <w:proofErr w:type="spellEnd"/>
      <w:r w:rsidRPr="00590531">
        <w:rPr>
          <w:rFonts w:ascii="Arial" w:hAnsi="Arial" w:cs="Arial"/>
          <w:sz w:val="24"/>
          <w:szCs w:val="24"/>
        </w:rPr>
        <w:t xml:space="preserve"> 2 &amp; </w:t>
      </w:r>
      <w:proofErr w:type="spellStart"/>
      <w:r w:rsidRPr="00590531">
        <w:rPr>
          <w:rFonts w:ascii="Arial" w:hAnsi="Arial" w:cs="Arial"/>
          <w:sz w:val="24"/>
          <w:szCs w:val="24"/>
        </w:rPr>
        <w:t>Killough</w:t>
      </w:r>
      <w:proofErr w:type="spellEnd"/>
      <w:r w:rsidRPr="00590531">
        <w:rPr>
          <w:rFonts w:ascii="Arial" w:hAnsi="Arial" w:cs="Arial"/>
          <w:sz w:val="24"/>
          <w:szCs w:val="24"/>
        </w:rPr>
        <w:t xml:space="preserve"> 2 (Down). </w:t>
      </w:r>
    </w:p>
    <w:p w:rsidR="0052221D" w:rsidRDefault="0052221D" w:rsidP="0052221D">
      <w:pPr>
        <w:ind w:left="720" w:hanging="720"/>
        <w:jc w:val="both"/>
        <w:rPr>
          <w:b/>
        </w:rPr>
      </w:pPr>
    </w:p>
    <w:p w:rsidR="0052221D" w:rsidRDefault="0052221D" w:rsidP="0052221D">
      <w:pPr>
        <w:ind w:left="720" w:hanging="720"/>
        <w:jc w:val="both"/>
        <w:rPr>
          <w:rFonts w:ascii="Arial" w:hAnsi="Arial" w:cs="Arial"/>
          <w:sz w:val="24"/>
          <w:szCs w:val="24"/>
        </w:rPr>
      </w:pPr>
      <w:r>
        <w:rPr>
          <w:b/>
        </w:rPr>
        <w:t>1.25</w:t>
      </w:r>
      <w:r w:rsidRPr="002516FA">
        <w:rPr>
          <w:b/>
        </w:rPr>
        <w:tab/>
      </w:r>
      <w:r w:rsidRPr="0079236C">
        <w:rPr>
          <w:rFonts w:ascii="Arial" w:hAnsi="Arial" w:cs="Arial"/>
          <w:sz w:val="24"/>
          <w:szCs w:val="24"/>
        </w:rPr>
        <w:t xml:space="preserve">The fall in the percentage of households with dependent children is another reason why the average household size has declined. </w:t>
      </w:r>
      <w:r w:rsidRPr="002253F8">
        <w:rPr>
          <w:rFonts w:ascii="Arial" w:hAnsi="Arial" w:cs="Arial"/>
          <w:sz w:val="24"/>
          <w:szCs w:val="24"/>
        </w:rPr>
        <w:t xml:space="preserve">However, a significant proportion of Newry, </w:t>
      </w:r>
      <w:proofErr w:type="spellStart"/>
      <w:r w:rsidRPr="002253F8">
        <w:rPr>
          <w:rFonts w:ascii="Arial" w:hAnsi="Arial" w:cs="Arial"/>
          <w:sz w:val="24"/>
          <w:szCs w:val="24"/>
        </w:rPr>
        <w:t>Mourne</w:t>
      </w:r>
      <w:proofErr w:type="spellEnd"/>
      <w:r w:rsidRPr="002253F8">
        <w:rPr>
          <w:rFonts w:ascii="Arial" w:hAnsi="Arial" w:cs="Arial"/>
          <w:sz w:val="24"/>
          <w:szCs w:val="24"/>
        </w:rPr>
        <w:t xml:space="preserve"> &amp; </w:t>
      </w:r>
      <w:proofErr w:type="gramStart"/>
      <w:r w:rsidRPr="002253F8">
        <w:rPr>
          <w:rFonts w:ascii="Arial" w:hAnsi="Arial" w:cs="Arial"/>
          <w:sz w:val="24"/>
          <w:szCs w:val="24"/>
        </w:rPr>
        <w:t>Down</w:t>
      </w:r>
      <w:proofErr w:type="gramEnd"/>
      <w:r w:rsidRPr="002253F8">
        <w:rPr>
          <w:rFonts w:ascii="Arial" w:hAnsi="Arial" w:cs="Arial"/>
          <w:sz w:val="24"/>
          <w:szCs w:val="24"/>
        </w:rPr>
        <w:t xml:space="preserve"> SOAs have a large household size which remains well above the Northern Ireland average. In particular, this is true of Newry &amp; </w:t>
      </w:r>
      <w:proofErr w:type="spellStart"/>
      <w:r w:rsidRPr="002253F8">
        <w:rPr>
          <w:rFonts w:ascii="Arial" w:hAnsi="Arial" w:cs="Arial"/>
          <w:sz w:val="24"/>
          <w:szCs w:val="24"/>
        </w:rPr>
        <w:t>Mourne</w:t>
      </w:r>
      <w:proofErr w:type="spellEnd"/>
      <w:r w:rsidRPr="002253F8">
        <w:rPr>
          <w:rFonts w:ascii="Arial" w:hAnsi="Arial" w:cs="Arial"/>
          <w:sz w:val="24"/>
          <w:szCs w:val="24"/>
        </w:rPr>
        <w:t xml:space="preserve">. In part this could be due to the inclusion of other dependents such as the elderly or infirm </w:t>
      </w:r>
      <w:r w:rsidR="00AE1F54" w:rsidRPr="002253F8">
        <w:rPr>
          <w:rFonts w:ascii="Arial" w:hAnsi="Arial" w:cs="Arial"/>
          <w:sz w:val="24"/>
          <w:szCs w:val="24"/>
        </w:rPr>
        <w:t>as well</w:t>
      </w:r>
      <w:r w:rsidRPr="002253F8">
        <w:rPr>
          <w:rFonts w:ascii="Arial" w:hAnsi="Arial" w:cs="Arial"/>
          <w:sz w:val="24"/>
          <w:szCs w:val="24"/>
        </w:rPr>
        <w:t xml:space="preserve"> as a younger population composition (Table 9).</w:t>
      </w:r>
      <w:r w:rsidRPr="0079236C">
        <w:rPr>
          <w:rFonts w:ascii="Arial" w:hAnsi="Arial" w:cs="Arial"/>
          <w:sz w:val="24"/>
          <w:szCs w:val="24"/>
        </w:rPr>
        <w:t xml:space="preserve"> </w:t>
      </w:r>
    </w:p>
    <w:p w:rsidR="003D24B7" w:rsidRDefault="003D24B7" w:rsidP="0052221D">
      <w:pPr>
        <w:ind w:left="720" w:hanging="720"/>
        <w:jc w:val="both"/>
        <w:rPr>
          <w:rFonts w:ascii="Arial" w:hAnsi="Arial" w:cs="Arial"/>
          <w:b/>
          <w:sz w:val="24"/>
          <w:szCs w:val="24"/>
        </w:rPr>
      </w:pPr>
    </w:p>
    <w:p w:rsidR="003D24B7" w:rsidRDefault="003D24B7" w:rsidP="0052221D">
      <w:pPr>
        <w:ind w:left="720" w:hanging="720"/>
        <w:jc w:val="both"/>
        <w:rPr>
          <w:rFonts w:ascii="Arial" w:hAnsi="Arial" w:cs="Arial"/>
          <w:b/>
          <w:sz w:val="24"/>
          <w:szCs w:val="24"/>
        </w:rPr>
      </w:pPr>
    </w:p>
    <w:p w:rsidR="003D24B7" w:rsidRDefault="003D24B7" w:rsidP="0052221D">
      <w:pPr>
        <w:ind w:left="720" w:hanging="720"/>
        <w:jc w:val="both"/>
        <w:rPr>
          <w:rFonts w:ascii="Arial" w:hAnsi="Arial" w:cs="Arial"/>
          <w:b/>
          <w:sz w:val="24"/>
          <w:szCs w:val="24"/>
        </w:rPr>
      </w:pPr>
    </w:p>
    <w:p w:rsidR="003D24B7" w:rsidRDefault="003D24B7" w:rsidP="0052221D">
      <w:pPr>
        <w:ind w:left="720" w:hanging="720"/>
        <w:jc w:val="both"/>
        <w:rPr>
          <w:rFonts w:ascii="Arial" w:hAnsi="Arial" w:cs="Arial"/>
          <w:b/>
          <w:sz w:val="24"/>
          <w:szCs w:val="24"/>
        </w:rPr>
      </w:pPr>
    </w:p>
    <w:p w:rsidR="003D24B7" w:rsidRPr="0079236C" w:rsidRDefault="003D24B7" w:rsidP="0052221D">
      <w:pPr>
        <w:ind w:left="720" w:hanging="720"/>
        <w:jc w:val="both"/>
        <w:rPr>
          <w:rFonts w:ascii="Arial" w:hAnsi="Arial" w:cs="Arial"/>
          <w:b/>
          <w:sz w:val="24"/>
          <w:szCs w:val="24"/>
        </w:rPr>
      </w:pPr>
    </w:p>
    <w:p w:rsidR="0052221D" w:rsidRDefault="0052221D" w:rsidP="0052221D">
      <w:pPr>
        <w:ind w:firstLine="426"/>
        <w:rPr>
          <w:b/>
        </w:rPr>
      </w:pPr>
      <w:r w:rsidRPr="004B1503">
        <w:rPr>
          <w:b/>
        </w:rPr>
        <w:lastRenderedPageBreak/>
        <w:t>Table 8 – Households with Dependent Children: Census 1981- 2011</w:t>
      </w:r>
    </w:p>
    <w:tbl>
      <w:tblPr>
        <w:tblW w:w="6378" w:type="dxa"/>
        <w:jc w:val="center"/>
        <w:tblInd w:w="534" w:type="dxa"/>
        <w:tblLayout w:type="fixed"/>
        <w:tblLook w:val="04A0" w:firstRow="1" w:lastRow="0" w:firstColumn="1" w:lastColumn="0" w:noHBand="0" w:noVBand="1"/>
      </w:tblPr>
      <w:tblGrid>
        <w:gridCol w:w="1124"/>
        <w:gridCol w:w="1120"/>
        <w:gridCol w:w="307"/>
        <w:gridCol w:w="1985"/>
        <w:gridCol w:w="1842"/>
      </w:tblGrid>
      <w:tr w:rsidR="00540273" w:rsidRPr="0034112D" w:rsidTr="00B6232B">
        <w:trPr>
          <w:trHeight w:val="564"/>
          <w:jc w:val="center"/>
        </w:trPr>
        <w:tc>
          <w:tcPr>
            <w:tcW w:w="2551" w:type="dxa"/>
            <w:gridSpan w:val="3"/>
            <w:tcBorders>
              <w:top w:val="single" w:sz="8" w:space="0" w:color="auto"/>
              <w:left w:val="single" w:sz="8" w:space="0" w:color="auto"/>
              <w:bottom w:val="single" w:sz="8" w:space="0" w:color="auto"/>
              <w:right w:val="single" w:sz="8" w:space="0" w:color="auto"/>
            </w:tcBorders>
            <w:shd w:val="clear" w:color="000000" w:fill="D8D8D8"/>
            <w:hideMark/>
          </w:tcPr>
          <w:p w:rsidR="00540273" w:rsidRPr="0034112D" w:rsidRDefault="00540273" w:rsidP="0052221D">
            <w:pPr>
              <w:spacing w:after="0" w:line="240" w:lineRule="auto"/>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Households</w:t>
            </w:r>
          </w:p>
        </w:tc>
        <w:tc>
          <w:tcPr>
            <w:tcW w:w="1985" w:type="dxa"/>
            <w:tcBorders>
              <w:top w:val="single" w:sz="8" w:space="0" w:color="auto"/>
              <w:left w:val="nil"/>
              <w:bottom w:val="single" w:sz="8" w:space="0" w:color="auto"/>
              <w:right w:val="single" w:sz="8" w:space="0" w:color="auto"/>
            </w:tcBorders>
            <w:shd w:val="clear" w:color="000000" w:fill="D8D8D8"/>
            <w:hideMark/>
          </w:tcPr>
          <w:p w:rsidR="00540273" w:rsidRPr="0034112D" w:rsidRDefault="00AA193E" w:rsidP="00AA193E">
            <w:pPr>
              <w:spacing w:after="0" w:line="240" w:lineRule="auto"/>
              <w:jc w:val="center"/>
              <w:rPr>
                <w:rFonts w:ascii="Arial" w:eastAsia="Times New Roman" w:hAnsi="Arial" w:cs="Arial"/>
                <w:b/>
                <w:bCs/>
                <w:sz w:val="22"/>
                <w:szCs w:val="22"/>
                <w:lang w:eastAsia="en-GB"/>
              </w:rPr>
            </w:pPr>
            <w:r>
              <w:rPr>
                <w:rFonts w:ascii="Arial" w:eastAsia="Times New Roman" w:hAnsi="Arial" w:cs="Arial"/>
                <w:b/>
                <w:bCs/>
                <w:sz w:val="22"/>
                <w:szCs w:val="22"/>
                <w:lang w:eastAsia="en-GB"/>
              </w:rPr>
              <w:t>NM&amp;D</w:t>
            </w:r>
          </w:p>
        </w:tc>
        <w:tc>
          <w:tcPr>
            <w:tcW w:w="1842" w:type="dxa"/>
            <w:tcBorders>
              <w:top w:val="single" w:sz="8" w:space="0" w:color="auto"/>
              <w:left w:val="nil"/>
              <w:bottom w:val="single" w:sz="8" w:space="0" w:color="auto"/>
              <w:right w:val="single" w:sz="8" w:space="0" w:color="auto"/>
            </w:tcBorders>
            <w:shd w:val="clear" w:color="000000" w:fill="D8D8D8"/>
            <w:hideMark/>
          </w:tcPr>
          <w:p w:rsidR="00540273" w:rsidRPr="0034112D" w:rsidRDefault="00540273" w:rsidP="0052221D">
            <w:pPr>
              <w:spacing w:after="0" w:line="240" w:lineRule="auto"/>
              <w:jc w:val="center"/>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NI</w:t>
            </w:r>
          </w:p>
        </w:tc>
      </w:tr>
      <w:tr w:rsidR="00540273" w:rsidRPr="0034112D" w:rsidTr="00B6232B">
        <w:trPr>
          <w:trHeight w:val="756"/>
          <w:jc w:val="center"/>
        </w:trPr>
        <w:tc>
          <w:tcPr>
            <w:tcW w:w="2551" w:type="dxa"/>
            <w:gridSpan w:val="3"/>
            <w:tcBorders>
              <w:top w:val="nil"/>
              <w:left w:val="single" w:sz="8" w:space="0" w:color="auto"/>
              <w:bottom w:val="single" w:sz="8" w:space="0" w:color="auto"/>
              <w:right w:val="single" w:sz="8" w:space="0" w:color="auto"/>
            </w:tcBorders>
            <w:shd w:val="clear" w:color="000000" w:fill="D8D8D8"/>
            <w:hideMark/>
          </w:tcPr>
          <w:p w:rsidR="00540273" w:rsidRPr="0034112D" w:rsidRDefault="00540273" w:rsidP="0052221D">
            <w:pPr>
              <w:spacing w:after="0" w:line="240" w:lineRule="auto"/>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 with dependent children 2011</w:t>
            </w:r>
          </w:p>
        </w:tc>
        <w:tc>
          <w:tcPr>
            <w:tcW w:w="1985" w:type="dxa"/>
            <w:tcBorders>
              <w:top w:val="nil"/>
              <w:left w:val="nil"/>
              <w:bottom w:val="single" w:sz="8" w:space="0" w:color="auto"/>
              <w:right w:val="single" w:sz="8" w:space="0" w:color="auto"/>
            </w:tcBorders>
            <w:shd w:val="clear" w:color="auto" w:fill="auto"/>
            <w:hideMark/>
          </w:tcPr>
          <w:p w:rsidR="00540273" w:rsidRPr="003E5EE4" w:rsidRDefault="00540273" w:rsidP="003E5EE4">
            <w:pPr>
              <w:spacing w:after="0" w:line="240" w:lineRule="auto"/>
              <w:jc w:val="center"/>
              <w:rPr>
                <w:rFonts w:ascii="Arial" w:eastAsia="Times New Roman" w:hAnsi="Arial" w:cs="Arial"/>
                <w:sz w:val="22"/>
                <w:szCs w:val="22"/>
                <w:highlight w:val="yellow"/>
                <w:lang w:eastAsia="en-GB"/>
              </w:rPr>
            </w:pPr>
            <w:r w:rsidRPr="003E5EE4">
              <w:rPr>
                <w:rFonts w:ascii="Arial" w:eastAsia="Times New Roman" w:hAnsi="Arial" w:cs="Arial"/>
                <w:sz w:val="22"/>
                <w:szCs w:val="22"/>
                <w:highlight w:val="yellow"/>
                <w:lang w:eastAsia="en-GB"/>
              </w:rPr>
              <w:t>3</w:t>
            </w:r>
            <w:r w:rsidR="003E5EE4" w:rsidRPr="003E5EE4">
              <w:rPr>
                <w:rFonts w:ascii="Arial" w:eastAsia="Times New Roman" w:hAnsi="Arial" w:cs="Arial"/>
                <w:sz w:val="22"/>
                <w:szCs w:val="22"/>
                <w:highlight w:val="yellow"/>
                <w:lang w:eastAsia="en-GB"/>
              </w:rPr>
              <w:t>7</w:t>
            </w:r>
            <w:r w:rsidRPr="003E5EE4">
              <w:rPr>
                <w:rFonts w:ascii="Arial" w:eastAsia="Times New Roman" w:hAnsi="Arial" w:cs="Arial"/>
                <w:sz w:val="22"/>
                <w:szCs w:val="22"/>
                <w:highlight w:val="yellow"/>
                <w:lang w:eastAsia="en-GB"/>
              </w:rPr>
              <w:t>.</w:t>
            </w:r>
            <w:r w:rsidR="003E5EE4" w:rsidRPr="003E5EE4">
              <w:rPr>
                <w:rFonts w:ascii="Arial" w:eastAsia="Times New Roman" w:hAnsi="Arial" w:cs="Arial"/>
                <w:sz w:val="22"/>
                <w:szCs w:val="22"/>
                <w:highlight w:val="yellow"/>
                <w:lang w:eastAsia="en-GB"/>
              </w:rPr>
              <w:t>54</w:t>
            </w:r>
            <w:r w:rsidRPr="003E5EE4">
              <w:rPr>
                <w:rFonts w:ascii="Arial" w:eastAsia="Times New Roman" w:hAnsi="Arial" w:cs="Arial"/>
                <w:sz w:val="22"/>
                <w:szCs w:val="22"/>
                <w:highlight w:val="yellow"/>
                <w:lang w:eastAsia="en-GB"/>
              </w:rPr>
              <w:t>%</w:t>
            </w:r>
          </w:p>
        </w:tc>
        <w:tc>
          <w:tcPr>
            <w:tcW w:w="1842" w:type="dxa"/>
            <w:tcBorders>
              <w:top w:val="nil"/>
              <w:left w:val="nil"/>
              <w:bottom w:val="single" w:sz="8" w:space="0" w:color="auto"/>
              <w:right w:val="single" w:sz="8" w:space="0" w:color="auto"/>
            </w:tcBorders>
            <w:shd w:val="clear" w:color="auto" w:fill="auto"/>
            <w:hideMark/>
          </w:tcPr>
          <w:p w:rsidR="00540273" w:rsidRPr="003E5EE4" w:rsidRDefault="00540273" w:rsidP="00AA3E3F">
            <w:pPr>
              <w:spacing w:after="0" w:line="240" w:lineRule="auto"/>
              <w:jc w:val="center"/>
              <w:rPr>
                <w:rFonts w:ascii="Arial" w:eastAsia="Times New Roman" w:hAnsi="Arial" w:cs="Arial"/>
                <w:sz w:val="22"/>
                <w:szCs w:val="22"/>
                <w:highlight w:val="yellow"/>
                <w:lang w:eastAsia="en-GB"/>
              </w:rPr>
            </w:pPr>
            <w:r w:rsidRPr="003E5EE4">
              <w:rPr>
                <w:rFonts w:ascii="Arial" w:eastAsia="Times New Roman" w:hAnsi="Arial" w:cs="Arial"/>
                <w:sz w:val="22"/>
                <w:szCs w:val="22"/>
                <w:highlight w:val="yellow"/>
                <w:lang w:eastAsia="en-GB"/>
              </w:rPr>
              <w:t>3</w:t>
            </w:r>
            <w:r w:rsidR="00AA3E3F">
              <w:rPr>
                <w:rFonts w:ascii="Arial" w:eastAsia="Times New Roman" w:hAnsi="Arial" w:cs="Arial"/>
                <w:sz w:val="22"/>
                <w:szCs w:val="22"/>
                <w:highlight w:val="yellow"/>
                <w:lang w:eastAsia="en-GB"/>
              </w:rPr>
              <w:t>3</w:t>
            </w:r>
            <w:r w:rsidRPr="003E5EE4">
              <w:rPr>
                <w:rFonts w:ascii="Arial" w:eastAsia="Times New Roman" w:hAnsi="Arial" w:cs="Arial"/>
                <w:sz w:val="22"/>
                <w:szCs w:val="22"/>
                <w:highlight w:val="yellow"/>
                <w:lang w:eastAsia="en-GB"/>
              </w:rPr>
              <w:t>.</w:t>
            </w:r>
            <w:r w:rsidR="00AA3E3F">
              <w:rPr>
                <w:rFonts w:ascii="Arial" w:eastAsia="Times New Roman" w:hAnsi="Arial" w:cs="Arial"/>
                <w:sz w:val="22"/>
                <w:szCs w:val="22"/>
                <w:highlight w:val="yellow"/>
                <w:lang w:eastAsia="en-GB"/>
              </w:rPr>
              <w:t>8</w:t>
            </w:r>
            <w:r w:rsidRPr="003E5EE4">
              <w:rPr>
                <w:rFonts w:ascii="Arial" w:eastAsia="Times New Roman" w:hAnsi="Arial" w:cs="Arial"/>
                <w:sz w:val="22"/>
                <w:szCs w:val="22"/>
                <w:highlight w:val="yellow"/>
                <w:lang w:eastAsia="en-GB"/>
              </w:rPr>
              <w:t>5%</w:t>
            </w:r>
          </w:p>
        </w:tc>
      </w:tr>
      <w:tr w:rsidR="00540273" w:rsidRPr="0034112D" w:rsidTr="00B6232B">
        <w:trPr>
          <w:trHeight w:val="840"/>
          <w:jc w:val="center"/>
        </w:trPr>
        <w:tc>
          <w:tcPr>
            <w:tcW w:w="2551" w:type="dxa"/>
            <w:gridSpan w:val="3"/>
            <w:tcBorders>
              <w:top w:val="nil"/>
              <w:left w:val="single" w:sz="8" w:space="0" w:color="auto"/>
              <w:bottom w:val="single" w:sz="8" w:space="0" w:color="auto"/>
              <w:right w:val="single" w:sz="8" w:space="0" w:color="auto"/>
            </w:tcBorders>
            <w:shd w:val="clear" w:color="000000" w:fill="D8D8D8"/>
            <w:hideMark/>
          </w:tcPr>
          <w:p w:rsidR="00540273" w:rsidRPr="0034112D" w:rsidRDefault="00540273" w:rsidP="0052221D">
            <w:pPr>
              <w:spacing w:after="0" w:line="240" w:lineRule="auto"/>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 with dependent children 1981</w:t>
            </w:r>
          </w:p>
        </w:tc>
        <w:tc>
          <w:tcPr>
            <w:tcW w:w="1985" w:type="dxa"/>
            <w:tcBorders>
              <w:top w:val="nil"/>
              <w:left w:val="nil"/>
              <w:bottom w:val="single" w:sz="8" w:space="0" w:color="auto"/>
              <w:right w:val="single" w:sz="8" w:space="0" w:color="auto"/>
            </w:tcBorders>
            <w:shd w:val="clear" w:color="auto" w:fill="auto"/>
            <w:hideMark/>
          </w:tcPr>
          <w:p w:rsidR="00540273" w:rsidRPr="0034112D" w:rsidRDefault="00540273" w:rsidP="0052221D">
            <w:pPr>
              <w:spacing w:after="0" w:line="240" w:lineRule="auto"/>
              <w:jc w:val="center"/>
              <w:rPr>
                <w:rFonts w:ascii="Arial" w:eastAsia="Times New Roman" w:hAnsi="Arial" w:cs="Arial"/>
                <w:sz w:val="22"/>
                <w:szCs w:val="22"/>
                <w:lang w:eastAsia="en-GB"/>
              </w:rPr>
            </w:pPr>
            <w:r w:rsidRPr="0034112D">
              <w:rPr>
                <w:rFonts w:ascii="Arial" w:eastAsia="Times New Roman" w:hAnsi="Arial" w:cs="Arial"/>
                <w:sz w:val="22"/>
                <w:szCs w:val="22"/>
                <w:lang w:eastAsia="en-GB"/>
              </w:rPr>
              <w:t>50.03%</w:t>
            </w:r>
          </w:p>
        </w:tc>
        <w:tc>
          <w:tcPr>
            <w:tcW w:w="1842" w:type="dxa"/>
            <w:tcBorders>
              <w:top w:val="nil"/>
              <w:left w:val="nil"/>
              <w:bottom w:val="single" w:sz="8" w:space="0" w:color="auto"/>
              <w:right w:val="single" w:sz="8" w:space="0" w:color="auto"/>
            </w:tcBorders>
            <w:shd w:val="clear" w:color="auto" w:fill="auto"/>
            <w:hideMark/>
          </w:tcPr>
          <w:p w:rsidR="00540273" w:rsidRPr="0034112D" w:rsidRDefault="00540273" w:rsidP="0052221D">
            <w:pPr>
              <w:spacing w:after="0" w:line="240" w:lineRule="auto"/>
              <w:jc w:val="center"/>
              <w:rPr>
                <w:rFonts w:ascii="Arial" w:eastAsia="Times New Roman" w:hAnsi="Arial" w:cs="Arial"/>
                <w:sz w:val="22"/>
                <w:szCs w:val="22"/>
                <w:lang w:eastAsia="en-GB"/>
              </w:rPr>
            </w:pPr>
            <w:r w:rsidRPr="0034112D">
              <w:rPr>
                <w:rFonts w:ascii="Arial" w:eastAsia="Times New Roman" w:hAnsi="Arial" w:cs="Arial"/>
                <w:sz w:val="22"/>
                <w:szCs w:val="22"/>
                <w:lang w:eastAsia="en-GB"/>
              </w:rPr>
              <w:t>45.98%</w:t>
            </w:r>
          </w:p>
        </w:tc>
      </w:tr>
      <w:tr w:rsidR="00540273" w:rsidRPr="0034112D" w:rsidTr="00B6232B">
        <w:trPr>
          <w:gridAfter w:val="3"/>
          <w:wAfter w:w="4134" w:type="dxa"/>
          <w:trHeight w:val="264"/>
          <w:jc w:val="center"/>
        </w:trPr>
        <w:tc>
          <w:tcPr>
            <w:tcW w:w="1124" w:type="dxa"/>
            <w:tcBorders>
              <w:top w:val="nil"/>
              <w:left w:val="nil"/>
              <w:bottom w:val="nil"/>
              <w:right w:val="nil"/>
            </w:tcBorders>
            <w:shd w:val="clear" w:color="auto" w:fill="auto"/>
            <w:noWrap/>
            <w:vAlign w:val="bottom"/>
            <w:hideMark/>
          </w:tcPr>
          <w:p w:rsidR="00540273" w:rsidRPr="0034112D" w:rsidRDefault="00540273" w:rsidP="0052221D">
            <w:pPr>
              <w:spacing w:after="0" w:line="240" w:lineRule="auto"/>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540273" w:rsidRPr="0034112D" w:rsidRDefault="00540273" w:rsidP="0052221D">
            <w:pPr>
              <w:spacing w:after="0" w:line="240" w:lineRule="auto"/>
              <w:rPr>
                <w:rFonts w:ascii="Arial" w:eastAsia="Times New Roman" w:hAnsi="Arial" w:cs="Arial"/>
                <w:sz w:val="20"/>
                <w:szCs w:val="20"/>
                <w:lang w:eastAsia="en-GB"/>
              </w:rPr>
            </w:pPr>
          </w:p>
        </w:tc>
      </w:tr>
    </w:tbl>
    <w:p w:rsidR="00A50133" w:rsidRDefault="00AA3E3F" w:rsidP="00B6232B">
      <w:pPr>
        <w:spacing w:line="240" w:lineRule="auto"/>
        <w:jc w:val="center"/>
        <w:rPr>
          <w:rFonts w:ascii="Arial" w:hAnsi="Arial" w:cs="Arial"/>
          <w:b/>
          <w:i/>
          <w:iCs/>
          <w:sz w:val="16"/>
          <w:szCs w:val="16"/>
        </w:rPr>
      </w:pPr>
      <w:r w:rsidRPr="00AA193E">
        <w:rPr>
          <w:rFonts w:ascii="Arial" w:hAnsi="Arial" w:cs="Arial"/>
          <w:b/>
          <w:i/>
          <w:iCs/>
          <w:sz w:val="16"/>
          <w:szCs w:val="16"/>
          <w:highlight w:val="yellow"/>
        </w:rPr>
        <w:t>Source: Table KS105NI Northern Ireland Census 2011 Key Statistics Summary Report Published Sept 2014</w:t>
      </w:r>
    </w:p>
    <w:p w:rsidR="00AA3E3F" w:rsidRPr="00AA3E3F" w:rsidRDefault="00AA3E3F" w:rsidP="00AA3E3F">
      <w:pPr>
        <w:spacing w:line="240" w:lineRule="auto"/>
        <w:rPr>
          <w:rFonts w:ascii="Arial" w:hAnsi="Arial" w:cs="Arial"/>
          <w:b/>
          <w:i/>
          <w:iCs/>
          <w:sz w:val="16"/>
          <w:szCs w:val="16"/>
        </w:rPr>
      </w:pPr>
    </w:p>
    <w:p w:rsidR="0052221D" w:rsidRDefault="0052221D" w:rsidP="0052221D">
      <w:pPr>
        <w:ind w:firstLine="426"/>
        <w:rPr>
          <w:b/>
        </w:rPr>
      </w:pPr>
      <w:r w:rsidRPr="00D708D0">
        <w:rPr>
          <w:b/>
        </w:rPr>
        <w:t>Table 9 – Household Composition</w:t>
      </w:r>
      <w:r>
        <w:rPr>
          <w:b/>
        </w:rPr>
        <w:t xml:space="preserve"> in 2011</w:t>
      </w:r>
    </w:p>
    <w:tbl>
      <w:tblPr>
        <w:tblW w:w="7906" w:type="dxa"/>
        <w:tblInd w:w="98" w:type="dxa"/>
        <w:tblLook w:val="04A0" w:firstRow="1" w:lastRow="0" w:firstColumn="1" w:lastColumn="0" w:noHBand="0" w:noVBand="1"/>
      </w:tblPr>
      <w:tblGrid>
        <w:gridCol w:w="929"/>
        <w:gridCol w:w="1247"/>
        <w:gridCol w:w="1146"/>
        <w:gridCol w:w="1146"/>
        <w:gridCol w:w="1146"/>
        <w:gridCol w:w="1146"/>
        <w:gridCol w:w="1146"/>
      </w:tblGrid>
      <w:tr w:rsidR="0052221D" w:rsidRPr="002B7D3A" w:rsidTr="00E214EC">
        <w:trPr>
          <w:trHeight w:val="971"/>
        </w:trPr>
        <w:tc>
          <w:tcPr>
            <w:tcW w:w="929" w:type="dxa"/>
            <w:tcBorders>
              <w:top w:val="single" w:sz="8" w:space="0" w:color="auto"/>
              <w:left w:val="single" w:sz="8" w:space="0" w:color="auto"/>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22"/>
                <w:szCs w:val="22"/>
                <w:lang w:eastAsia="en-GB"/>
              </w:rPr>
            </w:pPr>
          </w:p>
        </w:tc>
        <w:tc>
          <w:tcPr>
            <w:tcW w:w="1247" w:type="dxa"/>
            <w:tcBorders>
              <w:top w:val="single" w:sz="8" w:space="0" w:color="auto"/>
              <w:left w:val="nil"/>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All Households (Usually Resident)</w:t>
            </w:r>
          </w:p>
        </w:tc>
        <w:tc>
          <w:tcPr>
            <w:tcW w:w="1146" w:type="dxa"/>
            <w:tcBorders>
              <w:top w:val="single" w:sz="8" w:space="0" w:color="auto"/>
              <w:left w:val="nil"/>
              <w:bottom w:val="single" w:sz="8" w:space="0" w:color="auto"/>
              <w:right w:val="single" w:sz="8"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Average Household Size</w:t>
            </w:r>
          </w:p>
        </w:tc>
        <w:tc>
          <w:tcPr>
            <w:tcW w:w="1146" w:type="dxa"/>
            <w:tcBorders>
              <w:top w:val="single" w:sz="8" w:space="0" w:color="auto"/>
              <w:left w:val="single" w:sz="4" w:space="0" w:color="auto"/>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1 Person Household (%)</w:t>
            </w:r>
          </w:p>
        </w:tc>
        <w:tc>
          <w:tcPr>
            <w:tcW w:w="1146" w:type="dxa"/>
            <w:tcBorders>
              <w:top w:val="single" w:sz="8" w:space="0" w:color="auto"/>
              <w:left w:val="nil"/>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2 Person Household (%)</w:t>
            </w:r>
          </w:p>
        </w:tc>
        <w:tc>
          <w:tcPr>
            <w:tcW w:w="1146" w:type="dxa"/>
            <w:tcBorders>
              <w:top w:val="single" w:sz="8" w:space="0" w:color="auto"/>
              <w:left w:val="nil"/>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3 to 4 Person Household (%)</w:t>
            </w:r>
          </w:p>
        </w:tc>
        <w:tc>
          <w:tcPr>
            <w:tcW w:w="1146" w:type="dxa"/>
            <w:tcBorders>
              <w:top w:val="single" w:sz="8" w:space="0" w:color="auto"/>
              <w:left w:val="nil"/>
              <w:bottom w:val="single" w:sz="8" w:space="0" w:color="auto"/>
              <w:right w:val="single" w:sz="8"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5 or more Person Household (%)</w:t>
            </w:r>
          </w:p>
        </w:tc>
      </w:tr>
      <w:tr w:rsidR="0052221D" w:rsidRPr="002B7D3A" w:rsidTr="0052221D">
        <w:trPr>
          <w:trHeight w:val="828"/>
        </w:trPr>
        <w:tc>
          <w:tcPr>
            <w:tcW w:w="929" w:type="dxa"/>
            <w:tcBorders>
              <w:top w:val="nil"/>
              <w:left w:val="single" w:sz="8" w:space="0" w:color="auto"/>
              <w:bottom w:val="single" w:sz="4"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22"/>
                <w:szCs w:val="22"/>
                <w:lang w:eastAsia="en-GB"/>
              </w:rPr>
            </w:pPr>
            <w:r w:rsidRPr="002B7D3A">
              <w:rPr>
                <w:rFonts w:ascii="Arial" w:eastAsia="Times New Roman" w:hAnsi="Arial" w:cs="Arial"/>
                <w:b/>
                <w:bCs/>
                <w:sz w:val="22"/>
                <w:szCs w:val="22"/>
                <w:lang w:eastAsia="en-GB"/>
              </w:rPr>
              <w:t>NI</w:t>
            </w:r>
          </w:p>
        </w:tc>
        <w:tc>
          <w:tcPr>
            <w:tcW w:w="1247"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703,275</w:t>
            </w:r>
          </w:p>
        </w:tc>
        <w:tc>
          <w:tcPr>
            <w:tcW w:w="1146" w:type="dxa"/>
            <w:tcBorders>
              <w:top w:val="nil"/>
              <w:left w:val="nil"/>
              <w:bottom w:val="single" w:sz="4" w:space="0" w:color="auto"/>
              <w:right w:val="single" w:sz="4" w:space="0" w:color="auto"/>
            </w:tcBorders>
            <w:shd w:val="clear" w:color="auto" w:fill="auto"/>
            <w:noWrap/>
            <w:hideMark/>
          </w:tcPr>
          <w:p w:rsidR="0052221D" w:rsidRPr="002B7D3A" w:rsidRDefault="0052221D" w:rsidP="0052221D">
            <w:pPr>
              <w:spacing w:after="0" w:line="240" w:lineRule="auto"/>
              <w:rPr>
                <w:rFonts w:ascii="Arial" w:eastAsia="Times New Roman" w:hAnsi="Arial" w:cs="Arial"/>
                <w:color w:val="000000"/>
                <w:sz w:val="22"/>
                <w:szCs w:val="22"/>
                <w:lang w:eastAsia="en-GB"/>
              </w:rPr>
            </w:pPr>
            <w:r w:rsidRPr="002B7D3A">
              <w:rPr>
                <w:rFonts w:ascii="Arial" w:eastAsia="Times New Roman" w:hAnsi="Arial" w:cs="Arial"/>
                <w:color w:val="000000"/>
                <w:sz w:val="22"/>
                <w:szCs w:val="22"/>
                <w:lang w:eastAsia="en-GB"/>
              </w:rPr>
              <w:t>2.54</w:t>
            </w:r>
          </w:p>
        </w:tc>
        <w:tc>
          <w:tcPr>
            <w:tcW w:w="1146" w:type="dxa"/>
            <w:tcBorders>
              <w:top w:val="single" w:sz="4" w:space="0" w:color="auto"/>
              <w:left w:val="nil"/>
              <w:bottom w:val="single" w:sz="4" w:space="0" w:color="auto"/>
              <w:right w:val="single" w:sz="4" w:space="0" w:color="auto"/>
            </w:tcBorders>
            <w:shd w:val="clear" w:color="auto" w:fill="auto"/>
            <w:noWrap/>
            <w:hideMark/>
          </w:tcPr>
          <w:p w:rsidR="0052221D" w:rsidRPr="002B7D3A" w:rsidRDefault="0052221D" w:rsidP="0052221D">
            <w:pPr>
              <w:spacing w:after="0" w:line="240" w:lineRule="auto"/>
              <w:rPr>
                <w:rFonts w:ascii="Tahoma" w:eastAsia="Times New Roman" w:hAnsi="Tahoma" w:cs="Tahoma"/>
                <w:color w:val="000000"/>
                <w:sz w:val="22"/>
                <w:szCs w:val="22"/>
                <w:lang w:eastAsia="en-GB"/>
              </w:rPr>
            </w:pPr>
            <w:r w:rsidRPr="002B7D3A">
              <w:rPr>
                <w:rFonts w:ascii="Tahoma" w:eastAsia="Times New Roman" w:hAnsi="Tahoma" w:cs="Tahoma"/>
                <w:color w:val="000000"/>
                <w:sz w:val="22"/>
                <w:szCs w:val="22"/>
                <w:lang w:eastAsia="en-GB"/>
              </w:rPr>
              <w:t>27.93</w:t>
            </w:r>
          </w:p>
        </w:tc>
        <w:tc>
          <w:tcPr>
            <w:tcW w:w="1146"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30.19</w:t>
            </w:r>
          </w:p>
        </w:tc>
        <w:tc>
          <w:tcPr>
            <w:tcW w:w="1146"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31.43</w:t>
            </w:r>
          </w:p>
        </w:tc>
        <w:tc>
          <w:tcPr>
            <w:tcW w:w="1146" w:type="dxa"/>
            <w:tcBorders>
              <w:top w:val="nil"/>
              <w:left w:val="nil"/>
              <w:bottom w:val="single" w:sz="4" w:space="0" w:color="auto"/>
              <w:right w:val="single" w:sz="8" w:space="0" w:color="auto"/>
            </w:tcBorders>
            <w:shd w:val="clear" w:color="auto" w:fill="auto"/>
            <w:hideMark/>
          </w:tcPr>
          <w:p w:rsidR="0052221D"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10.45</w:t>
            </w:r>
          </w:p>
          <w:p w:rsidR="0052221D" w:rsidRPr="002B7D3A" w:rsidRDefault="0052221D" w:rsidP="0052221D">
            <w:pPr>
              <w:spacing w:after="0" w:line="240" w:lineRule="auto"/>
              <w:rPr>
                <w:rFonts w:ascii="Arial" w:eastAsia="Times New Roman" w:hAnsi="Arial" w:cs="Arial"/>
                <w:sz w:val="22"/>
                <w:szCs w:val="22"/>
                <w:lang w:eastAsia="en-GB"/>
              </w:rPr>
            </w:pPr>
          </w:p>
        </w:tc>
      </w:tr>
      <w:tr w:rsidR="0052221D" w:rsidRPr="002B7D3A" w:rsidTr="0052221D">
        <w:trPr>
          <w:trHeight w:val="828"/>
        </w:trPr>
        <w:tc>
          <w:tcPr>
            <w:tcW w:w="929" w:type="dxa"/>
            <w:tcBorders>
              <w:top w:val="nil"/>
              <w:left w:val="single" w:sz="8" w:space="0" w:color="auto"/>
              <w:bottom w:val="single" w:sz="4" w:space="0" w:color="auto"/>
              <w:right w:val="single" w:sz="4" w:space="0" w:color="auto"/>
            </w:tcBorders>
            <w:shd w:val="clear" w:color="000000" w:fill="D8D8D8"/>
            <w:hideMark/>
          </w:tcPr>
          <w:p w:rsidR="0052221D" w:rsidRPr="002B7D3A" w:rsidRDefault="00AA193E" w:rsidP="0052221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NM&amp;D</w:t>
            </w:r>
          </w:p>
        </w:tc>
        <w:tc>
          <w:tcPr>
            <w:tcW w:w="1247" w:type="dxa"/>
            <w:tcBorders>
              <w:top w:val="nil"/>
              <w:left w:val="nil"/>
              <w:bottom w:val="single" w:sz="4" w:space="0" w:color="auto"/>
              <w:right w:val="single" w:sz="4" w:space="0" w:color="auto"/>
            </w:tcBorders>
            <w:shd w:val="clear" w:color="auto" w:fill="auto"/>
            <w:noWrap/>
            <w:hideMark/>
          </w:tcPr>
          <w:p w:rsidR="0052221D" w:rsidRPr="003E5EE4" w:rsidRDefault="0052221D" w:rsidP="003E5EE4">
            <w:pPr>
              <w:spacing w:after="0" w:line="240" w:lineRule="auto"/>
              <w:rPr>
                <w:rFonts w:ascii="Arial" w:eastAsia="Times New Roman" w:hAnsi="Arial" w:cs="Arial"/>
                <w:color w:val="000000"/>
                <w:sz w:val="22"/>
                <w:szCs w:val="22"/>
                <w:highlight w:val="yellow"/>
                <w:lang w:eastAsia="en-GB"/>
              </w:rPr>
            </w:pPr>
            <w:r w:rsidRPr="003E5EE4">
              <w:rPr>
                <w:rFonts w:ascii="Arial" w:eastAsia="Times New Roman" w:hAnsi="Arial" w:cs="Arial"/>
                <w:color w:val="000000"/>
                <w:sz w:val="22"/>
                <w:szCs w:val="22"/>
                <w:highlight w:val="yellow"/>
                <w:lang w:eastAsia="en-GB"/>
              </w:rPr>
              <w:t>61</w:t>
            </w:r>
            <w:r w:rsidR="003E5EE4" w:rsidRPr="003E5EE4">
              <w:rPr>
                <w:rFonts w:ascii="Arial" w:eastAsia="Times New Roman" w:hAnsi="Arial" w:cs="Arial"/>
                <w:color w:val="000000"/>
                <w:sz w:val="22"/>
                <w:szCs w:val="22"/>
                <w:highlight w:val="yellow"/>
                <w:lang w:eastAsia="en-GB"/>
              </w:rPr>
              <w:t>,998</w:t>
            </w:r>
          </w:p>
        </w:tc>
        <w:tc>
          <w:tcPr>
            <w:tcW w:w="1146" w:type="dxa"/>
            <w:tcBorders>
              <w:top w:val="nil"/>
              <w:left w:val="nil"/>
              <w:bottom w:val="single" w:sz="4" w:space="0" w:color="auto"/>
              <w:right w:val="single" w:sz="4" w:space="0" w:color="auto"/>
            </w:tcBorders>
            <w:shd w:val="clear" w:color="auto" w:fill="auto"/>
            <w:noWrap/>
            <w:hideMark/>
          </w:tcPr>
          <w:p w:rsidR="0052221D" w:rsidRPr="003E5EE4" w:rsidRDefault="0052221D" w:rsidP="0052221D">
            <w:pPr>
              <w:spacing w:after="0" w:line="240" w:lineRule="auto"/>
              <w:rPr>
                <w:rFonts w:ascii="Arial" w:eastAsia="Times New Roman" w:hAnsi="Arial" w:cs="Arial"/>
                <w:color w:val="000000"/>
                <w:sz w:val="22"/>
                <w:szCs w:val="22"/>
                <w:highlight w:val="yellow"/>
                <w:lang w:eastAsia="en-GB"/>
              </w:rPr>
            </w:pPr>
            <w:r w:rsidRPr="003E5EE4">
              <w:rPr>
                <w:rFonts w:ascii="Arial" w:eastAsia="Times New Roman" w:hAnsi="Arial" w:cs="Arial"/>
                <w:color w:val="000000"/>
                <w:sz w:val="22"/>
                <w:szCs w:val="22"/>
                <w:highlight w:val="yellow"/>
                <w:lang w:eastAsia="en-GB"/>
              </w:rPr>
              <w:t>2.74</w:t>
            </w:r>
          </w:p>
        </w:tc>
        <w:tc>
          <w:tcPr>
            <w:tcW w:w="1146" w:type="dxa"/>
            <w:tcBorders>
              <w:top w:val="nil"/>
              <w:left w:val="nil"/>
              <w:bottom w:val="single" w:sz="4" w:space="0" w:color="auto"/>
              <w:right w:val="single" w:sz="4" w:space="0" w:color="auto"/>
            </w:tcBorders>
            <w:shd w:val="clear" w:color="auto" w:fill="auto"/>
            <w:noWrap/>
            <w:hideMark/>
          </w:tcPr>
          <w:p w:rsidR="0052221D" w:rsidRPr="003E5EE4" w:rsidRDefault="0052221D" w:rsidP="003E5EE4">
            <w:pPr>
              <w:spacing w:after="0" w:line="240" w:lineRule="auto"/>
              <w:rPr>
                <w:rFonts w:ascii="Tahoma" w:eastAsia="Times New Roman" w:hAnsi="Tahoma" w:cs="Tahoma"/>
                <w:color w:val="000000"/>
                <w:sz w:val="22"/>
                <w:szCs w:val="22"/>
                <w:highlight w:val="yellow"/>
                <w:lang w:eastAsia="en-GB"/>
              </w:rPr>
            </w:pPr>
            <w:r w:rsidRPr="003E5EE4">
              <w:rPr>
                <w:rFonts w:ascii="Tahoma" w:eastAsia="Times New Roman" w:hAnsi="Tahoma" w:cs="Tahoma"/>
                <w:color w:val="000000"/>
                <w:sz w:val="22"/>
                <w:szCs w:val="22"/>
                <w:highlight w:val="yellow"/>
                <w:lang w:eastAsia="en-GB"/>
              </w:rPr>
              <w:t>25.</w:t>
            </w:r>
            <w:r w:rsidR="003E5EE4" w:rsidRPr="003E5EE4">
              <w:rPr>
                <w:rFonts w:ascii="Tahoma" w:eastAsia="Times New Roman" w:hAnsi="Tahoma" w:cs="Tahoma"/>
                <w:color w:val="000000"/>
                <w:sz w:val="22"/>
                <w:szCs w:val="22"/>
                <w:highlight w:val="yellow"/>
                <w:lang w:eastAsia="en-GB"/>
              </w:rPr>
              <w:t>09</w:t>
            </w:r>
          </w:p>
        </w:tc>
        <w:tc>
          <w:tcPr>
            <w:tcW w:w="1146" w:type="dxa"/>
            <w:tcBorders>
              <w:top w:val="nil"/>
              <w:left w:val="nil"/>
              <w:bottom w:val="single" w:sz="4" w:space="0" w:color="auto"/>
              <w:right w:val="single" w:sz="4" w:space="0" w:color="auto"/>
            </w:tcBorders>
            <w:shd w:val="clear" w:color="auto" w:fill="auto"/>
            <w:hideMark/>
          </w:tcPr>
          <w:p w:rsidR="0052221D" w:rsidRPr="003E5EE4" w:rsidRDefault="0052221D" w:rsidP="003E5EE4">
            <w:pPr>
              <w:spacing w:after="0" w:line="240" w:lineRule="auto"/>
              <w:rPr>
                <w:rFonts w:ascii="Arial" w:eastAsia="Times New Roman" w:hAnsi="Arial" w:cs="Arial"/>
                <w:sz w:val="22"/>
                <w:szCs w:val="22"/>
                <w:highlight w:val="yellow"/>
                <w:lang w:eastAsia="en-GB"/>
              </w:rPr>
            </w:pPr>
            <w:r w:rsidRPr="003E5EE4">
              <w:rPr>
                <w:rFonts w:ascii="Arial" w:eastAsia="Times New Roman" w:hAnsi="Arial" w:cs="Arial"/>
                <w:sz w:val="22"/>
                <w:szCs w:val="22"/>
                <w:highlight w:val="yellow"/>
                <w:lang w:eastAsia="en-GB"/>
              </w:rPr>
              <w:t>27.</w:t>
            </w:r>
            <w:r w:rsidR="003E5EE4" w:rsidRPr="003E5EE4">
              <w:rPr>
                <w:rFonts w:ascii="Arial" w:eastAsia="Times New Roman" w:hAnsi="Arial" w:cs="Arial"/>
                <w:sz w:val="22"/>
                <w:szCs w:val="22"/>
                <w:highlight w:val="yellow"/>
                <w:lang w:eastAsia="en-GB"/>
              </w:rPr>
              <w:t>79</w:t>
            </w:r>
          </w:p>
        </w:tc>
        <w:tc>
          <w:tcPr>
            <w:tcW w:w="1146" w:type="dxa"/>
            <w:tcBorders>
              <w:top w:val="nil"/>
              <w:left w:val="nil"/>
              <w:bottom w:val="single" w:sz="4" w:space="0" w:color="auto"/>
              <w:right w:val="single" w:sz="4" w:space="0" w:color="auto"/>
            </w:tcBorders>
            <w:shd w:val="clear" w:color="auto" w:fill="auto"/>
            <w:hideMark/>
          </w:tcPr>
          <w:p w:rsidR="0052221D" w:rsidRPr="003E5EE4" w:rsidRDefault="0052221D" w:rsidP="003E5EE4">
            <w:pPr>
              <w:spacing w:after="0" w:line="240" w:lineRule="auto"/>
              <w:rPr>
                <w:rFonts w:ascii="Arial" w:eastAsia="Times New Roman" w:hAnsi="Arial" w:cs="Arial"/>
                <w:sz w:val="22"/>
                <w:szCs w:val="22"/>
                <w:highlight w:val="yellow"/>
                <w:lang w:eastAsia="en-GB"/>
              </w:rPr>
            </w:pPr>
            <w:r w:rsidRPr="003E5EE4">
              <w:rPr>
                <w:rFonts w:ascii="Arial" w:eastAsia="Times New Roman" w:hAnsi="Arial" w:cs="Arial"/>
                <w:sz w:val="22"/>
                <w:szCs w:val="22"/>
                <w:highlight w:val="yellow"/>
                <w:lang w:eastAsia="en-GB"/>
              </w:rPr>
              <w:t>32.5</w:t>
            </w:r>
            <w:r w:rsidR="003E5EE4" w:rsidRPr="003E5EE4">
              <w:rPr>
                <w:rFonts w:ascii="Arial" w:eastAsia="Times New Roman" w:hAnsi="Arial" w:cs="Arial"/>
                <w:sz w:val="22"/>
                <w:szCs w:val="22"/>
                <w:highlight w:val="yellow"/>
                <w:lang w:eastAsia="en-GB"/>
              </w:rPr>
              <w:t>8</w:t>
            </w:r>
          </w:p>
        </w:tc>
        <w:tc>
          <w:tcPr>
            <w:tcW w:w="1146" w:type="dxa"/>
            <w:tcBorders>
              <w:top w:val="nil"/>
              <w:left w:val="nil"/>
              <w:bottom w:val="single" w:sz="4" w:space="0" w:color="auto"/>
              <w:right w:val="single" w:sz="8" w:space="0" w:color="auto"/>
            </w:tcBorders>
            <w:shd w:val="clear" w:color="auto" w:fill="auto"/>
            <w:hideMark/>
          </w:tcPr>
          <w:p w:rsidR="0052221D" w:rsidRPr="003E5EE4" w:rsidRDefault="0052221D" w:rsidP="003E5EE4">
            <w:pPr>
              <w:spacing w:after="0" w:line="240" w:lineRule="auto"/>
              <w:rPr>
                <w:rFonts w:ascii="Arial" w:eastAsia="Times New Roman" w:hAnsi="Arial" w:cs="Arial"/>
                <w:sz w:val="22"/>
                <w:szCs w:val="22"/>
                <w:highlight w:val="yellow"/>
                <w:lang w:eastAsia="en-GB"/>
              </w:rPr>
            </w:pPr>
            <w:r w:rsidRPr="003E5EE4">
              <w:rPr>
                <w:rFonts w:ascii="Arial" w:eastAsia="Times New Roman" w:hAnsi="Arial" w:cs="Arial"/>
                <w:sz w:val="22"/>
                <w:szCs w:val="22"/>
                <w:highlight w:val="yellow"/>
                <w:lang w:eastAsia="en-GB"/>
              </w:rPr>
              <w:t>14.</w:t>
            </w:r>
            <w:r w:rsidR="003E5EE4" w:rsidRPr="003E5EE4">
              <w:rPr>
                <w:rFonts w:ascii="Arial" w:eastAsia="Times New Roman" w:hAnsi="Arial" w:cs="Arial"/>
                <w:sz w:val="22"/>
                <w:szCs w:val="22"/>
                <w:highlight w:val="yellow"/>
                <w:lang w:eastAsia="en-GB"/>
              </w:rPr>
              <w:t>54</w:t>
            </w:r>
          </w:p>
        </w:tc>
      </w:tr>
      <w:tr w:rsidR="0052221D" w:rsidRPr="002B7D3A" w:rsidTr="0052221D">
        <w:trPr>
          <w:trHeight w:val="828"/>
        </w:trPr>
        <w:tc>
          <w:tcPr>
            <w:tcW w:w="6760" w:type="dxa"/>
            <w:gridSpan w:val="6"/>
            <w:tcBorders>
              <w:top w:val="nil"/>
              <w:left w:val="nil"/>
              <w:bottom w:val="nil"/>
              <w:right w:val="nil"/>
            </w:tcBorders>
            <w:shd w:val="clear" w:color="auto" w:fill="auto"/>
            <w:noWrap/>
            <w:vAlign w:val="bottom"/>
            <w:hideMark/>
          </w:tcPr>
          <w:p w:rsidR="0052221D" w:rsidRDefault="0052221D" w:rsidP="006F7612">
            <w:pPr>
              <w:spacing w:after="0" w:line="240" w:lineRule="auto"/>
              <w:rPr>
                <w:rFonts w:ascii="Arial" w:eastAsia="Times New Roman" w:hAnsi="Arial" w:cs="Arial"/>
                <w:color w:val="333333"/>
                <w:sz w:val="16"/>
                <w:szCs w:val="16"/>
                <w:lang w:eastAsia="en-GB"/>
              </w:rPr>
            </w:pPr>
            <w:r w:rsidRPr="00AA193E">
              <w:rPr>
                <w:rFonts w:ascii="Arial" w:eastAsia="Times New Roman" w:hAnsi="Arial" w:cs="Arial"/>
                <w:color w:val="333333"/>
                <w:sz w:val="16"/>
                <w:szCs w:val="16"/>
                <w:highlight w:val="yellow"/>
                <w:lang w:eastAsia="en-GB"/>
              </w:rPr>
              <w:t>Source: 2011 Census - Hou</w:t>
            </w:r>
            <w:r w:rsidR="00AA193E" w:rsidRPr="00AA193E">
              <w:rPr>
                <w:rFonts w:ascii="Arial" w:eastAsia="Times New Roman" w:hAnsi="Arial" w:cs="Arial"/>
                <w:color w:val="333333"/>
                <w:sz w:val="16"/>
                <w:szCs w:val="16"/>
                <w:highlight w:val="yellow"/>
                <w:lang w:eastAsia="en-GB"/>
              </w:rPr>
              <w:t>sehold Size: KS403NI</w:t>
            </w:r>
            <w:r w:rsidR="00AA193E">
              <w:rPr>
                <w:rFonts w:ascii="Arial" w:eastAsia="Times New Roman" w:hAnsi="Arial" w:cs="Arial"/>
                <w:color w:val="333333"/>
                <w:sz w:val="16"/>
                <w:szCs w:val="16"/>
                <w:lang w:eastAsia="en-GB"/>
              </w:rPr>
              <w:t xml:space="preserve"> </w:t>
            </w:r>
            <w:r w:rsidR="006F7612">
              <w:rPr>
                <w:rFonts w:ascii="Arial" w:eastAsia="Times New Roman" w:hAnsi="Arial" w:cs="Arial"/>
                <w:color w:val="333333"/>
                <w:sz w:val="16"/>
                <w:szCs w:val="16"/>
                <w:lang w:eastAsia="en-GB"/>
              </w:rPr>
              <w:t xml:space="preserve"> </w:t>
            </w:r>
          </w:p>
          <w:p w:rsidR="006F7612" w:rsidRPr="002B7D3A" w:rsidRDefault="006F7612" w:rsidP="006F7612">
            <w:pPr>
              <w:spacing w:after="0" w:line="240" w:lineRule="auto"/>
              <w:rPr>
                <w:rFonts w:ascii="Arial" w:eastAsia="Times New Roman" w:hAnsi="Arial" w:cs="Arial"/>
                <w:color w:val="333333"/>
                <w:sz w:val="16"/>
                <w:szCs w:val="16"/>
                <w:lang w:eastAsia="en-GB"/>
              </w:rPr>
            </w:pPr>
          </w:p>
        </w:tc>
        <w:tc>
          <w:tcPr>
            <w:tcW w:w="1146" w:type="dxa"/>
            <w:tcBorders>
              <w:top w:val="nil"/>
              <w:left w:val="nil"/>
              <w:bottom w:val="nil"/>
              <w:right w:val="nil"/>
            </w:tcBorders>
            <w:shd w:val="clear" w:color="auto" w:fill="auto"/>
            <w:noWrap/>
            <w:vAlign w:val="bottom"/>
            <w:hideMark/>
          </w:tcPr>
          <w:p w:rsidR="0052221D" w:rsidRPr="002B7D3A" w:rsidRDefault="0052221D" w:rsidP="00E214EC">
            <w:pPr>
              <w:spacing w:after="0" w:line="240" w:lineRule="auto"/>
              <w:rPr>
                <w:rFonts w:ascii="Arial" w:eastAsia="Times New Roman" w:hAnsi="Arial" w:cs="Arial"/>
                <w:sz w:val="20"/>
                <w:szCs w:val="20"/>
                <w:lang w:eastAsia="en-GB"/>
              </w:rPr>
            </w:pPr>
          </w:p>
        </w:tc>
      </w:tr>
    </w:tbl>
    <w:p w:rsidR="0052221D" w:rsidRPr="0079236C" w:rsidRDefault="0052221D" w:rsidP="0052221D">
      <w:pPr>
        <w:ind w:left="720" w:hanging="720"/>
        <w:jc w:val="both"/>
        <w:rPr>
          <w:rFonts w:ascii="Arial" w:hAnsi="Arial" w:cs="Arial"/>
          <w:sz w:val="24"/>
          <w:szCs w:val="24"/>
        </w:rPr>
      </w:pPr>
      <w:r w:rsidRPr="00505911">
        <w:rPr>
          <w:b/>
        </w:rPr>
        <w:t>1.26</w:t>
      </w:r>
      <w:r w:rsidRPr="00505911">
        <w:rPr>
          <w:b/>
        </w:rPr>
        <w:tab/>
      </w:r>
      <w:r w:rsidRPr="00505911">
        <w:rPr>
          <w:rFonts w:ascii="Arial" w:hAnsi="Arial" w:cs="Arial"/>
          <w:sz w:val="24"/>
          <w:szCs w:val="24"/>
        </w:rPr>
        <w:t>The role of planning in relation to access and service provision has</w:t>
      </w:r>
      <w:r w:rsidRPr="0079236C">
        <w:rPr>
          <w:rFonts w:ascii="Arial" w:hAnsi="Arial" w:cs="Arial"/>
          <w:sz w:val="24"/>
          <w:szCs w:val="24"/>
        </w:rPr>
        <w:t xml:space="preserve"> been recognised with regards to the elderly and children. It is worth emphasising that those acting as carers regularly face the same issues particularly in households where the carer is on a low income and does not have access to a car. The Local Development Plan has a role in providing a range of house types to meet the needs of different household sizes and to provide policy to facilitate those wishing to expand their houses to meet changing needs, providing it does not harm other interests of acknowledged importance. Ex</w:t>
      </w:r>
      <w:r>
        <w:rPr>
          <w:rFonts w:ascii="Arial" w:hAnsi="Arial" w:cs="Arial"/>
          <w:sz w:val="24"/>
          <w:szCs w:val="24"/>
        </w:rPr>
        <w:t>isting Policy ex</w:t>
      </w:r>
      <w:r w:rsidRPr="0079236C">
        <w:rPr>
          <w:rFonts w:ascii="Arial" w:hAnsi="Arial" w:cs="Arial"/>
          <w:sz w:val="24"/>
          <w:szCs w:val="24"/>
        </w:rPr>
        <w:t>amples are contained in PPS 21</w:t>
      </w:r>
      <w:r>
        <w:rPr>
          <w:rFonts w:ascii="Arial" w:hAnsi="Arial" w:cs="Arial"/>
          <w:sz w:val="24"/>
          <w:szCs w:val="24"/>
        </w:rPr>
        <w:t>: Sustainable Development in the Countryside</w:t>
      </w:r>
      <w:r w:rsidRPr="0079236C">
        <w:rPr>
          <w:rFonts w:ascii="Arial" w:hAnsi="Arial" w:cs="Arial"/>
          <w:sz w:val="24"/>
          <w:szCs w:val="24"/>
        </w:rPr>
        <w:t xml:space="preserve"> (Policy CTY 1: Development in the Countryside) or the </w:t>
      </w:r>
      <w:proofErr w:type="spellStart"/>
      <w:r w:rsidRPr="0079236C">
        <w:rPr>
          <w:rFonts w:ascii="Arial" w:hAnsi="Arial" w:cs="Arial"/>
          <w:sz w:val="24"/>
          <w:szCs w:val="24"/>
        </w:rPr>
        <w:t>Banbridge</w:t>
      </w:r>
      <w:proofErr w:type="spellEnd"/>
      <w:r w:rsidRPr="0079236C">
        <w:rPr>
          <w:rFonts w:ascii="Arial" w:hAnsi="Arial" w:cs="Arial"/>
          <w:sz w:val="24"/>
          <w:szCs w:val="24"/>
        </w:rPr>
        <w:t xml:space="preserve"> / Newry &amp; </w:t>
      </w:r>
      <w:proofErr w:type="spellStart"/>
      <w:r w:rsidRPr="0079236C">
        <w:rPr>
          <w:rFonts w:ascii="Arial" w:hAnsi="Arial" w:cs="Arial"/>
          <w:sz w:val="24"/>
          <w:szCs w:val="24"/>
        </w:rPr>
        <w:t>Mourne</w:t>
      </w:r>
      <w:proofErr w:type="spellEnd"/>
      <w:r w:rsidRPr="0079236C">
        <w:rPr>
          <w:rFonts w:ascii="Arial" w:hAnsi="Arial" w:cs="Arial"/>
          <w:sz w:val="24"/>
          <w:szCs w:val="24"/>
        </w:rPr>
        <w:t xml:space="preserve"> Area Plan 2015 (Policy COU 1: Special Countryside Areas).   </w:t>
      </w:r>
    </w:p>
    <w:p w:rsidR="0052221D" w:rsidRPr="00B40DA3" w:rsidRDefault="0052221D" w:rsidP="0052221D">
      <w:pPr>
        <w:ind w:left="720"/>
        <w:jc w:val="both"/>
        <w:rPr>
          <w:b/>
          <w:i/>
          <w:color w:val="A6A6A6" w:themeColor="background1" w:themeShade="A6"/>
          <w:sz w:val="32"/>
          <w:szCs w:val="32"/>
          <w:u w:val="single"/>
        </w:rPr>
      </w:pPr>
      <w:r w:rsidRPr="00B40DA3">
        <w:rPr>
          <w:b/>
          <w:i/>
          <w:color w:val="A6A6A6" w:themeColor="background1" w:themeShade="A6"/>
          <w:sz w:val="32"/>
          <w:szCs w:val="32"/>
          <w:u w:val="single"/>
        </w:rPr>
        <w:t>(F) Sexual Orientation</w:t>
      </w:r>
    </w:p>
    <w:p w:rsidR="0052221D" w:rsidRDefault="0052221D" w:rsidP="0052221D">
      <w:pPr>
        <w:ind w:left="720" w:hanging="720"/>
        <w:jc w:val="both"/>
        <w:rPr>
          <w:rFonts w:ascii="Arial" w:hAnsi="Arial" w:cs="Arial"/>
          <w:sz w:val="24"/>
          <w:szCs w:val="24"/>
        </w:rPr>
      </w:pPr>
      <w:r>
        <w:rPr>
          <w:b/>
        </w:rPr>
        <w:t>1.27</w:t>
      </w:r>
      <w:r w:rsidRPr="0079236C">
        <w:rPr>
          <w:rFonts w:ascii="Arial" w:hAnsi="Arial" w:cs="Arial"/>
          <w:sz w:val="24"/>
          <w:szCs w:val="24"/>
        </w:rPr>
        <w:tab/>
        <w:t xml:space="preserve">There are no specific figures available on how many people may be Gay, Lesbian, Bi-sexual or Trans-gender or Trans-sexual in </w:t>
      </w:r>
      <w:r>
        <w:rPr>
          <w:rFonts w:ascii="Arial" w:hAnsi="Arial" w:cs="Arial"/>
          <w:sz w:val="24"/>
          <w:szCs w:val="24"/>
        </w:rPr>
        <w:t xml:space="preserve">Newry, </w:t>
      </w:r>
      <w:proofErr w:type="spellStart"/>
      <w:r>
        <w:rPr>
          <w:rFonts w:ascii="Arial" w:hAnsi="Arial" w:cs="Arial"/>
          <w:sz w:val="24"/>
          <w:szCs w:val="24"/>
        </w:rPr>
        <w:lastRenderedPageBreak/>
        <w:t>Mourne</w:t>
      </w:r>
      <w:proofErr w:type="spellEnd"/>
      <w:r>
        <w:rPr>
          <w:rFonts w:ascii="Arial" w:hAnsi="Arial" w:cs="Arial"/>
          <w:sz w:val="24"/>
          <w:szCs w:val="24"/>
        </w:rPr>
        <w:t xml:space="preserve"> &amp; Down</w:t>
      </w:r>
      <w:r w:rsidRPr="0079236C">
        <w:rPr>
          <w:rFonts w:ascii="Arial" w:hAnsi="Arial" w:cs="Arial"/>
          <w:sz w:val="24"/>
          <w:szCs w:val="24"/>
        </w:rPr>
        <w:t xml:space="preserve">. People in this group often feel excluded or marginalised in society. More importantly, they can also fall victim of discrimination and threat of physical violence from the less tolerant in society. Whilst the Plan is unlikely to bring forward specific proposals and policies for them, it is anticipated that many of the measures in a Local Development Plan aimed at providing a range of house types, creating employment and accessible services as well as improving safety and security will benefit this group. </w:t>
      </w:r>
    </w:p>
    <w:p w:rsidR="00AA193E" w:rsidRPr="0079236C" w:rsidRDefault="00AA193E" w:rsidP="0052221D">
      <w:pPr>
        <w:ind w:left="720" w:hanging="720"/>
        <w:jc w:val="both"/>
        <w:rPr>
          <w:rFonts w:ascii="Arial" w:hAnsi="Arial" w:cs="Arial"/>
          <w:i/>
          <w:sz w:val="24"/>
          <w:szCs w:val="24"/>
        </w:rPr>
      </w:pPr>
    </w:p>
    <w:p w:rsidR="0052221D" w:rsidRPr="00B40DA3" w:rsidRDefault="0052221D" w:rsidP="0052221D">
      <w:pPr>
        <w:ind w:left="1440" w:hanging="720"/>
        <w:jc w:val="both"/>
        <w:rPr>
          <w:b/>
          <w:i/>
          <w:color w:val="A6A6A6" w:themeColor="background1" w:themeShade="A6"/>
          <w:sz w:val="32"/>
          <w:szCs w:val="32"/>
          <w:u w:val="single"/>
        </w:rPr>
      </w:pPr>
      <w:r w:rsidRPr="00B40DA3">
        <w:rPr>
          <w:b/>
          <w:i/>
          <w:color w:val="A6A6A6" w:themeColor="background1" w:themeShade="A6"/>
          <w:sz w:val="32"/>
          <w:szCs w:val="32"/>
          <w:u w:val="single"/>
        </w:rPr>
        <w:t>(G) Race and Ethnicity</w:t>
      </w:r>
    </w:p>
    <w:p w:rsidR="00433B6B" w:rsidRDefault="0052221D" w:rsidP="0052221D">
      <w:pPr>
        <w:ind w:left="720" w:hanging="720"/>
        <w:jc w:val="both"/>
        <w:rPr>
          <w:rFonts w:ascii="Arial" w:hAnsi="Arial" w:cs="Arial"/>
          <w:sz w:val="24"/>
          <w:szCs w:val="24"/>
        </w:rPr>
      </w:pPr>
      <w:r>
        <w:rPr>
          <w:b/>
        </w:rPr>
        <w:t>1.28</w:t>
      </w:r>
      <w:r w:rsidRPr="0079236C">
        <w:rPr>
          <w:b/>
        </w:rPr>
        <w:tab/>
      </w:r>
      <w:r w:rsidRPr="0079236C">
        <w:rPr>
          <w:rFonts w:ascii="Arial" w:hAnsi="Arial" w:cs="Arial"/>
          <w:sz w:val="24"/>
          <w:szCs w:val="24"/>
        </w:rPr>
        <w:t>In 2001, 9% of Northern Ireland’s population were born outside the region</w:t>
      </w:r>
      <w:r>
        <w:rPr>
          <w:rFonts w:ascii="Arial" w:hAnsi="Arial" w:cs="Arial"/>
          <w:sz w:val="24"/>
          <w:szCs w:val="24"/>
        </w:rPr>
        <w:t xml:space="preserve">. The percentage born </w:t>
      </w:r>
      <w:r w:rsidRPr="002253F8">
        <w:rPr>
          <w:rFonts w:ascii="Arial" w:hAnsi="Arial" w:cs="Arial"/>
          <w:sz w:val="24"/>
          <w:szCs w:val="24"/>
        </w:rPr>
        <w:t xml:space="preserve">outside NI was similar for Down (8.68%) with Newry &amp; </w:t>
      </w:r>
      <w:proofErr w:type="spellStart"/>
      <w:r w:rsidRPr="002253F8">
        <w:rPr>
          <w:rFonts w:ascii="Arial" w:hAnsi="Arial" w:cs="Arial"/>
          <w:sz w:val="24"/>
          <w:szCs w:val="24"/>
        </w:rPr>
        <w:t>Mourne</w:t>
      </w:r>
      <w:proofErr w:type="spellEnd"/>
      <w:r w:rsidRPr="002253F8">
        <w:rPr>
          <w:rFonts w:ascii="Arial" w:hAnsi="Arial" w:cs="Arial"/>
          <w:sz w:val="24"/>
          <w:szCs w:val="24"/>
        </w:rPr>
        <w:t xml:space="preserve"> higher at 10%. By 2011, this proportion had increased </w:t>
      </w:r>
      <w:r w:rsidRPr="00C93159">
        <w:rPr>
          <w:rFonts w:ascii="Arial" w:hAnsi="Arial" w:cs="Arial"/>
          <w:sz w:val="24"/>
          <w:szCs w:val="24"/>
          <w:highlight w:val="yellow"/>
        </w:rPr>
        <w:t>to 11.</w:t>
      </w:r>
      <w:r w:rsidR="00C93159" w:rsidRPr="00C93159">
        <w:rPr>
          <w:rFonts w:ascii="Arial" w:hAnsi="Arial" w:cs="Arial"/>
          <w:sz w:val="24"/>
          <w:szCs w:val="24"/>
          <w:highlight w:val="yellow"/>
        </w:rPr>
        <w:t>16</w:t>
      </w:r>
      <w:r w:rsidRPr="00C93159">
        <w:rPr>
          <w:rFonts w:ascii="Arial" w:hAnsi="Arial" w:cs="Arial"/>
          <w:sz w:val="24"/>
          <w:szCs w:val="24"/>
          <w:highlight w:val="yellow"/>
        </w:rPr>
        <w:t xml:space="preserve">% </w:t>
      </w:r>
      <w:r w:rsidRPr="009B5CED">
        <w:rPr>
          <w:rFonts w:ascii="Arial" w:hAnsi="Arial" w:cs="Arial"/>
          <w:sz w:val="24"/>
          <w:szCs w:val="24"/>
        </w:rPr>
        <w:t>for</w:t>
      </w:r>
      <w:r w:rsidRPr="002253F8">
        <w:rPr>
          <w:rFonts w:ascii="Arial" w:hAnsi="Arial" w:cs="Arial"/>
          <w:sz w:val="24"/>
          <w:szCs w:val="24"/>
        </w:rPr>
        <w:t xml:space="preserve"> N. Ireland compared to </w:t>
      </w:r>
      <w:r w:rsidR="00C93159" w:rsidRPr="00C93159">
        <w:rPr>
          <w:rFonts w:ascii="Arial" w:hAnsi="Arial" w:cs="Arial"/>
          <w:sz w:val="24"/>
          <w:szCs w:val="24"/>
          <w:highlight w:val="yellow"/>
        </w:rPr>
        <w:t>11.94</w:t>
      </w:r>
      <w:r w:rsidRPr="00C93159">
        <w:rPr>
          <w:rFonts w:ascii="Arial" w:hAnsi="Arial" w:cs="Arial"/>
          <w:sz w:val="24"/>
          <w:szCs w:val="24"/>
          <w:highlight w:val="yellow"/>
        </w:rPr>
        <w:t>%</w:t>
      </w:r>
      <w:r w:rsidRPr="002253F8">
        <w:rPr>
          <w:rFonts w:ascii="Arial" w:hAnsi="Arial" w:cs="Arial"/>
          <w:sz w:val="24"/>
          <w:szCs w:val="24"/>
        </w:rPr>
        <w:t xml:space="preserve"> of the NM&amp;D population. The majority of non-indigenous people were born either in the Republic of Ireland, the UK or in Europe. The remainder comprises people born in countries outside Europe. Newry &amp; </w:t>
      </w:r>
      <w:proofErr w:type="spellStart"/>
      <w:r w:rsidRPr="002253F8">
        <w:rPr>
          <w:rFonts w:ascii="Arial" w:hAnsi="Arial" w:cs="Arial"/>
          <w:sz w:val="24"/>
          <w:szCs w:val="24"/>
        </w:rPr>
        <w:t>Mourne</w:t>
      </w:r>
      <w:proofErr w:type="spellEnd"/>
      <w:r w:rsidRPr="002253F8">
        <w:rPr>
          <w:rFonts w:ascii="Arial" w:hAnsi="Arial" w:cs="Arial"/>
          <w:sz w:val="24"/>
          <w:szCs w:val="24"/>
        </w:rPr>
        <w:t xml:space="preserve"> which is a district that borders the Republic of Ireland has a notable percentage of people who were born in the Republic of Ireland which is over twice the NI average (See Table 10).</w:t>
      </w:r>
    </w:p>
    <w:p w:rsidR="003D24B7" w:rsidRDefault="003D24B7" w:rsidP="00EB3B87">
      <w:pPr>
        <w:jc w:val="both"/>
        <w:rPr>
          <w:rFonts w:ascii="Arial" w:hAnsi="Arial" w:cs="Arial"/>
          <w:sz w:val="24"/>
          <w:szCs w:val="24"/>
        </w:rPr>
      </w:pPr>
    </w:p>
    <w:p w:rsidR="0052221D" w:rsidRPr="003D24B7" w:rsidRDefault="003D24B7" w:rsidP="003D24B7">
      <w:pPr>
        <w:jc w:val="both"/>
        <w:rPr>
          <w:rFonts w:ascii="Arial" w:hAnsi="Arial" w:cs="Arial"/>
          <w:b/>
          <w:sz w:val="24"/>
          <w:szCs w:val="24"/>
        </w:rPr>
      </w:pPr>
      <w:r w:rsidRPr="003D24B7">
        <w:rPr>
          <w:rFonts w:ascii="Arial" w:hAnsi="Arial" w:cs="Arial"/>
          <w:b/>
          <w:sz w:val="24"/>
          <w:szCs w:val="24"/>
        </w:rPr>
        <w:t xml:space="preserve">          Table 10: Country of Birth for NMD 2011</w:t>
      </w:r>
    </w:p>
    <w:tbl>
      <w:tblPr>
        <w:tblpPr w:leftFromText="180" w:rightFromText="180" w:vertAnchor="text" w:horzAnchor="page" w:tblpX="2460" w:tblpY="518"/>
        <w:tblW w:w="8379" w:type="dxa"/>
        <w:tblLook w:val="04A0" w:firstRow="1" w:lastRow="0" w:firstColumn="1" w:lastColumn="0" w:noHBand="0" w:noVBand="1"/>
      </w:tblPr>
      <w:tblGrid>
        <w:gridCol w:w="478"/>
        <w:gridCol w:w="822"/>
        <w:gridCol w:w="1400"/>
        <w:gridCol w:w="1080"/>
        <w:gridCol w:w="1260"/>
        <w:gridCol w:w="1100"/>
        <w:gridCol w:w="1120"/>
        <w:gridCol w:w="1119"/>
      </w:tblGrid>
      <w:tr w:rsidR="003D24B7" w:rsidTr="003D24B7">
        <w:trPr>
          <w:gridAfter w:val="1"/>
          <w:wAfter w:w="1119" w:type="dxa"/>
          <w:trHeight w:val="576"/>
        </w:trPr>
        <w:tc>
          <w:tcPr>
            <w:tcW w:w="1300" w:type="dxa"/>
            <w:gridSpan w:val="2"/>
            <w:tcBorders>
              <w:top w:val="single" w:sz="12" w:space="0" w:color="auto"/>
              <w:left w:val="single" w:sz="12" w:space="0" w:color="auto"/>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 </w:t>
            </w:r>
          </w:p>
        </w:tc>
        <w:tc>
          <w:tcPr>
            <w:tcW w:w="1400" w:type="dxa"/>
            <w:tcBorders>
              <w:top w:val="single" w:sz="12" w:space="0" w:color="auto"/>
              <w:left w:val="nil"/>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N Ireland</w:t>
            </w:r>
          </w:p>
        </w:tc>
        <w:tc>
          <w:tcPr>
            <w:tcW w:w="1080" w:type="dxa"/>
            <w:tcBorders>
              <w:top w:val="single" w:sz="12" w:space="0" w:color="auto"/>
              <w:left w:val="nil"/>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Rest of UK</w:t>
            </w:r>
          </w:p>
        </w:tc>
        <w:tc>
          <w:tcPr>
            <w:tcW w:w="1260" w:type="dxa"/>
            <w:tcBorders>
              <w:top w:val="single" w:sz="12" w:space="0" w:color="auto"/>
              <w:left w:val="nil"/>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Republic of Ireland</w:t>
            </w:r>
          </w:p>
        </w:tc>
        <w:tc>
          <w:tcPr>
            <w:tcW w:w="1100" w:type="dxa"/>
            <w:tcBorders>
              <w:top w:val="single" w:sz="12" w:space="0" w:color="auto"/>
              <w:left w:val="nil"/>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Europe</w:t>
            </w:r>
          </w:p>
        </w:tc>
        <w:tc>
          <w:tcPr>
            <w:tcW w:w="1120" w:type="dxa"/>
            <w:tcBorders>
              <w:top w:val="single" w:sz="12" w:space="0" w:color="auto"/>
              <w:left w:val="nil"/>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Outside Europe</w:t>
            </w:r>
          </w:p>
        </w:tc>
      </w:tr>
      <w:tr w:rsidR="003D24B7" w:rsidTr="003D24B7">
        <w:trPr>
          <w:gridAfter w:val="1"/>
          <w:wAfter w:w="1119" w:type="dxa"/>
          <w:trHeight w:val="435"/>
        </w:trPr>
        <w:tc>
          <w:tcPr>
            <w:tcW w:w="1300" w:type="dxa"/>
            <w:gridSpan w:val="2"/>
            <w:tcBorders>
              <w:top w:val="nil"/>
              <w:left w:val="single" w:sz="12" w:space="0" w:color="auto"/>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NI</w:t>
            </w:r>
          </w:p>
        </w:tc>
        <w:tc>
          <w:tcPr>
            <w:tcW w:w="1400" w:type="dxa"/>
            <w:tcBorders>
              <w:top w:val="nil"/>
              <w:left w:val="nil"/>
              <w:bottom w:val="single" w:sz="12" w:space="0" w:color="auto"/>
              <w:right w:val="single" w:sz="12" w:space="0" w:color="auto"/>
            </w:tcBorders>
            <w:shd w:val="clear" w:color="000000" w:fill="FFFFFF"/>
            <w:hideMark/>
          </w:tcPr>
          <w:p w:rsidR="003D24B7" w:rsidRDefault="003D24B7" w:rsidP="003D24B7">
            <w:pPr>
              <w:jc w:val="right"/>
              <w:rPr>
                <w:rFonts w:ascii="Arial" w:hAnsi="Arial" w:cs="Arial"/>
                <w:sz w:val="22"/>
                <w:szCs w:val="22"/>
              </w:rPr>
            </w:pPr>
            <w:r>
              <w:rPr>
                <w:rFonts w:ascii="Arial" w:hAnsi="Arial" w:cs="Arial"/>
                <w:sz w:val="22"/>
                <w:szCs w:val="22"/>
              </w:rPr>
              <w:t>88.84%</w:t>
            </w:r>
          </w:p>
        </w:tc>
        <w:tc>
          <w:tcPr>
            <w:tcW w:w="1080" w:type="dxa"/>
            <w:tcBorders>
              <w:top w:val="nil"/>
              <w:left w:val="nil"/>
              <w:bottom w:val="single" w:sz="12" w:space="0" w:color="auto"/>
              <w:right w:val="single" w:sz="12" w:space="0" w:color="auto"/>
            </w:tcBorders>
            <w:shd w:val="clear" w:color="000000" w:fill="FFFFFF"/>
            <w:hideMark/>
          </w:tcPr>
          <w:p w:rsidR="003D24B7" w:rsidRDefault="003D24B7" w:rsidP="003D24B7">
            <w:pPr>
              <w:jc w:val="right"/>
              <w:rPr>
                <w:rFonts w:ascii="Arial" w:hAnsi="Arial" w:cs="Arial"/>
                <w:sz w:val="22"/>
                <w:szCs w:val="22"/>
              </w:rPr>
            </w:pPr>
            <w:r>
              <w:rPr>
                <w:rFonts w:ascii="Arial" w:hAnsi="Arial" w:cs="Arial"/>
                <w:sz w:val="22"/>
                <w:szCs w:val="22"/>
              </w:rPr>
              <w:t>4.56%</w:t>
            </w:r>
          </w:p>
        </w:tc>
        <w:tc>
          <w:tcPr>
            <w:tcW w:w="1260" w:type="dxa"/>
            <w:tcBorders>
              <w:top w:val="nil"/>
              <w:left w:val="nil"/>
              <w:bottom w:val="single" w:sz="12" w:space="0" w:color="auto"/>
              <w:right w:val="single" w:sz="12" w:space="0" w:color="auto"/>
            </w:tcBorders>
            <w:shd w:val="clear" w:color="000000" w:fill="FFFFFF"/>
            <w:hideMark/>
          </w:tcPr>
          <w:p w:rsidR="003D24B7" w:rsidRDefault="003D24B7" w:rsidP="003D24B7">
            <w:pPr>
              <w:jc w:val="right"/>
              <w:rPr>
                <w:rFonts w:ascii="Arial" w:hAnsi="Arial" w:cs="Arial"/>
                <w:sz w:val="22"/>
                <w:szCs w:val="22"/>
              </w:rPr>
            </w:pPr>
            <w:r>
              <w:rPr>
                <w:rFonts w:ascii="Arial" w:hAnsi="Arial" w:cs="Arial"/>
                <w:sz w:val="22"/>
                <w:szCs w:val="22"/>
              </w:rPr>
              <w:t>2.09%</w:t>
            </w:r>
          </w:p>
        </w:tc>
        <w:tc>
          <w:tcPr>
            <w:tcW w:w="1100" w:type="dxa"/>
            <w:tcBorders>
              <w:top w:val="nil"/>
              <w:left w:val="nil"/>
              <w:bottom w:val="single" w:sz="12" w:space="0" w:color="auto"/>
              <w:right w:val="single" w:sz="12" w:space="0" w:color="auto"/>
            </w:tcBorders>
            <w:shd w:val="clear" w:color="000000" w:fill="FFFFFF"/>
            <w:hideMark/>
          </w:tcPr>
          <w:p w:rsidR="003D24B7" w:rsidRDefault="003D24B7" w:rsidP="003D24B7">
            <w:pPr>
              <w:jc w:val="right"/>
              <w:rPr>
                <w:rFonts w:ascii="Arial" w:hAnsi="Arial" w:cs="Arial"/>
                <w:sz w:val="22"/>
                <w:szCs w:val="22"/>
              </w:rPr>
            </w:pPr>
            <w:r>
              <w:rPr>
                <w:rFonts w:ascii="Arial" w:hAnsi="Arial" w:cs="Arial"/>
                <w:sz w:val="22"/>
                <w:szCs w:val="22"/>
              </w:rPr>
              <w:t>2.51%</w:t>
            </w:r>
          </w:p>
        </w:tc>
        <w:tc>
          <w:tcPr>
            <w:tcW w:w="1120" w:type="dxa"/>
            <w:tcBorders>
              <w:top w:val="nil"/>
              <w:left w:val="nil"/>
              <w:bottom w:val="single" w:sz="12" w:space="0" w:color="auto"/>
              <w:right w:val="single" w:sz="12" w:space="0" w:color="auto"/>
            </w:tcBorders>
            <w:shd w:val="clear" w:color="000000" w:fill="FFFFFF"/>
            <w:hideMark/>
          </w:tcPr>
          <w:p w:rsidR="003D24B7" w:rsidRDefault="003D24B7" w:rsidP="003D24B7">
            <w:pPr>
              <w:jc w:val="right"/>
              <w:rPr>
                <w:rFonts w:ascii="Arial" w:hAnsi="Arial" w:cs="Arial"/>
                <w:sz w:val="22"/>
                <w:szCs w:val="22"/>
              </w:rPr>
            </w:pPr>
            <w:r>
              <w:rPr>
                <w:rFonts w:ascii="Arial" w:hAnsi="Arial" w:cs="Arial"/>
                <w:sz w:val="22"/>
                <w:szCs w:val="22"/>
              </w:rPr>
              <w:t>1.99%</w:t>
            </w:r>
          </w:p>
        </w:tc>
      </w:tr>
      <w:tr w:rsidR="003D24B7" w:rsidTr="003D24B7">
        <w:trPr>
          <w:gridAfter w:val="1"/>
          <w:wAfter w:w="1119" w:type="dxa"/>
          <w:trHeight w:val="435"/>
        </w:trPr>
        <w:tc>
          <w:tcPr>
            <w:tcW w:w="1300" w:type="dxa"/>
            <w:gridSpan w:val="2"/>
            <w:tcBorders>
              <w:top w:val="nil"/>
              <w:left w:val="single" w:sz="12" w:space="0" w:color="auto"/>
              <w:bottom w:val="single" w:sz="12" w:space="0" w:color="auto"/>
              <w:right w:val="single" w:sz="12" w:space="0" w:color="auto"/>
            </w:tcBorders>
            <w:shd w:val="clear" w:color="000000" w:fill="D8D8D8"/>
            <w:hideMark/>
          </w:tcPr>
          <w:p w:rsidR="003D24B7" w:rsidRDefault="003D24B7" w:rsidP="003D24B7">
            <w:pPr>
              <w:rPr>
                <w:rFonts w:ascii="Arial" w:hAnsi="Arial" w:cs="Arial"/>
                <w:b/>
                <w:bCs/>
                <w:sz w:val="22"/>
                <w:szCs w:val="22"/>
              </w:rPr>
            </w:pPr>
            <w:r>
              <w:rPr>
                <w:rFonts w:ascii="Arial" w:hAnsi="Arial" w:cs="Arial"/>
                <w:b/>
                <w:bCs/>
                <w:sz w:val="22"/>
                <w:szCs w:val="22"/>
              </w:rPr>
              <w:t>NM&amp;D</w:t>
            </w:r>
          </w:p>
        </w:tc>
        <w:tc>
          <w:tcPr>
            <w:tcW w:w="1400" w:type="dxa"/>
            <w:tcBorders>
              <w:top w:val="nil"/>
              <w:left w:val="nil"/>
              <w:bottom w:val="single" w:sz="12" w:space="0" w:color="auto"/>
              <w:right w:val="single" w:sz="12" w:space="0" w:color="auto"/>
            </w:tcBorders>
            <w:shd w:val="clear" w:color="000000" w:fill="FFFFFF"/>
            <w:hideMark/>
          </w:tcPr>
          <w:p w:rsidR="003D24B7" w:rsidRPr="00341D30" w:rsidRDefault="003D24B7" w:rsidP="003D24B7">
            <w:pPr>
              <w:jc w:val="right"/>
              <w:rPr>
                <w:rFonts w:ascii="Arial" w:hAnsi="Arial" w:cs="Arial"/>
                <w:sz w:val="22"/>
                <w:szCs w:val="22"/>
                <w:highlight w:val="yellow"/>
              </w:rPr>
            </w:pPr>
            <w:r w:rsidRPr="00341D30">
              <w:rPr>
                <w:rFonts w:ascii="Arial" w:hAnsi="Arial" w:cs="Arial"/>
                <w:sz w:val="22"/>
                <w:szCs w:val="22"/>
                <w:highlight w:val="yellow"/>
              </w:rPr>
              <w:t>88.06%</w:t>
            </w:r>
          </w:p>
        </w:tc>
        <w:tc>
          <w:tcPr>
            <w:tcW w:w="1080" w:type="dxa"/>
            <w:tcBorders>
              <w:top w:val="nil"/>
              <w:left w:val="nil"/>
              <w:bottom w:val="single" w:sz="12" w:space="0" w:color="auto"/>
              <w:right w:val="single" w:sz="12" w:space="0" w:color="auto"/>
            </w:tcBorders>
            <w:shd w:val="clear" w:color="000000" w:fill="FFFFFF"/>
            <w:hideMark/>
          </w:tcPr>
          <w:p w:rsidR="003D24B7" w:rsidRPr="00341D30" w:rsidRDefault="003D24B7" w:rsidP="003D24B7">
            <w:pPr>
              <w:jc w:val="right"/>
              <w:rPr>
                <w:rFonts w:ascii="Arial" w:hAnsi="Arial" w:cs="Arial"/>
                <w:sz w:val="22"/>
                <w:szCs w:val="22"/>
                <w:highlight w:val="yellow"/>
              </w:rPr>
            </w:pPr>
            <w:r w:rsidRPr="00341D30">
              <w:rPr>
                <w:rFonts w:ascii="Arial" w:hAnsi="Arial" w:cs="Arial"/>
                <w:sz w:val="22"/>
                <w:szCs w:val="22"/>
                <w:highlight w:val="yellow"/>
              </w:rPr>
              <w:t>4.52%</w:t>
            </w:r>
          </w:p>
        </w:tc>
        <w:tc>
          <w:tcPr>
            <w:tcW w:w="1260" w:type="dxa"/>
            <w:tcBorders>
              <w:top w:val="nil"/>
              <w:left w:val="nil"/>
              <w:bottom w:val="single" w:sz="12" w:space="0" w:color="auto"/>
              <w:right w:val="single" w:sz="12" w:space="0" w:color="auto"/>
            </w:tcBorders>
            <w:shd w:val="clear" w:color="000000" w:fill="FFFFFF"/>
            <w:hideMark/>
          </w:tcPr>
          <w:p w:rsidR="003D24B7" w:rsidRPr="00341D30" w:rsidRDefault="003D24B7" w:rsidP="003D24B7">
            <w:pPr>
              <w:jc w:val="right"/>
              <w:rPr>
                <w:rFonts w:ascii="Arial" w:hAnsi="Arial" w:cs="Arial"/>
                <w:sz w:val="22"/>
                <w:szCs w:val="22"/>
                <w:highlight w:val="yellow"/>
              </w:rPr>
            </w:pPr>
            <w:r w:rsidRPr="00341D30">
              <w:rPr>
                <w:rFonts w:ascii="Arial" w:hAnsi="Arial" w:cs="Arial"/>
                <w:sz w:val="22"/>
                <w:szCs w:val="22"/>
                <w:highlight w:val="yellow"/>
              </w:rPr>
              <w:t>3.19%</w:t>
            </w:r>
          </w:p>
        </w:tc>
        <w:tc>
          <w:tcPr>
            <w:tcW w:w="1100" w:type="dxa"/>
            <w:tcBorders>
              <w:top w:val="nil"/>
              <w:left w:val="nil"/>
              <w:bottom w:val="single" w:sz="12" w:space="0" w:color="auto"/>
              <w:right w:val="single" w:sz="12" w:space="0" w:color="auto"/>
            </w:tcBorders>
            <w:shd w:val="clear" w:color="000000" w:fill="FFFFFF"/>
            <w:hideMark/>
          </w:tcPr>
          <w:p w:rsidR="003D24B7" w:rsidRPr="00341D30" w:rsidRDefault="003D24B7" w:rsidP="003D24B7">
            <w:pPr>
              <w:jc w:val="right"/>
              <w:rPr>
                <w:rFonts w:ascii="Arial" w:hAnsi="Arial" w:cs="Arial"/>
                <w:sz w:val="22"/>
                <w:szCs w:val="22"/>
                <w:highlight w:val="yellow"/>
              </w:rPr>
            </w:pPr>
            <w:r w:rsidRPr="00341D30">
              <w:rPr>
                <w:rFonts w:ascii="Arial" w:hAnsi="Arial" w:cs="Arial"/>
                <w:sz w:val="22"/>
                <w:szCs w:val="22"/>
                <w:highlight w:val="yellow"/>
              </w:rPr>
              <w:t>2.81%</w:t>
            </w:r>
          </w:p>
        </w:tc>
        <w:tc>
          <w:tcPr>
            <w:tcW w:w="1120" w:type="dxa"/>
            <w:tcBorders>
              <w:top w:val="nil"/>
              <w:left w:val="nil"/>
              <w:bottom w:val="single" w:sz="12" w:space="0" w:color="auto"/>
              <w:right w:val="single" w:sz="12" w:space="0" w:color="auto"/>
            </w:tcBorders>
            <w:shd w:val="clear" w:color="000000" w:fill="FFFFFF"/>
            <w:hideMark/>
          </w:tcPr>
          <w:p w:rsidR="003D24B7" w:rsidRPr="00341D30" w:rsidRDefault="003D24B7" w:rsidP="003D24B7">
            <w:pPr>
              <w:jc w:val="right"/>
              <w:rPr>
                <w:rFonts w:ascii="Arial" w:hAnsi="Arial" w:cs="Arial"/>
                <w:sz w:val="22"/>
                <w:szCs w:val="22"/>
                <w:highlight w:val="yellow"/>
              </w:rPr>
            </w:pPr>
            <w:r w:rsidRPr="00341D30">
              <w:rPr>
                <w:rFonts w:ascii="Arial" w:hAnsi="Arial" w:cs="Arial"/>
                <w:sz w:val="22"/>
                <w:szCs w:val="22"/>
                <w:highlight w:val="yellow"/>
              </w:rPr>
              <w:t>1.42%</w:t>
            </w:r>
          </w:p>
        </w:tc>
      </w:tr>
      <w:tr w:rsidR="003D24B7" w:rsidRPr="002516FA" w:rsidTr="003D24B7">
        <w:trPr>
          <w:gridBefore w:val="1"/>
          <w:wBefore w:w="478" w:type="dxa"/>
          <w:trHeight w:val="315"/>
        </w:trPr>
        <w:tc>
          <w:tcPr>
            <w:tcW w:w="7901" w:type="dxa"/>
            <w:gridSpan w:val="7"/>
            <w:tcBorders>
              <w:top w:val="nil"/>
              <w:left w:val="nil"/>
              <w:bottom w:val="nil"/>
              <w:right w:val="nil"/>
            </w:tcBorders>
            <w:shd w:val="clear" w:color="auto" w:fill="auto"/>
            <w:vAlign w:val="center"/>
            <w:hideMark/>
          </w:tcPr>
          <w:p w:rsidR="003D24B7" w:rsidRDefault="003D24B7" w:rsidP="003D24B7">
            <w:pPr>
              <w:rPr>
                <w:rFonts w:ascii="Arial" w:hAnsi="Arial" w:cs="Arial"/>
                <w:sz w:val="16"/>
                <w:szCs w:val="16"/>
                <w:highlight w:val="red"/>
              </w:rPr>
            </w:pPr>
          </w:p>
          <w:p w:rsidR="003D24B7" w:rsidRPr="00DB1CFB" w:rsidRDefault="003D24B7" w:rsidP="003D24B7">
            <w:pPr>
              <w:rPr>
                <w:rFonts w:ascii="Arial" w:hAnsi="Arial" w:cs="Arial"/>
                <w:b/>
                <w:sz w:val="16"/>
                <w:szCs w:val="16"/>
                <w:highlight w:val="red"/>
              </w:rPr>
            </w:pPr>
            <w:r w:rsidRPr="00DB1CFB">
              <w:rPr>
                <w:rFonts w:ascii="Arial" w:hAnsi="Arial" w:cs="Arial"/>
                <w:b/>
                <w:sz w:val="16"/>
                <w:szCs w:val="16"/>
                <w:highlight w:val="yellow"/>
              </w:rPr>
              <w:t>Source: Table KS204NI Northern Ireland Census 2011 Key Statistics Summary Report Published Sept 2014</w:t>
            </w:r>
            <w:r>
              <w:rPr>
                <w:rFonts w:ascii="Arial" w:hAnsi="Arial" w:cs="Arial"/>
                <w:b/>
                <w:sz w:val="16"/>
                <w:szCs w:val="16"/>
                <w:highlight w:val="yellow"/>
              </w:rPr>
              <w:t xml:space="preserve"> </w:t>
            </w:r>
          </w:p>
        </w:tc>
      </w:tr>
      <w:tr w:rsidR="003D24B7" w:rsidRPr="002516FA" w:rsidTr="003D24B7">
        <w:trPr>
          <w:gridBefore w:val="1"/>
          <w:wBefore w:w="478" w:type="dxa"/>
          <w:trHeight w:val="315"/>
        </w:trPr>
        <w:tc>
          <w:tcPr>
            <w:tcW w:w="7901" w:type="dxa"/>
            <w:gridSpan w:val="7"/>
            <w:tcBorders>
              <w:top w:val="nil"/>
              <w:left w:val="nil"/>
              <w:bottom w:val="nil"/>
              <w:right w:val="nil"/>
            </w:tcBorders>
            <w:shd w:val="clear" w:color="auto" w:fill="auto"/>
            <w:vAlign w:val="center"/>
            <w:hideMark/>
          </w:tcPr>
          <w:p w:rsidR="003D24B7" w:rsidRPr="00C93159" w:rsidRDefault="003D24B7" w:rsidP="003D24B7">
            <w:pPr>
              <w:rPr>
                <w:rFonts w:ascii="Arial" w:hAnsi="Arial" w:cs="Arial"/>
                <w:i/>
                <w:iCs/>
                <w:sz w:val="16"/>
                <w:szCs w:val="16"/>
                <w:highlight w:val="red"/>
              </w:rPr>
            </w:pPr>
            <w:r w:rsidRPr="00DB1CFB">
              <w:rPr>
                <w:rFonts w:ascii="Arial" w:hAnsi="Arial" w:cs="Arial"/>
                <w:i/>
                <w:iCs/>
                <w:sz w:val="16"/>
                <w:szCs w:val="16"/>
                <w:highlight w:val="yellow"/>
              </w:rPr>
              <w:t>Census 2011 Note: Channel Islands and Isle of Man are excluded from the above figures.</w:t>
            </w:r>
          </w:p>
        </w:tc>
      </w:tr>
      <w:tr w:rsidR="003D24B7" w:rsidRPr="002516FA" w:rsidTr="003D24B7">
        <w:trPr>
          <w:gridBefore w:val="1"/>
          <w:wBefore w:w="478" w:type="dxa"/>
          <w:trHeight w:val="315"/>
        </w:trPr>
        <w:tc>
          <w:tcPr>
            <w:tcW w:w="7901" w:type="dxa"/>
            <w:gridSpan w:val="7"/>
            <w:tcBorders>
              <w:top w:val="nil"/>
              <w:left w:val="nil"/>
              <w:bottom w:val="nil"/>
              <w:right w:val="nil"/>
            </w:tcBorders>
            <w:shd w:val="clear" w:color="000000" w:fill="FFFFFF"/>
            <w:vAlign w:val="center"/>
            <w:hideMark/>
          </w:tcPr>
          <w:p w:rsidR="003D24B7" w:rsidRDefault="003D24B7" w:rsidP="003D24B7">
            <w:pPr>
              <w:rPr>
                <w:rFonts w:ascii="Arial" w:hAnsi="Arial" w:cs="Arial"/>
                <w:sz w:val="16"/>
                <w:szCs w:val="16"/>
                <w:highlight w:val="red"/>
              </w:rPr>
            </w:pPr>
            <w:r w:rsidRPr="00C93159">
              <w:rPr>
                <w:rFonts w:ascii="Arial" w:hAnsi="Arial" w:cs="Arial"/>
                <w:sz w:val="16"/>
                <w:szCs w:val="16"/>
                <w:highlight w:val="red"/>
              </w:rPr>
              <w:t xml:space="preserve"> </w:t>
            </w:r>
          </w:p>
          <w:p w:rsidR="003D24B7" w:rsidRDefault="003D24B7" w:rsidP="003D24B7">
            <w:pPr>
              <w:rPr>
                <w:rFonts w:ascii="Arial" w:hAnsi="Arial" w:cs="Arial"/>
                <w:sz w:val="16"/>
                <w:szCs w:val="16"/>
                <w:highlight w:val="red"/>
              </w:rPr>
            </w:pPr>
          </w:p>
          <w:p w:rsidR="003D24B7" w:rsidRDefault="003D24B7" w:rsidP="003D24B7">
            <w:pPr>
              <w:rPr>
                <w:rFonts w:ascii="Arial" w:hAnsi="Arial" w:cs="Arial"/>
                <w:sz w:val="16"/>
                <w:szCs w:val="16"/>
                <w:highlight w:val="red"/>
              </w:rPr>
            </w:pPr>
          </w:p>
          <w:p w:rsidR="003D24B7" w:rsidRPr="00C93159" w:rsidRDefault="003D24B7" w:rsidP="003D24B7">
            <w:pPr>
              <w:rPr>
                <w:rFonts w:ascii="Arial" w:hAnsi="Arial" w:cs="Arial"/>
                <w:sz w:val="16"/>
                <w:szCs w:val="16"/>
                <w:highlight w:val="red"/>
              </w:rPr>
            </w:pPr>
          </w:p>
        </w:tc>
      </w:tr>
    </w:tbl>
    <w:p w:rsidR="0052221D" w:rsidRPr="002516FA" w:rsidRDefault="0052221D" w:rsidP="0052221D">
      <w:pPr>
        <w:ind w:left="720"/>
        <w:rPr>
          <w:i/>
        </w:rPr>
      </w:pPr>
    </w:p>
    <w:p w:rsidR="0052221D" w:rsidRPr="003E1EA8" w:rsidRDefault="0052221D" w:rsidP="0052221D">
      <w:pPr>
        <w:ind w:left="720" w:hanging="720"/>
        <w:jc w:val="both"/>
        <w:rPr>
          <w:rFonts w:ascii="Arial" w:hAnsi="Arial" w:cs="Arial"/>
          <w:sz w:val="24"/>
          <w:szCs w:val="24"/>
        </w:rPr>
      </w:pPr>
      <w:r>
        <w:rPr>
          <w:b/>
        </w:rPr>
        <w:t>1.29</w:t>
      </w:r>
      <w:r w:rsidRPr="002516FA">
        <w:rPr>
          <w:b/>
        </w:rPr>
        <w:tab/>
      </w:r>
      <w:r w:rsidRPr="002253F8">
        <w:rPr>
          <w:rFonts w:ascii="Arial" w:hAnsi="Arial" w:cs="Arial"/>
          <w:sz w:val="24"/>
          <w:szCs w:val="24"/>
        </w:rPr>
        <w:t>Racial ethnicity remains predominantly ‘white’ with almost 99% of the district described in this category. Other ethnic groups including, Chinese, Indian and Mixed comprise very small numbers</w:t>
      </w:r>
      <w:r w:rsidRPr="003E1EA8">
        <w:rPr>
          <w:rFonts w:ascii="Arial" w:hAnsi="Arial" w:cs="Arial"/>
          <w:sz w:val="24"/>
          <w:szCs w:val="24"/>
        </w:rPr>
        <w:t xml:space="preserve"> (Census 2011) as a consequence it is unlikely that the Local Development Plan will have a particular impact on these groups, however, it is important to monitor changes over time as this may have implications particularly in relation to equality of access to homes and jobs. </w:t>
      </w:r>
    </w:p>
    <w:p w:rsidR="0052221D" w:rsidRPr="003E1EA8" w:rsidRDefault="0052221D" w:rsidP="0052221D">
      <w:pPr>
        <w:ind w:left="720" w:hanging="720"/>
        <w:jc w:val="both"/>
        <w:rPr>
          <w:rFonts w:ascii="Arial" w:hAnsi="Arial" w:cs="Arial"/>
          <w:sz w:val="24"/>
          <w:szCs w:val="24"/>
        </w:rPr>
      </w:pPr>
      <w:r w:rsidRPr="003E1EA8">
        <w:rPr>
          <w:b/>
        </w:rPr>
        <w:t xml:space="preserve"> </w:t>
      </w:r>
      <w:r>
        <w:rPr>
          <w:b/>
        </w:rPr>
        <w:t>1.30</w:t>
      </w:r>
      <w:r w:rsidRPr="003E1EA8">
        <w:tab/>
      </w:r>
      <w:r w:rsidRPr="003E1EA8">
        <w:rPr>
          <w:rFonts w:ascii="Arial" w:hAnsi="Arial" w:cs="Arial"/>
          <w:sz w:val="24"/>
          <w:szCs w:val="24"/>
        </w:rPr>
        <w:t xml:space="preserve">An exception may be Irish Travellers who have been described as a different ethnic group. </w:t>
      </w:r>
      <w:r w:rsidRPr="00146E79">
        <w:rPr>
          <w:rFonts w:ascii="Arial" w:hAnsi="Arial" w:cs="Arial"/>
          <w:sz w:val="24"/>
          <w:szCs w:val="24"/>
          <w:highlight w:val="yellow"/>
        </w:rPr>
        <w:t>Newry</w:t>
      </w:r>
      <w:r w:rsidR="00146E79" w:rsidRPr="00146E79">
        <w:rPr>
          <w:rFonts w:ascii="Arial" w:hAnsi="Arial" w:cs="Arial"/>
          <w:sz w:val="24"/>
          <w:szCs w:val="24"/>
          <w:highlight w:val="yellow"/>
        </w:rPr>
        <w:t>,</w:t>
      </w:r>
      <w:r w:rsidRPr="00146E79">
        <w:rPr>
          <w:rFonts w:ascii="Arial" w:hAnsi="Arial" w:cs="Arial"/>
          <w:sz w:val="24"/>
          <w:szCs w:val="24"/>
          <w:highlight w:val="yellow"/>
        </w:rPr>
        <w:t xml:space="preserve"> </w:t>
      </w:r>
      <w:proofErr w:type="spellStart"/>
      <w:r w:rsidRPr="00146E79">
        <w:rPr>
          <w:rFonts w:ascii="Arial" w:hAnsi="Arial" w:cs="Arial"/>
          <w:sz w:val="24"/>
          <w:szCs w:val="24"/>
          <w:highlight w:val="yellow"/>
        </w:rPr>
        <w:t>Mourne</w:t>
      </w:r>
      <w:proofErr w:type="spellEnd"/>
      <w:r w:rsidR="00146E79" w:rsidRPr="00146E79">
        <w:rPr>
          <w:rFonts w:ascii="Arial" w:hAnsi="Arial" w:cs="Arial"/>
          <w:sz w:val="24"/>
          <w:szCs w:val="24"/>
          <w:highlight w:val="yellow"/>
        </w:rPr>
        <w:t xml:space="preserve"> &amp; Down</w:t>
      </w:r>
      <w:r w:rsidRPr="00146E79">
        <w:rPr>
          <w:rFonts w:ascii="Arial" w:hAnsi="Arial" w:cs="Arial"/>
          <w:sz w:val="24"/>
          <w:szCs w:val="24"/>
          <w:highlight w:val="yellow"/>
        </w:rPr>
        <w:t xml:space="preserve"> has </w:t>
      </w:r>
      <w:r w:rsidR="00146E79" w:rsidRPr="00146E79">
        <w:rPr>
          <w:rFonts w:ascii="Arial" w:hAnsi="Arial" w:cs="Arial"/>
          <w:sz w:val="24"/>
          <w:szCs w:val="24"/>
          <w:highlight w:val="yellow"/>
        </w:rPr>
        <w:t>significantly over</w:t>
      </w:r>
      <w:r w:rsidRPr="00146E79">
        <w:rPr>
          <w:rFonts w:ascii="Arial" w:hAnsi="Arial" w:cs="Arial"/>
          <w:sz w:val="24"/>
          <w:szCs w:val="24"/>
          <w:highlight w:val="yellow"/>
        </w:rPr>
        <w:t xml:space="preserve"> the NI average (0.07%) of people within the Ir</w:t>
      </w:r>
      <w:r w:rsidR="00146E79" w:rsidRPr="00146E79">
        <w:rPr>
          <w:rFonts w:ascii="Arial" w:hAnsi="Arial" w:cs="Arial"/>
          <w:sz w:val="24"/>
          <w:szCs w:val="24"/>
          <w:highlight w:val="yellow"/>
        </w:rPr>
        <w:t>ish Traveller ethnic group (0.11</w:t>
      </w:r>
      <w:r w:rsidRPr="00146E79">
        <w:rPr>
          <w:rFonts w:ascii="Arial" w:hAnsi="Arial" w:cs="Arial"/>
          <w:sz w:val="24"/>
          <w:szCs w:val="24"/>
          <w:highlight w:val="yellow"/>
        </w:rPr>
        <w:t>%)</w:t>
      </w:r>
      <w:r w:rsidR="00146E79" w:rsidRPr="00146E79">
        <w:rPr>
          <w:rFonts w:ascii="Arial" w:hAnsi="Arial" w:cs="Arial"/>
          <w:sz w:val="24"/>
          <w:szCs w:val="24"/>
          <w:highlight w:val="yellow"/>
        </w:rPr>
        <w:t>.</w:t>
      </w:r>
      <w:r w:rsidR="00146E79">
        <w:rPr>
          <w:rFonts w:ascii="Arial" w:hAnsi="Arial" w:cs="Arial"/>
          <w:sz w:val="24"/>
          <w:szCs w:val="24"/>
        </w:rPr>
        <w:t xml:space="preserve">  </w:t>
      </w:r>
      <w:r w:rsidRPr="003E1EA8">
        <w:rPr>
          <w:rFonts w:ascii="Arial" w:hAnsi="Arial" w:cs="Arial"/>
          <w:sz w:val="24"/>
          <w:szCs w:val="24"/>
        </w:rPr>
        <w:t xml:space="preserve">Their needs can be distinctive in terms of providing sites or supported housing for travellers. The housing needs assessment undertaken by the NIHE addresses this matter and will be considered in a later housing paper. </w:t>
      </w:r>
    </w:p>
    <w:p w:rsidR="0052221D" w:rsidRPr="00504BB1" w:rsidRDefault="0052221D" w:rsidP="0052221D">
      <w:pPr>
        <w:ind w:left="720"/>
        <w:jc w:val="both"/>
        <w:rPr>
          <w:b/>
          <w:i/>
          <w:color w:val="A6A6A6" w:themeColor="background1" w:themeShade="A6"/>
          <w:sz w:val="32"/>
          <w:szCs w:val="32"/>
          <w:highlight w:val="green"/>
          <w:u w:val="single"/>
        </w:rPr>
      </w:pPr>
      <w:r w:rsidRPr="00504BB1">
        <w:rPr>
          <w:b/>
          <w:i/>
          <w:color w:val="A6A6A6" w:themeColor="background1" w:themeShade="A6"/>
          <w:sz w:val="32"/>
          <w:szCs w:val="32"/>
          <w:u w:val="single"/>
        </w:rPr>
        <w:t>(H) Religion and Political Opinion</w:t>
      </w:r>
      <w:r w:rsidRPr="00504BB1">
        <w:rPr>
          <w:b/>
          <w:i/>
          <w:color w:val="A6A6A6" w:themeColor="background1" w:themeShade="A6"/>
          <w:sz w:val="32"/>
          <w:szCs w:val="32"/>
        </w:rPr>
        <w:tab/>
      </w:r>
    </w:p>
    <w:p w:rsidR="0052221D" w:rsidRPr="004429AF" w:rsidRDefault="0052221D" w:rsidP="00CD2015">
      <w:pPr>
        <w:ind w:left="720" w:hanging="720"/>
        <w:jc w:val="both"/>
        <w:rPr>
          <w:rFonts w:ascii="Arial" w:hAnsi="Arial" w:cs="Arial"/>
          <w:sz w:val="24"/>
          <w:szCs w:val="24"/>
        </w:rPr>
      </w:pPr>
      <w:r>
        <w:rPr>
          <w:b/>
        </w:rPr>
        <w:t xml:space="preserve">1.31 </w:t>
      </w:r>
      <w:r>
        <w:rPr>
          <w:b/>
        </w:rPr>
        <w:tab/>
      </w:r>
      <w:r w:rsidRPr="00CD2015">
        <w:rPr>
          <w:rFonts w:ascii="Arial" w:hAnsi="Arial" w:cs="Arial"/>
          <w:sz w:val="24"/>
          <w:szCs w:val="24"/>
        </w:rPr>
        <w:t xml:space="preserve">The designation of settlements and provision of development </w:t>
      </w:r>
      <w:r w:rsidR="002253F8">
        <w:rPr>
          <w:rFonts w:ascii="Arial" w:hAnsi="Arial" w:cs="Arial"/>
          <w:sz w:val="24"/>
          <w:szCs w:val="24"/>
        </w:rPr>
        <w:t>o</w:t>
      </w:r>
      <w:r w:rsidRPr="00CD2015">
        <w:rPr>
          <w:rFonts w:ascii="Arial" w:hAnsi="Arial" w:cs="Arial"/>
          <w:sz w:val="24"/>
          <w:szCs w:val="24"/>
        </w:rPr>
        <w:t>pportunities needs to be carefully considered against the needs and spatial distribution of people of different religion or political opinion to prevent prejudice of any religious or political group and thus meet the requirements of Section 75 of the Northern Ireland Act. Therefore the</w:t>
      </w:r>
      <w:r w:rsidRPr="00E73C5D">
        <w:rPr>
          <w:rFonts w:ascii="Arial" w:hAnsi="Arial" w:cs="Arial"/>
          <w:sz w:val="24"/>
          <w:szCs w:val="24"/>
        </w:rPr>
        <w:t xml:space="preserve"> Plan should where possible, aim to provide land for services, housing and employment accessible to all.</w:t>
      </w:r>
      <w:r w:rsidRPr="004429AF">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b/>
        </w:rPr>
        <w:t>1.32</w:t>
      </w:r>
      <w:r w:rsidRPr="002516FA">
        <w:tab/>
      </w:r>
      <w:r w:rsidRPr="004A0DDA">
        <w:rPr>
          <w:rFonts w:ascii="Arial" w:hAnsi="Arial" w:cs="Arial"/>
          <w:sz w:val="24"/>
          <w:szCs w:val="24"/>
        </w:rPr>
        <w:t xml:space="preserve">The overall Newry, </w:t>
      </w:r>
      <w:proofErr w:type="spellStart"/>
      <w:r w:rsidRPr="004A0DDA">
        <w:rPr>
          <w:rFonts w:ascii="Arial" w:hAnsi="Arial" w:cs="Arial"/>
          <w:sz w:val="24"/>
          <w:szCs w:val="24"/>
        </w:rPr>
        <w:t>Mourne</w:t>
      </w:r>
      <w:proofErr w:type="spellEnd"/>
      <w:r w:rsidRPr="004A0DDA">
        <w:rPr>
          <w:rFonts w:ascii="Arial" w:hAnsi="Arial" w:cs="Arial"/>
          <w:sz w:val="24"/>
          <w:szCs w:val="24"/>
        </w:rPr>
        <w:t xml:space="preserve"> &amp; Down population has a strong majority Catholic background at </w:t>
      </w:r>
      <w:r w:rsidR="009016B3" w:rsidRPr="004A0DDA">
        <w:rPr>
          <w:rFonts w:ascii="Arial" w:hAnsi="Arial" w:cs="Arial"/>
          <w:sz w:val="24"/>
          <w:szCs w:val="24"/>
        </w:rPr>
        <w:t>variance</w:t>
      </w:r>
      <w:r w:rsidRPr="004A0DDA">
        <w:rPr>
          <w:rFonts w:ascii="Arial" w:hAnsi="Arial" w:cs="Arial"/>
          <w:sz w:val="24"/>
          <w:szCs w:val="24"/>
        </w:rPr>
        <w:t xml:space="preserve"> with the </w:t>
      </w:r>
      <w:r w:rsidR="009016B3" w:rsidRPr="004A0DDA">
        <w:rPr>
          <w:rFonts w:ascii="Arial" w:hAnsi="Arial" w:cs="Arial"/>
          <w:sz w:val="24"/>
          <w:szCs w:val="24"/>
        </w:rPr>
        <w:t xml:space="preserve">whole </w:t>
      </w:r>
      <w:r w:rsidRPr="004A0DDA">
        <w:rPr>
          <w:rFonts w:ascii="Arial" w:hAnsi="Arial" w:cs="Arial"/>
          <w:sz w:val="24"/>
          <w:szCs w:val="24"/>
        </w:rPr>
        <w:t xml:space="preserve">region (Table 11). Individually, Down has a Catholic majority and Newry &amp; </w:t>
      </w:r>
      <w:proofErr w:type="spellStart"/>
      <w:r w:rsidRPr="004A0DDA">
        <w:rPr>
          <w:rFonts w:ascii="Arial" w:hAnsi="Arial" w:cs="Arial"/>
          <w:sz w:val="24"/>
          <w:szCs w:val="24"/>
        </w:rPr>
        <w:t>Mourne</w:t>
      </w:r>
      <w:proofErr w:type="spellEnd"/>
      <w:r w:rsidRPr="004A0DDA">
        <w:rPr>
          <w:rFonts w:ascii="Arial" w:hAnsi="Arial" w:cs="Arial"/>
          <w:sz w:val="24"/>
          <w:szCs w:val="24"/>
        </w:rPr>
        <w:t xml:space="preserve"> has a clear Catholic majority with over 72% categorised in this group. The majority of SOAs are reasonably mixed though quite a few can be identified as being either predominantly (more than 70%) </w:t>
      </w:r>
      <w:proofErr w:type="gramStart"/>
      <w:r w:rsidRPr="004A0DDA">
        <w:rPr>
          <w:rFonts w:ascii="Arial" w:hAnsi="Arial" w:cs="Arial"/>
          <w:sz w:val="24"/>
          <w:szCs w:val="24"/>
        </w:rPr>
        <w:t>Catholic or Protestant/Other Christian.</w:t>
      </w:r>
      <w:proofErr w:type="gramEnd"/>
      <w:r w:rsidRPr="004A0DDA">
        <w:rPr>
          <w:rFonts w:ascii="Arial" w:hAnsi="Arial" w:cs="Arial"/>
          <w:sz w:val="24"/>
          <w:szCs w:val="24"/>
        </w:rPr>
        <w:t xml:space="preserve"> On the whole, there are more ‘balanced’ communities in Down than in Newry &amp; </w:t>
      </w:r>
      <w:proofErr w:type="spellStart"/>
      <w:r w:rsidRPr="004A0DDA">
        <w:rPr>
          <w:rFonts w:ascii="Arial" w:hAnsi="Arial" w:cs="Arial"/>
          <w:sz w:val="24"/>
          <w:szCs w:val="24"/>
        </w:rPr>
        <w:t>Mourne</w:t>
      </w:r>
      <w:proofErr w:type="spellEnd"/>
      <w:r w:rsidRPr="004A0DDA">
        <w:rPr>
          <w:rFonts w:ascii="Arial" w:hAnsi="Arial" w:cs="Arial"/>
          <w:sz w:val="24"/>
          <w:szCs w:val="24"/>
        </w:rPr>
        <w:t xml:space="preserve"> (</w:t>
      </w:r>
      <w:proofErr w:type="spellStart"/>
      <w:r w:rsidRPr="004A0DDA">
        <w:rPr>
          <w:rFonts w:ascii="Arial" w:hAnsi="Arial" w:cs="Arial"/>
          <w:sz w:val="24"/>
          <w:szCs w:val="24"/>
        </w:rPr>
        <w:t>ie</w:t>
      </w:r>
      <w:proofErr w:type="spellEnd"/>
      <w:r w:rsidRPr="004A0DDA">
        <w:rPr>
          <w:rFonts w:ascii="Arial" w:hAnsi="Arial" w:cs="Arial"/>
          <w:sz w:val="24"/>
          <w:szCs w:val="24"/>
        </w:rPr>
        <w:t xml:space="preserve"> 40-60% Catholic or Protestant/Other Christian). The areas with the highest concentrations of Protestants within Down are in and around </w:t>
      </w:r>
      <w:proofErr w:type="spellStart"/>
      <w:r w:rsidRPr="004A0DDA">
        <w:rPr>
          <w:rFonts w:ascii="Arial" w:hAnsi="Arial" w:cs="Arial"/>
          <w:sz w:val="24"/>
          <w:szCs w:val="24"/>
        </w:rPr>
        <w:t>Ballynahinch</w:t>
      </w:r>
      <w:proofErr w:type="spellEnd"/>
      <w:r w:rsidRPr="002253F8">
        <w:rPr>
          <w:rFonts w:ascii="Arial" w:hAnsi="Arial" w:cs="Arial"/>
          <w:sz w:val="24"/>
          <w:szCs w:val="24"/>
        </w:rPr>
        <w:t xml:space="preserve"> (</w:t>
      </w:r>
      <w:proofErr w:type="spellStart"/>
      <w:r w:rsidRPr="002253F8">
        <w:rPr>
          <w:rFonts w:ascii="Arial" w:hAnsi="Arial" w:cs="Arial"/>
          <w:sz w:val="24"/>
          <w:szCs w:val="24"/>
        </w:rPr>
        <w:t>Ballymaglave</w:t>
      </w:r>
      <w:proofErr w:type="spellEnd"/>
      <w:r w:rsidRPr="002253F8">
        <w:rPr>
          <w:rFonts w:ascii="Arial" w:hAnsi="Arial" w:cs="Arial"/>
          <w:sz w:val="24"/>
          <w:szCs w:val="24"/>
        </w:rPr>
        <w:t xml:space="preserve"> 2 &amp; </w:t>
      </w:r>
      <w:proofErr w:type="spellStart"/>
      <w:r w:rsidRPr="002253F8">
        <w:rPr>
          <w:rFonts w:ascii="Arial" w:hAnsi="Arial" w:cs="Arial"/>
          <w:sz w:val="24"/>
          <w:szCs w:val="24"/>
        </w:rPr>
        <w:t>Kilmore</w:t>
      </w:r>
      <w:proofErr w:type="spellEnd"/>
      <w:r w:rsidRPr="002253F8">
        <w:rPr>
          <w:rFonts w:ascii="Arial" w:hAnsi="Arial" w:cs="Arial"/>
          <w:sz w:val="24"/>
          <w:szCs w:val="24"/>
        </w:rPr>
        <w:t xml:space="preserve"> 1) and </w:t>
      </w:r>
      <w:proofErr w:type="spellStart"/>
      <w:r w:rsidRPr="002253F8">
        <w:rPr>
          <w:rFonts w:ascii="Arial" w:hAnsi="Arial" w:cs="Arial"/>
          <w:sz w:val="24"/>
          <w:szCs w:val="24"/>
        </w:rPr>
        <w:t>Kilkeel</w:t>
      </w:r>
      <w:proofErr w:type="spellEnd"/>
      <w:r w:rsidRPr="002253F8">
        <w:rPr>
          <w:rFonts w:ascii="Arial" w:hAnsi="Arial" w:cs="Arial"/>
          <w:sz w:val="24"/>
          <w:szCs w:val="24"/>
        </w:rPr>
        <w:t xml:space="preserve"> (</w:t>
      </w:r>
      <w:proofErr w:type="spellStart"/>
      <w:r w:rsidRPr="002253F8">
        <w:rPr>
          <w:rFonts w:ascii="Arial" w:hAnsi="Arial" w:cs="Arial"/>
          <w:sz w:val="24"/>
          <w:szCs w:val="24"/>
        </w:rPr>
        <w:t>Kilkeel</w:t>
      </w:r>
      <w:proofErr w:type="spellEnd"/>
      <w:r w:rsidRPr="002253F8">
        <w:rPr>
          <w:rFonts w:ascii="Arial" w:hAnsi="Arial" w:cs="Arial"/>
          <w:sz w:val="24"/>
          <w:szCs w:val="24"/>
        </w:rPr>
        <w:t xml:space="preserve"> Central 1) </w:t>
      </w:r>
      <w:proofErr w:type="gramStart"/>
      <w:r w:rsidRPr="002253F8">
        <w:rPr>
          <w:rFonts w:ascii="Arial" w:hAnsi="Arial" w:cs="Arial"/>
          <w:sz w:val="24"/>
          <w:szCs w:val="24"/>
        </w:rPr>
        <w:t>whilst  the</w:t>
      </w:r>
      <w:proofErr w:type="gramEnd"/>
      <w:r w:rsidRPr="002253F8">
        <w:rPr>
          <w:rFonts w:ascii="Arial" w:hAnsi="Arial" w:cs="Arial"/>
          <w:sz w:val="24"/>
          <w:szCs w:val="24"/>
        </w:rPr>
        <w:t xml:space="preserve"> highest percentage of Catholics are located within the urban areas of Downpatrick (Cathedral 1 &amp; </w:t>
      </w:r>
      <w:proofErr w:type="spellStart"/>
      <w:r w:rsidRPr="002253F8">
        <w:rPr>
          <w:rFonts w:ascii="Arial" w:hAnsi="Arial" w:cs="Arial"/>
          <w:sz w:val="24"/>
          <w:szCs w:val="24"/>
        </w:rPr>
        <w:t>Audleys</w:t>
      </w:r>
      <w:proofErr w:type="spellEnd"/>
      <w:r w:rsidRPr="002253F8">
        <w:rPr>
          <w:rFonts w:ascii="Arial" w:hAnsi="Arial" w:cs="Arial"/>
          <w:sz w:val="24"/>
          <w:szCs w:val="24"/>
        </w:rPr>
        <w:t xml:space="preserve"> Acre) and </w:t>
      </w:r>
      <w:proofErr w:type="spellStart"/>
      <w:r w:rsidRPr="002253F8">
        <w:rPr>
          <w:rFonts w:ascii="Arial" w:hAnsi="Arial" w:cs="Arial"/>
          <w:sz w:val="24"/>
          <w:szCs w:val="24"/>
        </w:rPr>
        <w:t>Castlewellan</w:t>
      </w:r>
      <w:proofErr w:type="spellEnd"/>
      <w:r w:rsidRPr="002253F8">
        <w:rPr>
          <w:rFonts w:ascii="Arial" w:hAnsi="Arial" w:cs="Arial"/>
          <w:sz w:val="24"/>
          <w:szCs w:val="24"/>
        </w:rPr>
        <w:t xml:space="preserve"> (</w:t>
      </w:r>
      <w:proofErr w:type="spellStart"/>
      <w:r w:rsidRPr="002253F8">
        <w:rPr>
          <w:rFonts w:ascii="Arial" w:hAnsi="Arial" w:cs="Arial"/>
          <w:sz w:val="24"/>
          <w:szCs w:val="24"/>
        </w:rPr>
        <w:t>Castlewellan</w:t>
      </w:r>
      <w:proofErr w:type="spellEnd"/>
      <w:r w:rsidRPr="002253F8">
        <w:rPr>
          <w:rFonts w:ascii="Arial" w:hAnsi="Arial" w:cs="Arial"/>
          <w:sz w:val="24"/>
          <w:szCs w:val="24"/>
        </w:rPr>
        <w:t xml:space="preserve"> 1). Within Newry &amp; </w:t>
      </w:r>
      <w:proofErr w:type="spellStart"/>
      <w:r w:rsidRPr="002253F8">
        <w:rPr>
          <w:rFonts w:ascii="Arial" w:hAnsi="Arial" w:cs="Arial"/>
          <w:sz w:val="24"/>
          <w:szCs w:val="24"/>
        </w:rPr>
        <w:t>Mourne</w:t>
      </w:r>
      <w:proofErr w:type="spellEnd"/>
      <w:r w:rsidRPr="002253F8">
        <w:rPr>
          <w:rFonts w:ascii="Arial" w:hAnsi="Arial" w:cs="Arial"/>
          <w:sz w:val="24"/>
          <w:szCs w:val="24"/>
        </w:rPr>
        <w:t xml:space="preserve">, the areas with the highest concentrations of Catholics are within the rural SOAs of </w:t>
      </w:r>
      <w:proofErr w:type="spellStart"/>
      <w:r w:rsidRPr="002253F8">
        <w:rPr>
          <w:rFonts w:ascii="Arial" w:hAnsi="Arial" w:cs="Arial"/>
          <w:sz w:val="24"/>
          <w:szCs w:val="24"/>
        </w:rPr>
        <w:t>Burren</w:t>
      </w:r>
      <w:proofErr w:type="spellEnd"/>
      <w:r w:rsidRPr="002253F8">
        <w:rPr>
          <w:rFonts w:ascii="Arial" w:hAnsi="Arial" w:cs="Arial"/>
          <w:sz w:val="24"/>
          <w:szCs w:val="24"/>
        </w:rPr>
        <w:t xml:space="preserve"> &amp; </w:t>
      </w:r>
      <w:proofErr w:type="spellStart"/>
      <w:r w:rsidRPr="002253F8">
        <w:rPr>
          <w:rFonts w:ascii="Arial" w:hAnsi="Arial" w:cs="Arial"/>
          <w:sz w:val="24"/>
          <w:szCs w:val="24"/>
        </w:rPr>
        <w:t>Kilbroney</w:t>
      </w:r>
      <w:proofErr w:type="spellEnd"/>
      <w:r w:rsidRPr="002253F8">
        <w:rPr>
          <w:rFonts w:ascii="Arial" w:hAnsi="Arial" w:cs="Arial"/>
          <w:sz w:val="24"/>
          <w:szCs w:val="24"/>
        </w:rPr>
        <w:t xml:space="preserve"> 2, </w:t>
      </w:r>
      <w:proofErr w:type="spellStart"/>
      <w:r w:rsidRPr="002253F8">
        <w:rPr>
          <w:rFonts w:ascii="Arial" w:hAnsi="Arial" w:cs="Arial"/>
          <w:sz w:val="24"/>
          <w:szCs w:val="24"/>
        </w:rPr>
        <w:t>Camlough</w:t>
      </w:r>
      <w:proofErr w:type="spellEnd"/>
      <w:r w:rsidRPr="002253F8">
        <w:rPr>
          <w:rFonts w:ascii="Arial" w:hAnsi="Arial" w:cs="Arial"/>
          <w:sz w:val="24"/>
          <w:szCs w:val="24"/>
        </w:rPr>
        <w:t xml:space="preserve"> &amp; </w:t>
      </w:r>
      <w:proofErr w:type="spellStart"/>
      <w:r w:rsidRPr="002253F8">
        <w:rPr>
          <w:rFonts w:ascii="Arial" w:hAnsi="Arial" w:cs="Arial"/>
          <w:sz w:val="24"/>
          <w:szCs w:val="24"/>
        </w:rPr>
        <w:t>Silverbridge</w:t>
      </w:r>
      <w:proofErr w:type="spellEnd"/>
      <w:r w:rsidRPr="002253F8">
        <w:rPr>
          <w:rFonts w:ascii="Arial" w:hAnsi="Arial" w:cs="Arial"/>
          <w:sz w:val="24"/>
          <w:szCs w:val="24"/>
        </w:rPr>
        <w:t xml:space="preserve"> 2 whilst the only area with over </w:t>
      </w:r>
      <w:r w:rsidRPr="002253F8">
        <w:rPr>
          <w:rFonts w:ascii="Arial" w:hAnsi="Arial" w:cs="Arial"/>
          <w:sz w:val="24"/>
          <w:szCs w:val="24"/>
        </w:rPr>
        <w:lastRenderedPageBreak/>
        <w:t xml:space="preserve">70% Protestant/Other Christian SOA is </w:t>
      </w:r>
      <w:proofErr w:type="spellStart"/>
      <w:r w:rsidRPr="002253F8">
        <w:rPr>
          <w:rFonts w:ascii="Arial" w:hAnsi="Arial" w:cs="Arial"/>
          <w:sz w:val="24"/>
          <w:szCs w:val="24"/>
        </w:rPr>
        <w:t>Kilkeel</w:t>
      </w:r>
      <w:proofErr w:type="spellEnd"/>
      <w:r w:rsidRPr="002253F8">
        <w:rPr>
          <w:rFonts w:ascii="Arial" w:hAnsi="Arial" w:cs="Arial"/>
          <w:sz w:val="24"/>
          <w:szCs w:val="24"/>
        </w:rPr>
        <w:t xml:space="preserve"> Central 1. Additionally, 17.67% in </w:t>
      </w:r>
      <w:proofErr w:type="spellStart"/>
      <w:r w:rsidRPr="002253F8">
        <w:rPr>
          <w:rFonts w:ascii="Arial" w:hAnsi="Arial" w:cs="Arial"/>
          <w:sz w:val="24"/>
          <w:szCs w:val="24"/>
        </w:rPr>
        <w:t>Saintfield</w:t>
      </w:r>
      <w:proofErr w:type="spellEnd"/>
      <w:r w:rsidRPr="002253F8">
        <w:rPr>
          <w:rFonts w:ascii="Arial" w:hAnsi="Arial" w:cs="Arial"/>
          <w:sz w:val="24"/>
          <w:szCs w:val="24"/>
        </w:rPr>
        <w:t xml:space="preserve"> 2 stated they had no Religion compared to just 1.81% in </w:t>
      </w:r>
      <w:proofErr w:type="spellStart"/>
      <w:r w:rsidRPr="002253F8">
        <w:rPr>
          <w:rFonts w:ascii="Arial" w:hAnsi="Arial" w:cs="Arial"/>
          <w:sz w:val="24"/>
          <w:szCs w:val="24"/>
        </w:rPr>
        <w:t>Forkhill</w:t>
      </w:r>
      <w:proofErr w:type="spellEnd"/>
      <w:r w:rsidRPr="002253F8">
        <w:rPr>
          <w:rFonts w:ascii="Arial" w:hAnsi="Arial" w:cs="Arial"/>
          <w:sz w:val="24"/>
          <w:szCs w:val="24"/>
        </w:rPr>
        <w:t xml:space="preserve"> 2 with a NI average of 10.11%. Further, 18.42% of the </w:t>
      </w:r>
      <w:proofErr w:type="spellStart"/>
      <w:r w:rsidRPr="002253F8">
        <w:rPr>
          <w:rFonts w:ascii="Arial" w:hAnsi="Arial" w:cs="Arial"/>
          <w:sz w:val="24"/>
          <w:szCs w:val="24"/>
        </w:rPr>
        <w:t>Crossmaglen</w:t>
      </w:r>
      <w:proofErr w:type="spellEnd"/>
      <w:r w:rsidRPr="002253F8">
        <w:rPr>
          <w:rFonts w:ascii="Arial" w:hAnsi="Arial" w:cs="Arial"/>
          <w:sz w:val="24"/>
          <w:szCs w:val="24"/>
        </w:rPr>
        <w:t xml:space="preserve"> SOA did not state their religion, compared to just 3.6% of Dunmore against a NI average of 6.75%. However care needs to be taken when examining mix across the wide area as this can conceal the stark differences between neighbourhoods in towns and villages</w:t>
      </w:r>
      <w:r w:rsidR="00ED12D1">
        <w:rPr>
          <w:rFonts w:ascii="Arial" w:hAnsi="Arial" w:cs="Arial"/>
          <w:sz w:val="24"/>
          <w:szCs w:val="24"/>
        </w:rPr>
        <w:t>.</w:t>
      </w:r>
    </w:p>
    <w:p w:rsidR="00ED12D1" w:rsidRDefault="00ED12D1" w:rsidP="0052221D">
      <w:pPr>
        <w:ind w:left="720" w:hanging="720"/>
        <w:jc w:val="both"/>
        <w:rPr>
          <w:rFonts w:ascii="Arial" w:hAnsi="Arial" w:cs="Arial"/>
          <w:sz w:val="24"/>
          <w:szCs w:val="24"/>
        </w:rPr>
      </w:pPr>
    </w:p>
    <w:p w:rsidR="0052221D" w:rsidRPr="002516FA" w:rsidRDefault="0052221D" w:rsidP="0052221D">
      <w:pPr>
        <w:jc w:val="center"/>
        <w:rPr>
          <w:b/>
        </w:rPr>
      </w:pPr>
      <w:r w:rsidRPr="00A72F35">
        <w:rPr>
          <w:b/>
        </w:rPr>
        <w:t xml:space="preserve">Table 11: Religious composition of </w:t>
      </w:r>
      <w:r>
        <w:rPr>
          <w:b/>
        </w:rPr>
        <w:t>NMD</w:t>
      </w:r>
      <w:r w:rsidRPr="00A72F35">
        <w:rPr>
          <w:b/>
        </w:rPr>
        <w:t xml:space="preserve"> 2011</w:t>
      </w:r>
    </w:p>
    <w:tbl>
      <w:tblPr>
        <w:tblW w:w="8645" w:type="dxa"/>
        <w:tblLook w:val="04A0" w:firstRow="1" w:lastRow="0" w:firstColumn="1" w:lastColumn="0" w:noHBand="0" w:noVBand="1"/>
      </w:tblPr>
      <w:tblGrid>
        <w:gridCol w:w="817"/>
        <w:gridCol w:w="3260"/>
        <w:gridCol w:w="2268"/>
        <w:gridCol w:w="2300"/>
      </w:tblGrid>
      <w:tr w:rsidR="00540273" w:rsidTr="004A0346">
        <w:trPr>
          <w:gridBefore w:val="1"/>
          <w:wBefore w:w="817" w:type="dxa"/>
          <w:trHeight w:val="576"/>
        </w:trPr>
        <w:tc>
          <w:tcPr>
            <w:tcW w:w="3260" w:type="dxa"/>
            <w:tcBorders>
              <w:top w:val="single" w:sz="12" w:space="0" w:color="auto"/>
              <w:left w:val="single" w:sz="12" w:space="0" w:color="auto"/>
              <w:bottom w:val="single" w:sz="12" w:space="0" w:color="auto"/>
              <w:right w:val="single" w:sz="12" w:space="0" w:color="auto"/>
            </w:tcBorders>
            <w:shd w:val="clear" w:color="000000" w:fill="D8D8D8"/>
            <w:hideMark/>
          </w:tcPr>
          <w:p w:rsidR="00540273" w:rsidRPr="004A0346" w:rsidRDefault="00540273" w:rsidP="0052221D">
            <w:pPr>
              <w:jc w:val="both"/>
              <w:rPr>
                <w:rFonts w:ascii="Arial" w:hAnsi="Arial" w:cs="Arial"/>
                <w:b/>
                <w:bCs/>
                <w:sz w:val="24"/>
                <w:szCs w:val="24"/>
              </w:rPr>
            </w:pPr>
            <w:r w:rsidRPr="004A0346">
              <w:rPr>
                <w:rFonts w:ascii="Arial" w:hAnsi="Arial" w:cs="Arial"/>
                <w:b/>
                <w:bCs/>
                <w:sz w:val="24"/>
                <w:szCs w:val="24"/>
              </w:rPr>
              <w:t>Religious background</w:t>
            </w:r>
          </w:p>
        </w:tc>
        <w:tc>
          <w:tcPr>
            <w:tcW w:w="2268" w:type="dxa"/>
            <w:tcBorders>
              <w:top w:val="single" w:sz="12" w:space="0" w:color="auto"/>
              <w:left w:val="nil"/>
              <w:bottom w:val="single" w:sz="12" w:space="0" w:color="auto"/>
              <w:right w:val="single" w:sz="12" w:space="0" w:color="auto"/>
            </w:tcBorders>
            <w:shd w:val="clear" w:color="000000" w:fill="D8D8D8"/>
            <w:hideMark/>
          </w:tcPr>
          <w:p w:rsidR="00540273" w:rsidRPr="004A0346" w:rsidRDefault="00540273" w:rsidP="0052221D">
            <w:pPr>
              <w:jc w:val="both"/>
              <w:rPr>
                <w:rFonts w:ascii="Arial" w:hAnsi="Arial" w:cs="Arial"/>
                <w:b/>
                <w:bCs/>
                <w:sz w:val="24"/>
                <w:szCs w:val="24"/>
              </w:rPr>
            </w:pPr>
            <w:r w:rsidRPr="004A0346">
              <w:rPr>
                <w:rFonts w:ascii="Arial" w:hAnsi="Arial" w:cs="Arial"/>
                <w:b/>
                <w:bCs/>
                <w:sz w:val="24"/>
                <w:szCs w:val="24"/>
              </w:rPr>
              <w:t>N. Ireland</w:t>
            </w:r>
          </w:p>
        </w:tc>
        <w:tc>
          <w:tcPr>
            <w:tcW w:w="2300" w:type="dxa"/>
            <w:tcBorders>
              <w:top w:val="single" w:sz="12" w:space="0" w:color="auto"/>
              <w:left w:val="nil"/>
              <w:bottom w:val="single" w:sz="12" w:space="0" w:color="auto"/>
              <w:right w:val="single" w:sz="12" w:space="0" w:color="auto"/>
            </w:tcBorders>
            <w:shd w:val="clear" w:color="000000" w:fill="D8D8D8"/>
            <w:hideMark/>
          </w:tcPr>
          <w:p w:rsidR="00540273" w:rsidRPr="004A0346" w:rsidRDefault="004A0346" w:rsidP="0052221D">
            <w:pPr>
              <w:jc w:val="both"/>
              <w:rPr>
                <w:rFonts w:ascii="Arial" w:hAnsi="Arial" w:cs="Arial"/>
                <w:b/>
                <w:bCs/>
                <w:sz w:val="24"/>
                <w:szCs w:val="24"/>
              </w:rPr>
            </w:pPr>
            <w:r w:rsidRPr="004A0346">
              <w:rPr>
                <w:rFonts w:ascii="Arial" w:hAnsi="Arial" w:cs="Arial"/>
                <w:b/>
                <w:bCs/>
                <w:sz w:val="24"/>
                <w:szCs w:val="24"/>
              </w:rPr>
              <w:t>NM&amp;D Cluster</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Catholic</w:t>
            </w:r>
          </w:p>
        </w:tc>
        <w:tc>
          <w:tcPr>
            <w:tcW w:w="2268"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52221D">
            <w:pPr>
              <w:rPr>
                <w:rFonts w:ascii="Arial" w:hAnsi="Arial" w:cs="Arial"/>
                <w:sz w:val="24"/>
                <w:szCs w:val="24"/>
                <w:highlight w:val="yellow"/>
              </w:rPr>
            </w:pPr>
            <w:r w:rsidRPr="00883FBF">
              <w:rPr>
                <w:rFonts w:ascii="Arial" w:hAnsi="Arial" w:cs="Arial"/>
                <w:highlight w:val="yellow"/>
              </w:rPr>
              <w:t>40.76%</w:t>
            </w:r>
          </w:p>
        </w:tc>
        <w:tc>
          <w:tcPr>
            <w:tcW w:w="2300" w:type="dxa"/>
            <w:tcBorders>
              <w:top w:val="nil"/>
              <w:left w:val="nil"/>
              <w:bottom w:val="single" w:sz="12" w:space="0" w:color="auto"/>
              <w:right w:val="single" w:sz="12" w:space="0" w:color="auto"/>
            </w:tcBorders>
            <w:shd w:val="clear" w:color="000000" w:fill="FFFFFF"/>
            <w:noWrap/>
            <w:vAlign w:val="center"/>
            <w:hideMark/>
          </w:tcPr>
          <w:p w:rsidR="00540273" w:rsidRPr="00883FBF" w:rsidRDefault="00540273" w:rsidP="00883FBF">
            <w:pPr>
              <w:rPr>
                <w:rFonts w:ascii="Arial" w:hAnsi="Arial" w:cs="Arial"/>
                <w:color w:val="000000"/>
                <w:sz w:val="24"/>
                <w:szCs w:val="24"/>
                <w:highlight w:val="yellow"/>
              </w:rPr>
            </w:pPr>
            <w:r w:rsidRPr="00883FBF">
              <w:rPr>
                <w:rFonts w:ascii="Arial" w:hAnsi="Arial" w:cs="Arial"/>
                <w:color w:val="000000"/>
                <w:highlight w:val="yellow"/>
              </w:rPr>
              <w:t>6</w:t>
            </w:r>
            <w:r w:rsidR="00883FBF" w:rsidRPr="00883FBF">
              <w:rPr>
                <w:rFonts w:ascii="Arial" w:hAnsi="Arial" w:cs="Arial"/>
                <w:color w:val="000000"/>
                <w:highlight w:val="yellow"/>
              </w:rPr>
              <w:t>5</w:t>
            </w:r>
            <w:r w:rsidRPr="00883FBF">
              <w:rPr>
                <w:rFonts w:ascii="Arial" w:hAnsi="Arial" w:cs="Arial"/>
                <w:color w:val="000000"/>
                <w:highlight w:val="yellow"/>
              </w:rPr>
              <w:t>.</w:t>
            </w:r>
            <w:r w:rsidR="00883FBF" w:rsidRPr="00883FBF">
              <w:rPr>
                <w:rFonts w:ascii="Arial" w:hAnsi="Arial" w:cs="Arial"/>
                <w:color w:val="000000"/>
                <w:highlight w:val="yellow"/>
              </w:rPr>
              <w:t>99</w:t>
            </w:r>
            <w:r w:rsidRPr="00883FBF">
              <w:rPr>
                <w:rFonts w:ascii="Arial" w:hAnsi="Arial" w:cs="Arial"/>
                <w:color w:val="000000"/>
                <w:highlight w:val="yellow"/>
              </w:rPr>
              <w:t>%</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Protestant/Other Christian</w:t>
            </w:r>
          </w:p>
        </w:tc>
        <w:tc>
          <w:tcPr>
            <w:tcW w:w="2268"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52221D">
            <w:pPr>
              <w:rPr>
                <w:rFonts w:ascii="Arial" w:hAnsi="Arial" w:cs="Arial"/>
                <w:sz w:val="24"/>
                <w:szCs w:val="24"/>
                <w:highlight w:val="yellow"/>
              </w:rPr>
            </w:pPr>
            <w:r w:rsidRPr="00883FBF">
              <w:rPr>
                <w:rFonts w:ascii="Arial" w:hAnsi="Arial" w:cs="Arial"/>
                <w:highlight w:val="yellow"/>
              </w:rPr>
              <w:t>41.56%</w:t>
            </w:r>
          </w:p>
        </w:tc>
        <w:tc>
          <w:tcPr>
            <w:tcW w:w="2300"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883FBF">
            <w:pPr>
              <w:rPr>
                <w:rFonts w:ascii="Arial" w:hAnsi="Arial" w:cs="Arial"/>
                <w:sz w:val="24"/>
                <w:szCs w:val="24"/>
                <w:highlight w:val="yellow"/>
              </w:rPr>
            </w:pPr>
            <w:r w:rsidRPr="00883FBF">
              <w:rPr>
                <w:rFonts w:ascii="Arial" w:hAnsi="Arial" w:cs="Arial"/>
                <w:highlight w:val="yellow"/>
              </w:rPr>
              <w:t>20.</w:t>
            </w:r>
            <w:r w:rsidR="00883FBF" w:rsidRPr="00883FBF">
              <w:rPr>
                <w:rFonts w:ascii="Arial" w:hAnsi="Arial" w:cs="Arial"/>
                <w:highlight w:val="yellow"/>
              </w:rPr>
              <w:t>24</w:t>
            </w:r>
            <w:r w:rsidRPr="00883FBF">
              <w:rPr>
                <w:rFonts w:ascii="Arial" w:hAnsi="Arial" w:cs="Arial"/>
                <w:highlight w:val="yellow"/>
              </w:rPr>
              <w:t>%</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Other Religions</w:t>
            </w:r>
          </w:p>
        </w:tc>
        <w:tc>
          <w:tcPr>
            <w:tcW w:w="2268"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52221D">
            <w:pPr>
              <w:rPr>
                <w:rFonts w:ascii="Arial" w:hAnsi="Arial" w:cs="Arial"/>
                <w:sz w:val="24"/>
                <w:szCs w:val="24"/>
                <w:highlight w:val="yellow"/>
              </w:rPr>
            </w:pPr>
            <w:r w:rsidRPr="00883FBF">
              <w:rPr>
                <w:rFonts w:ascii="Arial" w:hAnsi="Arial" w:cs="Arial"/>
                <w:highlight w:val="yellow"/>
              </w:rPr>
              <w:t>0.82%</w:t>
            </w:r>
          </w:p>
        </w:tc>
        <w:tc>
          <w:tcPr>
            <w:tcW w:w="2300"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52221D">
            <w:pPr>
              <w:rPr>
                <w:rFonts w:ascii="Arial" w:hAnsi="Arial" w:cs="Arial"/>
                <w:sz w:val="24"/>
                <w:szCs w:val="24"/>
                <w:highlight w:val="yellow"/>
              </w:rPr>
            </w:pPr>
            <w:r w:rsidRPr="00883FBF">
              <w:rPr>
                <w:rFonts w:ascii="Arial" w:hAnsi="Arial" w:cs="Arial"/>
                <w:highlight w:val="yellow"/>
              </w:rPr>
              <w:t>0.44%</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No Religion</w:t>
            </w:r>
          </w:p>
        </w:tc>
        <w:tc>
          <w:tcPr>
            <w:tcW w:w="2268"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52221D">
            <w:pPr>
              <w:rPr>
                <w:rFonts w:ascii="Arial" w:hAnsi="Arial" w:cs="Arial"/>
                <w:sz w:val="24"/>
                <w:szCs w:val="24"/>
                <w:highlight w:val="yellow"/>
              </w:rPr>
            </w:pPr>
            <w:r w:rsidRPr="00883FBF">
              <w:rPr>
                <w:rFonts w:ascii="Arial" w:hAnsi="Arial" w:cs="Arial"/>
                <w:highlight w:val="yellow"/>
              </w:rPr>
              <w:t>10.11%</w:t>
            </w:r>
          </w:p>
        </w:tc>
        <w:tc>
          <w:tcPr>
            <w:tcW w:w="2300"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883FBF">
            <w:pPr>
              <w:rPr>
                <w:rFonts w:ascii="Arial" w:hAnsi="Arial" w:cs="Arial"/>
                <w:sz w:val="24"/>
                <w:szCs w:val="24"/>
                <w:highlight w:val="yellow"/>
              </w:rPr>
            </w:pPr>
            <w:r w:rsidRPr="00883FBF">
              <w:rPr>
                <w:rFonts w:ascii="Arial" w:hAnsi="Arial" w:cs="Arial"/>
                <w:highlight w:val="yellow"/>
              </w:rPr>
              <w:t>5.9</w:t>
            </w:r>
            <w:r w:rsidR="00883FBF" w:rsidRPr="00883FBF">
              <w:rPr>
                <w:rFonts w:ascii="Arial" w:hAnsi="Arial" w:cs="Arial"/>
                <w:highlight w:val="yellow"/>
              </w:rPr>
              <w:t>6</w:t>
            </w:r>
            <w:r w:rsidRPr="00883FBF">
              <w:rPr>
                <w:rFonts w:ascii="Arial" w:hAnsi="Arial" w:cs="Arial"/>
                <w:highlight w:val="yellow"/>
              </w:rPr>
              <w:t>%</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Not Stated</w:t>
            </w:r>
          </w:p>
        </w:tc>
        <w:tc>
          <w:tcPr>
            <w:tcW w:w="2268"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52221D">
            <w:pPr>
              <w:rPr>
                <w:rFonts w:ascii="Arial" w:hAnsi="Arial" w:cs="Arial"/>
                <w:sz w:val="24"/>
                <w:szCs w:val="24"/>
                <w:highlight w:val="yellow"/>
              </w:rPr>
            </w:pPr>
            <w:r w:rsidRPr="00883FBF">
              <w:rPr>
                <w:rFonts w:ascii="Arial" w:hAnsi="Arial" w:cs="Arial"/>
                <w:highlight w:val="yellow"/>
              </w:rPr>
              <w:t>6.75%</w:t>
            </w:r>
          </w:p>
        </w:tc>
        <w:tc>
          <w:tcPr>
            <w:tcW w:w="2300" w:type="dxa"/>
            <w:tcBorders>
              <w:top w:val="nil"/>
              <w:left w:val="nil"/>
              <w:bottom w:val="single" w:sz="12" w:space="0" w:color="auto"/>
              <w:right w:val="single" w:sz="12" w:space="0" w:color="auto"/>
            </w:tcBorders>
            <w:shd w:val="clear" w:color="000000" w:fill="FFFFFF"/>
            <w:vAlign w:val="center"/>
            <w:hideMark/>
          </w:tcPr>
          <w:p w:rsidR="00540273" w:rsidRPr="00883FBF" w:rsidRDefault="00540273" w:rsidP="00883FBF">
            <w:pPr>
              <w:rPr>
                <w:rFonts w:ascii="Arial" w:hAnsi="Arial" w:cs="Arial"/>
                <w:sz w:val="24"/>
                <w:szCs w:val="24"/>
                <w:highlight w:val="yellow"/>
              </w:rPr>
            </w:pPr>
            <w:r w:rsidRPr="00883FBF">
              <w:rPr>
                <w:rFonts w:ascii="Arial" w:hAnsi="Arial" w:cs="Arial"/>
                <w:highlight w:val="yellow"/>
              </w:rPr>
              <w:t>7.</w:t>
            </w:r>
            <w:r w:rsidR="00883FBF" w:rsidRPr="00883FBF">
              <w:rPr>
                <w:rFonts w:ascii="Arial" w:hAnsi="Arial" w:cs="Arial"/>
                <w:highlight w:val="yellow"/>
              </w:rPr>
              <w:t>37</w:t>
            </w:r>
            <w:r w:rsidRPr="00883FBF">
              <w:rPr>
                <w:rFonts w:ascii="Arial" w:hAnsi="Arial" w:cs="Arial"/>
                <w:highlight w:val="yellow"/>
              </w:rPr>
              <w:t>%</w:t>
            </w:r>
          </w:p>
        </w:tc>
      </w:tr>
      <w:tr w:rsidR="00540273" w:rsidRPr="002516FA" w:rsidTr="004A0346">
        <w:trPr>
          <w:gridAfter w:val="1"/>
          <w:wAfter w:w="2300" w:type="dxa"/>
          <w:trHeight w:val="360"/>
        </w:trPr>
        <w:tc>
          <w:tcPr>
            <w:tcW w:w="6345" w:type="dxa"/>
            <w:gridSpan w:val="3"/>
            <w:tcBorders>
              <w:top w:val="nil"/>
              <w:left w:val="nil"/>
              <w:bottom w:val="nil"/>
              <w:right w:val="nil"/>
            </w:tcBorders>
            <w:shd w:val="clear" w:color="auto" w:fill="auto"/>
            <w:noWrap/>
            <w:vAlign w:val="bottom"/>
            <w:hideMark/>
          </w:tcPr>
          <w:p w:rsidR="001107E7" w:rsidRPr="00961A5D" w:rsidRDefault="00701FA4" w:rsidP="00961A5D">
            <w:pPr>
              <w:spacing w:line="240" w:lineRule="auto"/>
              <w:ind w:left="709"/>
              <w:rPr>
                <w:sz w:val="16"/>
                <w:szCs w:val="16"/>
              </w:rPr>
            </w:pPr>
            <w:r>
              <w:rPr>
                <w:sz w:val="16"/>
                <w:szCs w:val="16"/>
              </w:rPr>
              <w:t xml:space="preserve"> </w:t>
            </w:r>
            <w:r w:rsidR="00540273" w:rsidRPr="00961A5D">
              <w:rPr>
                <w:sz w:val="16"/>
                <w:szCs w:val="16"/>
                <w:highlight w:val="yellow"/>
              </w:rPr>
              <w:t xml:space="preserve">Source: </w:t>
            </w:r>
            <w:r w:rsidR="00961A5D" w:rsidRPr="00961A5D">
              <w:rPr>
                <w:sz w:val="16"/>
                <w:szCs w:val="16"/>
                <w:highlight w:val="yellow"/>
              </w:rPr>
              <w:t>Table</w:t>
            </w:r>
            <w:r w:rsidR="00540273" w:rsidRPr="00961A5D">
              <w:rPr>
                <w:sz w:val="16"/>
                <w:szCs w:val="16"/>
                <w:highlight w:val="yellow"/>
              </w:rPr>
              <w:t xml:space="preserve"> KS211NI </w:t>
            </w:r>
            <w:r w:rsidR="00961A5D" w:rsidRPr="00961A5D">
              <w:rPr>
                <w:sz w:val="16"/>
                <w:szCs w:val="16"/>
                <w:highlight w:val="yellow"/>
              </w:rPr>
              <w:t>Northern Ireland Census 2011 Key Statistics Summary Report September 2014</w:t>
            </w:r>
          </w:p>
          <w:p w:rsidR="00540273" w:rsidRPr="002A6963" w:rsidRDefault="00540273" w:rsidP="0052221D">
            <w:pPr>
              <w:rPr>
                <w:sz w:val="16"/>
                <w:szCs w:val="16"/>
              </w:rPr>
            </w:pPr>
          </w:p>
        </w:tc>
      </w:tr>
    </w:tbl>
    <w:p w:rsidR="0052221D" w:rsidRPr="006C6895" w:rsidRDefault="0052221D" w:rsidP="0052221D">
      <w:pPr>
        <w:ind w:left="720" w:hanging="720"/>
        <w:jc w:val="both"/>
        <w:rPr>
          <w:rFonts w:ascii="Arial" w:hAnsi="Arial" w:cs="Arial"/>
          <w:sz w:val="24"/>
          <w:szCs w:val="24"/>
        </w:rPr>
      </w:pPr>
      <w:r>
        <w:rPr>
          <w:b/>
        </w:rPr>
        <w:t>1.33</w:t>
      </w:r>
      <w:r w:rsidRPr="002516FA">
        <w:rPr>
          <w:b/>
        </w:rPr>
        <w:tab/>
      </w:r>
      <w:r w:rsidRPr="007C2C49">
        <w:rPr>
          <w:rFonts w:ascii="Arial" w:hAnsi="Arial" w:cs="Arial"/>
          <w:sz w:val="24"/>
          <w:szCs w:val="24"/>
        </w:rPr>
        <w:t xml:space="preserve">In Northern Ireland, political opinion is viewed as being closely associated with religious belief in that Catholics will generally vote for Nationalist parties while Protestants vote for Unionist parties. </w:t>
      </w:r>
      <w:r w:rsidRPr="005669F4">
        <w:rPr>
          <w:rFonts w:ascii="Arial" w:hAnsi="Arial" w:cs="Arial"/>
          <w:sz w:val="24"/>
          <w:szCs w:val="24"/>
        </w:rPr>
        <w:t xml:space="preserve">However, the results of votes cast for the Nationalist parties in the 2011 and 2014 Local Elections do not immediately mirror the percentage composition of Catholics or Protestants/Other Christian within NM&amp;D. </w:t>
      </w:r>
      <w:r w:rsidRPr="006E33ED">
        <w:rPr>
          <w:rFonts w:ascii="Arial" w:hAnsi="Arial" w:cs="Arial"/>
          <w:sz w:val="24"/>
          <w:szCs w:val="24"/>
        </w:rPr>
        <w:t>Is</w:t>
      </w:r>
      <w:r w:rsidRPr="007C2C49">
        <w:rPr>
          <w:rFonts w:ascii="Arial" w:hAnsi="Arial" w:cs="Arial"/>
          <w:sz w:val="24"/>
          <w:szCs w:val="24"/>
        </w:rPr>
        <w:t>sues which may partly explain this disparity are the differing age compositions of the two main religions</w:t>
      </w:r>
      <w:r w:rsidR="006E33ED">
        <w:rPr>
          <w:rFonts w:ascii="Arial" w:hAnsi="Arial" w:cs="Arial"/>
          <w:sz w:val="24"/>
          <w:szCs w:val="24"/>
        </w:rPr>
        <w:t xml:space="preserve"> (voting age)</w:t>
      </w:r>
      <w:r w:rsidRPr="007C2C49">
        <w:rPr>
          <w:rFonts w:ascii="Arial" w:hAnsi="Arial" w:cs="Arial"/>
          <w:sz w:val="24"/>
          <w:szCs w:val="24"/>
        </w:rPr>
        <w:t xml:space="preserve">, levels of apathy, uncertain voting patterns of migrants and the possibility that some </w:t>
      </w:r>
      <w:r w:rsidRPr="006C6895">
        <w:rPr>
          <w:rFonts w:ascii="Arial" w:hAnsi="Arial" w:cs="Arial"/>
          <w:sz w:val="24"/>
          <w:szCs w:val="24"/>
        </w:rPr>
        <w:t>Catholics may vote for Unionist parties or other parties and independents (Tables 12a &amp; 12b). Of course the converse could also be true for some Protestants.</w:t>
      </w:r>
    </w:p>
    <w:p w:rsidR="00EB3B87" w:rsidRDefault="00EB3B87" w:rsidP="0052221D">
      <w:pPr>
        <w:ind w:left="720" w:hanging="720"/>
        <w:jc w:val="both"/>
        <w:rPr>
          <w:rFonts w:ascii="Arial" w:hAnsi="Arial" w:cs="Arial"/>
          <w:b/>
          <w:sz w:val="24"/>
          <w:szCs w:val="24"/>
        </w:rPr>
      </w:pPr>
    </w:p>
    <w:p w:rsidR="00EB3B87" w:rsidRDefault="00EB3B87" w:rsidP="0052221D">
      <w:pPr>
        <w:ind w:left="720" w:hanging="720"/>
        <w:jc w:val="both"/>
        <w:rPr>
          <w:rFonts w:ascii="Arial" w:hAnsi="Arial" w:cs="Arial"/>
          <w:b/>
          <w:sz w:val="24"/>
          <w:szCs w:val="24"/>
        </w:rPr>
      </w:pPr>
    </w:p>
    <w:p w:rsidR="00EB3B87" w:rsidRDefault="00EB3B87" w:rsidP="0052221D">
      <w:pPr>
        <w:ind w:left="720" w:hanging="720"/>
        <w:jc w:val="both"/>
        <w:rPr>
          <w:rFonts w:ascii="Arial" w:hAnsi="Arial" w:cs="Arial"/>
          <w:b/>
          <w:sz w:val="24"/>
          <w:szCs w:val="24"/>
        </w:rPr>
      </w:pPr>
    </w:p>
    <w:p w:rsidR="00EB3B87" w:rsidRDefault="00EB3B87" w:rsidP="0052221D">
      <w:pPr>
        <w:ind w:left="720" w:hanging="720"/>
        <w:jc w:val="both"/>
        <w:rPr>
          <w:rFonts w:ascii="Arial" w:hAnsi="Arial" w:cs="Arial"/>
          <w:b/>
          <w:sz w:val="24"/>
          <w:szCs w:val="24"/>
        </w:rPr>
      </w:pPr>
    </w:p>
    <w:p w:rsidR="00EB3B87" w:rsidRDefault="00EB3B87" w:rsidP="0052221D">
      <w:pPr>
        <w:ind w:left="720" w:hanging="720"/>
        <w:jc w:val="both"/>
        <w:rPr>
          <w:rFonts w:ascii="Arial" w:hAnsi="Arial" w:cs="Arial"/>
          <w:b/>
          <w:sz w:val="24"/>
          <w:szCs w:val="24"/>
        </w:rPr>
      </w:pPr>
    </w:p>
    <w:p w:rsidR="00EB3B87" w:rsidRPr="007C2C49" w:rsidRDefault="00EB3B87" w:rsidP="0052221D">
      <w:pPr>
        <w:ind w:left="720" w:hanging="720"/>
        <w:jc w:val="both"/>
        <w:rPr>
          <w:rFonts w:ascii="Arial" w:hAnsi="Arial" w:cs="Arial"/>
          <w:b/>
          <w:sz w:val="24"/>
          <w:szCs w:val="24"/>
        </w:rPr>
      </w:pPr>
    </w:p>
    <w:p w:rsidR="0052221D" w:rsidRPr="002516FA" w:rsidRDefault="0052221D" w:rsidP="0052221D">
      <w:pPr>
        <w:jc w:val="center"/>
        <w:rPr>
          <w:b/>
        </w:rPr>
      </w:pPr>
      <w:r w:rsidRPr="00FA6D0A">
        <w:rPr>
          <w:b/>
        </w:rPr>
        <w:t>Table 12a: Political Opinion NMD 2011</w:t>
      </w:r>
    </w:p>
    <w:tbl>
      <w:tblPr>
        <w:tblW w:w="7386" w:type="dxa"/>
        <w:tblInd w:w="9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43"/>
        <w:gridCol w:w="3543"/>
      </w:tblGrid>
      <w:tr w:rsidR="00C441A5" w:rsidTr="00EB3B87">
        <w:trPr>
          <w:trHeight w:val="648"/>
        </w:trPr>
        <w:tc>
          <w:tcPr>
            <w:tcW w:w="3843" w:type="dxa"/>
            <w:shd w:val="clear" w:color="000000" w:fill="D8D8D8"/>
            <w:hideMark/>
          </w:tcPr>
          <w:p w:rsidR="00C441A5" w:rsidRDefault="00C441A5" w:rsidP="0052221D">
            <w:pPr>
              <w:rPr>
                <w:rFonts w:ascii="Arial" w:hAnsi="Arial" w:cs="Arial"/>
                <w:b/>
                <w:bCs/>
                <w:sz w:val="24"/>
                <w:szCs w:val="24"/>
              </w:rPr>
            </w:pPr>
            <w:r>
              <w:rPr>
                <w:rFonts w:ascii="Arial" w:hAnsi="Arial" w:cs="Arial"/>
                <w:b/>
                <w:bCs/>
              </w:rPr>
              <w:t>First Preference Votes</w:t>
            </w:r>
          </w:p>
        </w:tc>
        <w:tc>
          <w:tcPr>
            <w:tcW w:w="3543" w:type="dxa"/>
            <w:shd w:val="clear" w:color="000000" w:fill="D8D8D8"/>
          </w:tcPr>
          <w:p w:rsidR="00C441A5" w:rsidRPr="0083635C" w:rsidRDefault="00C441A5" w:rsidP="00D824C7">
            <w:pPr>
              <w:jc w:val="center"/>
              <w:rPr>
                <w:rFonts w:ascii="Arial" w:hAnsi="Arial" w:cs="Arial"/>
                <w:b/>
                <w:bCs/>
                <w:highlight w:val="yellow"/>
              </w:rPr>
            </w:pPr>
            <w:r>
              <w:rPr>
                <w:rFonts w:ascii="Arial" w:hAnsi="Arial" w:cs="Arial"/>
                <w:b/>
                <w:bCs/>
              </w:rPr>
              <w:t>NM&amp;D Cluster (%)</w:t>
            </w:r>
          </w:p>
        </w:tc>
      </w:tr>
      <w:tr w:rsidR="00C441A5" w:rsidTr="00EB3B87">
        <w:trPr>
          <w:trHeight w:val="420"/>
        </w:trPr>
        <w:tc>
          <w:tcPr>
            <w:tcW w:w="3843" w:type="dxa"/>
            <w:shd w:val="clear" w:color="000000" w:fill="D8D8D8"/>
            <w:hideMark/>
          </w:tcPr>
          <w:p w:rsidR="00C441A5" w:rsidRDefault="00C441A5" w:rsidP="0052221D">
            <w:pPr>
              <w:rPr>
                <w:rFonts w:ascii="Arial" w:hAnsi="Arial" w:cs="Arial"/>
                <w:sz w:val="24"/>
                <w:szCs w:val="24"/>
              </w:rPr>
            </w:pPr>
            <w:r>
              <w:rPr>
                <w:rFonts w:ascii="Arial" w:hAnsi="Arial" w:cs="Arial"/>
              </w:rPr>
              <w:t>Nationalist parties</w:t>
            </w:r>
          </w:p>
        </w:tc>
        <w:tc>
          <w:tcPr>
            <w:tcW w:w="3543" w:type="dxa"/>
          </w:tcPr>
          <w:p w:rsidR="00C441A5" w:rsidRPr="00131CB1" w:rsidRDefault="00C441A5" w:rsidP="00580C92">
            <w:pPr>
              <w:jc w:val="center"/>
              <w:rPr>
                <w:rFonts w:ascii="Arial" w:hAnsi="Arial" w:cs="Arial"/>
              </w:rPr>
            </w:pPr>
            <w:r w:rsidRPr="00131CB1">
              <w:rPr>
                <w:rFonts w:ascii="Arial" w:hAnsi="Arial" w:cs="Arial"/>
              </w:rPr>
              <w:t>67.52</w:t>
            </w:r>
          </w:p>
        </w:tc>
      </w:tr>
      <w:tr w:rsidR="00C441A5" w:rsidTr="00EB3B87">
        <w:trPr>
          <w:trHeight w:val="405"/>
        </w:trPr>
        <w:tc>
          <w:tcPr>
            <w:tcW w:w="3843" w:type="dxa"/>
            <w:shd w:val="clear" w:color="000000" w:fill="D8D8D8"/>
            <w:hideMark/>
          </w:tcPr>
          <w:p w:rsidR="00C441A5" w:rsidRDefault="00C441A5" w:rsidP="0052221D">
            <w:pPr>
              <w:rPr>
                <w:rFonts w:ascii="Arial" w:hAnsi="Arial" w:cs="Arial"/>
                <w:sz w:val="24"/>
                <w:szCs w:val="24"/>
              </w:rPr>
            </w:pPr>
            <w:r>
              <w:rPr>
                <w:rFonts w:ascii="Arial" w:hAnsi="Arial" w:cs="Arial"/>
              </w:rPr>
              <w:t>Unionist parties</w:t>
            </w:r>
          </w:p>
        </w:tc>
        <w:tc>
          <w:tcPr>
            <w:tcW w:w="3543" w:type="dxa"/>
          </w:tcPr>
          <w:p w:rsidR="00C441A5" w:rsidRPr="00131CB1" w:rsidRDefault="00C441A5" w:rsidP="00580C92">
            <w:pPr>
              <w:jc w:val="center"/>
              <w:rPr>
                <w:rFonts w:ascii="Arial" w:hAnsi="Arial" w:cs="Arial"/>
              </w:rPr>
            </w:pPr>
            <w:r w:rsidRPr="00131CB1">
              <w:rPr>
                <w:rFonts w:ascii="Arial" w:hAnsi="Arial" w:cs="Arial"/>
              </w:rPr>
              <w:t>23.23</w:t>
            </w:r>
          </w:p>
        </w:tc>
      </w:tr>
      <w:tr w:rsidR="00C441A5" w:rsidTr="00EB3B87">
        <w:trPr>
          <w:trHeight w:val="720"/>
        </w:trPr>
        <w:tc>
          <w:tcPr>
            <w:tcW w:w="3843" w:type="dxa"/>
            <w:shd w:val="clear" w:color="000000" w:fill="D8D8D8"/>
            <w:hideMark/>
          </w:tcPr>
          <w:p w:rsidR="00C441A5" w:rsidRDefault="00C441A5" w:rsidP="00C441A5">
            <w:pPr>
              <w:rPr>
                <w:rFonts w:ascii="Arial" w:hAnsi="Arial" w:cs="Arial"/>
                <w:sz w:val="24"/>
                <w:szCs w:val="24"/>
              </w:rPr>
            </w:pPr>
            <w:r>
              <w:rPr>
                <w:rFonts w:ascii="Arial" w:hAnsi="Arial" w:cs="Arial"/>
              </w:rPr>
              <w:t>Other parties/ Independents</w:t>
            </w:r>
          </w:p>
        </w:tc>
        <w:tc>
          <w:tcPr>
            <w:tcW w:w="3543" w:type="dxa"/>
          </w:tcPr>
          <w:p w:rsidR="00C441A5" w:rsidRPr="00131CB1" w:rsidRDefault="00C441A5" w:rsidP="00580C92">
            <w:pPr>
              <w:jc w:val="center"/>
              <w:rPr>
                <w:rFonts w:ascii="Arial" w:hAnsi="Arial" w:cs="Arial"/>
              </w:rPr>
            </w:pPr>
            <w:r w:rsidRPr="00131CB1">
              <w:rPr>
                <w:rFonts w:ascii="Arial" w:hAnsi="Arial" w:cs="Arial"/>
              </w:rPr>
              <w:t>9.26</w:t>
            </w:r>
          </w:p>
        </w:tc>
      </w:tr>
    </w:tbl>
    <w:p w:rsidR="0052221D" w:rsidRPr="00B46DA0" w:rsidRDefault="00EB3B87" w:rsidP="0052221D">
      <w:pPr>
        <w:ind w:left="420" w:firstLine="147"/>
        <w:jc w:val="both"/>
        <w:rPr>
          <w:rFonts w:ascii="Arial" w:hAnsi="Arial" w:cs="Arial"/>
          <w:i/>
          <w:sz w:val="16"/>
          <w:szCs w:val="16"/>
        </w:rPr>
      </w:pPr>
      <w:r>
        <w:rPr>
          <w:rFonts w:ascii="Arial" w:hAnsi="Arial" w:cs="Arial"/>
          <w:i/>
          <w:sz w:val="16"/>
          <w:szCs w:val="16"/>
        </w:rPr>
        <w:t xml:space="preserve">     </w:t>
      </w:r>
      <w:r w:rsidR="0052221D" w:rsidRPr="00B46DA0">
        <w:rPr>
          <w:rFonts w:ascii="Arial" w:hAnsi="Arial" w:cs="Arial"/>
          <w:i/>
          <w:sz w:val="16"/>
          <w:szCs w:val="16"/>
        </w:rPr>
        <w:t>Source: 2011 Local Government Election Results (ARK Economic and Social Research Council)</w:t>
      </w:r>
      <w:r w:rsidR="0052221D">
        <w:rPr>
          <w:rFonts w:ascii="Arial" w:hAnsi="Arial" w:cs="Arial"/>
          <w:i/>
          <w:sz w:val="16"/>
          <w:szCs w:val="16"/>
        </w:rPr>
        <w:t>.</w:t>
      </w:r>
    </w:p>
    <w:p w:rsidR="00A95490" w:rsidRDefault="00A95490" w:rsidP="00EB3B87">
      <w:pPr>
        <w:rPr>
          <w:b/>
        </w:rPr>
      </w:pPr>
    </w:p>
    <w:p w:rsidR="0052221D" w:rsidRPr="002516FA" w:rsidRDefault="0052221D" w:rsidP="0052221D">
      <w:pPr>
        <w:jc w:val="center"/>
        <w:rPr>
          <w:b/>
        </w:rPr>
      </w:pPr>
      <w:r w:rsidRPr="007C2C49">
        <w:rPr>
          <w:b/>
        </w:rPr>
        <w:t xml:space="preserve">Table 12b: Political Opinion across </w:t>
      </w:r>
      <w:r>
        <w:rPr>
          <w:b/>
        </w:rPr>
        <w:t>NMD</w:t>
      </w:r>
      <w:r w:rsidRPr="007C2C49">
        <w:rPr>
          <w:b/>
        </w:rPr>
        <w:t xml:space="preserve"> 2014</w:t>
      </w:r>
    </w:p>
    <w:tbl>
      <w:tblPr>
        <w:tblW w:w="10457" w:type="dxa"/>
        <w:tblInd w:w="931" w:type="dxa"/>
        <w:tblLook w:val="04A0" w:firstRow="1" w:lastRow="0" w:firstColumn="1" w:lastColumn="0" w:noHBand="0" w:noVBand="1"/>
      </w:tblPr>
      <w:tblGrid>
        <w:gridCol w:w="1987"/>
        <w:gridCol w:w="1800"/>
        <w:gridCol w:w="2573"/>
        <w:gridCol w:w="1026"/>
        <w:gridCol w:w="431"/>
        <w:gridCol w:w="1320"/>
        <w:gridCol w:w="1320"/>
      </w:tblGrid>
      <w:tr w:rsidR="0052221D" w:rsidTr="00A95490">
        <w:trPr>
          <w:gridAfter w:val="3"/>
          <w:wAfter w:w="3071" w:type="dxa"/>
          <w:trHeight w:val="648"/>
        </w:trPr>
        <w:tc>
          <w:tcPr>
            <w:tcW w:w="3787" w:type="dxa"/>
            <w:gridSpan w:val="2"/>
            <w:tcBorders>
              <w:top w:val="single" w:sz="12" w:space="0" w:color="auto"/>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b/>
                <w:bCs/>
                <w:sz w:val="24"/>
                <w:szCs w:val="24"/>
              </w:rPr>
            </w:pPr>
            <w:r>
              <w:rPr>
                <w:rFonts w:ascii="Arial" w:hAnsi="Arial" w:cs="Arial"/>
                <w:b/>
                <w:bCs/>
              </w:rPr>
              <w:t>First Preference Votes</w:t>
            </w:r>
          </w:p>
        </w:tc>
        <w:tc>
          <w:tcPr>
            <w:tcW w:w="3599" w:type="dxa"/>
            <w:gridSpan w:val="2"/>
            <w:tcBorders>
              <w:top w:val="single" w:sz="12" w:space="0" w:color="auto"/>
              <w:left w:val="nil"/>
              <w:bottom w:val="single" w:sz="12" w:space="0" w:color="auto"/>
              <w:right w:val="single" w:sz="12" w:space="0" w:color="auto"/>
            </w:tcBorders>
            <w:shd w:val="clear" w:color="000000" w:fill="D8D8D8"/>
            <w:hideMark/>
          </w:tcPr>
          <w:p w:rsidR="0052221D" w:rsidRDefault="00580C92" w:rsidP="00D824C7">
            <w:pPr>
              <w:jc w:val="center"/>
              <w:rPr>
                <w:rFonts w:ascii="Arial" w:hAnsi="Arial" w:cs="Arial"/>
                <w:b/>
                <w:bCs/>
                <w:sz w:val="24"/>
                <w:szCs w:val="24"/>
              </w:rPr>
            </w:pPr>
            <w:r>
              <w:rPr>
                <w:rFonts w:ascii="Arial" w:hAnsi="Arial" w:cs="Arial"/>
                <w:b/>
                <w:bCs/>
              </w:rPr>
              <w:t>NM&amp;D</w:t>
            </w:r>
            <w:r w:rsidR="0052221D">
              <w:rPr>
                <w:rFonts w:ascii="Arial" w:hAnsi="Arial" w:cs="Arial"/>
                <w:b/>
                <w:bCs/>
              </w:rPr>
              <w:t xml:space="preserve"> Cluster (%)</w:t>
            </w:r>
          </w:p>
        </w:tc>
      </w:tr>
      <w:tr w:rsidR="0052221D" w:rsidTr="00A95490">
        <w:trPr>
          <w:gridAfter w:val="3"/>
          <w:wAfter w:w="3071" w:type="dxa"/>
          <w:trHeight w:val="372"/>
        </w:trPr>
        <w:tc>
          <w:tcPr>
            <w:tcW w:w="3787" w:type="dxa"/>
            <w:gridSpan w:val="2"/>
            <w:tcBorders>
              <w:top w:val="nil"/>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sz w:val="24"/>
                <w:szCs w:val="24"/>
              </w:rPr>
            </w:pPr>
            <w:r>
              <w:rPr>
                <w:rFonts w:ascii="Arial" w:hAnsi="Arial" w:cs="Arial"/>
              </w:rPr>
              <w:t>Nationalist parties</w:t>
            </w:r>
          </w:p>
        </w:tc>
        <w:tc>
          <w:tcPr>
            <w:tcW w:w="3599" w:type="dxa"/>
            <w:gridSpan w:val="2"/>
            <w:tcBorders>
              <w:top w:val="nil"/>
              <w:left w:val="nil"/>
              <w:bottom w:val="single" w:sz="12" w:space="0" w:color="auto"/>
              <w:right w:val="single" w:sz="12" w:space="0" w:color="auto"/>
            </w:tcBorders>
            <w:shd w:val="clear" w:color="auto" w:fill="auto"/>
            <w:vAlign w:val="center"/>
            <w:hideMark/>
          </w:tcPr>
          <w:p w:rsidR="0052221D" w:rsidRDefault="0052221D" w:rsidP="00D824C7">
            <w:pPr>
              <w:jc w:val="center"/>
              <w:rPr>
                <w:rFonts w:ascii="Arial" w:hAnsi="Arial" w:cs="Arial"/>
              </w:rPr>
            </w:pPr>
            <w:r>
              <w:rPr>
                <w:rFonts w:ascii="Arial" w:hAnsi="Arial" w:cs="Arial"/>
              </w:rPr>
              <w:t>67.52</w:t>
            </w:r>
          </w:p>
        </w:tc>
      </w:tr>
      <w:tr w:rsidR="0052221D" w:rsidTr="00A95490">
        <w:trPr>
          <w:gridAfter w:val="3"/>
          <w:wAfter w:w="3071" w:type="dxa"/>
          <w:trHeight w:val="372"/>
        </w:trPr>
        <w:tc>
          <w:tcPr>
            <w:tcW w:w="3787" w:type="dxa"/>
            <w:gridSpan w:val="2"/>
            <w:tcBorders>
              <w:top w:val="nil"/>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sz w:val="24"/>
                <w:szCs w:val="24"/>
              </w:rPr>
            </w:pPr>
            <w:r>
              <w:rPr>
                <w:rFonts w:ascii="Arial" w:hAnsi="Arial" w:cs="Arial"/>
              </w:rPr>
              <w:t>Unionist parties</w:t>
            </w:r>
          </w:p>
        </w:tc>
        <w:tc>
          <w:tcPr>
            <w:tcW w:w="3599" w:type="dxa"/>
            <w:gridSpan w:val="2"/>
            <w:tcBorders>
              <w:top w:val="nil"/>
              <w:left w:val="nil"/>
              <w:bottom w:val="single" w:sz="12" w:space="0" w:color="auto"/>
              <w:right w:val="single" w:sz="12" w:space="0" w:color="auto"/>
            </w:tcBorders>
            <w:shd w:val="clear" w:color="auto" w:fill="auto"/>
            <w:vAlign w:val="center"/>
            <w:hideMark/>
          </w:tcPr>
          <w:p w:rsidR="0052221D" w:rsidRDefault="0052221D" w:rsidP="00D824C7">
            <w:pPr>
              <w:jc w:val="center"/>
              <w:rPr>
                <w:rFonts w:ascii="Arial" w:hAnsi="Arial" w:cs="Arial"/>
              </w:rPr>
            </w:pPr>
            <w:r>
              <w:rPr>
                <w:rFonts w:ascii="Arial" w:hAnsi="Arial" w:cs="Arial"/>
              </w:rPr>
              <w:t>24.19</w:t>
            </w:r>
          </w:p>
        </w:tc>
      </w:tr>
      <w:tr w:rsidR="0052221D" w:rsidTr="00A95490">
        <w:trPr>
          <w:gridAfter w:val="3"/>
          <w:wAfter w:w="3071" w:type="dxa"/>
          <w:trHeight w:val="624"/>
        </w:trPr>
        <w:tc>
          <w:tcPr>
            <w:tcW w:w="3787" w:type="dxa"/>
            <w:gridSpan w:val="2"/>
            <w:tcBorders>
              <w:top w:val="nil"/>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sz w:val="24"/>
                <w:szCs w:val="24"/>
              </w:rPr>
            </w:pPr>
            <w:r>
              <w:rPr>
                <w:rFonts w:ascii="Arial" w:hAnsi="Arial" w:cs="Arial"/>
              </w:rPr>
              <w:t>Other parties/independent</w:t>
            </w:r>
          </w:p>
        </w:tc>
        <w:tc>
          <w:tcPr>
            <w:tcW w:w="3599" w:type="dxa"/>
            <w:gridSpan w:val="2"/>
            <w:tcBorders>
              <w:top w:val="nil"/>
              <w:left w:val="nil"/>
              <w:bottom w:val="single" w:sz="12" w:space="0" w:color="auto"/>
              <w:right w:val="single" w:sz="12" w:space="0" w:color="auto"/>
            </w:tcBorders>
            <w:shd w:val="clear" w:color="auto" w:fill="auto"/>
            <w:noWrap/>
            <w:vAlign w:val="center"/>
            <w:hideMark/>
          </w:tcPr>
          <w:p w:rsidR="0052221D" w:rsidRDefault="0052221D" w:rsidP="00D824C7">
            <w:pPr>
              <w:jc w:val="center"/>
              <w:rPr>
                <w:rFonts w:ascii="Arial" w:hAnsi="Arial" w:cs="Arial"/>
              </w:rPr>
            </w:pPr>
            <w:r>
              <w:rPr>
                <w:rFonts w:ascii="Arial" w:hAnsi="Arial" w:cs="Arial"/>
              </w:rPr>
              <w:t>8.29</w:t>
            </w:r>
          </w:p>
        </w:tc>
      </w:tr>
      <w:tr w:rsidR="0052221D" w:rsidTr="00A95490">
        <w:trPr>
          <w:trHeight w:val="405"/>
        </w:trPr>
        <w:tc>
          <w:tcPr>
            <w:tcW w:w="6360" w:type="dxa"/>
            <w:gridSpan w:val="3"/>
            <w:tcBorders>
              <w:top w:val="nil"/>
              <w:left w:val="nil"/>
              <w:bottom w:val="nil"/>
              <w:right w:val="nil"/>
            </w:tcBorders>
            <w:shd w:val="clear" w:color="auto" w:fill="auto"/>
            <w:noWrap/>
            <w:vAlign w:val="bottom"/>
            <w:hideMark/>
          </w:tcPr>
          <w:tbl>
            <w:tblPr>
              <w:tblW w:w="6144" w:type="dxa"/>
              <w:tblCellSpacing w:w="0" w:type="dxa"/>
              <w:tblCellMar>
                <w:left w:w="0" w:type="dxa"/>
                <w:right w:w="0" w:type="dxa"/>
              </w:tblCellMar>
              <w:tblLook w:val="04A0" w:firstRow="1" w:lastRow="0" w:firstColumn="1" w:lastColumn="0" w:noHBand="0" w:noVBand="1"/>
            </w:tblPr>
            <w:tblGrid>
              <w:gridCol w:w="6144"/>
            </w:tblGrid>
            <w:tr w:rsidR="0052221D" w:rsidRPr="00D824C7" w:rsidTr="00D824C7">
              <w:trPr>
                <w:trHeight w:val="405"/>
                <w:tblCellSpacing w:w="0" w:type="dxa"/>
              </w:trPr>
              <w:tc>
                <w:tcPr>
                  <w:tcW w:w="6144" w:type="dxa"/>
                  <w:tcBorders>
                    <w:top w:val="nil"/>
                    <w:left w:val="nil"/>
                    <w:bottom w:val="nil"/>
                    <w:right w:val="nil"/>
                  </w:tcBorders>
                  <w:shd w:val="clear" w:color="auto" w:fill="auto"/>
                  <w:noWrap/>
                  <w:vAlign w:val="bottom"/>
                  <w:hideMark/>
                </w:tcPr>
                <w:p w:rsidR="0052221D" w:rsidRPr="00D824C7" w:rsidRDefault="0052221D" w:rsidP="00D824C7">
                  <w:pPr>
                    <w:rPr>
                      <w:rFonts w:ascii="Arial" w:hAnsi="Arial" w:cs="Arial"/>
                      <w:sz w:val="18"/>
                      <w:szCs w:val="18"/>
                    </w:rPr>
                  </w:pPr>
                  <w:r w:rsidRPr="00D824C7">
                    <w:rPr>
                      <w:rFonts w:ascii="Arial" w:hAnsi="Arial" w:cs="Arial"/>
                      <w:noProof/>
                      <w:sz w:val="18"/>
                      <w:szCs w:val="18"/>
                      <w:lang w:eastAsia="en-GB"/>
                    </w:rPr>
                    <w:drawing>
                      <wp:anchor distT="0" distB="0" distL="114300" distR="114300" simplePos="0" relativeHeight="251716608" behindDoc="0" locked="0" layoutInCell="1" allowOverlap="1" wp14:anchorId="6785EF7D" wp14:editId="184186AC">
                        <wp:simplePos x="0" y="0"/>
                        <wp:positionH relativeFrom="column">
                          <wp:posOffset>0</wp:posOffset>
                        </wp:positionH>
                        <wp:positionV relativeFrom="paragraph">
                          <wp:posOffset>0</wp:posOffset>
                        </wp:positionV>
                        <wp:extent cx="22860" cy="15240"/>
                        <wp:effectExtent l="0" t="0" r="0" b="0"/>
                        <wp:wrapNone/>
                        <wp:docPr id="82" name="Picture 82"/>
                        <wp:cNvGraphicFramePr/>
                        <a:graphic xmlns:a="http://schemas.openxmlformats.org/drawingml/2006/main">
                          <a:graphicData uri="http://schemas.openxmlformats.org/drawingml/2006/picture">
                            <pic:pic xmlns:pic="http://schemas.openxmlformats.org/drawingml/2006/picture">
                              <pic:nvPicPr>
                                <pic:cNvPr id="104745" name="ctl00_MainContent_DevExpressPivotGrid_IADD"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17632" behindDoc="0" locked="0" layoutInCell="1" allowOverlap="1" wp14:anchorId="24D83C6B" wp14:editId="169296BC">
                        <wp:simplePos x="0" y="0"/>
                        <wp:positionH relativeFrom="column">
                          <wp:posOffset>0</wp:posOffset>
                        </wp:positionH>
                        <wp:positionV relativeFrom="paragraph">
                          <wp:posOffset>0</wp:posOffset>
                        </wp:positionV>
                        <wp:extent cx="22860" cy="15240"/>
                        <wp:effectExtent l="0" t="0" r="0" b="0"/>
                        <wp:wrapNone/>
                        <wp:docPr id="83" name="Picture 83"/>
                        <wp:cNvGraphicFramePr/>
                        <a:graphic xmlns:a="http://schemas.openxmlformats.org/drawingml/2006/main">
                          <a:graphicData uri="http://schemas.openxmlformats.org/drawingml/2006/picture">
                            <pic:pic xmlns:pic="http://schemas.openxmlformats.org/drawingml/2006/picture">
                              <pic:nvPicPr>
                                <pic:cNvPr id="104746" name="ctl00_MainContent_DevExpressPivotGrid_IADU"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18656" behindDoc="0" locked="0" layoutInCell="1" allowOverlap="1" wp14:anchorId="10AD772D" wp14:editId="69C1BAC2">
                        <wp:simplePos x="0" y="0"/>
                        <wp:positionH relativeFrom="column">
                          <wp:posOffset>15240</wp:posOffset>
                        </wp:positionH>
                        <wp:positionV relativeFrom="paragraph">
                          <wp:posOffset>0</wp:posOffset>
                        </wp:positionV>
                        <wp:extent cx="15240" cy="15240"/>
                        <wp:effectExtent l="0" t="0" r="0" b="0"/>
                        <wp:wrapNone/>
                        <wp:docPr id="84" name="Picture 84"/>
                        <wp:cNvGraphicFramePr/>
                        <a:graphic xmlns:a="http://schemas.openxmlformats.org/drawingml/2006/main">
                          <a:graphicData uri="http://schemas.openxmlformats.org/drawingml/2006/picture">
                            <pic:pic xmlns:pic="http://schemas.openxmlformats.org/drawingml/2006/picture">
                              <pic:nvPicPr>
                                <pic:cNvPr id="104747" name="ctl00_MainContent_DevExpressPivotGrid_IADR"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19680" behindDoc="0" locked="0" layoutInCell="1" allowOverlap="1" wp14:anchorId="48269445" wp14:editId="0B12F535">
                        <wp:simplePos x="0" y="0"/>
                        <wp:positionH relativeFrom="column">
                          <wp:posOffset>30480</wp:posOffset>
                        </wp:positionH>
                        <wp:positionV relativeFrom="paragraph">
                          <wp:posOffset>0</wp:posOffset>
                        </wp:positionV>
                        <wp:extent cx="22860" cy="15240"/>
                        <wp:effectExtent l="0" t="0" r="0" b="0"/>
                        <wp:wrapNone/>
                        <wp:docPr id="4" name="Picture 85"/>
                        <wp:cNvGraphicFramePr/>
                        <a:graphic xmlns:a="http://schemas.openxmlformats.org/drawingml/2006/main">
                          <a:graphicData uri="http://schemas.openxmlformats.org/drawingml/2006/picture">
                            <pic:pic xmlns:pic="http://schemas.openxmlformats.org/drawingml/2006/picture">
                              <pic:nvPicPr>
                                <pic:cNvPr id="104748" name="ctl00_MainContent_DevExpressPivotGrid_IADL"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0704" behindDoc="0" locked="0" layoutInCell="1" allowOverlap="1" wp14:anchorId="7155B96F" wp14:editId="00B7C699">
                        <wp:simplePos x="0" y="0"/>
                        <wp:positionH relativeFrom="column">
                          <wp:posOffset>53340</wp:posOffset>
                        </wp:positionH>
                        <wp:positionV relativeFrom="paragraph">
                          <wp:posOffset>0</wp:posOffset>
                        </wp:positionV>
                        <wp:extent cx="22860" cy="15240"/>
                        <wp:effectExtent l="0" t="0" r="0" b="0"/>
                        <wp:wrapNone/>
                        <wp:docPr id="86" name="Picture 86"/>
                        <wp:cNvGraphicFramePr/>
                        <a:graphic xmlns:a="http://schemas.openxmlformats.org/drawingml/2006/main">
                          <a:graphicData uri="http://schemas.openxmlformats.org/drawingml/2006/picture">
                            <pic:pic xmlns:pic="http://schemas.openxmlformats.org/drawingml/2006/picture">
                              <pic:nvPicPr>
                                <pic:cNvPr id="104749" name="ctl00_MainContent_DevExpressPivotGrid_IDHF" descr="Hide"/>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1728" behindDoc="0" locked="0" layoutInCell="1" allowOverlap="1" wp14:anchorId="254A8505" wp14:editId="36DDD574">
                        <wp:simplePos x="0" y="0"/>
                        <wp:positionH relativeFrom="column">
                          <wp:posOffset>76200</wp:posOffset>
                        </wp:positionH>
                        <wp:positionV relativeFrom="paragraph">
                          <wp:posOffset>0</wp:posOffset>
                        </wp:positionV>
                        <wp:extent cx="15240" cy="15240"/>
                        <wp:effectExtent l="0" t="0" r="0" b="0"/>
                        <wp:wrapNone/>
                        <wp:docPr id="5" name="Picture 87"/>
                        <wp:cNvGraphicFramePr/>
                        <a:graphic xmlns:a="http://schemas.openxmlformats.org/drawingml/2006/main">
                          <a:graphicData uri="http://schemas.openxmlformats.org/drawingml/2006/picture">
                            <pic:pic xmlns:pic="http://schemas.openxmlformats.org/drawingml/2006/picture">
                              <pic:nvPicPr>
                                <pic:cNvPr id="104750" name="ctl00_MainContent_DevExpressPivotGrid_IGS"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2752" behindDoc="0" locked="0" layoutInCell="1" allowOverlap="1" wp14:anchorId="775290CD" wp14:editId="3589FFE9">
                        <wp:simplePos x="0" y="0"/>
                        <wp:positionH relativeFrom="column">
                          <wp:posOffset>0</wp:posOffset>
                        </wp:positionH>
                        <wp:positionV relativeFrom="paragraph">
                          <wp:posOffset>0</wp:posOffset>
                        </wp:positionV>
                        <wp:extent cx="22860" cy="15240"/>
                        <wp:effectExtent l="0" t="0" r="0" b="0"/>
                        <wp:wrapNone/>
                        <wp:docPr id="6" name="Picture 90"/>
                        <wp:cNvGraphicFramePr/>
                        <a:graphic xmlns:a="http://schemas.openxmlformats.org/drawingml/2006/main">
                          <a:graphicData uri="http://schemas.openxmlformats.org/drawingml/2006/picture">
                            <pic:pic xmlns:pic="http://schemas.openxmlformats.org/drawingml/2006/picture">
                              <pic:nvPicPr>
                                <pic:cNvPr id="104753" name="ctl00_MainContent_DevExpressPivotGrid_IADD"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3776" behindDoc="0" locked="0" layoutInCell="1" allowOverlap="1" wp14:anchorId="0A2B55CE" wp14:editId="3B87703D">
                        <wp:simplePos x="0" y="0"/>
                        <wp:positionH relativeFrom="column">
                          <wp:posOffset>0</wp:posOffset>
                        </wp:positionH>
                        <wp:positionV relativeFrom="paragraph">
                          <wp:posOffset>0</wp:posOffset>
                        </wp:positionV>
                        <wp:extent cx="22860" cy="15240"/>
                        <wp:effectExtent l="0" t="0" r="0" b="0"/>
                        <wp:wrapNone/>
                        <wp:docPr id="8" name="Picture 91"/>
                        <wp:cNvGraphicFramePr/>
                        <a:graphic xmlns:a="http://schemas.openxmlformats.org/drawingml/2006/main">
                          <a:graphicData uri="http://schemas.openxmlformats.org/drawingml/2006/picture">
                            <pic:pic xmlns:pic="http://schemas.openxmlformats.org/drawingml/2006/picture">
                              <pic:nvPicPr>
                                <pic:cNvPr id="104754" name="ctl00_MainContent_DevExpressPivotGrid_IADU"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4800" behindDoc="0" locked="0" layoutInCell="1" allowOverlap="1" wp14:anchorId="55E9BB09" wp14:editId="02B9312C">
                        <wp:simplePos x="0" y="0"/>
                        <wp:positionH relativeFrom="column">
                          <wp:posOffset>15240</wp:posOffset>
                        </wp:positionH>
                        <wp:positionV relativeFrom="paragraph">
                          <wp:posOffset>0</wp:posOffset>
                        </wp:positionV>
                        <wp:extent cx="15240" cy="15240"/>
                        <wp:effectExtent l="0" t="0" r="0" b="0"/>
                        <wp:wrapNone/>
                        <wp:docPr id="92" name="Picture 92"/>
                        <wp:cNvGraphicFramePr/>
                        <a:graphic xmlns:a="http://schemas.openxmlformats.org/drawingml/2006/main">
                          <a:graphicData uri="http://schemas.openxmlformats.org/drawingml/2006/picture">
                            <pic:pic xmlns:pic="http://schemas.openxmlformats.org/drawingml/2006/picture">
                              <pic:nvPicPr>
                                <pic:cNvPr id="104755" name="ctl00_MainContent_DevExpressPivotGrid_IADR"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5824" behindDoc="0" locked="0" layoutInCell="1" allowOverlap="1" wp14:anchorId="15A023DA" wp14:editId="3B8C24E2">
                        <wp:simplePos x="0" y="0"/>
                        <wp:positionH relativeFrom="column">
                          <wp:posOffset>30480</wp:posOffset>
                        </wp:positionH>
                        <wp:positionV relativeFrom="paragraph">
                          <wp:posOffset>0</wp:posOffset>
                        </wp:positionV>
                        <wp:extent cx="22860" cy="15240"/>
                        <wp:effectExtent l="0" t="0" r="0" b="0"/>
                        <wp:wrapNone/>
                        <wp:docPr id="9" name="Picture 93"/>
                        <wp:cNvGraphicFramePr/>
                        <a:graphic xmlns:a="http://schemas.openxmlformats.org/drawingml/2006/main">
                          <a:graphicData uri="http://schemas.openxmlformats.org/drawingml/2006/picture">
                            <pic:pic xmlns:pic="http://schemas.openxmlformats.org/drawingml/2006/picture">
                              <pic:nvPicPr>
                                <pic:cNvPr id="104756" name="ctl00_MainContent_DevExpressPivotGrid_IADL"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6848" behindDoc="0" locked="0" layoutInCell="1" allowOverlap="1" wp14:anchorId="0A6FD5E9" wp14:editId="7F6DFD05">
                        <wp:simplePos x="0" y="0"/>
                        <wp:positionH relativeFrom="column">
                          <wp:posOffset>53340</wp:posOffset>
                        </wp:positionH>
                        <wp:positionV relativeFrom="paragraph">
                          <wp:posOffset>0</wp:posOffset>
                        </wp:positionV>
                        <wp:extent cx="22860" cy="15240"/>
                        <wp:effectExtent l="0" t="0" r="0" b="0"/>
                        <wp:wrapNone/>
                        <wp:docPr id="94" name="Picture 94"/>
                        <wp:cNvGraphicFramePr/>
                        <a:graphic xmlns:a="http://schemas.openxmlformats.org/drawingml/2006/main">
                          <a:graphicData uri="http://schemas.openxmlformats.org/drawingml/2006/picture">
                            <pic:pic xmlns:pic="http://schemas.openxmlformats.org/drawingml/2006/picture">
                              <pic:nvPicPr>
                                <pic:cNvPr id="104757" name="ctl00_MainContent_DevExpressPivotGrid_IDHF" descr="Hide"/>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7872" behindDoc="0" locked="0" layoutInCell="1" allowOverlap="1" wp14:anchorId="39909D8E" wp14:editId="7BF92A6C">
                        <wp:simplePos x="0" y="0"/>
                        <wp:positionH relativeFrom="column">
                          <wp:posOffset>76200</wp:posOffset>
                        </wp:positionH>
                        <wp:positionV relativeFrom="paragraph">
                          <wp:posOffset>0</wp:posOffset>
                        </wp:positionV>
                        <wp:extent cx="15240" cy="15240"/>
                        <wp:effectExtent l="0" t="0" r="0" b="0"/>
                        <wp:wrapNone/>
                        <wp:docPr id="95" name="Picture 95"/>
                        <wp:cNvGraphicFramePr/>
                        <a:graphic xmlns:a="http://schemas.openxmlformats.org/drawingml/2006/main">
                          <a:graphicData uri="http://schemas.openxmlformats.org/drawingml/2006/picture">
                            <pic:pic xmlns:pic="http://schemas.openxmlformats.org/drawingml/2006/picture">
                              <pic:nvPicPr>
                                <pic:cNvPr id="104758" name="ctl00_MainContent_DevExpressPivotGrid_IGS" descr="-"/>
                                <pic:cNvPicPr>
                                  <a:picLocks noChangeAspect="1" noChangeArrowheads="1"/>
                                </pic:cNvPicPr>
                              </pic:nvPicPr>
                              <pic:blipFill>
                                <a:blip r:embed="rId23"/>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sz w:val="18"/>
                      <w:szCs w:val="18"/>
                    </w:rPr>
                    <w:t xml:space="preserve">Source: </w:t>
                  </w:r>
                  <w:r w:rsidR="00D824C7" w:rsidRPr="00D824C7">
                    <w:rPr>
                      <w:rFonts w:ascii="Arial" w:hAnsi="Arial" w:cs="Arial"/>
                      <w:sz w:val="18"/>
                      <w:szCs w:val="18"/>
                    </w:rPr>
                    <w:t>h</w:t>
                  </w:r>
                  <w:r w:rsidRPr="00D824C7">
                    <w:rPr>
                      <w:rFonts w:ascii="Arial" w:hAnsi="Arial" w:cs="Arial"/>
                      <w:sz w:val="18"/>
                      <w:szCs w:val="18"/>
                    </w:rPr>
                    <w:t xml:space="preserve">ttp://www.newryandmourne.gov.uk/council/elections_2014.aspx </w:t>
                  </w:r>
                </w:p>
              </w:tc>
            </w:tr>
          </w:tbl>
          <w:p w:rsidR="0052221D" w:rsidRDefault="0052221D" w:rsidP="0052221D">
            <w:pPr>
              <w:rPr>
                <w:rFonts w:ascii="Arial" w:hAnsi="Arial" w:cs="Arial"/>
                <w:sz w:val="20"/>
                <w:szCs w:val="20"/>
              </w:rPr>
            </w:pPr>
          </w:p>
        </w:tc>
        <w:tc>
          <w:tcPr>
            <w:tcW w:w="1457"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A95490">
        <w:trPr>
          <w:gridAfter w:val="5"/>
          <w:wAfter w:w="6670" w:type="dxa"/>
          <w:trHeight w:val="405"/>
        </w:trPr>
        <w:tc>
          <w:tcPr>
            <w:tcW w:w="1987"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bl>
    <w:p w:rsidR="009C3C28" w:rsidRDefault="0052221D" w:rsidP="00FC7958">
      <w:pPr>
        <w:ind w:left="720" w:hanging="720"/>
        <w:jc w:val="both"/>
        <w:rPr>
          <w:rFonts w:ascii="Arial" w:hAnsi="Arial" w:cs="Arial"/>
          <w:sz w:val="24"/>
          <w:szCs w:val="24"/>
        </w:rPr>
      </w:pPr>
      <w:r>
        <w:rPr>
          <w:b/>
        </w:rPr>
        <w:t>1.34</w:t>
      </w:r>
      <w:r w:rsidRPr="002516FA">
        <w:rPr>
          <w:b/>
        </w:rPr>
        <w:tab/>
      </w:r>
      <w:r w:rsidRPr="00520E3E">
        <w:rPr>
          <w:rFonts w:ascii="Arial" w:hAnsi="Arial" w:cs="Arial"/>
          <w:sz w:val="24"/>
          <w:szCs w:val="24"/>
        </w:rPr>
        <w:t>Care needs to be taken when making comparisons between communities of different religious/political persuasion as this can be extremely divisive and can unravel the definite progress made in bringing the two communities together. However, there are certain facts which need to be addressed. The proportion of Catholics in low income groups in Northern Ireland is much higher than their Protestant counterparts, 26% compared with 16% (Family Resources Survey 2008/9). Those areas where deprivation is greatest can be identified spatially using the Northern Ireland Multiple Deprivation Measure (NIMDM) 2010.</w:t>
      </w:r>
    </w:p>
    <w:p w:rsidR="00EB3B87" w:rsidRDefault="00EB3B87" w:rsidP="00FC7958">
      <w:pPr>
        <w:ind w:left="720" w:hanging="720"/>
        <w:jc w:val="both"/>
        <w:rPr>
          <w:rFonts w:ascii="Arial" w:hAnsi="Arial" w:cs="Arial"/>
          <w:sz w:val="24"/>
          <w:szCs w:val="24"/>
        </w:rPr>
      </w:pPr>
    </w:p>
    <w:p w:rsidR="00EB3B87" w:rsidRDefault="00EB3B87" w:rsidP="00FC7958">
      <w:pPr>
        <w:ind w:left="720" w:hanging="720"/>
        <w:jc w:val="both"/>
        <w:rPr>
          <w:rFonts w:ascii="Arial" w:hAnsi="Arial" w:cs="Arial"/>
          <w:sz w:val="24"/>
          <w:szCs w:val="24"/>
        </w:rPr>
      </w:pPr>
    </w:p>
    <w:p w:rsidR="00EB3B87" w:rsidRPr="007C2C49" w:rsidRDefault="00EB3B87" w:rsidP="00FC7958">
      <w:pPr>
        <w:ind w:left="720" w:hanging="720"/>
        <w:jc w:val="both"/>
        <w:rPr>
          <w:rFonts w:ascii="Arial" w:hAnsi="Arial" w:cs="Arial"/>
          <w:sz w:val="24"/>
          <w:szCs w:val="24"/>
        </w:rPr>
      </w:pPr>
    </w:p>
    <w:p w:rsidR="0052221D" w:rsidRPr="007231EF" w:rsidRDefault="0052221D" w:rsidP="0052221D">
      <w:pPr>
        <w:ind w:firstLine="720"/>
        <w:rPr>
          <w:b/>
          <w:i/>
          <w:color w:val="A6A6A6" w:themeColor="background1" w:themeShade="A6"/>
          <w:sz w:val="32"/>
          <w:szCs w:val="32"/>
          <w:u w:val="single"/>
        </w:rPr>
      </w:pPr>
      <w:r w:rsidRPr="007231EF">
        <w:rPr>
          <w:b/>
          <w:i/>
          <w:color w:val="A6A6A6" w:themeColor="background1" w:themeShade="A6"/>
          <w:sz w:val="32"/>
          <w:szCs w:val="32"/>
          <w:u w:val="single"/>
        </w:rPr>
        <w:t>(</w:t>
      </w:r>
      <w:r>
        <w:rPr>
          <w:b/>
          <w:i/>
          <w:color w:val="A6A6A6" w:themeColor="background1" w:themeShade="A6"/>
          <w:sz w:val="32"/>
          <w:szCs w:val="32"/>
          <w:u w:val="single"/>
        </w:rPr>
        <w:t>I</w:t>
      </w:r>
      <w:r w:rsidRPr="007231EF">
        <w:rPr>
          <w:b/>
          <w:i/>
          <w:color w:val="A6A6A6" w:themeColor="background1" w:themeShade="A6"/>
          <w:sz w:val="32"/>
          <w:szCs w:val="32"/>
          <w:u w:val="single"/>
        </w:rPr>
        <w:t>) Spatial Deprivation</w:t>
      </w:r>
    </w:p>
    <w:p w:rsidR="0052221D" w:rsidRPr="00DC497B" w:rsidRDefault="0052221D" w:rsidP="0052221D">
      <w:pPr>
        <w:ind w:left="720" w:right="46" w:hanging="720"/>
        <w:jc w:val="both"/>
        <w:rPr>
          <w:rFonts w:ascii="Arial" w:hAnsi="Arial" w:cs="Arial"/>
          <w:sz w:val="24"/>
          <w:szCs w:val="24"/>
        </w:rPr>
      </w:pPr>
      <w:r>
        <w:rPr>
          <w:b/>
        </w:rPr>
        <w:t>1.35</w:t>
      </w:r>
      <w:r w:rsidRPr="002516FA">
        <w:tab/>
      </w:r>
      <w:r w:rsidRPr="00167A18">
        <w:rPr>
          <w:rFonts w:ascii="Arial" w:hAnsi="Arial" w:cs="Arial"/>
          <w:sz w:val="24"/>
          <w:szCs w:val="24"/>
        </w:rPr>
        <w:t xml:space="preserve">An effective way to promote good community relations and equal opportunity is to tackle social deprivation and inequalities in the labour market and public health. </w:t>
      </w:r>
      <w:r w:rsidR="001E22E2">
        <w:rPr>
          <w:rFonts w:ascii="Arial" w:hAnsi="Arial" w:cs="Arial"/>
          <w:sz w:val="24"/>
          <w:szCs w:val="24"/>
        </w:rPr>
        <w:t xml:space="preserve">With the positioning of Newry </w:t>
      </w:r>
      <w:proofErr w:type="spellStart"/>
      <w:r w:rsidR="001E22E2">
        <w:rPr>
          <w:rFonts w:ascii="Arial" w:hAnsi="Arial" w:cs="Arial"/>
          <w:sz w:val="24"/>
          <w:szCs w:val="24"/>
        </w:rPr>
        <w:t>Mourne</w:t>
      </w:r>
      <w:proofErr w:type="spellEnd"/>
      <w:r w:rsidR="001E22E2">
        <w:rPr>
          <w:rFonts w:ascii="Arial" w:hAnsi="Arial" w:cs="Arial"/>
          <w:sz w:val="24"/>
          <w:szCs w:val="24"/>
        </w:rPr>
        <w:t xml:space="preserve"> and Down </w:t>
      </w:r>
      <w:r w:rsidR="001E22E2" w:rsidRPr="00545610">
        <w:rPr>
          <w:rFonts w:ascii="Arial" w:hAnsi="Arial" w:cs="Arial"/>
          <w:sz w:val="24"/>
          <w:szCs w:val="24"/>
        </w:rPr>
        <w:t>the Development Plan should also where possible, aim to improve social cohesion in the border communities which are subject to higher levels of poverty, social isolation and deprivation.</w:t>
      </w:r>
      <w:r w:rsidR="001E22E2">
        <w:rPr>
          <w:rFonts w:ascii="Arial" w:hAnsi="Arial" w:cs="Arial"/>
          <w:sz w:val="24"/>
          <w:szCs w:val="24"/>
        </w:rPr>
        <w:t xml:space="preserve"> </w:t>
      </w:r>
      <w:r w:rsidRPr="00167A18">
        <w:rPr>
          <w:rFonts w:ascii="Arial" w:hAnsi="Arial" w:cs="Arial"/>
          <w:sz w:val="24"/>
          <w:szCs w:val="24"/>
        </w:rPr>
        <w:t xml:space="preserve">The Northern Ireland Multiple Deprivation Measure (NIMDM) 2010 identifies small area concentrations of multiple </w:t>
      </w:r>
      <w:proofErr w:type="gramStart"/>
      <w:r w:rsidRPr="00167A18">
        <w:rPr>
          <w:rFonts w:ascii="Arial" w:hAnsi="Arial" w:cs="Arial"/>
          <w:sz w:val="24"/>
          <w:szCs w:val="24"/>
        </w:rPr>
        <w:t>deprivation</w:t>
      </w:r>
      <w:proofErr w:type="gramEnd"/>
      <w:r w:rsidRPr="00167A18">
        <w:rPr>
          <w:rFonts w:ascii="Arial" w:hAnsi="Arial" w:cs="Arial"/>
          <w:sz w:val="24"/>
          <w:szCs w:val="24"/>
        </w:rPr>
        <w:t xml:space="preserve"> across Northern Ireland. </w:t>
      </w:r>
      <w:r w:rsidRPr="009B5CED">
        <w:rPr>
          <w:rFonts w:ascii="Arial" w:hAnsi="Arial" w:cs="Arial"/>
          <w:sz w:val="24"/>
          <w:szCs w:val="24"/>
        </w:rPr>
        <w:t xml:space="preserve">The </w:t>
      </w:r>
      <w:r w:rsidR="005669F4" w:rsidRPr="009B5CED">
        <w:rPr>
          <w:rFonts w:ascii="Arial" w:hAnsi="Arial" w:cs="Arial"/>
          <w:sz w:val="24"/>
          <w:szCs w:val="24"/>
        </w:rPr>
        <w:t>NIMDM</w:t>
      </w:r>
      <w:r w:rsidRPr="009B5CED">
        <w:rPr>
          <w:rFonts w:ascii="Arial" w:hAnsi="Arial" w:cs="Arial"/>
          <w:sz w:val="24"/>
          <w:szCs w:val="24"/>
        </w:rPr>
        <w:t xml:space="preserve"> shows that the new Council area contains two SOAs which are amongst the most deprived 10% in Northern Ireland – </w:t>
      </w:r>
      <w:proofErr w:type="spellStart"/>
      <w:r w:rsidR="00AE1F54" w:rsidRPr="009B5CED">
        <w:rPr>
          <w:rFonts w:ascii="Arial" w:hAnsi="Arial" w:cs="Arial"/>
          <w:sz w:val="24"/>
          <w:szCs w:val="24"/>
        </w:rPr>
        <w:t>Ballymote</w:t>
      </w:r>
      <w:proofErr w:type="spellEnd"/>
      <w:r w:rsidR="00AE1F54" w:rsidRPr="009B5CED">
        <w:rPr>
          <w:rFonts w:ascii="Arial" w:hAnsi="Arial" w:cs="Arial"/>
          <w:sz w:val="24"/>
          <w:szCs w:val="24"/>
        </w:rPr>
        <w:t xml:space="preserve"> (</w:t>
      </w:r>
      <w:r w:rsidRPr="009B5CED">
        <w:rPr>
          <w:rFonts w:ascii="Arial" w:hAnsi="Arial" w:cs="Arial"/>
          <w:sz w:val="24"/>
          <w:szCs w:val="24"/>
        </w:rPr>
        <w:t xml:space="preserve">Down - Rank 59) and </w:t>
      </w:r>
      <w:proofErr w:type="spellStart"/>
      <w:r w:rsidRPr="009B5CED">
        <w:rPr>
          <w:rFonts w:ascii="Arial" w:hAnsi="Arial" w:cs="Arial"/>
          <w:sz w:val="24"/>
          <w:szCs w:val="24"/>
        </w:rPr>
        <w:t>Drumgullion</w:t>
      </w:r>
      <w:proofErr w:type="spellEnd"/>
      <w:r w:rsidRPr="009B5CED">
        <w:rPr>
          <w:rFonts w:ascii="Arial" w:hAnsi="Arial" w:cs="Arial"/>
          <w:sz w:val="24"/>
          <w:szCs w:val="24"/>
        </w:rPr>
        <w:t xml:space="preserve"> 1 (Newry &amp; </w:t>
      </w:r>
      <w:proofErr w:type="spellStart"/>
      <w:r w:rsidRPr="009B5CED">
        <w:rPr>
          <w:rFonts w:ascii="Arial" w:hAnsi="Arial" w:cs="Arial"/>
          <w:sz w:val="24"/>
          <w:szCs w:val="24"/>
        </w:rPr>
        <w:t>Mourne</w:t>
      </w:r>
      <w:proofErr w:type="spellEnd"/>
      <w:r w:rsidRPr="009B5CED">
        <w:rPr>
          <w:rFonts w:ascii="Arial" w:hAnsi="Arial" w:cs="Arial"/>
          <w:sz w:val="24"/>
          <w:szCs w:val="24"/>
        </w:rPr>
        <w:t xml:space="preserve"> -Rank 71). The Newry, </w:t>
      </w:r>
      <w:proofErr w:type="spellStart"/>
      <w:r w:rsidRPr="009B5CED">
        <w:rPr>
          <w:rFonts w:ascii="Arial" w:hAnsi="Arial" w:cs="Arial"/>
          <w:sz w:val="24"/>
          <w:szCs w:val="24"/>
        </w:rPr>
        <w:t>Mourne</w:t>
      </w:r>
      <w:proofErr w:type="spellEnd"/>
      <w:r w:rsidRPr="009B5CED">
        <w:rPr>
          <w:rFonts w:ascii="Arial" w:hAnsi="Arial" w:cs="Arial"/>
          <w:sz w:val="24"/>
          <w:szCs w:val="24"/>
        </w:rPr>
        <w:t xml:space="preserve"> &amp; </w:t>
      </w:r>
      <w:proofErr w:type="gramStart"/>
      <w:r w:rsidRPr="009B5CED">
        <w:rPr>
          <w:rFonts w:ascii="Arial" w:hAnsi="Arial" w:cs="Arial"/>
          <w:sz w:val="24"/>
          <w:szCs w:val="24"/>
        </w:rPr>
        <w:t>Down</w:t>
      </w:r>
      <w:proofErr w:type="gramEnd"/>
      <w:r w:rsidRPr="009B5CED">
        <w:rPr>
          <w:rFonts w:ascii="Arial" w:hAnsi="Arial" w:cs="Arial"/>
          <w:sz w:val="24"/>
          <w:szCs w:val="24"/>
        </w:rPr>
        <w:t xml:space="preserve"> Area also contains one SOA which is amongst the least deprived 10% in Northern Ireland – </w:t>
      </w:r>
      <w:proofErr w:type="spellStart"/>
      <w:r w:rsidRPr="009B5CED">
        <w:rPr>
          <w:rFonts w:ascii="Arial" w:hAnsi="Arial" w:cs="Arial"/>
          <w:sz w:val="24"/>
          <w:szCs w:val="24"/>
        </w:rPr>
        <w:t>Saintfield</w:t>
      </w:r>
      <w:proofErr w:type="spellEnd"/>
      <w:r w:rsidRPr="009B5CED">
        <w:rPr>
          <w:rFonts w:ascii="Arial" w:hAnsi="Arial" w:cs="Arial"/>
          <w:sz w:val="24"/>
          <w:szCs w:val="24"/>
        </w:rPr>
        <w:t xml:space="preserve"> 2 (Down – Rank 846). Where 1 is the most and 891 the least deprived SOA </w:t>
      </w:r>
      <w:r w:rsidR="00C06C62" w:rsidRPr="009B5CED">
        <w:rPr>
          <w:rFonts w:ascii="Arial" w:hAnsi="Arial" w:cs="Arial"/>
          <w:sz w:val="24"/>
          <w:szCs w:val="24"/>
        </w:rPr>
        <w:t xml:space="preserve">in </w:t>
      </w:r>
      <w:r w:rsidRPr="009B5CED">
        <w:rPr>
          <w:rFonts w:ascii="Arial" w:hAnsi="Arial" w:cs="Arial"/>
          <w:sz w:val="24"/>
          <w:szCs w:val="24"/>
        </w:rPr>
        <w:t>N</w:t>
      </w:r>
      <w:r w:rsidR="00C06C62" w:rsidRPr="009B5CED">
        <w:rPr>
          <w:rFonts w:ascii="Arial" w:hAnsi="Arial" w:cs="Arial"/>
          <w:sz w:val="24"/>
          <w:szCs w:val="24"/>
        </w:rPr>
        <w:t>I</w:t>
      </w:r>
      <w:r w:rsidRPr="009B5CED">
        <w:rPr>
          <w:rFonts w:ascii="Arial" w:hAnsi="Arial" w:cs="Arial"/>
          <w:sz w:val="24"/>
          <w:szCs w:val="24"/>
        </w:rPr>
        <w:t>.</w:t>
      </w:r>
      <w:r w:rsidRPr="009B5CED">
        <w:t xml:space="preserve"> </w:t>
      </w:r>
      <w:r w:rsidRPr="009B5CED">
        <w:rPr>
          <w:rFonts w:ascii="Arial" w:hAnsi="Arial" w:cs="Arial"/>
          <w:sz w:val="24"/>
          <w:szCs w:val="24"/>
        </w:rPr>
        <w:t xml:space="preserve">It should however be noted that </w:t>
      </w:r>
      <w:r w:rsidR="00C06C62" w:rsidRPr="009B5CED">
        <w:rPr>
          <w:rFonts w:ascii="Arial" w:hAnsi="Arial" w:cs="Arial"/>
          <w:sz w:val="24"/>
          <w:szCs w:val="24"/>
        </w:rPr>
        <w:t xml:space="preserve">the </w:t>
      </w:r>
      <w:r w:rsidR="00CC5BAA" w:rsidRPr="009B5CED">
        <w:rPr>
          <w:rFonts w:ascii="Arial" w:hAnsi="Arial" w:cs="Arial"/>
          <w:sz w:val="24"/>
          <w:szCs w:val="24"/>
        </w:rPr>
        <w:t>Council</w:t>
      </w:r>
      <w:r w:rsidR="00C06C62" w:rsidRPr="009B5CED">
        <w:rPr>
          <w:rFonts w:ascii="Arial" w:hAnsi="Arial" w:cs="Arial"/>
          <w:sz w:val="24"/>
          <w:szCs w:val="24"/>
        </w:rPr>
        <w:t xml:space="preserve"> contains 4 of the </w:t>
      </w:r>
      <w:r w:rsidRPr="009B5CED">
        <w:rPr>
          <w:rFonts w:ascii="Arial" w:hAnsi="Arial" w:cs="Arial"/>
          <w:sz w:val="24"/>
          <w:szCs w:val="24"/>
        </w:rPr>
        <w:t xml:space="preserve">20 most deprived rural SOAs in NI </w:t>
      </w:r>
      <w:r w:rsidR="00C06C62" w:rsidRPr="009B5CED">
        <w:rPr>
          <w:rFonts w:ascii="Arial" w:hAnsi="Arial" w:cs="Arial"/>
          <w:sz w:val="24"/>
          <w:szCs w:val="24"/>
        </w:rPr>
        <w:t xml:space="preserve">in </w:t>
      </w:r>
      <w:proofErr w:type="spellStart"/>
      <w:r w:rsidRPr="009B5CED">
        <w:rPr>
          <w:rFonts w:ascii="Arial" w:hAnsi="Arial" w:cs="Arial"/>
          <w:sz w:val="24"/>
          <w:szCs w:val="24"/>
        </w:rPr>
        <w:t>Crossmaglen</w:t>
      </w:r>
      <w:proofErr w:type="spellEnd"/>
      <w:r w:rsidRPr="009B5CED">
        <w:rPr>
          <w:rFonts w:ascii="Arial" w:hAnsi="Arial" w:cs="Arial"/>
          <w:sz w:val="24"/>
          <w:szCs w:val="24"/>
        </w:rPr>
        <w:t xml:space="preserve">, </w:t>
      </w:r>
      <w:proofErr w:type="spellStart"/>
      <w:r w:rsidRPr="009B5CED">
        <w:rPr>
          <w:rFonts w:ascii="Arial" w:hAnsi="Arial" w:cs="Arial"/>
          <w:sz w:val="24"/>
          <w:szCs w:val="24"/>
        </w:rPr>
        <w:t>Silverbridge</w:t>
      </w:r>
      <w:proofErr w:type="spellEnd"/>
      <w:r w:rsidRPr="009B5CED">
        <w:rPr>
          <w:rFonts w:ascii="Arial" w:hAnsi="Arial" w:cs="Arial"/>
          <w:sz w:val="24"/>
          <w:szCs w:val="24"/>
        </w:rPr>
        <w:t xml:space="preserve"> 1 &amp; </w:t>
      </w:r>
      <w:proofErr w:type="spellStart"/>
      <w:r w:rsidRPr="009B5CED">
        <w:rPr>
          <w:rFonts w:ascii="Arial" w:hAnsi="Arial" w:cs="Arial"/>
          <w:sz w:val="24"/>
          <w:szCs w:val="24"/>
        </w:rPr>
        <w:t>Creggan</w:t>
      </w:r>
      <w:proofErr w:type="spellEnd"/>
      <w:r w:rsidRPr="009B5CED">
        <w:rPr>
          <w:rFonts w:ascii="Arial" w:hAnsi="Arial" w:cs="Arial"/>
          <w:sz w:val="24"/>
          <w:szCs w:val="24"/>
        </w:rPr>
        <w:t xml:space="preserve">) and </w:t>
      </w:r>
      <w:proofErr w:type="spellStart"/>
      <w:r w:rsidRPr="009B5CED">
        <w:rPr>
          <w:rFonts w:ascii="Arial" w:hAnsi="Arial" w:cs="Arial"/>
          <w:sz w:val="24"/>
          <w:szCs w:val="24"/>
        </w:rPr>
        <w:t>Ardglass</w:t>
      </w:r>
      <w:proofErr w:type="spellEnd"/>
      <w:r w:rsidRPr="009B5CED">
        <w:rPr>
          <w:rFonts w:ascii="Arial" w:hAnsi="Arial" w:cs="Arial"/>
          <w:sz w:val="24"/>
          <w:szCs w:val="24"/>
        </w:rPr>
        <w:t xml:space="preserve"> 1</w:t>
      </w:r>
      <w:r w:rsidR="00CC5BAA" w:rsidRPr="009B5CED">
        <w:rPr>
          <w:rFonts w:ascii="Arial" w:hAnsi="Arial" w:cs="Arial"/>
          <w:sz w:val="24"/>
          <w:szCs w:val="24"/>
        </w:rPr>
        <w:t>.</w:t>
      </w:r>
    </w:p>
    <w:p w:rsidR="0052221D" w:rsidRDefault="0052221D" w:rsidP="00A10C26">
      <w:pPr>
        <w:ind w:left="720" w:hanging="720"/>
        <w:jc w:val="both"/>
        <w:rPr>
          <w:rFonts w:ascii="Arial" w:hAnsi="Arial" w:cs="Arial"/>
          <w:sz w:val="24"/>
          <w:szCs w:val="24"/>
        </w:rPr>
      </w:pPr>
      <w:r w:rsidRPr="00DC497B">
        <w:rPr>
          <w:rFonts w:ascii="Arial" w:hAnsi="Arial" w:cs="Arial"/>
          <w:b/>
          <w:sz w:val="24"/>
          <w:szCs w:val="24"/>
        </w:rPr>
        <w:t>1.36</w:t>
      </w:r>
      <w:r w:rsidRPr="00DC497B">
        <w:rPr>
          <w:rFonts w:ascii="Arial" w:hAnsi="Arial" w:cs="Arial"/>
          <w:b/>
          <w:sz w:val="24"/>
          <w:szCs w:val="24"/>
        </w:rPr>
        <w:tab/>
      </w:r>
      <w:r w:rsidRPr="00DC497B">
        <w:rPr>
          <w:rFonts w:ascii="Arial" w:hAnsi="Arial" w:cs="Arial"/>
          <w:sz w:val="24"/>
          <w:szCs w:val="24"/>
        </w:rPr>
        <w:t>The advantage of this spatially led approach</w:t>
      </w:r>
      <w:r w:rsidRPr="00DC497B">
        <w:rPr>
          <w:rFonts w:ascii="Arial" w:hAnsi="Arial" w:cs="Arial"/>
          <w:b/>
          <w:sz w:val="24"/>
          <w:szCs w:val="24"/>
        </w:rPr>
        <w:t xml:space="preserve"> </w:t>
      </w:r>
      <w:r w:rsidRPr="00DC497B">
        <w:rPr>
          <w:rFonts w:ascii="Arial" w:hAnsi="Arial" w:cs="Arial"/>
          <w:sz w:val="24"/>
          <w:szCs w:val="24"/>
        </w:rPr>
        <w:t xml:space="preserve">is that it identifies disparities between urban and rural areas and adjoining neighbourhoods, for example – </w:t>
      </w:r>
      <w:proofErr w:type="spellStart"/>
      <w:r w:rsidRPr="00DC497B">
        <w:rPr>
          <w:rFonts w:ascii="Arial" w:hAnsi="Arial" w:cs="Arial"/>
          <w:sz w:val="24"/>
          <w:szCs w:val="24"/>
        </w:rPr>
        <w:t>Drumgullion</w:t>
      </w:r>
      <w:proofErr w:type="spellEnd"/>
      <w:r w:rsidRPr="00DC497B">
        <w:rPr>
          <w:rFonts w:ascii="Arial" w:hAnsi="Arial" w:cs="Arial"/>
          <w:sz w:val="24"/>
          <w:szCs w:val="24"/>
        </w:rPr>
        <w:t xml:space="preserve"> 1 SOA (most deprived 10%) &amp; Windsor Hill 1 SOA (least deprived 20%) in Newry City. Generally speaking, the highest levels of deprivation occur in Newry City and Downpatrick. Within these areas, there are significant pockets of deprivation (income, health, education, living environment, skills &amp; crime and disorder). </w:t>
      </w:r>
      <w:r w:rsidRPr="00742058">
        <w:rPr>
          <w:rFonts w:ascii="Arial" w:hAnsi="Arial" w:cs="Arial"/>
          <w:sz w:val="24"/>
          <w:szCs w:val="24"/>
        </w:rPr>
        <w:t xml:space="preserve">Although </w:t>
      </w:r>
      <w:proofErr w:type="spellStart"/>
      <w:r w:rsidRPr="00742058">
        <w:rPr>
          <w:rFonts w:ascii="Arial" w:hAnsi="Arial" w:cs="Arial"/>
          <w:sz w:val="24"/>
          <w:szCs w:val="24"/>
        </w:rPr>
        <w:t>Ballymote</w:t>
      </w:r>
      <w:proofErr w:type="spellEnd"/>
      <w:r w:rsidRPr="00742058">
        <w:rPr>
          <w:rFonts w:ascii="Arial" w:hAnsi="Arial" w:cs="Arial"/>
          <w:sz w:val="24"/>
          <w:szCs w:val="24"/>
        </w:rPr>
        <w:t xml:space="preserve"> in Downpatrick is ranked most deprived </w:t>
      </w:r>
      <w:r w:rsidR="00380FF0" w:rsidRPr="00742058">
        <w:rPr>
          <w:rFonts w:ascii="Arial" w:hAnsi="Arial" w:cs="Arial"/>
          <w:sz w:val="24"/>
          <w:szCs w:val="24"/>
        </w:rPr>
        <w:t xml:space="preserve">SOA </w:t>
      </w:r>
      <w:r w:rsidRPr="00742058">
        <w:rPr>
          <w:rFonts w:ascii="Arial" w:hAnsi="Arial" w:cs="Arial"/>
          <w:sz w:val="24"/>
          <w:szCs w:val="24"/>
        </w:rPr>
        <w:t xml:space="preserve">in the Cluster (Rank 59 in NI), </w:t>
      </w:r>
      <w:r w:rsidR="00380FF0" w:rsidRPr="00380FF0">
        <w:rPr>
          <w:rFonts w:ascii="Arial" w:hAnsi="Arial" w:cs="Arial"/>
          <w:sz w:val="24"/>
          <w:szCs w:val="24"/>
          <w:highlight w:val="yellow"/>
        </w:rPr>
        <w:t>7</w:t>
      </w:r>
      <w:r w:rsidRPr="00380FF0">
        <w:rPr>
          <w:rFonts w:ascii="Arial" w:hAnsi="Arial" w:cs="Arial"/>
          <w:sz w:val="24"/>
          <w:szCs w:val="24"/>
          <w:highlight w:val="yellow"/>
        </w:rPr>
        <w:t xml:space="preserve"> of the 10 most deprived </w:t>
      </w:r>
      <w:r w:rsidR="00380FF0" w:rsidRPr="00380FF0">
        <w:rPr>
          <w:rFonts w:ascii="Arial" w:hAnsi="Arial" w:cs="Arial"/>
          <w:sz w:val="24"/>
          <w:szCs w:val="24"/>
          <w:highlight w:val="yellow"/>
        </w:rPr>
        <w:t>SOA’s</w:t>
      </w:r>
      <w:r w:rsidRPr="00380FF0">
        <w:rPr>
          <w:rFonts w:ascii="Arial" w:hAnsi="Arial" w:cs="Arial"/>
          <w:sz w:val="24"/>
          <w:szCs w:val="24"/>
          <w:highlight w:val="yellow"/>
        </w:rPr>
        <w:t xml:space="preserve"> are in </w:t>
      </w:r>
      <w:r w:rsidR="00380FF0" w:rsidRPr="00380FF0">
        <w:rPr>
          <w:rFonts w:ascii="Arial" w:hAnsi="Arial" w:cs="Arial"/>
          <w:sz w:val="24"/>
          <w:szCs w:val="24"/>
          <w:highlight w:val="yellow"/>
        </w:rPr>
        <w:t>the south-west of the Council Area</w:t>
      </w:r>
      <w:r w:rsidRPr="00380FF0">
        <w:rPr>
          <w:rFonts w:ascii="Arial" w:hAnsi="Arial" w:cs="Arial"/>
          <w:sz w:val="24"/>
          <w:szCs w:val="24"/>
          <w:highlight w:val="yellow"/>
        </w:rPr>
        <w:t xml:space="preserve">. These include the semi-rural SOAs of </w:t>
      </w:r>
      <w:proofErr w:type="spellStart"/>
      <w:r w:rsidRPr="00380FF0">
        <w:rPr>
          <w:rFonts w:ascii="Arial" w:hAnsi="Arial" w:cs="Arial"/>
          <w:sz w:val="24"/>
          <w:szCs w:val="24"/>
          <w:highlight w:val="yellow"/>
        </w:rPr>
        <w:t>Crossmaglen</w:t>
      </w:r>
      <w:proofErr w:type="spellEnd"/>
      <w:r w:rsidRPr="00380FF0">
        <w:rPr>
          <w:rFonts w:ascii="Arial" w:hAnsi="Arial" w:cs="Arial"/>
          <w:sz w:val="24"/>
          <w:szCs w:val="24"/>
          <w:highlight w:val="yellow"/>
        </w:rPr>
        <w:t xml:space="preserve"> and </w:t>
      </w:r>
      <w:proofErr w:type="spellStart"/>
      <w:r w:rsidRPr="00380FF0">
        <w:rPr>
          <w:rFonts w:ascii="Arial" w:hAnsi="Arial" w:cs="Arial"/>
          <w:sz w:val="24"/>
          <w:szCs w:val="24"/>
          <w:highlight w:val="yellow"/>
        </w:rPr>
        <w:t>Bessbrook</w:t>
      </w:r>
      <w:proofErr w:type="spellEnd"/>
      <w:r w:rsidRPr="00380FF0">
        <w:rPr>
          <w:rFonts w:ascii="Arial" w:hAnsi="Arial" w:cs="Arial"/>
          <w:sz w:val="24"/>
          <w:szCs w:val="24"/>
          <w:highlight w:val="yellow"/>
        </w:rPr>
        <w:t xml:space="preserve">. </w:t>
      </w:r>
      <w:r w:rsidRPr="00586306">
        <w:rPr>
          <w:rFonts w:ascii="Arial" w:hAnsi="Arial" w:cs="Arial"/>
          <w:sz w:val="24"/>
          <w:szCs w:val="24"/>
        </w:rPr>
        <w:t>Of the 5 least deprived NM&amp;</w:t>
      </w:r>
      <w:r w:rsidR="00380FF0" w:rsidRPr="00586306">
        <w:rPr>
          <w:rFonts w:ascii="Arial" w:hAnsi="Arial" w:cs="Arial"/>
          <w:sz w:val="24"/>
          <w:szCs w:val="24"/>
        </w:rPr>
        <w:t>D SOAs, four are at the northern</w:t>
      </w:r>
      <w:r w:rsidRPr="00586306">
        <w:rPr>
          <w:rFonts w:ascii="Arial" w:hAnsi="Arial" w:cs="Arial"/>
          <w:sz w:val="24"/>
          <w:szCs w:val="24"/>
        </w:rPr>
        <w:t xml:space="preserve"> edge of </w:t>
      </w:r>
      <w:r w:rsidR="00742058" w:rsidRPr="00586306">
        <w:rPr>
          <w:rFonts w:ascii="Arial" w:hAnsi="Arial" w:cs="Arial"/>
          <w:sz w:val="24"/>
          <w:szCs w:val="24"/>
        </w:rPr>
        <w:t xml:space="preserve">the </w:t>
      </w:r>
      <w:r w:rsidRPr="00380FF0">
        <w:rPr>
          <w:rFonts w:ascii="Arial" w:hAnsi="Arial" w:cs="Arial"/>
          <w:sz w:val="24"/>
          <w:szCs w:val="24"/>
          <w:highlight w:val="yellow"/>
        </w:rPr>
        <w:t>District (</w:t>
      </w:r>
      <w:proofErr w:type="spellStart"/>
      <w:r w:rsidRPr="00380FF0">
        <w:rPr>
          <w:rFonts w:ascii="Arial" w:hAnsi="Arial" w:cs="Arial"/>
          <w:sz w:val="24"/>
          <w:szCs w:val="24"/>
          <w:highlight w:val="yellow"/>
        </w:rPr>
        <w:t>Kilmore</w:t>
      </w:r>
      <w:proofErr w:type="spellEnd"/>
      <w:r w:rsidRPr="00380FF0">
        <w:rPr>
          <w:rFonts w:ascii="Arial" w:hAnsi="Arial" w:cs="Arial"/>
          <w:sz w:val="24"/>
          <w:szCs w:val="24"/>
          <w:highlight w:val="yellow"/>
        </w:rPr>
        <w:t xml:space="preserve"> 1 &amp; 2 and </w:t>
      </w:r>
      <w:proofErr w:type="spellStart"/>
      <w:r w:rsidRPr="00380FF0">
        <w:rPr>
          <w:rFonts w:ascii="Arial" w:hAnsi="Arial" w:cs="Arial"/>
          <w:sz w:val="24"/>
          <w:szCs w:val="24"/>
          <w:highlight w:val="yellow"/>
        </w:rPr>
        <w:t>Saintfield</w:t>
      </w:r>
      <w:proofErr w:type="spellEnd"/>
      <w:r w:rsidRPr="00380FF0">
        <w:rPr>
          <w:rFonts w:ascii="Arial" w:hAnsi="Arial" w:cs="Arial"/>
          <w:sz w:val="24"/>
          <w:szCs w:val="24"/>
          <w:highlight w:val="yellow"/>
        </w:rPr>
        <w:t xml:space="preserve"> 1 &amp; 2) along with the Windsor Hill SOA in Newry City. </w:t>
      </w:r>
    </w:p>
    <w:p w:rsidR="00A54406" w:rsidRDefault="00A54406" w:rsidP="00A10C26">
      <w:pPr>
        <w:ind w:left="720" w:hanging="720"/>
        <w:jc w:val="both"/>
        <w:rPr>
          <w:rFonts w:ascii="Arial" w:hAnsi="Arial" w:cs="Arial"/>
          <w:sz w:val="24"/>
          <w:szCs w:val="24"/>
        </w:rPr>
      </w:pPr>
    </w:p>
    <w:p w:rsidR="0052221D" w:rsidRPr="00DC497B" w:rsidRDefault="0052221D" w:rsidP="00C66991">
      <w:pPr>
        <w:ind w:left="720" w:right="46" w:hanging="720"/>
        <w:jc w:val="both"/>
        <w:rPr>
          <w:rFonts w:ascii="Arial" w:hAnsi="Arial" w:cs="Arial"/>
          <w:sz w:val="24"/>
          <w:szCs w:val="24"/>
        </w:rPr>
      </w:pPr>
      <w:r>
        <w:rPr>
          <w:rFonts w:ascii="Arial" w:hAnsi="Arial" w:cs="Arial"/>
          <w:b/>
          <w:sz w:val="24"/>
          <w:szCs w:val="24"/>
        </w:rPr>
        <w:t>1.37</w:t>
      </w:r>
      <w:r w:rsidRPr="00C5223A">
        <w:rPr>
          <w:rFonts w:ascii="Arial" w:hAnsi="Arial" w:cs="Arial"/>
          <w:sz w:val="24"/>
          <w:szCs w:val="24"/>
        </w:rPr>
        <w:tab/>
      </w:r>
      <w:r w:rsidR="00A54406">
        <w:rPr>
          <w:rFonts w:ascii="Arial" w:hAnsi="Arial" w:cs="Arial"/>
          <w:sz w:val="24"/>
          <w:szCs w:val="24"/>
        </w:rPr>
        <w:t xml:space="preserve">As maybe expected </w:t>
      </w:r>
      <w:r w:rsidRPr="00DC497B">
        <w:rPr>
          <w:rFonts w:ascii="Arial" w:hAnsi="Arial" w:cs="Arial"/>
          <w:sz w:val="24"/>
          <w:szCs w:val="24"/>
        </w:rPr>
        <w:t xml:space="preserve">the rural SOAs located a distance from large settlements are most deprived in relation to services proximity. The </w:t>
      </w:r>
      <w:r w:rsidRPr="0000009B">
        <w:rPr>
          <w:rFonts w:ascii="Arial" w:hAnsi="Arial" w:cs="Arial"/>
          <w:sz w:val="24"/>
          <w:szCs w:val="24"/>
          <w:highlight w:val="yellow"/>
        </w:rPr>
        <w:t xml:space="preserve">rural SOAs of </w:t>
      </w:r>
      <w:proofErr w:type="spellStart"/>
      <w:r w:rsidRPr="0000009B">
        <w:rPr>
          <w:rFonts w:ascii="Arial" w:hAnsi="Arial" w:cs="Arial"/>
          <w:sz w:val="24"/>
          <w:szCs w:val="24"/>
          <w:highlight w:val="yellow"/>
        </w:rPr>
        <w:t>Derryboy</w:t>
      </w:r>
      <w:proofErr w:type="spellEnd"/>
      <w:r w:rsidRPr="0000009B">
        <w:rPr>
          <w:rFonts w:ascii="Arial" w:hAnsi="Arial" w:cs="Arial"/>
          <w:sz w:val="24"/>
          <w:szCs w:val="24"/>
          <w:highlight w:val="yellow"/>
        </w:rPr>
        <w:t xml:space="preserve"> 1</w:t>
      </w:r>
      <w:proofErr w:type="gramStart"/>
      <w:r w:rsidR="0000009B" w:rsidRPr="0000009B">
        <w:rPr>
          <w:rFonts w:ascii="Arial" w:hAnsi="Arial" w:cs="Arial"/>
          <w:sz w:val="24"/>
          <w:szCs w:val="24"/>
          <w:highlight w:val="yellow"/>
        </w:rPr>
        <w:t>,</w:t>
      </w:r>
      <w:r w:rsidRPr="0000009B">
        <w:rPr>
          <w:rFonts w:ascii="Arial" w:hAnsi="Arial" w:cs="Arial"/>
          <w:sz w:val="24"/>
          <w:szCs w:val="24"/>
          <w:highlight w:val="yellow"/>
        </w:rPr>
        <w:t>Killough</w:t>
      </w:r>
      <w:proofErr w:type="gramEnd"/>
      <w:r w:rsidRPr="0000009B">
        <w:rPr>
          <w:rFonts w:ascii="Arial" w:hAnsi="Arial" w:cs="Arial"/>
          <w:sz w:val="24"/>
          <w:szCs w:val="24"/>
          <w:highlight w:val="yellow"/>
        </w:rPr>
        <w:t xml:space="preserve"> 2 and </w:t>
      </w:r>
      <w:proofErr w:type="spellStart"/>
      <w:r w:rsidRPr="0000009B">
        <w:rPr>
          <w:rFonts w:ascii="Arial" w:hAnsi="Arial" w:cs="Arial"/>
          <w:sz w:val="24"/>
          <w:szCs w:val="24"/>
          <w:highlight w:val="yellow"/>
        </w:rPr>
        <w:t>Spelga</w:t>
      </w:r>
      <w:proofErr w:type="spellEnd"/>
      <w:r w:rsidRPr="0000009B">
        <w:rPr>
          <w:rFonts w:ascii="Arial" w:hAnsi="Arial" w:cs="Arial"/>
          <w:sz w:val="24"/>
          <w:szCs w:val="24"/>
          <w:highlight w:val="yellow"/>
        </w:rPr>
        <w:t xml:space="preserve"> are among the most deprived</w:t>
      </w:r>
      <w:r w:rsidRPr="00DC497B">
        <w:rPr>
          <w:rFonts w:ascii="Arial" w:hAnsi="Arial" w:cs="Arial"/>
          <w:sz w:val="24"/>
          <w:szCs w:val="24"/>
        </w:rPr>
        <w:t xml:space="preserve"> 10% in NI with respect to proximity to services (i.e. long distances to key services e.g. A &amp; E hospital, GP premises, supermarket, leisure centre). </w:t>
      </w:r>
      <w:proofErr w:type="spellStart"/>
      <w:r w:rsidRPr="00DC497B">
        <w:rPr>
          <w:rFonts w:ascii="Arial" w:hAnsi="Arial" w:cs="Arial"/>
          <w:sz w:val="24"/>
          <w:szCs w:val="24"/>
        </w:rPr>
        <w:t>Drumgullion</w:t>
      </w:r>
      <w:proofErr w:type="spellEnd"/>
      <w:r w:rsidRPr="00DC497B">
        <w:rPr>
          <w:rFonts w:ascii="Arial" w:hAnsi="Arial" w:cs="Arial"/>
          <w:sz w:val="24"/>
          <w:szCs w:val="24"/>
        </w:rPr>
        <w:t xml:space="preserve"> 1 (Newry City) is the most </w:t>
      </w:r>
      <w:r w:rsidRPr="00DC497B">
        <w:rPr>
          <w:rFonts w:ascii="Arial" w:hAnsi="Arial" w:cs="Arial"/>
          <w:sz w:val="24"/>
          <w:szCs w:val="24"/>
        </w:rPr>
        <w:lastRenderedPageBreak/>
        <w:t>deprived SOA in the C</w:t>
      </w:r>
      <w:r w:rsidR="0000009B">
        <w:rPr>
          <w:rFonts w:ascii="Arial" w:hAnsi="Arial" w:cs="Arial"/>
          <w:sz w:val="24"/>
          <w:szCs w:val="24"/>
        </w:rPr>
        <w:t>ouncil Area</w:t>
      </w:r>
      <w:r w:rsidRPr="00DC497B">
        <w:rPr>
          <w:rFonts w:ascii="Arial" w:hAnsi="Arial" w:cs="Arial"/>
          <w:sz w:val="24"/>
          <w:szCs w:val="24"/>
        </w:rPr>
        <w:t xml:space="preserve"> (Rank 65) in terms of living environment domain (this considers housing quality, housing access and outdoor physical environment) with </w:t>
      </w:r>
      <w:proofErr w:type="spellStart"/>
      <w:r w:rsidRPr="00DC497B">
        <w:rPr>
          <w:rFonts w:ascii="Arial" w:hAnsi="Arial" w:cs="Arial"/>
          <w:sz w:val="24"/>
          <w:szCs w:val="24"/>
        </w:rPr>
        <w:t>Burren</w:t>
      </w:r>
      <w:proofErr w:type="spellEnd"/>
      <w:r w:rsidRPr="00DC497B">
        <w:rPr>
          <w:rFonts w:ascii="Arial" w:hAnsi="Arial" w:cs="Arial"/>
          <w:sz w:val="24"/>
          <w:szCs w:val="24"/>
        </w:rPr>
        <w:t xml:space="preserve"> and </w:t>
      </w:r>
      <w:proofErr w:type="spellStart"/>
      <w:r w:rsidRPr="00DC497B">
        <w:rPr>
          <w:rFonts w:ascii="Arial" w:hAnsi="Arial" w:cs="Arial"/>
          <w:sz w:val="24"/>
          <w:szCs w:val="24"/>
        </w:rPr>
        <w:t>Kilbroney</w:t>
      </w:r>
      <w:proofErr w:type="spellEnd"/>
      <w:r w:rsidRPr="00DC497B">
        <w:rPr>
          <w:rFonts w:ascii="Arial" w:hAnsi="Arial" w:cs="Arial"/>
          <w:sz w:val="24"/>
          <w:szCs w:val="24"/>
        </w:rPr>
        <w:t xml:space="preserve"> the least deprived (Rank 850). The most deprived SOAs for crime and disorder are Daisy Hill 2 (Rank 9)</w:t>
      </w:r>
      <w:r w:rsidR="0000009B">
        <w:rPr>
          <w:rFonts w:ascii="Arial" w:hAnsi="Arial" w:cs="Arial"/>
          <w:sz w:val="24"/>
          <w:szCs w:val="24"/>
        </w:rPr>
        <w:t>,</w:t>
      </w:r>
      <w:r w:rsidRPr="00DC497B">
        <w:rPr>
          <w:rFonts w:ascii="Arial" w:hAnsi="Arial" w:cs="Arial"/>
          <w:sz w:val="24"/>
          <w:szCs w:val="24"/>
        </w:rPr>
        <w:t xml:space="preserve"> </w:t>
      </w:r>
      <w:proofErr w:type="spellStart"/>
      <w:r w:rsidRPr="00DC497B">
        <w:rPr>
          <w:rFonts w:ascii="Arial" w:hAnsi="Arial" w:cs="Arial"/>
          <w:sz w:val="24"/>
          <w:szCs w:val="24"/>
        </w:rPr>
        <w:t>Clonallan</w:t>
      </w:r>
      <w:proofErr w:type="spellEnd"/>
      <w:r w:rsidRPr="00DC497B">
        <w:rPr>
          <w:rFonts w:ascii="Arial" w:hAnsi="Arial" w:cs="Arial"/>
          <w:sz w:val="24"/>
          <w:szCs w:val="24"/>
        </w:rPr>
        <w:t xml:space="preserve"> 1 </w:t>
      </w:r>
      <w:r w:rsidR="0000009B">
        <w:rPr>
          <w:rFonts w:ascii="Arial" w:hAnsi="Arial" w:cs="Arial"/>
          <w:sz w:val="24"/>
          <w:szCs w:val="24"/>
        </w:rPr>
        <w:t xml:space="preserve">and Cathedral 2 </w:t>
      </w:r>
      <w:r w:rsidRPr="00DC497B">
        <w:rPr>
          <w:rFonts w:ascii="Arial" w:hAnsi="Arial" w:cs="Arial"/>
          <w:sz w:val="24"/>
          <w:szCs w:val="24"/>
        </w:rPr>
        <w:t xml:space="preserve">whilst </w:t>
      </w:r>
      <w:proofErr w:type="spellStart"/>
      <w:r w:rsidRPr="00DC497B">
        <w:rPr>
          <w:rFonts w:ascii="Arial" w:hAnsi="Arial" w:cs="Arial"/>
          <w:sz w:val="24"/>
          <w:szCs w:val="24"/>
        </w:rPr>
        <w:t>Silverbridge</w:t>
      </w:r>
      <w:proofErr w:type="spellEnd"/>
      <w:r w:rsidRPr="00DC497B">
        <w:rPr>
          <w:rFonts w:ascii="Arial" w:hAnsi="Arial" w:cs="Arial"/>
          <w:sz w:val="24"/>
          <w:szCs w:val="24"/>
        </w:rPr>
        <w:t xml:space="preserve"> 2 is amongst the least deprived 2% (Rank 879). </w:t>
      </w:r>
    </w:p>
    <w:p w:rsidR="0052221D" w:rsidRDefault="0052221D" w:rsidP="00C66991">
      <w:pPr>
        <w:ind w:left="720" w:right="46" w:hanging="720"/>
        <w:jc w:val="both"/>
        <w:rPr>
          <w:rFonts w:ascii="Arial" w:hAnsi="Arial" w:cs="Arial"/>
          <w:sz w:val="24"/>
          <w:szCs w:val="24"/>
        </w:rPr>
      </w:pPr>
      <w:r w:rsidRPr="00DC497B">
        <w:rPr>
          <w:rFonts w:ascii="Arial" w:hAnsi="Arial" w:cs="Arial"/>
          <w:b/>
          <w:sz w:val="24"/>
          <w:szCs w:val="24"/>
        </w:rPr>
        <w:t>1.38</w:t>
      </w:r>
      <w:r w:rsidRPr="00DC497B">
        <w:rPr>
          <w:rFonts w:ascii="Arial" w:hAnsi="Arial" w:cs="Arial"/>
          <w:b/>
          <w:sz w:val="24"/>
          <w:szCs w:val="24"/>
        </w:rPr>
        <w:tab/>
      </w:r>
      <w:r w:rsidRPr="00DC497B">
        <w:rPr>
          <w:rFonts w:ascii="Arial" w:hAnsi="Arial" w:cs="Arial"/>
          <w:sz w:val="24"/>
          <w:szCs w:val="24"/>
        </w:rPr>
        <w:t xml:space="preserve">Deprivation is also reflected in economic activity and income. The rural </w:t>
      </w:r>
      <w:proofErr w:type="spellStart"/>
      <w:r w:rsidRPr="00DC497B">
        <w:rPr>
          <w:rFonts w:ascii="Arial" w:hAnsi="Arial" w:cs="Arial"/>
          <w:sz w:val="24"/>
          <w:szCs w:val="24"/>
        </w:rPr>
        <w:t>Crossmaglen</w:t>
      </w:r>
      <w:proofErr w:type="spellEnd"/>
      <w:r w:rsidRPr="00DC497B">
        <w:rPr>
          <w:rFonts w:ascii="Arial" w:hAnsi="Arial" w:cs="Arial"/>
          <w:sz w:val="24"/>
          <w:szCs w:val="24"/>
        </w:rPr>
        <w:t xml:space="preserve"> SOA is ranked 26 in NI in terms of income deprivation affecting older people. The unemployment claimant count percentage (</w:t>
      </w:r>
      <w:proofErr w:type="spellStart"/>
      <w:r w:rsidRPr="00DC497B">
        <w:rPr>
          <w:rFonts w:ascii="Arial" w:hAnsi="Arial" w:cs="Arial"/>
          <w:sz w:val="24"/>
          <w:szCs w:val="24"/>
        </w:rPr>
        <w:t>Source</w:t>
      </w:r>
      <w:proofErr w:type="gramStart"/>
      <w:r w:rsidRPr="00DC497B">
        <w:rPr>
          <w:rFonts w:ascii="Arial" w:hAnsi="Arial" w:cs="Arial"/>
          <w:sz w:val="24"/>
          <w:szCs w:val="24"/>
        </w:rPr>
        <w:t>:NISRA</w:t>
      </w:r>
      <w:proofErr w:type="spellEnd"/>
      <w:proofErr w:type="gramEnd"/>
      <w:r w:rsidRPr="00DC497B">
        <w:rPr>
          <w:rFonts w:ascii="Arial" w:hAnsi="Arial" w:cs="Arial"/>
          <w:sz w:val="24"/>
          <w:szCs w:val="24"/>
        </w:rPr>
        <w:t xml:space="preserve">/Claimant Count Annual Averages) has risen across the Cluster from 2005-2013 (DDC: 2.3-5.3% &amp; NMDC: 2.4-5.5%) as may be expected with the economic downturn in 2007.  In 2011 the percentage of people economically active aged 16-74 is slightly higher in </w:t>
      </w:r>
      <w:proofErr w:type="gramStart"/>
      <w:r w:rsidRPr="00DC497B">
        <w:rPr>
          <w:rFonts w:ascii="Arial" w:hAnsi="Arial" w:cs="Arial"/>
          <w:sz w:val="24"/>
          <w:szCs w:val="24"/>
        </w:rPr>
        <w:t>Down</w:t>
      </w:r>
      <w:proofErr w:type="gramEnd"/>
      <w:r w:rsidRPr="00DC497B">
        <w:rPr>
          <w:rFonts w:ascii="Arial" w:hAnsi="Arial" w:cs="Arial"/>
          <w:sz w:val="24"/>
          <w:szCs w:val="24"/>
        </w:rPr>
        <w:t xml:space="preserve"> than the NI average but slightly lower than the NI average in Newry &amp; </w:t>
      </w:r>
      <w:proofErr w:type="spellStart"/>
      <w:r w:rsidRPr="00DC497B">
        <w:rPr>
          <w:rFonts w:ascii="Arial" w:hAnsi="Arial" w:cs="Arial"/>
          <w:sz w:val="24"/>
          <w:szCs w:val="24"/>
        </w:rPr>
        <w:t>Mourne</w:t>
      </w:r>
      <w:proofErr w:type="spellEnd"/>
      <w:r w:rsidRPr="00DC497B">
        <w:rPr>
          <w:rFonts w:ascii="Arial" w:hAnsi="Arial" w:cs="Arial"/>
          <w:sz w:val="24"/>
          <w:szCs w:val="24"/>
        </w:rPr>
        <w:t xml:space="preserve"> (Table 13). However, there are localised areas of employment domain deprivation such as </w:t>
      </w:r>
      <w:proofErr w:type="spellStart"/>
      <w:r w:rsidRPr="00DC497B">
        <w:rPr>
          <w:rFonts w:ascii="Arial" w:hAnsi="Arial" w:cs="Arial"/>
          <w:sz w:val="24"/>
          <w:szCs w:val="24"/>
        </w:rPr>
        <w:t>Ballymote</w:t>
      </w:r>
      <w:proofErr w:type="spellEnd"/>
      <w:r w:rsidRPr="00DC497B">
        <w:rPr>
          <w:rFonts w:ascii="Arial" w:hAnsi="Arial" w:cs="Arial"/>
          <w:sz w:val="24"/>
          <w:szCs w:val="24"/>
        </w:rPr>
        <w:t xml:space="preserve"> (Downpatrick) and </w:t>
      </w:r>
      <w:proofErr w:type="spellStart"/>
      <w:r w:rsidRPr="00DC497B">
        <w:rPr>
          <w:rFonts w:ascii="Arial" w:hAnsi="Arial" w:cs="Arial"/>
          <w:sz w:val="24"/>
          <w:szCs w:val="24"/>
        </w:rPr>
        <w:t>Drumgullion</w:t>
      </w:r>
      <w:proofErr w:type="spellEnd"/>
      <w:r w:rsidRPr="00DC497B">
        <w:rPr>
          <w:rFonts w:ascii="Arial" w:hAnsi="Arial" w:cs="Arial"/>
          <w:sz w:val="24"/>
          <w:szCs w:val="24"/>
        </w:rPr>
        <w:t xml:space="preserve"> 1 &amp; </w:t>
      </w:r>
      <w:proofErr w:type="spellStart"/>
      <w:r w:rsidRPr="00DC497B">
        <w:rPr>
          <w:rFonts w:ascii="Arial" w:hAnsi="Arial" w:cs="Arial"/>
          <w:sz w:val="24"/>
          <w:szCs w:val="24"/>
        </w:rPr>
        <w:t>Ballybot</w:t>
      </w:r>
      <w:proofErr w:type="spellEnd"/>
      <w:r w:rsidRPr="00DC497B">
        <w:rPr>
          <w:rFonts w:ascii="Arial" w:hAnsi="Arial" w:cs="Arial"/>
          <w:sz w:val="24"/>
          <w:szCs w:val="24"/>
        </w:rPr>
        <w:t xml:space="preserve"> (Newry City).  In contrast, there are also areas within the Cluster with particularly low levels of employment domain deprivation such as </w:t>
      </w:r>
      <w:proofErr w:type="spellStart"/>
      <w:r w:rsidRPr="00DC497B">
        <w:rPr>
          <w:rFonts w:ascii="Arial" w:hAnsi="Arial" w:cs="Arial"/>
          <w:sz w:val="24"/>
          <w:szCs w:val="24"/>
        </w:rPr>
        <w:t>Derryboy</w:t>
      </w:r>
      <w:proofErr w:type="spellEnd"/>
      <w:r w:rsidRPr="00DC497B">
        <w:rPr>
          <w:rFonts w:ascii="Arial" w:hAnsi="Arial" w:cs="Arial"/>
          <w:sz w:val="24"/>
          <w:szCs w:val="24"/>
        </w:rPr>
        <w:t xml:space="preserve"> 1 and </w:t>
      </w:r>
      <w:proofErr w:type="spellStart"/>
      <w:r w:rsidRPr="00DC497B">
        <w:rPr>
          <w:rFonts w:ascii="Arial" w:hAnsi="Arial" w:cs="Arial"/>
          <w:sz w:val="24"/>
          <w:szCs w:val="24"/>
        </w:rPr>
        <w:t>Saintfield</w:t>
      </w:r>
      <w:proofErr w:type="spellEnd"/>
      <w:r w:rsidRPr="00DC497B">
        <w:rPr>
          <w:rFonts w:ascii="Arial" w:hAnsi="Arial" w:cs="Arial"/>
          <w:sz w:val="24"/>
          <w:szCs w:val="24"/>
        </w:rPr>
        <w:t xml:space="preserve"> 2 (Down). In relation to employment, manufacturing in Newry &amp; </w:t>
      </w:r>
      <w:proofErr w:type="spellStart"/>
      <w:r w:rsidRPr="00DC497B">
        <w:rPr>
          <w:rFonts w:ascii="Arial" w:hAnsi="Arial" w:cs="Arial"/>
          <w:sz w:val="24"/>
          <w:szCs w:val="24"/>
        </w:rPr>
        <w:t>Mourne</w:t>
      </w:r>
      <w:proofErr w:type="spellEnd"/>
      <w:r w:rsidRPr="00DC497B">
        <w:rPr>
          <w:rFonts w:ascii="Arial" w:hAnsi="Arial" w:cs="Arial"/>
          <w:sz w:val="24"/>
          <w:szCs w:val="24"/>
        </w:rPr>
        <w:t xml:space="preserve"> and services in Down provide proportionally more employment than the N.I average (Table 14). Newry City in particular has a strong manufacturing employee base (including companies such as </w:t>
      </w:r>
      <w:proofErr w:type="spellStart"/>
      <w:r w:rsidRPr="00DC497B">
        <w:rPr>
          <w:rFonts w:ascii="Arial" w:hAnsi="Arial" w:cs="Arial"/>
          <w:sz w:val="24"/>
          <w:szCs w:val="24"/>
        </w:rPr>
        <w:t>Norbrook</w:t>
      </w:r>
      <w:proofErr w:type="spellEnd"/>
      <w:r w:rsidRPr="00DC497B">
        <w:rPr>
          <w:rFonts w:ascii="Arial" w:hAnsi="Arial" w:cs="Arial"/>
          <w:sz w:val="24"/>
          <w:szCs w:val="24"/>
        </w:rPr>
        <w:t xml:space="preserve"> Pharmaceuticals, First Derivatives IT Consultants, and O’Hare &amp; McGovern &amp; and Haldane-Fisher Building Supplies) which is notably above the NI average. Thus the role of any future local development plan in addressing deprivation through a generous supply of economic development la</w:t>
      </w:r>
      <w:r w:rsidR="00DF19F8">
        <w:rPr>
          <w:rFonts w:ascii="Arial" w:hAnsi="Arial" w:cs="Arial"/>
          <w:sz w:val="24"/>
          <w:szCs w:val="24"/>
        </w:rPr>
        <w:t>nd should not be underestimated and will be examined further in the Employment and Economic Development Paper.</w:t>
      </w:r>
    </w:p>
    <w:p w:rsidR="00CC46D8" w:rsidRDefault="00CC46D8" w:rsidP="00DB1611">
      <w:pPr>
        <w:ind w:right="46"/>
        <w:jc w:val="both"/>
        <w:rPr>
          <w:rFonts w:ascii="Arial" w:hAnsi="Arial" w:cs="Arial"/>
          <w:sz w:val="24"/>
          <w:szCs w:val="24"/>
        </w:rPr>
      </w:pPr>
    </w:p>
    <w:p w:rsidR="00DB1611" w:rsidRDefault="00DB1611" w:rsidP="00DB1611">
      <w:pPr>
        <w:ind w:right="46"/>
        <w:jc w:val="both"/>
        <w:rPr>
          <w:rFonts w:ascii="Arial" w:hAnsi="Arial" w:cs="Arial"/>
          <w:sz w:val="24"/>
          <w:szCs w:val="24"/>
        </w:rPr>
      </w:pPr>
    </w:p>
    <w:p w:rsidR="00DB1611" w:rsidRDefault="00DB1611" w:rsidP="00DB1611">
      <w:pPr>
        <w:ind w:right="46"/>
        <w:jc w:val="both"/>
        <w:rPr>
          <w:rFonts w:ascii="Arial" w:hAnsi="Arial" w:cs="Arial"/>
          <w:sz w:val="24"/>
          <w:szCs w:val="24"/>
        </w:rPr>
      </w:pPr>
    </w:p>
    <w:p w:rsidR="00DB1611" w:rsidRDefault="00DB1611" w:rsidP="00DB1611">
      <w:pPr>
        <w:ind w:right="46"/>
        <w:jc w:val="both"/>
        <w:rPr>
          <w:rFonts w:ascii="Arial" w:hAnsi="Arial" w:cs="Arial"/>
          <w:sz w:val="24"/>
          <w:szCs w:val="24"/>
        </w:rPr>
      </w:pPr>
    </w:p>
    <w:p w:rsidR="00DB1611" w:rsidRDefault="00DB1611" w:rsidP="00DB1611">
      <w:pPr>
        <w:ind w:right="46"/>
        <w:jc w:val="both"/>
        <w:rPr>
          <w:rFonts w:ascii="Arial" w:hAnsi="Arial" w:cs="Arial"/>
          <w:sz w:val="24"/>
          <w:szCs w:val="24"/>
        </w:rPr>
      </w:pPr>
    </w:p>
    <w:p w:rsidR="00DB1611" w:rsidRDefault="00DB1611" w:rsidP="00DB1611">
      <w:pPr>
        <w:ind w:right="46"/>
        <w:jc w:val="both"/>
        <w:rPr>
          <w:rFonts w:ascii="Arial" w:hAnsi="Arial" w:cs="Arial"/>
          <w:sz w:val="24"/>
          <w:szCs w:val="24"/>
        </w:rPr>
      </w:pPr>
    </w:p>
    <w:p w:rsidR="00DB1611" w:rsidRDefault="00DB1611" w:rsidP="00DB1611">
      <w:pPr>
        <w:ind w:right="46"/>
        <w:jc w:val="both"/>
        <w:rPr>
          <w:rFonts w:ascii="Arial" w:hAnsi="Arial" w:cs="Arial"/>
          <w:sz w:val="24"/>
          <w:szCs w:val="24"/>
        </w:rPr>
      </w:pPr>
    </w:p>
    <w:p w:rsidR="00DB1611" w:rsidRDefault="00DB1611" w:rsidP="00DB1611">
      <w:pPr>
        <w:ind w:right="46"/>
        <w:jc w:val="both"/>
      </w:pPr>
    </w:p>
    <w:p w:rsidR="0052221D" w:rsidRPr="00C5223A" w:rsidRDefault="0052221D" w:rsidP="0052221D">
      <w:pPr>
        <w:ind w:left="720" w:right="46" w:hanging="720"/>
        <w:jc w:val="both"/>
        <w:rPr>
          <w:b/>
        </w:rPr>
      </w:pPr>
      <w:r w:rsidRPr="00C5223A">
        <w:lastRenderedPageBreak/>
        <w:t xml:space="preserve"> </w:t>
      </w:r>
      <w:r w:rsidRPr="00FA6D0A">
        <w:rPr>
          <w:b/>
        </w:rPr>
        <w:t>Table 13 – 2011 Economic Activity of the Population (16-74 year olds)</w:t>
      </w:r>
      <w:r w:rsidRPr="00C5223A">
        <w:rPr>
          <w:b/>
        </w:rPr>
        <w:t xml:space="preserve"> </w:t>
      </w:r>
    </w:p>
    <w:tbl>
      <w:tblPr>
        <w:tblW w:w="8040" w:type="dxa"/>
        <w:tblInd w:w="715" w:type="dxa"/>
        <w:tblLayout w:type="fixed"/>
        <w:tblCellMar>
          <w:left w:w="0" w:type="dxa"/>
          <w:right w:w="0" w:type="dxa"/>
        </w:tblCellMar>
        <w:tblLook w:val="04A0" w:firstRow="1" w:lastRow="0" w:firstColumn="1" w:lastColumn="0" w:noHBand="0" w:noVBand="1"/>
      </w:tblPr>
      <w:tblGrid>
        <w:gridCol w:w="1555"/>
        <w:gridCol w:w="1382"/>
        <w:gridCol w:w="1667"/>
        <w:gridCol w:w="1593"/>
        <w:gridCol w:w="1843"/>
      </w:tblGrid>
      <w:tr w:rsidR="0052221D" w:rsidRPr="002516FA" w:rsidTr="0052221D">
        <w:tc>
          <w:tcPr>
            <w:tcW w:w="155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52221D" w:rsidRPr="002516FA" w:rsidRDefault="0052221D" w:rsidP="0052221D">
            <w:pPr>
              <w:jc w:val="center"/>
              <w:rPr>
                <w:rFonts w:eastAsia="Calibri"/>
                <w:b/>
                <w:bCs/>
              </w:rPr>
            </w:pPr>
          </w:p>
        </w:tc>
        <w:tc>
          <w:tcPr>
            <w:tcW w:w="4642"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2516FA" w:rsidRDefault="0052221D" w:rsidP="0052221D">
            <w:pPr>
              <w:jc w:val="center"/>
              <w:rPr>
                <w:rFonts w:eastAsia="Calibri"/>
                <w:b/>
                <w:bCs/>
              </w:rPr>
            </w:pPr>
            <w:r w:rsidRPr="002516FA">
              <w:rPr>
                <w:b/>
                <w:bCs/>
              </w:rPr>
              <w:t>Economically Active</w:t>
            </w:r>
          </w:p>
        </w:tc>
        <w:tc>
          <w:tcPr>
            <w:tcW w:w="18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2516FA" w:rsidRDefault="0052221D" w:rsidP="0052221D">
            <w:pPr>
              <w:jc w:val="center"/>
              <w:rPr>
                <w:rFonts w:eastAsia="Calibri"/>
                <w:b/>
                <w:bCs/>
              </w:rPr>
            </w:pPr>
            <w:r w:rsidRPr="002516FA">
              <w:rPr>
                <w:b/>
                <w:bCs/>
              </w:rPr>
              <w:t>Economically Inactive</w:t>
            </w:r>
          </w:p>
        </w:tc>
      </w:tr>
      <w:tr w:rsidR="0052221D" w:rsidRPr="002516FA" w:rsidTr="0052221D">
        <w:trPr>
          <w:trHeight w:val="1113"/>
        </w:trPr>
        <w:tc>
          <w:tcPr>
            <w:tcW w:w="155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52221D" w:rsidRPr="002516FA" w:rsidRDefault="0052221D" w:rsidP="0052221D">
            <w:pPr>
              <w:jc w:val="center"/>
              <w:rPr>
                <w:rFonts w:eastAsia="Calibri"/>
                <w:b/>
                <w:bCs/>
              </w:rPr>
            </w:pPr>
            <w:r w:rsidRPr="002516FA">
              <w:rPr>
                <w:rFonts w:eastAsia="Calibri"/>
                <w:b/>
                <w:bCs/>
              </w:rPr>
              <w:t>Area</w:t>
            </w:r>
          </w:p>
        </w:tc>
        <w:tc>
          <w:tcPr>
            <w:tcW w:w="138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sidRPr="0062637E">
              <w:rPr>
                <w:b/>
                <w:bCs/>
                <w:sz w:val="24"/>
                <w:szCs w:val="24"/>
              </w:rPr>
              <w:t>Total (%)</w:t>
            </w:r>
          </w:p>
        </w:tc>
        <w:tc>
          <w:tcPr>
            <w:tcW w:w="16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sidRPr="0062637E">
              <w:rPr>
                <w:b/>
                <w:bCs/>
                <w:sz w:val="24"/>
                <w:szCs w:val="24"/>
              </w:rPr>
              <w:t>*Unemployed (%)</w:t>
            </w:r>
          </w:p>
        </w:tc>
        <w:tc>
          <w:tcPr>
            <w:tcW w:w="159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sidRPr="0062637E">
              <w:rPr>
                <w:b/>
                <w:bCs/>
                <w:sz w:val="24"/>
                <w:szCs w:val="24"/>
              </w:rPr>
              <w:t>**Long–</w:t>
            </w:r>
            <w:proofErr w:type="gramStart"/>
            <w:r>
              <w:rPr>
                <w:b/>
                <w:bCs/>
                <w:sz w:val="24"/>
                <w:szCs w:val="24"/>
              </w:rPr>
              <w:t>T</w:t>
            </w:r>
            <w:r w:rsidRPr="0062637E">
              <w:rPr>
                <w:b/>
                <w:bCs/>
                <w:sz w:val="24"/>
                <w:szCs w:val="24"/>
              </w:rPr>
              <w:t>erm  Unemployed</w:t>
            </w:r>
            <w:proofErr w:type="gramEnd"/>
            <w:r w:rsidRPr="0062637E">
              <w:rPr>
                <w:b/>
                <w:bCs/>
                <w:sz w:val="24"/>
                <w:szCs w:val="24"/>
              </w:rPr>
              <w:t xml:space="preserve"> (%)</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Pr>
                <w:b/>
                <w:bCs/>
                <w:sz w:val="24"/>
                <w:szCs w:val="24"/>
              </w:rPr>
              <w:t>Total</w:t>
            </w:r>
            <w:r w:rsidRPr="0062637E">
              <w:rPr>
                <w:b/>
                <w:bCs/>
                <w:sz w:val="24"/>
                <w:szCs w:val="24"/>
              </w:rPr>
              <w:t xml:space="preserve"> (%)</w:t>
            </w:r>
          </w:p>
        </w:tc>
      </w:tr>
      <w:tr w:rsidR="0052221D" w:rsidRPr="002516FA" w:rsidTr="0052221D">
        <w:trPr>
          <w:trHeight w:val="437"/>
        </w:trPr>
        <w:tc>
          <w:tcPr>
            <w:tcW w:w="155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52221D" w:rsidRPr="002516FA" w:rsidRDefault="0052221D" w:rsidP="0052221D">
            <w:pPr>
              <w:jc w:val="center"/>
              <w:rPr>
                <w:rFonts w:eastAsia="Calibri"/>
                <w:b/>
                <w:bCs/>
              </w:rPr>
            </w:pPr>
            <w:r w:rsidRPr="002516FA">
              <w:rPr>
                <w:b/>
                <w:bCs/>
              </w:rPr>
              <w:t>NI</w:t>
            </w:r>
          </w:p>
        </w:tc>
        <w:tc>
          <w:tcPr>
            <w:tcW w:w="13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pPr>
            <w:r w:rsidRPr="002516FA">
              <w:t>66.22</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pPr>
            <w:r w:rsidRPr="002516FA">
              <w:t>4.96</w:t>
            </w:r>
          </w:p>
        </w:tc>
        <w:tc>
          <w:tcPr>
            <w:tcW w:w="15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pPr>
            <w:r w:rsidRPr="002516FA">
              <w:t>44.98</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rPr>
                <w:rFonts w:eastAsia="Calibri"/>
              </w:rPr>
            </w:pPr>
            <w:r w:rsidRPr="002516FA">
              <w:t>33.78</w:t>
            </w:r>
          </w:p>
        </w:tc>
      </w:tr>
      <w:tr w:rsidR="0052221D" w:rsidRPr="002516FA" w:rsidTr="0052221D">
        <w:trPr>
          <w:trHeight w:val="389"/>
        </w:trPr>
        <w:tc>
          <w:tcPr>
            <w:tcW w:w="155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52221D" w:rsidRPr="002516FA" w:rsidRDefault="0052221D" w:rsidP="009213CF">
            <w:pPr>
              <w:jc w:val="center"/>
              <w:rPr>
                <w:rFonts w:eastAsia="Calibri"/>
                <w:b/>
                <w:bCs/>
              </w:rPr>
            </w:pPr>
            <w:r>
              <w:rPr>
                <w:rFonts w:eastAsia="Calibri"/>
                <w:b/>
                <w:bCs/>
              </w:rPr>
              <w:t>N</w:t>
            </w:r>
            <w:r w:rsidR="009213CF">
              <w:rPr>
                <w:rFonts w:eastAsia="Calibri"/>
                <w:b/>
                <w:bCs/>
              </w:rPr>
              <w:t>M</w:t>
            </w:r>
            <w:r>
              <w:rPr>
                <w:rFonts w:eastAsia="Calibri"/>
                <w:b/>
                <w:bCs/>
              </w:rPr>
              <w:t>&amp;</w:t>
            </w:r>
            <w:r w:rsidR="009213CF">
              <w:rPr>
                <w:rFonts w:eastAsia="Calibri"/>
                <w:b/>
                <w:bCs/>
              </w:rPr>
              <w:t>D Cluster</w:t>
            </w:r>
          </w:p>
        </w:tc>
        <w:tc>
          <w:tcPr>
            <w:tcW w:w="13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E5017E" w:rsidRDefault="0052221D" w:rsidP="00E5017E">
            <w:pPr>
              <w:jc w:val="center"/>
              <w:rPr>
                <w:highlight w:val="yellow"/>
              </w:rPr>
            </w:pPr>
            <w:r w:rsidRPr="00E5017E">
              <w:rPr>
                <w:highlight w:val="yellow"/>
              </w:rPr>
              <w:t>6</w:t>
            </w:r>
            <w:r w:rsidR="009213CF" w:rsidRPr="00E5017E">
              <w:rPr>
                <w:highlight w:val="yellow"/>
              </w:rPr>
              <w:t>6.</w:t>
            </w:r>
            <w:r w:rsidR="00E5017E" w:rsidRPr="00E5017E">
              <w:rPr>
                <w:highlight w:val="yellow"/>
              </w:rPr>
              <w:t>24</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E5017E" w:rsidRDefault="009213CF" w:rsidP="00E5017E">
            <w:pPr>
              <w:jc w:val="center"/>
              <w:rPr>
                <w:highlight w:val="yellow"/>
              </w:rPr>
            </w:pPr>
            <w:r w:rsidRPr="00E5017E">
              <w:rPr>
                <w:highlight w:val="yellow"/>
              </w:rPr>
              <w:t>5.</w:t>
            </w:r>
            <w:r w:rsidR="00E5017E" w:rsidRPr="00E5017E">
              <w:rPr>
                <w:highlight w:val="yellow"/>
              </w:rPr>
              <w:t>59</w:t>
            </w:r>
          </w:p>
        </w:tc>
        <w:tc>
          <w:tcPr>
            <w:tcW w:w="15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E5017E" w:rsidRDefault="0052221D" w:rsidP="00E5017E">
            <w:pPr>
              <w:jc w:val="center"/>
              <w:rPr>
                <w:highlight w:val="yellow"/>
              </w:rPr>
            </w:pPr>
            <w:r w:rsidRPr="00E5017E">
              <w:rPr>
                <w:highlight w:val="yellow"/>
              </w:rPr>
              <w:t>4</w:t>
            </w:r>
            <w:r w:rsidR="00E5017E" w:rsidRPr="00E5017E">
              <w:rPr>
                <w:highlight w:val="yellow"/>
              </w:rPr>
              <w:t>9</w:t>
            </w:r>
            <w:r w:rsidR="009213CF" w:rsidRPr="00E5017E">
              <w:rPr>
                <w:highlight w:val="yellow"/>
              </w:rPr>
              <w:t>.</w:t>
            </w:r>
            <w:r w:rsidR="00E5017E" w:rsidRPr="00E5017E">
              <w:rPr>
                <w:highlight w:val="yellow"/>
              </w:rPr>
              <w:t>29</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E5017E" w:rsidRDefault="0052221D" w:rsidP="00E5017E">
            <w:pPr>
              <w:jc w:val="center"/>
              <w:rPr>
                <w:rFonts w:eastAsia="Calibri"/>
                <w:highlight w:val="yellow"/>
              </w:rPr>
            </w:pPr>
            <w:r w:rsidRPr="00E5017E">
              <w:rPr>
                <w:rFonts w:eastAsia="Calibri"/>
                <w:highlight w:val="yellow"/>
              </w:rPr>
              <w:t>3</w:t>
            </w:r>
            <w:r w:rsidR="009213CF" w:rsidRPr="00E5017E">
              <w:rPr>
                <w:rFonts w:eastAsia="Calibri"/>
                <w:highlight w:val="yellow"/>
              </w:rPr>
              <w:t>3.</w:t>
            </w:r>
            <w:r w:rsidR="00E5017E" w:rsidRPr="00E5017E">
              <w:rPr>
                <w:rFonts w:eastAsia="Calibri"/>
                <w:highlight w:val="yellow"/>
              </w:rPr>
              <w:t>77</w:t>
            </w:r>
          </w:p>
        </w:tc>
      </w:tr>
    </w:tbl>
    <w:p w:rsidR="0052221D" w:rsidRPr="00BB6A43" w:rsidRDefault="0052221D" w:rsidP="0052221D">
      <w:pPr>
        <w:spacing w:after="0"/>
        <w:rPr>
          <w:rFonts w:ascii="Arial" w:hAnsi="Arial" w:cs="Arial"/>
          <w:sz w:val="16"/>
          <w:szCs w:val="16"/>
        </w:rPr>
      </w:pPr>
      <w:r w:rsidRPr="002516FA">
        <w:rPr>
          <w:b/>
        </w:rPr>
        <w:t xml:space="preserve"> </w:t>
      </w:r>
      <w:r w:rsidRPr="002516FA">
        <w:rPr>
          <w:b/>
        </w:rPr>
        <w:tab/>
      </w:r>
      <w:r w:rsidRPr="00BB6A43">
        <w:rPr>
          <w:rFonts w:ascii="Arial" w:hAnsi="Arial" w:cs="Arial"/>
          <w:b/>
          <w:sz w:val="16"/>
          <w:szCs w:val="16"/>
        </w:rPr>
        <w:t xml:space="preserve">*   </w:t>
      </w:r>
      <w:r w:rsidRPr="00BB6A43">
        <w:rPr>
          <w:rFonts w:ascii="Arial" w:hAnsi="Arial" w:cs="Arial"/>
          <w:sz w:val="16"/>
          <w:szCs w:val="16"/>
        </w:rPr>
        <w:t xml:space="preserve">Of those economically active % unemployed. </w:t>
      </w:r>
    </w:p>
    <w:p w:rsidR="0052221D" w:rsidRPr="00BB6A43" w:rsidRDefault="0052221D" w:rsidP="0052221D">
      <w:pPr>
        <w:spacing w:after="0"/>
        <w:rPr>
          <w:rFonts w:ascii="Arial" w:hAnsi="Arial" w:cs="Arial"/>
          <w:sz w:val="16"/>
          <w:szCs w:val="16"/>
        </w:rPr>
      </w:pPr>
      <w:r w:rsidRPr="00BB6A43">
        <w:rPr>
          <w:rFonts w:ascii="Arial" w:hAnsi="Arial" w:cs="Arial"/>
          <w:sz w:val="16"/>
          <w:szCs w:val="16"/>
        </w:rPr>
        <w:tab/>
        <w:t>*</w:t>
      </w:r>
      <w:proofErr w:type="gramStart"/>
      <w:r w:rsidRPr="00BB6A43">
        <w:rPr>
          <w:rFonts w:ascii="Arial" w:hAnsi="Arial" w:cs="Arial"/>
          <w:sz w:val="16"/>
          <w:szCs w:val="16"/>
        </w:rPr>
        <w:t>*  Of</w:t>
      </w:r>
      <w:proofErr w:type="gramEnd"/>
      <w:r w:rsidRPr="00BB6A43">
        <w:rPr>
          <w:rFonts w:ascii="Arial" w:hAnsi="Arial" w:cs="Arial"/>
          <w:sz w:val="16"/>
          <w:szCs w:val="16"/>
        </w:rPr>
        <w:t xml:space="preserve"> those unemployed % long-term unemployed</w:t>
      </w:r>
    </w:p>
    <w:p w:rsidR="000E52A5" w:rsidRDefault="0052221D" w:rsidP="00DB1611">
      <w:pPr>
        <w:spacing w:after="0"/>
        <w:ind w:firstLine="720"/>
        <w:rPr>
          <w:rFonts w:ascii="Arial" w:hAnsi="Arial" w:cs="Arial"/>
          <w:color w:val="000000"/>
          <w:sz w:val="16"/>
          <w:szCs w:val="16"/>
        </w:rPr>
      </w:pPr>
      <w:r w:rsidRPr="00BB6A43">
        <w:rPr>
          <w:rFonts w:ascii="Arial" w:hAnsi="Arial" w:cs="Arial"/>
          <w:i/>
          <w:sz w:val="16"/>
          <w:szCs w:val="16"/>
        </w:rPr>
        <w:t>Source: NISRA –Census 2011/</w:t>
      </w:r>
      <w:r w:rsidRPr="00BB6A43">
        <w:rPr>
          <w:rFonts w:ascii="Arial" w:hAnsi="Arial" w:cs="Arial"/>
          <w:color w:val="000000"/>
          <w:sz w:val="16"/>
          <w:szCs w:val="16"/>
        </w:rPr>
        <w:t>Economic Activity: KS601NI (administrative geographies)</w:t>
      </w:r>
    </w:p>
    <w:p w:rsidR="00DB1611" w:rsidRPr="00DB1611" w:rsidRDefault="00DB1611" w:rsidP="00DB1611">
      <w:pPr>
        <w:spacing w:after="0"/>
        <w:ind w:firstLine="720"/>
        <w:rPr>
          <w:rFonts w:ascii="Arial" w:hAnsi="Arial" w:cs="Arial"/>
          <w:color w:val="000000"/>
          <w:sz w:val="16"/>
          <w:szCs w:val="16"/>
        </w:rPr>
      </w:pPr>
    </w:p>
    <w:p w:rsidR="0052221D" w:rsidRPr="002516FA" w:rsidRDefault="0052221D" w:rsidP="000E52A5">
      <w:pPr>
        <w:jc w:val="center"/>
        <w:rPr>
          <w:b/>
        </w:rPr>
      </w:pPr>
      <w:r w:rsidRPr="004302D6">
        <w:rPr>
          <w:b/>
          <w:highlight w:val="yellow"/>
        </w:rPr>
        <w:t>Table 14 a – NMD Employee Jobs by Industry 201</w:t>
      </w:r>
      <w:r w:rsidR="004302D6" w:rsidRPr="004302D6">
        <w:rPr>
          <w:b/>
          <w:highlight w:val="yellow"/>
        </w:rPr>
        <w:t>3</w:t>
      </w:r>
    </w:p>
    <w:tbl>
      <w:tblPr>
        <w:tblpPr w:leftFromText="180" w:rightFromText="180" w:vertAnchor="text" w:horzAnchor="page" w:tblpX="2158" w:tblpY="136"/>
        <w:tblW w:w="8528" w:type="dxa"/>
        <w:tblLook w:val="04A0" w:firstRow="1" w:lastRow="0" w:firstColumn="1" w:lastColumn="0" w:noHBand="0" w:noVBand="1"/>
      </w:tblPr>
      <w:tblGrid>
        <w:gridCol w:w="1697"/>
        <w:gridCol w:w="1337"/>
        <w:gridCol w:w="1923"/>
        <w:gridCol w:w="1706"/>
        <w:gridCol w:w="109"/>
        <w:gridCol w:w="1756"/>
      </w:tblGrid>
      <w:tr w:rsidR="0052221D" w:rsidRPr="002516FA" w:rsidTr="00E5017E">
        <w:trPr>
          <w:trHeight w:val="915"/>
        </w:trPr>
        <w:tc>
          <w:tcPr>
            <w:tcW w:w="1697"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516FA" w:rsidRDefault="0052221D" w:rsidP="0052221D">
            <w:r w:rsidRPr="002516FA">
              <w:t> </w:t>
            </w:r>
          </w:p>
        </w:tc>
        <w:tc>
          <w:tcPr>
            <w:tcW w:w="1337"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Total No of Jobs</w:t>
            </w:r>
          </w:p>
        </w:tc>
        <w:tc>
          <w:tcPr>
            <w:tcW w:w="1923"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Manufacturing</w:t>
            </w:r>
          </w:p>
        </w:tc>
        <w:tc>
          <w:tcPr>
            <w:tcW w:w="1815" w:type="dxa"/>
            <w:gridSpan w:val="2"/>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Construction</w:t>
            </w:r>
          </w:p>
        </w:tc>
        <w:tc>
          <w:tcPr>
            <w:tcW w:w="1756"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Services</w:t>
            </w:r>
          </w:p>
        </w:tc>
      </w:tr>
      <w:tr w:rsidR="004302D6" w:rsidRPr="002516FA" w:rsidTr="004302D6">
        <w:trPr>
          <w:trHeight w:val="315"/>
        </w:trPr>
        <w:tc>
          <w:tcPr>
            <w:tcW w:w="1697" w:type="dxa"/>
            <w:tcBorders>
              <w:top w:val="nil"/>
              <w:left w:val="single" w:sz="8" w:space="0" w:color="auto"/>
              <w:bottom w:val="single" w:sz="8" w:space="0" w:color="auto"/>
              <w:right w:val="single" w:sz="8" w:space="0" w:color="auto"/>
            </w:tcBorders>
            <w:shd w:val="clear" w:color="000000" w:fill="D8D8D8"/>
            <w:hideMark/>
          </w:tcPr>
          <w:p w:rsidR="004302D6" w:rsidRPr="00282DEE" w:rsidRDefault="004302D6" w:rsidP="0052221D">
            <w:pPr>
              <w:rPr>
                <w:rFonts w:ascii="Arial" w:hAnsi="Arial" w:cs="Arial"/>
                <w:b/>
                <w:bCs/>
                <w:sz w:val="24"/>
                <w:szCs w:val="24"/>
              </w:rPr>
            </w:pPr>
            <w:r w:rsidRPr="00282DEE">
              <w:rPr>
                <w:rFonts w:ascii="Arial" w:hAnsi="Arial" w:cs="Arial"/>
                <w:b/>
                <w:bCs/>
                <w:sz w:val="24"/>
                <w:szCs w:val="24"/>
              </w:rPr>
              <w:t>NI</w:t>
            </w:r>
          </w:p>
        </w:tc>
        <w:tc>
          <w:tcPr>
            <w:tcW w:w="1337" w:type="dxa"/>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691,501</w:t>
            </w:r>
          </w:p>
        </w:tc>
        <w:tc>
          <w:tcPr>
            <w:tcW w:w="1923" w:type="dxa"/>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11.91%</w:t>
            </w:r>
          </w:p>
        </w:tc>
        <w:tc>
          <w:tcPr>
            <w:tcW w:w="1815" w:type="dxa"/>
            <w:gridSpan w:val="2"/>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6.09%</w:t>
            </w:r>
          </w:p>
        </w:tc>
        <w:tc>
          <w:tcPr>
            <w:tcW w:w="1756" w:type="dxa"/>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81.67%</w:t>
            </w:r>
          </w:p>
        </w:tc>
      </w:tr>
      <w:tr w:rsidR="004302D6" w:rsidRPr="002516FA" w:rsidTr="004302D6">
        <w:trPr>
          <w:trHeight w:val="315"/>
        </w:trPr>
        <w:tc>
          <w:tcPr>
            <w:tcW w:w="1697" w:type="dxa"/>
            <w:tcBorders>
              <w:top w:val="nil"/>
              <w:left w:val="single" w:sz="8" w:space="0" w:color="auto"/>
              <w:bottom w:val="single" w:sz="8" w:space="0" w:color="auto"/>
              <w:right w:val="single" w:sz="8" w:space="0" w:color="auto"/>
            </w:tcBorders>
            <w:shd w:val="clear" w:color="000000" w:fill="D8D8D8"/>
            <w:hideMark/>
          </w:tcPr>
          <w:p w:rsidR="004302D6" w:rsidRDefault="004302D6" w:rsidP="00955F3A">
            <w:pPr>
              <w:rPr>
                <w:rFonts w:ascii="Arial" w:hAnsi="Arial" w:cs="Arial"/>
                <w:b/>
                <w:bCs/>
                <w:sz w:val="22"/>
                <w:szCs w:val="22"/>
              </w:rPr>
            </w:pPr>
            <w:r>
              <w:rPr>
                <w:rFonts w:ascii="Arial" w:hAnsi="Arial" w:cs="Arial"/>
                <w:b/>
                <w:bCs/>
                <w:sz w:val="22"/>
                <w:szCs w:val="22"/>
              </w:rPr>
              <w:t xml:space="preserve">NM&amp;D </w:t>
            </w:r>
          </w:p>
        </w:tc>
        <w:tc>
          <w:tcPr>
            <w:tcW w:w="1337" w:type="dxa"/>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51,178</w:t>
            </w:r>
          </w:p>
        </w:tc>
        <w:tc>
          <w:tcPr>
            <w:tcW w:w="1923" w:type="dxa"/>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10.85%</w:t>
            </w:r>
          </w:p>
        </w:tc>
        <w:tc>
          <w:tcPr>
            <w:tcW w:w="1815" w:type="dxa"/>
            <w:gridSpan w:val="2"/>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4.25%</w:t>
            </w:r>
          </w:p>
        </w:tc>
        <w:tc>
          <w:tcPr>
            <w:tcW w:w="1756" w:type="dxa"/>
            <w:tcBorders>
              <w:top w:val="nil"/>
              <w:left w:val="nil"/>
              <w:bottom w:val="single" w:sz="8" w:space="0" w:color="auto"/>
              <w:right w:val="single" w:sz="8" w:space="0" w:color="auto"/>
            </w:tcBorders>
            <w:shd w:val="clear" w:color="auto" w:fill="auto"/>
            <w:vAlign w:val="center"/>
            <w:hideMark/>
          </w:tcPr>
          <w:p w:rsidR="004302D6" w:rsidRPr="004302D6" w:rsidRDefault="004302D6">
            <w:pPr>
              <w:jc w:val="center"/>
              <w:rPr>
                <w:rFonts w:ascii="Calibri" w:hAnsi="Calibri"/>
                <w:color w:val="000000"/>
                <w:sz w:val="22"/>
                <w:szCs w:val="22"/>
                <w:highlight w:val="yellow"/>
              </w:rPr>
            </w:pPr>
            <w:r w:rsidRPr="004302D6">
              <w:rPr>
                <w:rFonts w:ascii="Calibri" w:hAnsi="Calibri"/>
                <w:color w:val="000000"/>
                <w:sz w:val="22"/>
                <w:szCs w:val="22"/>
                <w:highlight w:val="yellow"/>
              </w:rPr>
              <w:t>84.56%</w:t>
            </w:r>
          </w:p>
        </w:tc>
      </w:tr>
      <w:tr w:rsidR="0052221D" w:rsidRPr="002516FA" w:rsidTr="0052221D">
        <w:trPr>
          <w:trHeight w:val="255"/>
        </w:trPr>
        <w:tc>
          <w:tcPr>
            <w:tcW w:w="8528" w:type="dxa"/>
            <w:gridSpan w:val="6"/>
            <w:tcBorders>
              <w:top w:val="nil"/>
              <w:left w:val="nil"/>
              <w:bottom w:val="nil"/>
              <w:right w:val="nil"/>
            </w:tcBorders>
            <w:shd w:val="clear" w:color="auto" w:fill="auto"/>
            <w:noWrap/>
            <w:hideMark/>
          </w:tcPr>
          <w:p w:rsidR="0052221D" w:rsidRPr="00BA18BB" w:rsidRDefault="0052221D" w:rsidP="00955F3A">
            <w:pPr>
              <w:rPr>
                <w:rFonts w:ascii="Arial" w:hAnsi="Arial" w:cs="Arial"/>
                <w:sz w:val="16"/>
                <w:szCs w:val="16"/>
                <w:highlight w:val="red"/>
              </w:rPr>
            </w:pPr>
          </w:p>
        </w:tc>
      </w:tr>
      <w:tr w:rsidR="0052221D" w:rsidRPr="002516FA" w:rsidTr="00E5017E">
        <w:trPr>
          <w:trHeight w:val="255"/>
        </w:trPr>
        <w:tc>
          <w:tcPr>
            <w:tcW w:w="4957" w:type="dxa"/>
            <w:gridSpan w:val="3"/>
            <w:tcBorders>
              <w:top w:val="nil"/>
              <w:left w:val="nil"/>
              <w:bottom w:val="nil"/>
              <w:right w:val="nil"/>
            </w:tcBorders>
            <w:shd w:val="clear" w:color="auto" w:fill="auto"/>
            <w:noWrap/>
            <w:hideMark/>
          </w:tcPr>
          <w:p w:rsidR="005669F4" w:rsidRDefault="00955F3A" w:rsidP="00842E92">
            <w:pPr>
              <w:rPr>
                <w:rFonts w:ascii="Arial" w:hAnsi="Arial" w:cs="Arial"/>
                <w:sz w:val="16"/>
                <w:szCs w:val="16"/>
                <w:highlight w:val="yellow"/>
              </w:rPr>
            </w:pPr>
            <w:r w:rsidRPr="004302D6">
              <w:rPr>
                <w:rFonts w:ascii="Arial" w:hAnsi="Arial" w:cs="Arial"/>
                <w:sz w:val="16"/>
                <w:szCs w:val="16"/>
                <w:highlight w:val="yellow"/>
              </w:rPr>
              <w:t xml:space="preserve">Source </w:t>
            </w:r>
            <w:r w:rsidR="004302D6" w:rsidRPr="004302D6">
              <w:rPr>
                <w:rFonts w:ascii="Arial" w:hAnsi="Arial" w:cs="Arial"/>
                <w:sz w:val="16"/>
                <w:szCs w:val="16"/>
                <w:highlight w:val="yellow"/>
              </w:rPr>
              <w:t>DETI NI Census of employment 2013</w:t>
            </w:r>
          </w:p>
          <w:p w:rsidR="00FA6D0A" w:rsidRPr="00DB1611" w:rsidRDefault="00844598" w:rsidP="00842E92">
            <w:pPr>
              <w:rPr>
                <w:rFonts w:ascii="Arial" w:hAnsi="Arial" w:cs="Arial"/>
                <w:sz w:val="16"/>
                <w:szCs w:val="16"/>
                <w:highlight w:val="yellow"/>
              </w:rPr>
            </w:pPr>
            <w:r>
              <w:rPr>
                <w:rFonts w:ascii="Arial" w:hAnsi="Arial" w:cs="Arial"/>
                <w:sz w:val="16"/>
                <w:szCs w:val="16"/>
                <w:highlight w:val="yellow"/>
              </w:rPr>
              <w:t>http://www.detini.gov.uk/stats-census-of-employment</w:t>
            </w:r>
          </w:p>
        </w:tc>
        <w:tc>
          <w:tcPr>
            <w:tcW w:w="1706" w:type="dxa"/>
            <w:tcBorders>
              <w:top w:val="nil"/>
              <w:left w:val="nil"/>
              <w:bottom w:val="nil"/>
              <w:right w:val="nil"/>
            </w:tcBorders>
            <w:shd w:val="clear" w:color="auto" w:fill="auto"/>
            <w:noWrap/>
            <w:hideMark/>
          </w:tcPr>
          <w:p w:rsidR="0052221D" w:rsidRPr="00BA18BB" w:rsidRDefault="0052221D" w:rsidP="0052221D">
            <w:pPr>
              <w:rPr>
                <w:highlight w:val="red"/>
              </w:rPr>
            </w:pPr>
          </w:p>
        </w:tc>
        <w:tc>
          <w:tcPr>
            <w:tcW w:w="1865" w:type="dxa"/>
            <w:gridSpan w:val="2"/>
            <w:tcBorders>
              <w:top w:val="nil"/>
              <w:left w:val="nil"/>
              <w:bottom w:val="nil"/>
              <w:right w:val="nil"/>
            </w:tcBorders>
            <w:shd w:val="clear" w:color="auto" w:fill="auto"/>
            <w:noWrap/>
            <w:hideMark/>
          </w:tcPr>
          <w:p w:rsidR="0052221D" w:rsidRPr="002516FA" w:rsidRDefault="0052221D" w:rsidP="0052221D"/>
        </w:tc>
      </w:tr>
    </w:tbl>
    <w:p w:rsidR="0052221D" w:rsidRDefault="0052221D" w:rsidP="0052221D">
      <w:pPr>
        <w:ind w:firstLine="720"/>
        <w:rPr>
          <w:b/>
        </w:rPr>
      </w:pPr>
      <w:r w:rsidRPr="00C5223A">
        <w:rPr>
          <w:b/>
        </w:rPr>
        <w:t xml:space="preserve">Table 14 b – </w:t>
      </w:r>
      <w:r>
        <w:rPr>
          <w:b/>
        </w:rPr>
        <w:t>NM&amp;D</w:t>
      </w:r>
      <w:r w:rsidRPr="00C5223A">
        <w:rPr>
          <w:b/>
        </w:rPr>
        <w:t xml:space="preserve"> Employee Jobs by Industry 2001</w:t>
      </w:r>
    </w:p>
    <w:tbl>
      <w:tblPr>
        <w:tblpPr w:leftFromText="180" w:rightFromText="180" w:vertAnchor="text" w:horzAnchor="page" w:tblpX="2158" w:tblpY="136"/>
        <w:tblW w:w="8528" w:type="dxa"/>
        <w:tblLook w:val="04A0" w:firstRow="1" w:lastRow="0" w:firstColumn="1" w:lastColumn="0" w:noHBand="0" w:noVBand="1"/>
      </w:tblPr>
      <w:tblGrid>
        <w:gridCol w:w="1699"/>
        <w:gridCol w:w="1528"/>
        <w:gridCol w:w="1975"/>
        <w:gridCol w:w="1460"/>
        <w:gridCol w:w="250"/>
        <w:gridCol w:w="1616"/>
      </w:tblGrid>
      <w:tr w:rsidR="0052221D" w:rsidRPr="00282DEE" w:rsidTr="0052221D">
        <w:trPr>
          <w:trHeight w:val="915"/>
        </w:trPr>
        <w:tc>
          <w:tcPr>
            <w:tcW w:w="1699"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516FA" w:rsidRDefault="0052221D" w:rsidP="0052221D">
            <w:r w:rsidRPr="002516FA">
              <w:t> </w:t>
            </w:r>
          </w:p>
        </w:tc>
        <w:tc>
          <w:tcPr>
            <w:tcW w:w="1528"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Total No of Jobs</w:t>
            </w:r>
          </w:p>
        </w:tc>
        <w:tc>
          <w:tcPr>
            <w:tcW w:w="1975"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Manufacturing</w:t>
            </w:r>
          </w:p>
        </w:tc>
        <w:tc>
          <w:tcPr>
            <w:tcW w:w="1710" w:type="dxa"/>
            <w:gridSpan w:val="2"/>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Construction</w:t>
            </w:r>
          </w:p>
        </w:tc>
        <w:tc>
          <w:tcPr>
            <w:tcW w:w="1616"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Services</w:t>
            </w:r>
          </w:p>
        </w:tc>
      </w:tr>
      <w:tr w:rsidR="0052221D" w:rsidRPr="002516FA" w:rsidTr="0052221D">
        <w:trPr>
          <w:trHeight w:val="315"/>
        </w:trPr>
        <w:tc>
          <w:tcPr>
            <w:tcW w:w="1699" w:type="dxa"/>
            <w:tcBorders>
              <w:top w:val="nil"/>
              <w:left w:val="single" w:sz="8" w:space="0" w:color="auto"/>
              <w:bottom w:val="single" w:sz="8" w:space="0" w:color="auto"/>
              <w:right w:val="single" w:sz="8" w:space="0" w:color="auto"/>
            </w:tcBorders>
            <w:shd w:val="clear" w:color="000000" w:fill="D8D8D8"/>
            <w:hideMark/>
          </w:tcPr>
          <w:p w:rsidR="0052221D" w:rsidRPr="00DE4F24" w:rsidRDefault="0052221D" w:rsidP="0052221D">
            <w:pPr>
              <w:rPr>
                <w:rFonts w:ascii="Arial" w:hAnsi="Arial" w:cs="Arial"/>
                <w:b/>
                <w:bCs/>
              </w:rPr>
            </w:pPr>
            <w:r w:rsidRPr="00DE4F24">
              <w:rPr>
                <w:rFonts w:ascii="Arial" w:hAnsi="Arial" w:cs="Arial"/>
                <w:b/>
                <w:bCs/>
              </w:rPr>
              <w:t>NI</w:t>
            </w:r>
          </w:p>
        </w:tc>
        <w:tc>
          <w:tcPr>
            <w:tcW w:w="1528" w:type="dxa"/>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637,533</w:t>
            </w:r>
          </w:p>
        </w:tc>
        <w:tc>
          <w:tcPr>
            <w:tcW w:w="1975" w:type="dxa"/>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15.71%</w:t>
            </w:r>
          </w:p>
        </w:tc>
        <w:tc>
          <w:tcPr>
            <w:tcW w:w="1710" w:type="dxa"/>
            <w:gridSpan w:val="2"/>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5.66%</w:t>
            </w:r>
          </w:p>
        </w:tc>
        <w:tc>
          <w:tcPr>
            <w:tcW w:w="1616" w:type="dxa"/>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77.72%</w:t>
            </w:r>
          </w:p>
        </w:tc>
      </w:tr>
      <w:tr w:rsidR="0052221D" w:rsidRPr="002516FA" w:rsidTr="0052221D">
        <w:trPr>
          <w:trHeight w:val="315"/>
        </w:trPr>
        <w:tc>
          <w:tcPr>
            <w:tcW w:w="1699"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4"/>
                <w:szCs w:val="24"/>
              </w:rPr>
            </w:pPr>
            <w:r>
              <w:rPr>
                <w:rFonts w:ascii="Arial" w:hAnsi="Arial" w:cs="Arial"/>
                <w:b/>
                <w:bCs/>
              </w:rPr>
              <w:t xml:space="preserve">NM&amp;D * </w:t>
            </w:r>
          </w:p>
        </w:tc>
        <w:tc>
          <w:tcPr>
            <w:tcW w:w="1528" w:type="dxa"/>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43,694</w:t>
            </w:r>
          </w:p>
        </w:tc>
        <w:tc>
          <w:tcPr>
            <w:tcW w:w="1975" w:type="dxa"/>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12.29%</w:t>
            </w:r>
          </w:p>
        </w:tc>
        <w:tc>
          <w:tcPr>
            <w:tcW w:w="1710" w:type="dxa"/>
            <w:gridSpan w:val="2"/>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8.74%</w:t>
            </w:r>
          </w:p>
        </w:tc>
        <w:tc>
          <w:tcPr>
            <w:tcW w:w="1616" w:type="dxa"/>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77.83%</w:t>
            </w:r>
          </w:p>
        </w:tc>
      </w:tr>
      <w:tr w:rsidR="0052221D" w:rsidRPr="00686B3A" w:rsidTr="0052221D">
        <w:trPr>
          <w:trHeight w:val="255"/>
        </w:trPr>
        <w:tc>
          <w:tcPr>
            <w:tcW w:w="8528" w:type="dxa"/>
            <w:gridSpan w:val="6"/>
            <w:tcBorders>
              <w:top w:val="nil"/>
              <w:left w:val="nil"/>
              <w:bottom w:val="nil"/>
              <w:right w:val="nil"/>
            </w:tcBorders>
            <w:shd w:val="clear" w:color="auto" w:fill="auto"/>
            <w:noWrap/>
            <w:vAlign w:val="bottom"/>
            <w:hideMark/>
          </w:tcPr>
          <w:p w:rsidR="0052221D" w:rsidRPr="00BA18BB" w:rsidRDefault="00AE1F54" w:rsidP="0052221D">
            <w:pPr>
              <w:rPr>
                <w:rFonts w:ascii="Arial" w:hAnsi="Arial" w:cs="Arial"/>
                <w:sz w:val="16"/>
                <w:szCs w:val="16"/>
              </w:rPr>
            </w:pPr>
            <w:r w:rsidRPr="00BA18BB">
              <w:rPr>
                <w:rFonts w:ascii="Arial" w:hAnsi="Arial" w:cs="Arial"/>
                <w:sz w:val="16"/>
                <w:szCs w:val="16"/>
              </w:rPr>
              <w:t>Source: September</w:t>
            </w:r>
            <w:r w:rsidR="0052221D" w:rsidRPr="00BA18BB">
              <w:rPr>
                <w:rFonts w:ascii="Arial" w:hAnsi="Arial" w:cs="Arial"/>
                <w:sz w:val="16"/>
                <w:szCs w:val="16"/>
              </w:rPr>
              <w:t xml:space="preserve"> 2011 (Northern Ireland Census of Employment 2001)</w:t>
            </w:r>
          </w:p>
          <w:p w:rsidR="0052221D" w:rsidRPr="00BA18BB" w:rsidRDefault="0052221D" w:rsidP="0052221D">
            <w:pPr>
              <w:rPr>
                <w:rFonts w:ascii="Arial" w:hAnsi="Arial" w:cs="Arial"/>
                <w:sz w:val="16"/>
                <w:szCs w:val="16"/>
              </w:rPr>
            </w:pPr>
            <w:r w:rsidRPr="00BA18BB">
              <w:rPr>
                <w:rFonts w:ascii="Arial" w:hAnsi="Arial" w:cs="Arial"/>
                <w:sz w:val="16"/>
                <w:szCs w:val="16"/>
              </w:rPr>
              <w:t>http://www.detini.gov.uk/deti-stats-index/stats-surveys/stats-census-of-employment.htm</w:t>
            </w:r>
          </w:p>
        </w:tc>
      </w:tr>
      <w:tr w:rsidR="0052221D" w:rsidRPr="002516FA" w:rsidTr="0052221D">
        <w:trPr>
          <w:trHeight w:val="255"/>
        </w:trPr>
        <w:tc>
          <w:tcPr>
            <w:tcW w:w="5202" w:type="dxa"/>
            <w:gridSpan w:val="3"/>
            <w:tcBorders>
              <w:top w:val="nil"/>
              <w:left w:val="nil"/>
              <w:bottom w:val="nil"/>
              <w:right w:val="nil"/>
            </w:tcBorders>
            <w:shd w:val="clear" w:color="auto" w:fill="auto"/>
            <w:noWrap/>
            <w:vAlign w:val="bottom"/>
            <w:hideMark/>
          </w:tcPr>
          <w:p w:rsidR="0052221D" w:rsidRPr="00BA18BB" w:rsidRDefault="0052221D" w:rsidP="0052221D">
            <w:pPr>
              <w:rPr>
                <w:rFonts w:ascii="Arial" w:hAnsi="Arial" w:cs="Arial"/>
                <w:sz w:val="16"/>
                <w:szCs w:val="16"/>
              </w:rPr>
            </w:pPr>
            <w:r w:rsidRPr="00BA18BB">
              <w:rPr>
                <w:rFonts w:ascii="Arial" w:hAnsi="Arial" w:cs="Arial"/>
                <w:sz w:val="16"/>
                <w:szCs w:val="16"/>
              </w:rPr>
              <w:t>*Cluster figure is total of 2 Council 2001 DETI figures</w:t>
            </w:r>
            <w:r w:rsidR="001107E7" w:rsidRPr="00BA18BB">
              <w:rPr>
                <w:rFonts w:ascii="Arial" w:hAnsi="Arial" w:cs="Arial"/>
                <w:sz w:val="16"/>
                <w:szCs w:val="16"/>
              </w:rPr>
              <w:t xml:space="preserve"> excluding the portion of </w:t>
            </w:r>
            <w:proofErr w:type="spellStart"/>
            <w:r w:rsidR="001107E7" w:rsidRPr="00BA18BB">
              <w:rPr>
                <w:rFonts w:ascii="Arial" w:hAnsi="Arial" w:cs="Arial"/>
                <w:sz w:val="16"/>
                <w:szCs w:val="16"/>
              </w:rPr>
              <w:t>Ballyward</w:t>
            </w:r>
            <w:proofErr w:type="spellEnd"/>
            <w:r w:rsidR="001107E7" w:rsidRPr="00BA18BB">
              <w:rPr>
                <w:rFonts w:ascii="Arial" w:hAnsi="Arial" w:cs="Arial"/>
                <w:sz w:val="16"/>
                <w:szCs w:val="16"/>
              </w:rPr>
              <w:t xml:space="preserve"> ward which will transfer to NMD</w:t>
            </w:r>
            <w:r w:rsidRPr="00BA18BB">
              <w:rPr>
                <w:rFonts w:ascii="Arial" w:hAnsi="Arial" w:cs="Arial"/>
                <w:sz w:val="16"/>
                <w:szCs w:val="16"/>
              </w:rPr>
              <w:t>.</w:t>
            </w:r>
          </w:p>
        </w:tc>
        <w:tc>
          <w:tcPr>
            <w:tcW w:w="1460" w:type="dxa"/>
            <w:tcBorders>
              <w:top w:val="nil"/>
              <w:left w:val="nil"/>
              <w:bottom w:val="nil"/>
              <w:right w:val="nil"/>
            </w:tcBorders>
            <w:shd w:val="clear" w:color="auto" w:fill="auto"/>
            <w:noWrap/>
            <w:vAlign w:val="bottom"/>
            <w:hideMark/>
          </w:tcPr>
          <w:p w:rsidR="0052221D" w:rsidRPr="00BA18BB" w:rsidRDefault="0052221D" w:rsidP="0052221D"/>
        </w:tc>
        <w:tc>
          <w:tcPr>
            <w:tcW w:w="1866" w:type="dxa"/>
            <w:gridSpan w:val="2"/>
            <w:tcBorders>
              <w:top w:val="nil"/>
              <w:left w:val="nil"/>
              <w:bottom w:val="nil"/>
              <w:right w:val="nil"/>
            </w:tcBorders>
            <w:shd w:val="clear" w:color="auto" w:fill="auto"/>
            <w:noWrap/>
            <w:vAlign w:val="bottom"/>
            <w:hideMark/>
          </w:tcPr>
          <w:p w:rsidR="0052221D" w:rsidRPr="00BA18BB" w:rsidRDefault="0052221D" w:rsidP="0052221D"/>
        </w:tc>
      </w:tr>
    </w:tbl>
    <w:p w:rsidR="000E52A5" w:rsidRDefault="000E52A5" w:rsidP="0052221D">
      <w:pPr>
        <w:spacing w:after="0" w:line="240" w:lineRule="auto"/>
        <w:rPr>
          <w:rFonts w:ascii="Arial" w:eastAsia="Times New Roman" w:hAnsi="Arial" w:cs="Arial"/>
          <w:b/>
          <w:sz w:val="24"/>
          <w:szCs w:val="24"/>
          <w:lang w:eastAsia="en-GB"/>
        </w:rPr>
      </w:pPr>
    </w:p>
    <w:p w:rsidR="000E52A5" w:rsidRDefault="000E52A5" w:rsidP="0052221D">
      <w:pPr>
        <w:spacing w:after="0" w:line="240" w:lineRule="auto"/>
        <w:rPr>
          <w:rFonts w:ascii="Arial" w:eastAsia="Times New Roman" w:hAnsi="Arial" w:cs="Arial"/>
          <w:b/>
          <w:sz w:val="24"/>
          <w:szCs w:val="24"/>
          <w:lang w:eastAsia="en-GB"/>
        </w:rPr>
      </w:pPr>
    </w:p>
    <w:p w:rsidR="000E52A5" w:rsidRDefault="000E52A5" w:rsidP="0052221D">
      <w:pPr>
        <w:spacing w:after="0" w:line="240" w:lineRule="auto"/>
        <w:rPr>
          <w:rFonts w:ascii="Arial" w:eastAsia="Times New Roman" w:hAnsi="Arial" w:cs="Arial"/>
          <w:b/>
          <w:sz w:val="24"/>
          <w:szCs w:val="24"/>
          <w:lang w:eastAsia="en-GB"/>
        </w:rPr>
      </w:pPr>
    </w:p>
    <w:p w:rsidR="000E52A5" w:rsidRDefault="000E52A5" w:rsidP="0052221D">
      <w:pPr>
        <w:spacing w:after="0" w:line="240" w:lineRule="auto"/>
        <w:rPr>
          <w:rFonts w:ascii="Arial" w:eastAsia="Times New Roman" w:hAnsi="Arial" w:cs="Arial"/>
          <w:b/>
          <w:sz w:val="24"/>
          <w:szCs w:val="24"/>
          <w:lang w:eastAsia="en-GB"/>
        </w:rPr>
      </w:pPr>
    </w:p>
    <w:p w:rsidR="000E52A5" w:rsidRDefault="000E52A5" w:rsidP="0052221D">
      <w:pPr>
        <w:spacing w:after="0" w:line="240" w:lineRule="auto"/>
        <w:rPr>
          <w:rFonts w:ascii="Arial" w:eastAsia="Times New Roman" w:hAnsi="Arial" w:cs="Arial"/>
          <w:b/>
          <w:sz w:val="24"/>
          <w:szCs w:val="24"/>
          <w:lang w:eastAsia="en-GB"/>
        </w:rPr>
      </w:pPr>
    </w:p>
    <w:p w:rsidR="000E52A5" w:rsidRDefault="000E52A5" w:rsidP="0052221D">
      <w:pPr>
        <w:spacing w:after="0" w:line="240" w:lineRule="auto"/>
        <w:rPr>
          <w:rFonts w:ascii="Arial" w:eastAsia="Times New Roman" w:hAnsi="Arial" w:cs="Arial"/>
          <w:b/>
          <w:sz w:val="24"/>
          <w:szCs w:val="24"/>
          <w:lang w:eastAsia="en-GB"/>
        </w:rPr>
      </w:pPr>
    </w:p>
    <w:p w:rsidR="0052221D" w:rsidRDefault="0052221D" w:rsidP="0052221D">
      <w:pPr>
        <w:spacing w:after="0" w:line="240" w:lineRule="auto"/>
        <w:rPr>
          <w:noProof/>
          <w:lang w:eastAsia="en-GB"/>
        </w:rPr>
      </w:pPr>
      <w:r w:rsidRPr="00BA18BB">
        <w:rPr>
          <w:rFonts w:eastAsia="Times New Roman"/>
          <w:b/>
          <w:highlight w:val="yellow"/>
          <w:lang w:eastAsia="en-GB"/>
        </w:rPr>
        <w:t>Figure 1.4: NM&amp;D Job Sector Composition Change 2001-2011</w:t>
      </w:r>
      <w:r w:rsidRPr="000B2551">
        <w:rPr>
          <w:noProof/>
          <w:lang w:eastAsia="en-GB"/>
        </w:rPr>
        <w:t xml:space="preserve"> </w:t>
      </w:r>
    </w:p>
    <w:p w:rsidR="000E52A5" w:rsidRDefault="000E52A5" w:rsidP="0052221D">
      <w:pPr>
        <w:spacing w:after="0" w:line="240" w:lineRule="auto"/>
        <w:rPr>
          <w:noProof/>
          <w:lang w:eastAsia="en-GB"/>
        </w:rPr>
      </w:pPr>
    </w:p>
    <w:p w:rsidR="000E52A5" w:rsidRDefault="000E52A5" w:rsidP="0052221D">
      <w:pPr>
        <w:spacing w:after="0" w:line="240" w:lineRule="auto"/>
        <w:rPr>
          <w:noProof/>
          <w:lang w:eastAsia="en-GB"/>
        </w:rPr>
      </w:pPr>
    </w:p>
    <w:p w:rsidR="00BA2524" w:rsidRDefault="00BA2524" w:rsidP="0052221D">
      <w:pPr>
        <w:spacing w:after="0" w:line="240" w:lineRule="auto"/>
        <w:rPr>
          <w:noProof/>
          <w:lang w:eastAsia="en-GB"/>
        </w:rPr>
      </w:pPr>
      <w:r>
        <w:rPr>
          <w:noProof/>
          <w:lang w:eastAsia="en-GB"/>
        </w:rPr>
        <w:drawing>
          <wp:inline distT="0" distB="0" distL="0" distR="0" wp14:anchorId="20DD6946" wp14:editId="691C559B">
            <wp:extent cx="5278120" cy="3079115"/>
            <wp:effectExtent l="0" t="0" r="17780" b="2603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221D" w:rsidRDefault="0052221D" w:rsidP="0052221D">
      <w:pPr>
        <w:spacing w:after="0" w:line="240" w:lineRule="auto"/>
        <w:rPr>
          <w:noProof/>
          <w:lang w:eastAsia="en-GB"/>
        </w:rPr>
      </w:pPr>
    </w:p>
    <w:p w:rsidR="0052221D" w:rsidRDefault="0052221D" w:rsidP="0052221D">
      <w:pPr>
        <w:spacing w:after="0" w:line="240" w:lineRule="auto"/>
        <w:rPr>
          <w:noProof/>
          <w:lang w:eastAsia="en-GB"/>
        </w:rPr>
      </w:pPr>
    </w:p>
    <w:p w:rsidR="0052221D" w:rsidRDefault="0052221D" w:rsidP="0052221D">
      <w:pPr>
        <w:spacing w:after="0" w:line="240" w:lineRule="auto"/>
        <w:rPr>
          <w:noProof/>
          <w:lang w:eastAsia="en-GB"/>
        </w:rPr>
      </w:pPr>
    </w:p>
    <w:p w:rsidR="0052221D" w:rsidRDefault="0052221D" w:rsidP="0052221D">
      <w:pPr>
        <w:ind w:left="720" w:hanging="720"/>
        <w:jc w:val="both"/>
        <w:rPr>
          <w:rFonts w:ascii="Arial" w:hAnsi="Arial" w:cs="Arial"/>
          <w:sz w:val="24"/>
          <w:szCs w:val="24"/>
        </w:rPr>
      </w:pPr>
      <w:r>
        <w:rPr>
          <w:b/>
        </w:rPr>
        <w:t>1.39</w:t>
      </w:r>
      <w:r w:rsidRPr="002516FA">
        <w:rPr>
          <w:b/>
        </w:rPr>
        <w:tab/>
      </w:r>
      <w:r w:rsidRPr="00C5223A">
        <w:rPr>
          <w:rFonts w:ascii="Arial" w:hAnsi="Arial" w:cs="Arial"/>
          <w:sz w:val="24"/>
          <w:szCs w:val="24"/>
        </w:rPr>
        <w:t xml:space="preserve">Education also has an important role in promoting economic well-being.  Better education improves access to employment opportunities.  </w:t>
      </w:r>
      <w:r w:rsidRPr="00C5223A">
        <w:rPr>
          <w:rFonts w:ascii="Arial" w:hAnsi="Arial" w:cs="Arial"/>
          <w:color w:val="333333"/>
          <w:sz w:val="24"/>
          <w:szCs w:val="24"/>
        </w:rPr>
        <w:t>It improves the quality of people’s lives and leads to broad social benefits to individuals and society. Education raises people’s productivity and creativity and promotes entrepreneurship and technological advances. In addition it plays a very crucial role in securing economic and social progress and improving income distribution.</w:t>
      </w:r>
      <w:r w:rsidRPr="00C5223A">
        <w:rPr>
          <w:rFonts w:ascii="Arial" w:hAnsi="Arial" w:cs="Arial"/>
          <w:sz w:val="24"/>
          <w:szCs w:val="24"/>
        </w:rPr>
        <w:t xml:space="preserve"> Since 2001</w:t>
      </w:r>
      <w:r w:rsidRPr="00C5223A">
        <w:rPr>
          <w:rFonts w:ascii="Arial" w:hAnsi="Arial" w:cs="Arial"/>
          <w:b/>
          <w:sz w:val="24"/>
          <w:szCs w:val="24"/>
        </w:rPr>
        <w:t xml:space="preserve">, </w:t>
      </w:r>
      <w:r w:rsidRPr="00C5223A">
        <w:rPr>
          <w:rFonts w:ascii="Arial" w:hAnsi="Arial" w:cs="Arial"/>
          <w:sz w:val="24"/>
          <w:szCs w:val="24"/>
        </w:rPr>
        <w:t xml:space="preserve">the proportion of people aged 16 years old and over who had a degree or higher qualification has increased significantly and the proportion that had no or low qualifications (1-4 O Levels/CSE/GCSE or equivalent) have also decreased notably (Table 15). </w:t>
      </w:r>
      <w:r w:rsidRPr="00A77C57">
        <w:rPr>
          <w:rFonts w:ascii="Arial" w:hAnsi="Arial" w:cs="Arial"/>
          <w:sz w:val="24"/>
          <w:szCs w:val="24"/>
        </w:rPr>
        <w:t xml:space="preserve">Areas with the most high level qualifications are </w:t>
      </w:r>
      <w:proofErr w:type="spellStart"/>
      <w:r w:rsidRPr="00A77C57">
        <w:rPr>
          <w:rFonts w:ascii="Arial" w:hAnsi="Arial" w:cs="Arial"/>
          <w:sz w:val="24"/>
          <w:szCs w:val="24"/>
        </w:rPr>
        <w:t>Saintfield</w:t>
      </w:r>
      <w:proofErr w:type="spellEnd"/>
      <w:r w:rsidRPr="00A77C57">
        <w:rPr>
          <w:rFonts w:ascii="Arial" w:hAnsi="Arial" w:cs="Arial"/>
          <w:sz w:val="24"/>
          <w:szCs w:val="24"/>
        </w:rPr>
        <w:t xml:space="preserve"> 1 and </w:t>
      </w:r>
      <w:proofErr w:type="spellStart"/>
      <w:r w:rsidR="00A77C57" w:rsidRPr="00A77C57">
        <w:rPr>
          <w:rFonts w:ascii="Arial" w:hAnsi="Arial" w:cs="Arial"/>
          <w:sz w:val="24"/>
          <w:szCs w:val="24"/>
        </w:rPr>
        <w:t>Saintfield</w:t>
      </w:r>
      <w:proofErr w:type="spellEnd"/>
      <w:r w:rsidR="00A77C57" w:rsidRPr="00A77C57">
        <w:rPr>
          <w:rFonts w:ascii="Arial" w:hAnsi="Arial" w:cs="Arial"/>
          <w:sz w:val="24"/>
          <w:szCs w:val="24"/>
        </w:rPr>
        <w:t xml:space="preserve"> 2</w:t>
      </w:r>
      <w:r w:rsidRPr="00A77C57">
        <w:rPr>
          <w:rFonts w:ascii="Arial" w:hAnsi="Arial" w:cs="Arial"/>
          <w:sz w:val="24"/>
          <w:szCs w:val="24"/>
        </w:rPr>
        <w:t xml:space="preserve"> (Down) </w:t>
      </w:r>
      <w:proofErr w:type="gramStart"/>
      <w:r w:rsidRPr="00A77C57">
        <w:rPr>
          <w:rFonts w:ascii="Arial" w:hAnsi="Arial" w:cs="Arial"/>
          <w:sz w:val="24"/>
          <w:szCs w:val="24"/>
        </w:rPr>
        <w:t>and  Windsor</w:t>
      </w:r>
      <w:proofErr w:type="gramEnd"/>
      <w:r w:rsidRPr="00A77C57">
        <w:rPr>
          <w:rFonts w:ascii="Arial" w:hAnsi="Arial" w:cs="Arial"/>
          <w:sz w:val="24"/>
          <w:szCs w:val="24"/>
        </w:rPr>
        <w:t xml:space="preserve"> Hill 1 and </w:t>
      </w:r>
      <w:proofErr w:type="spellStart"/>
      <w:r w:rsidRPr="00A77C57">
        <w:rPr>
          <w:rFonts w:ascii="Arial" w:hAnsi="Arial" w:cs="Arial"/>
          <w:sz w:val="24"/>
          <w:szCs w:val="24"/>
        </w:rPr>
        <w:t>Seaview</w:t>
      </w:r>
      <w:proofErr w:type="spellEnd"/>
      <w:r w:rsidRPr="00A77C57">
        <w:rPr>
          <w:rFonts w:ascii="Arial" w:hAnsi="Arial" w:cs="Arial"/>
          <w:sz w:val="24"/>
          <w:szCs w:val="24"/>
        </w:rPr>
        <w:t xml:space="preserve"> 1 (Newry &amp; </w:t>
      </w:r>
      <w:proofErr w:type="spellStart"/>
      <w:r w:rsidRPr="00A77C57">
        <w:rPr>
          <w:rFonts w:ascii="Arial" w:hAnsi="Arial" w:cs="Arial"/>
          <w:sz w:val="24"/>
          <w:szCs w:val="24"/>
        </w:rPr>
        <w:t>Mourne</w:t>
      </w:r>
      <w:proofErr w:type="spellEnd"/>
      <w:r w:rsidRPr="00A77C57">
        <w:rPr>
          <w:rFonts w:ascii="Arial" w:hAnsi="Arial" w:cs="Arial"/>
          <w:sz w:val="24"/>
          <w:szCs w:val="24"/>
        </w:rPr>
        <w:t>). However, education</w:t>
      </w:r>
      <w:r w:rsidR="00956470" w:rsidRPr="00A77C57">
        <w:rPr>
          <w:rFonts w:ascii="Arial" w:hAnsi="Arial" w:cs="Arial"/>
          <w:sz w:val="24"/>
          <w:szCs w:val="24"/>
        </w:rPr>
        <w:t>al</w:t>
      </w:r>
      <w:r w:rsidRPr="00A77C57">
        <w:rPr>
          <w:rFonts w:ascii="Arial" w:hAnsi="Arial" w:cs="Arial"/>
          <w:sz w:val="24"/>
          <w:szCs w:val="24"/>
        </w:rPr>
        <w:t xml:space="preserve"> achievement in parts of the main towns and rural areas remains low, particularly </w:t>
      </w:r>
      <w:proofErr w:type="spellStart"/>
      <w:r w:rsidRPr="00A77C57">
        <w:rPr>
          <w:rFonts w:ascii="Arial" w:hAnsi="Arial" w:cs="Arial"/>
          <w:sz w:val="24"/>
          <w:szCs w:val="24"/>
        </w:rPr>
        <w:t>Ballybot</w:t>
      </w:r>
      <w:proofErr w:type="spellEnd"/>
      <w:r w:rsidRPr="00A77C57">
        <w:rPr>
          <w:rFonts w:ascii="Arial" w:hAnsi="Arial" w:cs="Arial"/>
          <w:sz w:val="24"/>
          <w:szCs w:val="24"/>
        </w:rPr>
        <w:t xml:space="preserve"> &amp; </w:t>
      </w:r>
      <w:proofErr w:type="spellStart"/>
      <w:r w:rsidRPr="00A77C57">
        <w:rPr>
          <w:rFonts w:ascii="Arial" w:hAnsi="Arial" w:cs="Arial"/>
          <w:sz w:val="24"/>
          <w:szCs w:val="24"/>
        </w:rPr>
        <w:t>Drumgullion</w:t>
      </w:r>
      <w:proofErr w:type="spellEnd"/>
      <w:r w:rsidRPr="00A77C57">
        <w:rPr>
          <w:rFonts w:ascii="Arial" w:hAnsi="Arial" w:cs="Arial"/>
          <w:sz w:val="24"/>
          <w:szCs w:val="24"/>
        </w:rPr>
        <w:t xml:space="preserve"> 1 (Newry City), and </w:t>
      </w:r>
      <w:proofErr w:type="spellStart"/>
      <w:r w:rsidRPr="00A77C57">
        <w:rPr>
          <w:rFonts w:ascii="Arial" w:hAnsi="Arial" w:cs="Arial"/>
          <w:sz w:val="24"/>
          <w:szCs w:val="24"/>
        </w:rPr>
        <w:t>Ballymaglave</w:t>
      </w:r>
      <w:proofErr w:type="spellEnd"/>
      <w:r w:rsidRPr="00A77C57">
        <w:rPr>
          <w:rFonts w:ascii="Arial" w:hAnsi="Arial" w:cs="Arial"/>
          <w:sz w:val="24"/>
          <w:szCs w:val="24"/>
        </w:rPr>
        <w:t xml:space="preserve"> 2 (</w:t>
      </w:r>
      <w:proofErr w:type="spellStart"/>
      <w:r w:rsidRPr="00A77C57">
        <w:rPr>
          <w:rFonts w:ascii="Arial" w:hAnsi="Arial" w:cs="Arial"/>
          <w:sz w:val="24"/>
          <w:szCs w:val="24"/>
        </w:rPr>
        <w:t>Ballynahinch</w:t>
      </w:r>
      <w:proofErr w:type="spellEnd"/>
      <w:r w:rsidRPr="00A77C57">
        <w:rPr>
          <w:rFonts w:ascii="Arial" w:hAnsi="Arial" w:cs="Arial"/>
          <w:sz w:val="24"/>
          <w:szCs w:val="24"/>
        </w:rPr>
        <w:t xml:space="preserve">) &amp; </w:t>
      </w:r>
      <w:proofErr w:type="spellStart"/>
      <w:r w:rsidRPr="00A77C57">
        <w:rPr>
          <w:rFonts w:ascii="Arial" w:hAnsi="Arial" w:cs="Arial"/>
          <w:sz w:val="24"/>
          <w:szCs w:val="24"/>
        </w:rPr>
        <w:t>Castlewellan</w:t>
      </w:r>
      <w:proofErr w:type="spellEnd"/>
      <w:r w:rsidRPr="00A77C57">
        <w:rPr>
          <w:rFonts w:ascii="Arial" w:hAnsi="Arial" w:cs="Arial"/>
          <w:sz w:val="24"/>
          <w:szCs w:val="24"/>
        </w:rPr>
        <w:t xml:space="preserve"> 1 (</w:t>
      </w:r>
      <w:proofErr w:type="spellStart"/>
      <w:r w:rsidRPr="00C66937">
        <w:rPr>
          <w:rFonts w:ascii="Arial" w:hAnsi="Arial" w:cs="Arial"/>
          <w:sz w:val="24"/>
          <w:szCs w:val="24"/>
        </w:rPr>
        <w:t>Castlewellan</w:t>
      </w:r>
      <w:proofErr w:type="spellEnd"/>
      <w:r w:rsidRPr="00C66937">
        <w:rPr>
          <w:rFonts w:ascii="Arial" w:hAnsi="Arial" w:cs="Arial"/>
          <w:sz w:val="24"/>
          <w:szCs w:val="24"/>
        </w:rPr>
        <w:t>).</w:t>
      </w:r>
    </w:p>
    <w:p w:rsidR="00C66937" w:rsidRDefault="00C66937" w:rsidP="0052221D">
      <w:pPr>
        <w:ind w:left="720" w:hanging="720"/>
        <w:jc w:val="both"/>
        <w:rPr>
          <w:rFonts w:ascii="Arial" w:hAnsi="Arial" w:cs="Arial"/>
          <w:sz w:val="24"/>
          <w:szCs w:val="24"/>
        </w:rPr>
      </w:pPr>
    </w:p>
    <w:p w:rsidR="00CC46D8" w:rsidRPr="00C5223A" w:rsidRDefault="00CC46D8" w:rsidP="0052221D">
      <w:pPr>
        <w:ind w:left="720" w:hanging="720"/>
        <w:jc w:val="both"/>
      </w:pPr>
    </w:p>
    <w:p w:rsidR="0052221D" w:rsidRPr="00C5223A" w:rsidRDefault="0052221D" w:rsidP="00CC46D8">
      <w:pPr>
        <w:rPr>
          <w:b/>
          <w:sz w:val="24"/>
          <w:szCs w:val="24"/>
        </w:rPr>
      </w:pPr>
      <w:r w:rsidRPr="00FA6D0A">
        <w:rPr>
          <w:b/>
        </w:rPr>
        <w:t>Table 15: Qualifications of Population over 16 y</w:t>
      </w:r>
      <w:r w:rsidR="00ED12D1">
        <w:rPr>
          <w:b/>
        </w:rPr>
        <w:t>ea</w:t>
      </w:r>
      <w:r w:rsidRPr="00FA6D0A">
        <w:rPr>
          <w:b/>
        </w:rPr>
        <w:t>rs of age in NMD</w:t>
      </w:r>
      <w:r w:rsidR="00CC46D8" w:rsidRPr="00FA6D0A">
        <w:rPr>
          <w:b/>
        </w:rPr>
        <w:t xml:space="preserve">: </w:t>
      </w:r>
      <w:r w:rsidRPr="00FA6D0A">
        <w:rPr>
          <w:b/>
        </w:rPr>
        <w:t>20</w:t>
      </w:r>
      <w:r w:rsidR="00CC46D8" w:rsidRPr="00FA6D0A">
        <w:rPr>
          <w:b/>
        </w:rPr>
        <w:t>01- 20</w:t>
      </w:r>
      <w:r w:rsidRPr="00FA6D0A">
        <w:rPr>
          <w:b/>
        </w:rPr>
        <w:t>11</w:t>
      </w:r>
    </w:p>
    <w:tbl>
      <w:tblPr>
        <w:tblW w:w="7890" w:type="dxa"/>
        <w:tblLook w:val="04A0" w:firstRow="1" w:lastRow="0" w:firstColumn="1" w:lastColumn="0" w:noHBand="0" w:noVBand="1"/>
      </w:tblPr>
      <w:tblGrid>
        <w:gridCol w:w="98"/>
        <w:gridCol w:w="928"/>
        <w:gridCol w:w="1350"/>
        <w:gridCol w:w="882"/>
        <w:gridCol w:w="2314"/>
        <w:gridCol w:w="1647"/>
        <w:gridCol w:w="671"/>
      </w:tblGrid>
      <w:tr w:rsidR="00CC46D8" w:rsidTr="00121D9D">
        <w:trPr>
          <w:gridBefore w:val="1"/>
          <w:wBefore w:w="98" w:type="dxa"/>
          <w:trHeight w:val="732"/>
        </w:trPr>
        <w:tc>
          <w:tcPr>
            <w:tcW w:w="2278" w:type="dxa"/>
            <w:gridSpan w:val="2"/>
            <w:tcBorders>
              <w:top w:val="single" w:sz="8" w:space="0" w:color="auto"/>
              <w:left w:val="single" w:sz="8" w:space="0" w:color="auto"/>
              <w:bottom w:val="single" w:sz="8" w:space="0" w:color="auto"/>
              <w:right w:val="single" w:sz="4" w:space="0" w:color="auto"/>
            </w:tcBorders>
            <w:shd w:val="clear" w:color="000000" w:fill="D8D8D8"/>
            <w:hideMark/>
          </w:tcPr>
          <w:p w:rsidR="00CC46D8" w:rsidRDefault="00CC46D8" w:rsidP="0052221D">
            <w:pPr>
              <w:rPr>
                <w:rFonts w:ascii="Calibri" w:hAnsi="Calibri" w:cs="Calibri"/>
                <w:b/>
                <w:bCs/>
              </w:rPr>
            </w:pPr>
            <w:r>
              <w:rPr>
                <w:rFonts w:ascii="Calibri" w:hAnsi="Calibri" w:cs="Calibri"/>
                <w:b/>
                <w:bCs/>
              </w:rPr>
              <w:t> </w:t>
            </w:r>
          </w:p>
        </w:tc>
        <w:tc>
          <w:tcPr>
            <w:tcW w:w="882" w:type="dxa"/>
            <w:tcBorders>
              <w:top w:val="single" w:sz="4" w:space="0" w:color="auto"/>
              <w:left w:val="single" w:sz="4" w:space="0" w:color="auto"/>
              <w:bottom w:val="single" w:sz="4" w:space="0" w:color="auto"/>
              <w:right w:val="single" w:sz="4" w:space="0" w:color="auto"/>
            </w:tcBorders>
            <w:shd w:val="clear" w:color="000000" w:fill="D8D8D8"/>
          </w:tcPr>
          <w:p w:rsidR="00CC46D8" w:rsidRDefault="00CC46D8" w:rsidP="00012832">
            <w:pPr>
              <w:jc w:val="center"/>
              <w:rPr>
                <w:rFonts w:ascii="Calibri" w:hAnsi="Calibri" w:cs="Calibri"/>
                <w:b/>
                <w:bCs/>
              </w:rPr>
            </w:pPr>
            <w:r>
              <w:rPr>
                <w:rFonts w:ascii="Calibri" w:hAnsi="Calibri" w:cs="Calibri"/>
                <w:b/>
                <w:bCs/>
              </w:rPr>
              <w:t>Year</w:t>
            </w:r>
          </w:p>
        </w:tc>
        <w:tc>
          <w:tcPr>
            <w:tcW w:w="2314" w:type="dxa"/>
            <w:tcBorders>
              <w:top w:val="single" w:sz="8" w:space="0" w:color="auto"/>
              <w:left w:val="single" w:sz="4" w:space="0" w:color="auto"/>
              <w:bottom w:val="single" w:sz="4" w:space="0" w:color="auto"/>
              <w:right w:val="single" w:sz="8" w:space="0" w:color="auto"/>
            </w:tcBorders>
            <w:shd w:val="clear" w:color="000000" w:fill="D8D8D8"/>
            <w:hideMark/>
          </w:tcPr>
          <w:p w:rsidR="00CC46D8" w:rsidRDefault="00CC46D8" w:rsidP="00CC46D8">
            <w:pPr>
              <w:jc w:val="center"/>
              <w:rPr>
                <w:rFonts w:ascii="Calibri" w:hAnsi="Calibri" w:cs="Calibri"/>
                <w:b/>
                <w:bCs/>
              </w:rPr>
            </w:pPr>
            <w:r>
              <w:rPr>
                <w:rFonts w:ascii="Calibri" w:hAnsi="Calibri" w:cs="Calibri"/>
                <w:b/>
                <w:bCs/>
              </w:rPr>
              <w:t>NM&amp;D Cluster (%)</w:t>
            </w:r>
          </w:p>
        </w:tc>
        <w:tc>
          <w:tcPr>
            <w:tcW w:w="2318" w:type="dxa"/>
            <w:gridSpan w:val="2"/>
            <w:tcBorders>
              <w:top w:val="single" w:sz="8" w:space="0" w:color="auto"/>
              <w:left w:val="nil"/>
              <w:bottom w:val="single" w:sz="4" w:space="0" w:color="auto"/>
              <w:right w:val="single" w:sz="4" w:space="0" w:color="auto"/>
            </w:tcBorders>
            <w:shd w:val="clear" w:color="000000" w:fill="D8D8D8"/>
            <w:hideMark/>
          </w:tcPr>
          <w:p w:rsidR="00CC46D8" w:rsidRDefault="00CC46D8" w:rsidP="00012832">
            <w:pPr>
              <w:jc w:val="center"/>
              <w:rPr>
                <w:rFonts w:ascii="Calibri" w:hAnsi="Calibri" w:cs="Calibri"/>
                <w:b/>
                <w:bCs/>
              </w:rPr>
            </w:pPr>
            <w:r>
              <w:rPr>
                <w:rFonts w:ascii="Calibri" w:hAnsi="Calibri" w:cs="Calibri"/>
                <w:b/>
                <w:bCs/>
              </w:rPr>
              <w:t>NI (%)</w:t>
            </w:r>
          </w:p>
        </w:tc>
      </w:tr>
      <w:tr w:rsidR="00CC46D8" w:rsidTr="00121D9D">
        <w:trPr>
          <w:gridBefore w:val="1"/>
          <w:wBefore w:w="98" w:type="dxa"/>
          <w:trHeight w:val="420"/>
        </w:trPr>
        <w:tc>
          <w:tcPr>
            <w:tcW w:w="2278" w:type="dxa"/>
            <w:gridSpan w:val="2"/>
            <w:vMerge w:val="restart"/>
            <w:tcBorders>
              <w:top w:val="nil"/>
              <w:left w:val="single" w:sz="8" w:space="0" w:color="auto"/>
              <w:bottom w:val="single" w:sz="8" w:space="0" w:color="000000"/>
              <w:right w:val="single" w:sz="4" w:space="0" w:color="auto"/>
            </w:tcBorders>
            <w:shd w:val="clear" w:color="000000" w:fill="D8D8D8"/>
            <w:hideMark/>
          </w:tcPr>
          <w:p w:rsidR="00CC46D8" w:rsidRDefault="00CC46D8" w:rsidP="0052221D">
            <w:pPr>
              <w:rPr>
                <w:rFonts w:ascii="Calibri" w:hAnsi="Calibri" w:cs="Calibri"/>
                <w:b/>
                <w:bCs/>
              </w:rPr>
            </w:pPr>
            <w:r>
              <w:rPr>
                <w:rFonts w:ascii="Calibri" w:hAnsi="Calibri" w:cs="Calibri"/>
                <w:b/>
                <w:bCs/>
              </w:rPr>
              <w:t>No or low qualifications*</w:t>
            </w: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CC46D8">
            <w:pPr>
              <w:jc w:val="center"/>
              <w:rPr>
                <w:rFonts w:ascii="Calibri" w:hAnsi="Calibri" w:cs="Calibri"/>
                <w:b/>
              </w:rPr>
            </w:pPr>
            <w:r w:rsidRPr="00CC46D8">
              <w:rPr>
                <w:rFonts w:ascii="Calibri" w:hAnsi="Calibri" w:cs="Calibri"/>
                <w:b/>
              </w:rPr>
              <w:t>2011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CC46D8">
            <w:pPr>
              <w:jc w:val="center"/>
              <w:rPr>
                <w:rFonts w:ascii="Calibri" w:hAnsi="Calibri" w:cs="Calibri"/>
                <w:sz w:val="24"/>
                <w:szCs w:val="24"/>
              </w:rPr>
            </w:pPr>
            <w:r w:rsidRPr="00CC46D8">
              <w:rPr>
                <w:rFonts w:ascii="Calibri" w:hAnsi="Calibri" w:cs="Calibri"/>
              </w:rPr>
              <w:t>39.33</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012832">
            <w:pPr>
              <w:jc w:val="center"/>
              <w:rPr>
                <w:rFonts w:ascii="Calibri" w:hAnsi="Calibri" w:cs="Calibri"/>
                <w:sz w:val="24"/>
                <w:szCs w:val="24"/>
              </w:rPr>
            </w:pPr>
            <w:r>
              <w:rPr>
                <w:rFonts w:ascii="Calibri" w:hAnsi="Calibri" w:cs="Calibri"/>
              </w:rPr>
              <w:t>40.63</w:t>
            </w:r>
          </w:p>
        </w:tc>
      </w:tr>
      <w:tr w:rsidR="00CC46D8" w:rsidTr="00121D9D">
        <w:trPr>
          <w:gridBefore w:val="1"/>
          <w:wBefore w:w="98" w:type="dxa"/>
          <w:trHeight w:val="324"/>
        </w:trPr>
        <w:tc>
          <w:tcPr>
            <w:tcW w:w="2278" w:type="dxa"/>
            <w:gridSpan w:val="2"/>
            <w:vMerge/>
            <w:tcBorders>
              <w:top w:val="nil"/>
              <w:left w:val="single" w:sz="8" w:space="0" w:color="auto"/>
              <w:bottom w:val="single" w:sz="8" w:space="0" w:color="000000"/>
              <w:right w:val="single" w:sz="4" w:space="0" w:color="auto"/>
            </w:tcBorders>
            <w:vAlign w:val="center"/>
            <w:hideMark/>
          </w:tcPr>
          <w:p w:rsidR="00CC46D8" w:rsidRDefault="00CC46D8" w:rsidP="0052221D">
            <w:pPr>
              <w:rPr>
                <w:rFonts w:ascii="Calibri" w:hAnsi="Calibri" w:cs="Calibri"/>
                <w:b/>
                <w:bCs/>
              </w:rPr>
            </w:pP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012832">
            <w:pPr>
              <w:jc w:val="center"/>
              <w:rPr>
                <w:rFonts w:ascii="Calibri" w:hAnsi="Calibri" w:cs="Calibri"/>
                <w:b/>
              </w:rPr>
            </w:pPr>
            <w:r w:rsidRPr="00CC46D8">
              <w:rPr>
                <w:rFonts w:ascii="Calibri" w:hAnsi="Calibri" w:cs="Calibri"/>
                <w:b/>
              </w:rPr>
              <w:t>2001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CC46D8">
            <w:pPr>
              <w:jc w:val="center"/>
              <w:rPr>
                <w:rFonts w:ascii="Calibri" w:hAnsi="Calibri" w:cs="Calibri"/>
                <w:sz w:val="24"/>
                <w:szCs w:val="24"/>
              </w:rPr>
            </w:pPr>
            <w:r w:rsidRPr="00CC46D8">
              <w:rPr>
                <w:rFonts w:ascii="Calibri" w:hAnsi="Calibri" w:cs="Calibri"/>
              </w:rPr>
              <w:t>59.16</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CC46D8">
            <w:pPr>
              <w:jc w:val="center"/>
              <w:rPr>
                <w:rFonts w:ascii="Calibri" w:hAnsi="Calibri" w:cs="Calibri"/>
                <w:sz w:val="24"/>
                <w:szCs w:val="24"/>
              </w:rPr>
            </w:pPr>
            <w:r>
              <w:rPr>
                <w:rFonts w:ascii="Calibri" w:hAnsi="Calibri" w:cs="Calibri"/>
              </w:rPr>
              <w:t>58.86</w:t>
            </w:r>
          </w:p>
        </w:tc>
      </w:tr>
      <w:tr w:rsidR="00CC46D8" w:rsidTr="00121D9D">
        <w:trPr>
          <w:gridBefore w:val="1"/>
          <w:wBefore w:w="98" w:type="dxa"/>
          <w:trHeight w:val="420"/>
        </w:trPr>
        <w:tc>
          <w:tcPr>
            <w:tcW w:w="2278" w:type="dxa"/>
            <w:gridSpan w:val="2"/>
            <w:vMerge w:val="restart"/>
            <w:tcBorders>
              <w:top w:val="nil"/>
              <w:left w:val="single" w:sz="8" w:space="0" w:color="auto"/>
              <w:bottom w:val="single" w:sz="8" w:space="0" w:color="000000"/>
              <w:right w:val="single" w:sz="4" w:space="0" w:color="auto"/>
            </w:tcBorders>
            <w:shd w:val="clear" w:color="000000" w:fill="D8D8D8"/>
            <w:hideMark/>
          </w:tcPr>
          <w:p w:rsidR="00CC46D8" w:rsidRDefault="00CC46D8" w:rsidP="0052221D">
            <w:pPr>
              <w:rPr>
                <w:rFonts w:ascii="Calibri" w:hAnsi="Calibri" w:cs="Calibri"/>
                <w:b/>
                <w:bCs/>
              </w:rPr>
            </w:pPr>
            <w:r>
              <w:rPr>
                <w:rFonts w:ascii="Calibri" w:hAnsi="Calibri" w:cs="Calibri"/>
                <w:b/>
                <w:bCs/>
              </w:rPr>
              <w:t>Degree or higher qualification**</w:t>
            </w: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012832">
            <w:pPr>
              <w:jc w:val="center"/>
              <w:rPr>
                <w:rFonts w:ascii="Calibri" w:hAnsi="Calibri" w:cs="Calibri"/>
                <w:b/>
              </w:rPr>
            </w:pPr>
            <w:r w:rsidRPr="00CC46D8">
              <w:rPr>
                <w:rFonts w:ascii="Calibri" w:hAnsi="Calibri" w:cs="Calibri"/>
                <w:b/>
              </w:rPr>
              <w:t>2011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99673B">
            <w:pPr>
              <w:jc w:val="center"/>
              <w:rPr>
                <w:rFonts w:ascii="Calibri" w:hAnsi="Calibri" w:cs="Calibri"/>
                <w:sz w:val="24"/>
                <w:szCs w:val="24"/>
              </w:rPr>
            </w:pPr>
            <w:r w:rsidRPr="0099673B">
              <w:rPr>
                <w:rFonts w:ascii="Calibri" w:hAnsi="Calibri" w:cs="Calibri"/>
                <w:highlight w:val="yellow"/>
              </w:rPr>
              <w:t>23.1</w:t>
            </w:r>
            <w:r w:rsidR="0099673B" w:rsidRPr="0099673B">
              <w:rPr>
                <w:rFonts w:ascii="Calibri" w:hAnsi="Calibri" w:cs="Calibri"/>
                <w:highlight w:val="yellow"/>
              </w:rPr>
              <w:t>2</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012832">
            <w:pPr>
              <w:jc w:val="center"/>
              <w:rPr>
                <w:rFonts w:ascii="Calibri" w:hAnsi="Calibri" w:cs="Calibri"/>
                <w:sz w:val="24"/>
                <w:szCs w:val="24"/>
              </w:rPr>
            </w:pPr>
            <w:r>
              <w:rPr>
                <w:rFonts w:ascii="Calibri" w:hAnsi="Calibri" w:cs="Calibri"/>
              </w:rPr>
              <w:t>23.65</w:t>
            </w:r>
          </w:p>
        </w:tc>
      </w:tr>
      <w:tr w:rsidR="00CC46D8" w:rsidTr="00121D9D">
        <w:trPr>
          <w:gridBefore w:val="1"/>
          <w:wBefore w:w="98" w:type="dxa"/>
          <w:trHeight w:val="545"/>
        </w:trPr>
        <w:tc>
          <w:tcPr>
            <w:tcW w:w="2278" w:type="dxa"/>
            <w:gridSpan w:val="2"/>
            <w:vMerge/>
            <w:tcBorders>
              <w:top w:val="nil"/>
              <w:left w:val="single" w:sz="8" w:space="0" w:color="auto"/>
              <w:bottom w:val="single" w:sz="8" w:space="0" w:color="000000"/>
              <w:right w:val="single" w:sz="4" w:space="0" w:color="auto"/>
            </w:tcBorders>
            <w:vAlign w:val="center"/>
            <w:hideMark/>
          </w:tcPr>
          <w:p w:rsidR="00CC46D8" w:rsidRDefault="00CC46D8" w:rsidP="0052221D">
            <w:pPr>
              <w:rPr>
                <w:rFonts w:ascii="Calibri" w:hAnsi="Calibri" w:cs="Calibri"/>
                <w:b/>
                <w:bCs/>
              </w:rPr>
            </w:pP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012832">
            <w:pPr>
              <w:jc w:val="center"/>
              <w:rPr>
                <w:rFonts w:ascii="Calibri" w:hAnsi="Calibri" w:cs="Calibri"/>
                <w:b/>
              </w:rPr>
            </w:pPr>
            <w:r w:rsidRPr="00CC46D8">
              <w:rPr>
                <w:rFonts w:ascii="Calibri" w:hAnsi="Calibri" w:cs="Calibri"/>
                <w:b/>
              </w:rPr>
              <w:t>2001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012832">
            <w:pPr>
              <w:jc w:val="center"/>
              <w:rPr>
                <w:rFonts w:ascii="Calibri" w:hAnsi="Calibri" w:cs="Calibri"/>
                <w:sz w:val="24"/>
                <w:szCs w:val="24"/>
              </w:rPr>
            </w:pPr>
            <w:r w:rsidRPr="00CC46D8">
              <w:rPr>
                <w:rFonts w:ascii="Calibri" w:hAnsi="Calibri" w:cs="Calibri"/>
              </w:rPr>
              <w:t>14.67</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CC46D8">
            <w:pPr>
              <w:jc w:val="center"/>
              <w:rPr>
                <w:rFonts w:ascii="Calibri" w:hAnsi="Calibri" w:cs="Calibri"/>
                <w:sz w:val="24"/>
                <w:szCs w:val="24"/>
              </w:rPr>
            </w:pPr>
            <w:r w:rsidRPr="001F32AB">
              <w:rPr>
                <w:rFonts w:ascii="Calibri" w:hAnsi="Calibri" w:cs="Calibri"/>
                <w:highlight w:val="yellow"/>
              </w:rPr>
              <w:t>15.8</w:t>
            </w:r>
            <w:r w:rsidR="001F32AB" w:rsidRPr="001F32AB">
              <w:rPr>
                <w:rFonts w:ascii="Calibri" w:hAnsi="Calibri" w:cs="Calibri"/>
                <w:highlight w:val="yellow"/>
              </w:rPr>
              <w:t>0</w:t>
            </w:r>
          </w:p>
        </w:tc>
      </w:tr>
      <w:tr w:rsidR="00121D9D" w:rsidTr="00121D9D">
        <w:trPr>
          <w:gridAfter w:val="1"/>
          <w:wAfter w:w="671" w:type="dxa"/>
          <w:trHeight w:val="300"/>
        </w:trPr>
        <w:tc>
          <w:tcPr>
            <w:tcW w:w="1026" w:type="dxa"/>
            <w:gridSpan w:val="2"/>
            <w:tcBorders>
              <w:top w:val="single" w:sz="8" w:space="0" w:color="auto"/>
              <w:left w:val="nil"/>
              <w:bottom w:val="nil"/>
              <w:right w:val="nil"/>
            </w:tcBorders>
          </w:tcPr>
          <w:p w:rsidR="00121D9D" w:rsidRDefault="00121D9D" w:rsidP="0052221D">
            <w:pPr>
              <w:rPr>
                <w:rFonts w:ascii="Calibri" w:hAnsi="Calibri" w:cs="Calibri"/>
                <w:sz w:val="16"/>
                <w:szCs w:val="16"/>
              </w:rPr>
            </w:pPr>
          </w:p>
        </w:tc>
        <w:tc>
          <w:tcPr>
            <w:tcW w:w="6193" w:type="dxa"/>
            <w:gridSpan w:val="4"/>
            <w:vMerge w:val="restart"/>
            <w:tcBorders>
              <w:top w:val="single" w:sz="8" w:space="0" w:color="auto"/>
              <w:left w:val="nil"/>
              <w:right w:val="nil"/>
            </w:tcBorders>
          </w:tcPr>
          <w:p w:rsidR="00121D9D" w:rsidRPr="0099673B" w:rsidRDefault="00121D9D" w:rsidP="00121D9D">
            <w:pPr>
              <w:spacing w:after="0" w:line="240" w:lineRule="auto"/>
              <w:rPr>
                <w:rFonts w:ascii="Calibri" w:hAnsi="Calibri" w:cs="Calibri"/>
                <w:sz w:val="16"/>
                <w:szCs w:val="16"/>
              </w:rPr>
            </w:pPr>
            <w:r w:rsidRPr="0099673B">
              <w:rPr>
                <w:rFonts w:ascii="Calibri" w:hAnsi="Calibri" w:cs="Calibri"/>
                <w:sz w:val="16"/>
                <w:szCs w:val="16"/>
              </w:rPr>
              <w:t xml:space="preserve">Source: Census 2001 &amp; 2011, NISRA. </w:t>
            </w:r>
          </w:p>
          <w:p w:rsidR="00121D9D" w:rsidRPr="0099673B" w:rsidRDefault="00121D9D" w:rsidP="00121D9D">
            <w:pPr>
              <w:spacing w:after="0" w:line="240" w:lineRule="auto"/>
              <w:rPr>
                <w:rFonts w:ascii="Calibri" w:hAnsi="Calibri" w:cs="Calibri"/>
                <w:sz w:val="16"/>
                <w:szCs w:val="16"/>
              </w:rPr>
            </w:pPr>
            <w:r w:rsidRPr="0099673B">
              <w:rPr>
                <w:rFonts w:ascii="Calibri" w:hAnsi="Calibri" w:cs="Calibri"/>
                <w:sz w:val="20"/>
                <w:szCs w:val="20"/>
              </w:rPr>
              <w:t>*</w:t>
            </w:r>
            <w:r w:rsidRPr="0099673B">
              <w:rPr>
                <w:rFonts w:ascii="Calibri" w:hAnsi="Calibri" w:cs="Calibri"/>
                <w:sz w:val="16"/>
                <w:szCs w:val="16"/>
              </w:rPr>
              <w:t xml:space="preserve"> =no or low (1-4 O Levels/CSE/GCSE or equivalent) qualifications.</w:t>
            </w:r>
          </w:p>
          <w:p w:rsidR="00121D9D" w:rsidRDefault="00121D9D" w:rsidP="00121D9D">
            <w:pPr>
              <w:spacing w:after="0" w:line="240" w:lineRule="auto"/>
              <w:rPr>
                <w:rFonts w:ascii="Calibri" w:hAnsi="Calibri" w:cs="Calibri"/>
                <w:sz w:val="16"/>
                <w:szCs w:val="16"/>
              </w:rPr>
            </w:pPr>
            <w:r w:rsidRPr="0099673B">
              <w:rPr>
                <w:rFonts w:ascii="Calibri" w:hAnsi="Calibri" w:cs="Calibri"/>
                <w:sz w:val="20"/>
                <w:szCs w:val="20"/>
              </w:rPr>
              <w:t>**</w:t>
            </w:r>
            <w:r w:rsidRPr="0099673B">
              <w:rPr>
                <w:rFonts w:ascii="Calibri" w:hAnsi="Calibri" w:cs="Calibri"/>
                <w:sz w:val="16"/>
                <w:szCs w:val="16"/>
              </w:rPr>
              <w:t xml:space="preserve"> =a degree or higher qualifications.</w:t>
            </w:r>
          </w:p>
          <w:p w:rsidR="00121D9D" w:rsidRDefault="00121D9D" w:rsidP="00121D9D">
            <w:pPr>
              <w:spacing w:after="0" w:line="240" w:lineRule="auto"/>
              <w:rPr>
                <w:rFonts w:ascii="Calibri" w:hAnsi="Calibri" w:cs="Calibri"/>
                <w:sz w:val="16"/>
                <w:szCs w:val="16"/>
              </w:rPr>
            </w:pPr>
          </w:p>
        </w:tc>
      </w:tr>
      <w:tr w:rsidR="00121D9D" w:rsidTr="00121D9D">
        <w:trPr>
          <w:gridAfter w:val="1"/>
          <w:wAfter w:w="671" w:type="dxa"/>
          <w:trHeight w:val="300"/>
        </w:trPr>
        <w:tc>
          <w:tcPr>
            <w:tcW w:w="1026" w:type="dxa"/>
            <w:gridSpan w:val="2"/>
            <w:tcBorders>
              <w:top w:val="nil"/>
              <w:left w:val="nil"/>
              <w:bottom w:val="nil"/>
              <w:right w:val="nil"/>
            </w:tcBorders>
          </w:tcPr>
          <w:p w:rsidR="00121D9D" w:rsidRPr="00064E2C" w:rsidRDefault="00121D9D" w:rsidP="00064E2C">
            <w:pPr>
              <w:rPr>
                <w:rFonts w:ascii="Calibri" w:hAnsi="Calibri" w:cs="Calibri"/>
                <w:sz w:val="20"/>
                <w:szCs w:val="20"/>
              </w:rPr>
            </w:pPr>
          </w:p>
        </w:tc>
        <w:tc>
          <w:tcPr>
            <w:tcW w:w="6193" w:type="dxa"/>
            <w:gridSpan w:val="4"/>
            <w:vMerge/>
            <w:tcBorders>
              <w:left w:val="nil"/>
              <w:right w:val="nil"/>
            </w:tcBorders>
          </w:tcPr>
          <w:p w:rsidR="00121D9D" w:rsidRDefault="00121D9D" w:rsidP="00064E2C">
            <w:pPr>
              <w:rPr>
                <w:rFonts w:ascii="Calibri" w:hAnsi="Calibri" w:cs="Calibri"/>
                <w:sz w:val="16"/>
                <w:szCs w:val="16"/>
              </w:rPr>
            </w:pPr>
          </w:p>
        </w:tc>
      </w:tr>
    </w:tbl>
    <w:p w:rsidR="0052221D" w:rsidRDefault="0052221D" w:rsidP="0052221D">
      <w:pPr>
        <w:ind w:left="720" w:hanging="720"/>
        <w:jc w:val="both"/>
        <w:rPr>
          <w:rFonts w:ascii="Arial" w:hAnsi="Arial" w:cs="Arial"/>
          <w:i/>
          <w:sz w:val="24"/>
          <w:szCs w:val="24"/>
        </w:rPr>
      </w:pPr>
      <w:r>
        <w:rPr>
          <w:b/>
        </w:rPr>
        <w:t>1.40</w:t>
      </w:r>
      <w:r w:rsidRPr="007D32BA">
        <w:rPr>
          <w:b/>
        </w:rPr>
        <w:tab/>
      </w:r>
      <w:r w:rsidRPr="007D32BA">
        <w:rPr>
          <w:rFonts w:ascii="Arial" w:hAnsi="Arial" w:cs="Arial"/>
          <w:sz w:val="24"/>
          <w:szCs w:val="24"/>
        </w:rPr>
        <w:t>Whilst a Local Development Plan does not deliver educational services, it can assist in making such services more accessible either by facilitating new state-of-the-art facilities or providing travel options.</w:t>
      </w:r>
      <w:r w:rsidRPr="005A2B39">
        <w:rPr>
          <w:rFonts w:ascii="Arial" w:hAnsi="Arial" w:cs="Arial"/>
          <w:sz w:val="24"/>
          <w:szCs w:val="24"/>
        </w:rPr>
        <w:t xml:space="preserve"> </w:t>
      </w:r>
      <w:r w:rsidRPr="005A2B39">
        <w:rPr>
          <w:rFonts w:ascii="Arial" w:hAnsi="Arial" w:cs="Arial"/>
          <w:i/>
          <w:sz w:val="24"/>
          <w:szCs w:val="24"/>
        </w:rPr>
        <w:t xml:space="preserve"> </w:t>
      </w:r>
    </w:p>
    <w:p w:rsidR="00A77C57" w:rsidRPr="005A2B39" w:rsidRDefault="00A77C57" w:rsidP="0052221D">
      <w:pPr>
        <w:ind w:left="720" w:hanging="720"/>
        <w:jc w:val="both"/>
        <w:rPr>
          <w:rFonts w:ascii="Arial" w:hAnsi="Arial" w:cs="Arial"/>
          <w:i/>
          <w:sz w:val="24"/>
          <w:szCs w:val="24"/>
        </w:rPr>
      </w:pPr>
    </w:p>
    <w:p w:rsidR="0052221D" w:rsidRPr="00E925F4" w:rsidRDefault="0052221D" w:rsidP="0052221D">
      <w:pPr>
        <w:ind w:firstLine="720"/>
        <w:rPr>
          <w:b/>
          <w:i/>
          <w:color w:val="A6A6A6" w:themeColor="background1" w:themeShade="A6"/>
          <w:sz w:val="32"/>
          <w:szCs w:val="32"/>
          <w:u w:val="single"/>
        </w:rPr>
      </w:pPr>
      <w:r w:rsidRPr="00E925F4">
        <w:rPr>
          <w:b/>
          <w:i/>
          <w:color w:val="A6A6A6" w:themeColor="background1" w:themeShade="A6"/>
          <w:sz w:val="32"/>
          <w:szCs w:val="32"/>
          <w:u w:val="single"/>
        </w:rPr>
        <w:t>(J) The Urban-Rural Family Resources Report</w:t>
      </w:r>
    </w:p>
    <w:p w:rsidR="0052221D" w:rsidRPr="007D32BA" w:rsidRDefault="0052221D" w:rsidP="0052221D">
      <w:pPr>
        <w:ind w:left="720" w:hanging="720"/>
        <w:jc w:val="both"/>
        <w:rPr>
          <w:rFonts w:ascii="Arial" w:hAnsi="Arial" w:cs="Arial"/>
          <w:sz w:val="24"/>
          <w:szCs w:val="24"/>
        </w:rPr>
      </w:pPr>
      <w:r>
        <w:rPr>
          <w:b/>
        </w:rPr>
        <w:t>1.41</w:t>
      </w:r>
      <w:r w:rsidRPr="007D32BA">
        <w:rPr>
          <w:b/>
        </w:rPr>
        <w:t xml:space="preserve"> </w:t>
      </w:r>
      <w:r w:rsidRPr="007D32BA">
        <w:rPr>
          <w:b/>
        </w:rPr>
        <w:tab/>
      </w:r>
      <w:r w:rsidRPr="007D32BA">
        <w:rPr>
          <w:rFonts w:ascii="Arial" w:hAnsi="Arial" w:cs="Arial"/>
          <w:sz w:val="24"/>
          <w:szCs w:val="24"/>
        </w:rPr>
        <w:t xml:space="preserve">The Family Resources Survey Urban Rural Report (DSD, 2011-12) considers NI in terms of household income, housing, employment and deprivation. The report findings are presented by urban-rural classifications and the Belfast Metropolitan Urban Area (BMUA). Urban and rural issues are of some considerable importance for government. It is acknowledged that issues such as transport, education and health can have a particular impact on rural communities and seeks to reflect this in mainstream policy development. The urban rural classifications aid in developing our understanding of the issues facing urban and rural areas in Northern Ireland. About 60% of N.I. household income comes from wages or salaries with another 9% from self-employment. However in the rural east and rural west, 14-15% of income is derived from self-employment, with nearly 25% of males self-employed compared to 5% and 7% within the BMUA. The combined rural area also receives the highest level of non-income related benefit at 75% compared to 71% in the BMUA. In contrast, the same area has the </w:t>
      </w:r>
      <w:r w:rsidRPr="007D32BA">
        <w:rPr>
          <w:rFonts w:ascii="Arial" w:hAnsi="Arial" w:cs="Arial"/>
          <w:sz w:val="24"/>
          <w:szCs w:val="24"/>
        </w:rPr>
        <w:lastRenderedPageBreak/>
        <w:t xml:space="preserve">highest level of house ownership with 48% of homes owned outright compared to only 32% in the BMUA.  </w:t>
      </w:r>
    </w:p>
    <w:p w:rsidR="00FA6D0A" w:rsidRDefault="0052221D" w:rsidP="0052221D">
      <w:pPr>
        <w:ind w:left="720" w:hanging="720"/>
        <w:jc w:val="both"/>
        <w:rPr>
          <w:rFonts w:ascii="Arial" w:hAnsi="Arial" w:cs="Arial"/>
          <w:sz w:val="24"/>
          <w:szCs w:val="24"/>
        </w:rPr>
      </w:pPr>
      <w:r>
        <w:rPr>
          <w:rFonts w:ascii="Arial" w:hAnsi="Arial" w:cs="Arial"/>
          <w:b/>
          <w:sz w:val="24"/>
          <w:szCs w:val="24"/>
        </w:rPr>
        <w:t>1.42</w:t>
      </w:r>
      <w:r w:rsidRPr="007D32BA">
        <w:rPr>
          <w:rFonts w:ascii="Arial" w:hAnsi="Arial" w:cs="Arial"/>
          <w:sz w:val="24"/>
          <w:szCs w:val="24"/>
        </w:rPr>
        <w:tab/>
        <w:t>What this means for a Local Development Plan is that not only is there a need for quality employment to lower the need for benefits, but there is also a culture of independence and entrepreneurship and if facilitated, many households will generate their own income and provide their own homes.</w:t>
      </w:r>
    </w:p>
    <w:p w:rsidR="0052221D" w:rsidRPr="005A2B39" w:rsidRDefault="0052221D" w:rsidP="0052221D">
      <w:pPr>
        <w:ind w:left="720" w:hanging="720"/>
        <w:jc w:val="both"/>
        <w:rPr>
          <w:rFonts w:ascii="Arial" w:hAnsi="Arial" w:cs="Arial"/>
          <w:sz w:val="24"/>
          <w:szCs w:val="24"/>
        </w:rPr>
      </w:pPr>
      <w:r w:rsidRPr="005A2B39">
        <w:rPr>
          <w:rFonts w:ascii="Arial" w:hAnsi="Arial" w:cs="Arial"/>
          <w:sz w:val="24"/>
          <w:szCs w:val="24"/>
        </w:rPr>
        <w:t xml:space="preserve">  </w:t>
      </w:r>
    </w:p>
    <w:p w:rsidR="0052221D" w:rsidRPr="00E925F4" w:rsidRDefault="0052221D" w:rsidP="0052221D">
      <w:pPr>
        <w:ind w:left="720"/>
        <w:rPr>
          <w:b/>
          <w:i/>
          <w:color w:val="A6A6A6" w:themeColor="background1" w:themeShade="A6"/>
          <w:sz w:val="32"/>
          <w:szCs w:val="32"/>
          <w:u w:val="single"/>
        </w:rPr>
      </w:pPr>
      <w:r w:rsidRPr="00E925F4">
        <w:rPr>
          <w:b/>
          <w:i/>
          <w:color w:val="A6A6A6" w:themeColor="background1" w:themeShade="A6"/>
          <w:sz w:val="32"/>
          <w:szCs w:val="32"/>
          <w:u w:val="single"/>
        </w:rPr>
        <w:t xml:space="preserve">(K) The Urban – Rural Divide within </w:t>
      </w:r>
      <w:r>
        <w:rPr>
          <w:b/>
          <w:i/>
          <w:color w:val="A6A6A6" w:themeColor="background1" w:themeShade="A6"/>
          <w:sz w:val="32"/>
          <w:szCs w:val="32"/>
          <w:u w:val="single"/>
        </w:rPr>
        <w:t xml:space="preserve">Newry, </w:t>
      </w:r>
      <w:proofErr w:type="spellStart"/>
      <w:r>
        <w:rPr>
          <w:b/>
          <w:i/>
          <w:color w:val="A6A6A6" w:themeColor="background1" w:themeShade="A6"/>
          <w:sz w:val="32"/>
          <w:szCs w:val="32"/>
          <w:u w:val="single"/>
        </w:rPr>
        <w:t>Mourne</w:t>
      </w:r>
      <w:proofErr w:type="spellEnd"/>
      <w:r w:rsidRPr="00E925F4">
        <w:rPr>
          <w:b/>
          <w:i/>
          <w:color w:val="A6A6A6" w:themeColor="background1" w:themeShade="A6"/>
          <w:sz w:val="32"/>
          <w:szCs w:val="32"/>
          <w:u w:val="single"/>
        </w:rPr>
        <w:t xml:space="preserve"> and </w:t>
      </w:r>
      <w:r>
        <w:rPr>
          <w:b/>
          <w:i/>
          <w:color w:val="A6A6A6" w:themeColor="background1" w:themeShade="A6"/>
          <w:sz w:val="32"/>
          <w:szCs w:val="32"/>
          <w:u w:val="single"/>
        </w:rPr>
        <w:t>Down</w:t>
      </w:r>
    </w:p>
    <w:p w:rsidR="00FA6D0A" w:rsidRDefault="0052221D" w:rsidP="00121C7B">
      <w:pPr>
        <w:ind w:left="720" w:hanging="720"/>
        <w:jc w:val="both"/>
        <w:rPr>
          <w:rFonts w:ascii="Arial" w:hAnsi="Arial" w:cs="Arial"/>
          <w:sz w:val="24"/>
          <w:szCs w:val="24"/>
        </w:rPr>
      </w:pPr>
      <w:r>
        <w:rPr>
          <w:rFonts w:ascii="Arial" w:hAnsi="Arial" w:cs="Arial"/>
          <w:b/>
          <w:sz w:val="24"/>
          <w:szCs w:val="24"/>
        </w:rPr>
        <w:t>1.43</w:t>
      </w:r>
      <w:r w:rsidRPr="005A2B39">
        <w:rPr>
          <w:rFonts w:ascii="Arial" w:hAnsi="Arial" w:cs="Arial"/>
          <w:sz w:val="24"/>
          <w:szCs w:val="24"/>
        </w:rPr>
        <w:tab/>
      </w:r>
      <w:r w:rsidR="002C5EDD" w:rsidRPr="00E6192E">
        <w:rPr>
          <w:rFonts w:ascii="Arial" w:hAnsi="Arial" w:cs="Arial"/>
          <w:sz w:val="24"/>
          <w:szCs w:val="24"/>
          <w:highlight w:val="yellow"/>
        </w:rPr>
        <w:t xml:space="preserve">The 2011 urban component of NM&amp;D Council is just over 61%.  </w:t>
      </w:r>
      <w:r w:rsidRPr="00E6192E">
        <w:rPr>
          <w:rFonts w:ascii="Arial" w:hAnsi="Arial" w:cs="Arial"/>
          <w:sz w:val="24"/>
          <w:szCs w:val="24"/>
          <w:highlight w:val="yellow"/>
        </w:rPr>
        <w:t>In 20</w:t>
      </w:r>
      <w:r w:rsidR="00CB0E13" w:rsidRPr="00E6192E">
        <w:rPr>
          <w:rFonts w:ascii="Arial" w:hAnsi="Arial" w:cs="Arial"/>
          <w:sz w:val="24"/>
          <w:szCs w:val="24"/>
          <w:highlight w:val="yellow"/>
        </w:rPr>
        <w:t>1</w:t>
      </w:r>
      <w:r w:rsidRPr="00E6192E">
        <w:rPr>
          <w:rFonts w:ascii="Arial" w:hAnsi="Arial" w:cs="Arial"/>
          <w:sz w:val="24"/>
          <w:szCs w:val="24"/>
          <w:highlight w:val="yellow"/>
        </w:rPr>
        <w:t>1,</w:t>
      </w:r>
      <w:r w:rsidRPr="00E6192E">
        <w:rPr>
          <w:rFonts w:ascii="Arial" w:hAnsi="Arial" w:cs="Arial"/>
          <w:b/>
          <w:sz w:val="24"/>
          <w:szCs w:val="24"/>
          <w:highlight w:val="yellow"/>
        </w:rPr>
        <w:t xml:space="preserve"> </w:t>
      </w:r>
      <w:r w:rsidRPr="00E6192E">
        <w:rPr>
          <w:rFonts w:ascii="Arial" w:hAnsi="Arial" w:cs="Arial"/>
          <w:sz w:val="24"/>
          <w:szCs w:val="24"/>
          <w:highlight w:val="yellow"/>
        </w:rPr>
        <w:t xml:space="preserve">Newry &amp; </w:t>
      </w:r>
      <w:proofErr w:type="spellStart"/>
      <w:r w:rsidRPr="00E6192E">
        <w:rPr>
          <w:rFonts w:ascii="Arial" w:hAnsi="Arial" w:cs="Arial"/>
          <w:sz w:val="24"/>
          <w:szCs w:val="24"/>
          <w:highlight w:val="yellow"/>
        </w:rPr>
        <w:t>Mourne</w:t>
      </w:r>
      <w:proofErr w:type="spellEnd"/>
      <w:r w:rsidRPr="00E6192E">
        <w:rPr>
          <w:rFonts w:ascii="Arial" w:hAnsi="Arial" w:cs="Arial"/>
          <w:b/>
          <w:sz w:val="24"/>
          <w:szCs w:val="24"/>
          <w:highlight w:val="yellow"/>
        </w:rPr>
        <w:t xml:space="preserve"> </w:t>
      </w:r>
      <w:r w:rsidRPr="00E6192E">
        <w:rPr>
          <w:rFonts w:ascii="Arial" w:hAnsi="Arial" w:cs="Arial"/>
          <w:sz w:val="24"/>
          <w:szCs w:val="24"/>
          <w:highlight w:val="yellow"/>
        </w:rPr>
        <w:t>urban settlements</w:t>
      </w:r>
      <w:r w:rsidR="00956470" w:rsidRPr="00E6192E">
        <w:rPr>
          <w:rFonts w:ascii="Arial" w:hAnsi="Arial" w:cs="Arial"/>
          <w:sz w:val="24"/>
          <w:szCs w:val="24"/>
          <w:highlight w:val="yellow"/>
        </w:rPr>
        <w:t xml:space="preserve"> (city, towns or villages</w:t>
      </w:r>
      <w:r w:rsidR="00054AFE" w:rsidRPr="00E6192E">
        <w:rPr>
          <w:rFonts w:ascii="Arial" w:hAnsi="Arial" w:cs="Arial"/>
          <w:sz w:val="24"/>
          <w:szCs w:val="24"/>
          <w:highlight w:val="yellow"/>
        </w:rPr>
        <w:t xml:space="preserve"> – See Table 21</w:t>
      </w:r>
      <w:r w:rsidR="00956470" w:rsidRPr="00E6192E">
        <w:rPr>
          <w:rFonts w:ascii="Arial" w:hAnsi="Arial" w:cs="Arial"/>
          <w:sz w:val="24"/>
          <w:szCs w:val="24"/>
          <w:highlight w:val="yellow"/>
        </w:rPr>
        <w:t>)</w:t>
      </w:r>
      <w:r w:rsidRPr="00E6192E">
        <w:rPr>
          <w:rFonts w:ascii="Arial" w:hAnsi="Arial" w:cs="Arial"/>
          <w:sz w:val="24"/>
          <w:szCs w:val="24"/>
          <w:highlight w:val="yellow"/>
        </w:rPr>
        <w:t xml:space="preserve"> contained</w:t>
      </w:r>
      <w:r w:rsidRPr="00E6192E">
        <w:rPr>
          <w:rFonts w:ascii="Arial" w:hAnsi="Arial" w:cs="Arial"/>
          <w:b/>
          <w:sz w:val="24"/>
          <w:szCs w:val="24"/>
          <w:highlight w:val="yellow"/>
        </w:rPr>
        <w:t xml:space="preserve"> </w:t>
      </w:r>
      <w:r w:rsidRPr="00E6192E">
        <w:rPr>
          <w:rFonts w:ascii="Arial" w:hAnsi="Arial" w:cs="Arial"/>
          <w:sz w:val="24"/>
          <w:szCs w:val="24"/>
          <w:highlight w:val="yellow"/>
        </w:rPr>
        <w:t xml:space="preserve">just </w:t>
      </w:r>
      <w:r w:rsidR="00CB0E13" w:rsidRPr="00E6192E">
        <w:rPr>
          <w:rFonts w:ascii="Arial" w:hAnsi="Arial" w:cs="Arial"/>
          <w:sz w:val="24"/>
          <w:szCs w:val="24"/>
          <w:highlight w:val="yellow"/>
        </w:rPr>
        <w:t>over</w:t>
      </w:r>
      <w:r w:rsidRPr="00E6192E">
        <w:rPr>
          <w:rFonts w:ascii="Arial" w:hAnsi="Arial" w:cs="Arial"/>
          <w:sz w:val="24"/>
          <w:szCs w:val="24"/>
          <w:highlight w:val="yellow"/>
        </w:rPr>
        <w:t xml:space="preserve"> 60% of the </w:t>
      </w:r>
      <w:r w:rsidR="00956470" w:rsidRPr="00E6192E">
        <w:rPr>
          <w:rFonts w:ascii="Arial" w:hAnsi="Arial" w:cs="Arial"/>
          <w:sz w:val="24"/>
          <w:szCs w:val="24"/>
          <w:highlight w:val="yellow"/>
        </w:rPr>
        <w:t xml:space="preserve">District </w:t>
      </w:r>
      <w:r w:rsidRPr="00E6192E">
        <w:rPr>
          <w:rFonts w:ascii="Arial" w:hAnsi="Arial" w:cs="Arial"/>
          <w:sz w:val="24"/>
          <w:szCs w:val="24"/>
          <w:highlight w:val="yellow"/>
        </w:rPr>
        <w:t>population, while the composition of Down was slightly more urban with</w:t>
      </w:r>
      <w:r w:rsidR="00CB0E13" w:rsidRPr="00E6192E">
        <w:rPr>
          <w:rFonts w:ascii="Arial" w:hAnsi="Arial" w:cs="Arial"/>
          <w:sz w:val="24"/>
          <w:szCs w:val="24"/>
          <w:highlight w:val="yellow"/>
        </w:rPr>
        <w:t xml:space="preserve"> just under</w:t>
      </w:r>
      <w:r w:rsidRPr="00E6192E">
        <w:rPr>
          <w:rFonts w:ascii="Arial" w:hAnsi="Arial" w:cs="Arial"/>
          <w:sz w:val="24"/>
          <w:szCs w:val="24"/>
          <w:highlight w:val="yellow"/>
        </w:rPr>
        <w:t xml:space="preserve"> 63% living in towns </w:t>
      </w:r>
      <w:r w:rsidR="00054AFE" w:rsidRPr="00E6192E">
        <w:rPr>
          <w:rFonts w:ascii="Arial" w:hAnsi="Arial" w:cs="Arial"/>
          <w:sz w:val="24"/>
          <w:szCs w:val="24"/>
          <w:highlight w:val="yellow"/>
        </w:rPr>
        <w:t>and</w:t>
      </w:r>
      <w:r w:rsidRPr="00E6192E">
        <w:rPr>
          <w:rFonts w:ascii="Arial" w:hAnsi="Arial" w:cs="Arial"/>
          <w:sz w:val="24"/>
          <w:szCs w:val="24"/>
          <w:highlight w:val="yellow"/>
        </w:rPr>
        <w:t xml:space="preserve"> villages.</w:t>
      </w:r>
      <w:r w:rsidR="00CB0E13" w:rsidRPr="00E6192E">
        <w:rPr>
          <w:rFonts w:ascii="Arial" w:hAnsi="Arial" w:cs="Arial"/>
          <w:sz w:val="24"/>
          <w:szCs w:val="24"/>
          <w:highlight w:val="yellow"/>
        </w:rPr>
        <w:t xml:space="preserve">  The </w:t>
      </w:r>
      <w:r w:rsidR="00650A13" w:rsidRPr="00E6192E">
        <w:rPr>
          <w:rFonts w:ascii="Arial" w:hAnsi="Arial" w:cs="Arial"/>
          <w:sz w:val="24"/>
          <w:szCs w:val="24"/>
          <w:highlight w:val="yellow"/>
        </w:rPr>
        <w:t xml:space="preserve">combined </w:t>
      </w:r>
      <w:r w:rsidR="00CB0E13" w:rsidRPr="00E6192E">
        <w:rPr>
          <w:rFonts w:ascii="Arial" w:hAnsi="Arial" w:cs="Arial"/>
          <w:sz w:val="24"/>
          <w:szCs w:val="24"/>
          <w:highlight w:val="yellow"/>
        </w:rPr>
        <w:t>rural remainder and village population</w:t>
      </w:r>
      <w:r w:rsidR="00E6192E" w:rsidRPr="00E6192E">
        <w:rPr>
          <w:rFonts w:ascii="Arial" w:hAnsi="Arial" w:cs="Arial"/>
          <w:sz w:val="24"/>
          <w:szCs w:val="24"/>
          <w:highlight w:val="yellow"/>
        </w:rPr>
        <w:t xml:space="preserve"> of the council area</w:t>
      </w:r>
      <w:r w:rsidR="00CB0E13" w:rsidRPr="00E6192E">
        <w:rPr>
          <w:rFonts w:ascii="Arial" w:hAnsi="Arial" w:cs="Arial"/>
          <w:sz w:val="24"/>
          <w:szCs w:val="24"/>
          <w:highlight w:val="yellow"/>
        </w:rPr>
        <w:t xml:space="preserve"> has </w:t>
      </w:r>
      <w:r w:rsidR="00650A13" w:rsidRPr="00E6192E">
        <w:rPr>
          <w:rFonts w:ascii="Arial" w:hAnsi="Arial" w:cs="Arial"/>
          <w:sz w:val="24"/>
          <w:szCs w:val="24"/>
          <w:highlight w:val="yellow"/>
        </w:rPr>
        <w:t xml:space="preserve">increased </w:t>
      </w:r>
      <w:r w:rsidR="00E6192E" w:rsidRPr="00E6192E">
        <w:rPr>
          <w:rFonts w:ascii="Arial" w:hAnsi="Arial" w:cs="Arial"/>
          <w:sz w:val="24"/>
          <w:szCs w:val="24"/>
          <w:highlight w:val="yellow"/>
        </w:rPr>
        <w:t xml:space="preserve">by 3.59% </w:t>
      </w:r>
      <w:r w:rsidR="00511A1A">
        <w:rPr>
          <w:rFonts w:ascii="Arial" w:hAnsi="Arial" w:cs="Arial"/>
          <w:sz w:val="24"/>
          <w:szCs w:val="24"/>
          <w:highlight w:val="yellow"/>
        </w:rPr>
        <w:t xml:space="preserve">of the entire district </w:t>
      </w:r>
      <w:r w:rsidR="00E6192E" w:rsidRPr="00E6192E">
        <w:rPr>
          <w:rFonts w:ascii="Arial" w:hAnsi="Arial" w:cs="Arial"/>
          <w:sz w:val="24"/>
          <w:szCs w:val="24"/>
          <w:highlight w:val="yellow"/>
        </w:rPr>
        <w:t>in the 10 years between the last two censuses.</w:t>
      </w:r>
      <w:r w:rsidR="00E6192E">
        <w:rPr>
          <w:rFonts w:ascii="Arial" w:hAnsi="Arial" w:cs="Arial"/>
          <w:sz w:val="24"/>
          <w:szCs w:val="24"/>
        </w:rPr>
        <w:t xml:space="preserve"> </w:t>
      </w:r>
      <w:r w:rsidR="00650A13">
        <w:rPr>
          <w:rFonts w:ascii="Arial" w:hAnsi="Arial" w:cs="Arial"/>
          <w:sz w:val="24"/>
          <w:szCs w:val="24"/>
        </w:rPr>
        <w:t xml:space="preserve"> </w:t>
      </w:r>
      <w:r w:rsidR="00CB0E13">
        <w:rPr>
          <w:rFonts w:ascii="Arial" w:hAnsi="Arial" w:cs="Arial"/>
          <w:sz w:val="24"/>
          <w:szCs w:val="24"/>
        </w:rPr>
        <w:t xml:space="preserve"> </w:t>
      </w:r>
      <w:r w:rsidRPr="000F1FAA">
        <w:rPr>
          <w:rFonts w:ascii="Arial" w:hAnsi="Arial" w:cs="Arial"/>
          <w:sz w:val="24"/>
          <w:szCs w:val="24"/>
        </w:rPr>
        <w:t xml:space="preserve">   </w:t>
      </w:r>
    </w:p>
    <w:p w:rsidR="00FA6D0A" w:rsidRPr="005A2B39" w:rsidRDefault="00FA6D0A" w:rsidP="00526A09">
      <w:pPr>
        <w:jc w:val="both"/>
        <w:rPr>
          <w:rFonts w:ascii="Arial" w:hAnsi="Arial" w:cs="Arial"/>
          <w:sz w:val="24"/>
          <w:szCs w:val="24"/>
        </w:rPr>
      </w:pPr>
    </w:p>
    <w:p w:rsidR="0052221D" w:rsidRDefault="0052221D" w:rsidP="00E84B58">
      <w:pPr>
        <w:spacing w:after="0"/>
        <w:ind w:firstLine="720"/>
        <w:rPr>
          <w:b/>
        </w:rPr>
      </w:pPr>
      <w:r w:rsidRPr="005A2B39">
        <w:rPr>
          <w:b/>
        </w:rPr>
        <w:t>Table 16 – Urban-Rural Population Split</w:t>
      </w:r>
      <w:r w:rsidR="00A3235A">
        <w:rPr>
          <w:b/>
        </w:rPr>
        <w:t xml:space="preserve"> within NMD</w:t>
      </w:r>
      <w:r>
        <w:rPr>
          <w:b/>
        </w:rPr>
        <w:t xml:space="preserve"> 2001</w:t>
      </w:r>
      <w:r w:rsidR="00A3235A">
        <w:rPr>
          <w:b/>
        </w:rPr>
        <w:t xml:space="preserve"> - 2011</w:t>
      </w:r>
    </w:p>
    <w:tbl>
      <w:tblPr>
        <w:tblStyle w:val="MediumGrid3-Accent4"/>
        <w:tblW w:w="7177" w:type="dxa"/>
        <w:jc w:val="center"/>
        <w:tblLook w:val="04A0" w:firstRow="1" w:lastRow="0" w:firstColumn="1" w:lastColumn="0" w:noHBand="0" w:noVBand="1"/>
      </w:tblPr>
      <w:tblGrid>
        <w:gridCol w:w="1895"/>
        <w:gridCol w:w="2641"/>
        <w:gridCol w:w="2641"/>
      </w:tblGrid>
      <w:tr w:rsidR="00A3235A" w:rsidTr="00A323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Settlement Hierarchy</w:t>
            </w:r>
          </w:p>
        </w:tc>
        <w:tc>
          <w:tcPr>
            <w:tcW w:w="2641" w:type="dxa"/>
          </w:tcPr>
          <w:p w:rsidR="00A3235A" w:rsidRPr="00875AF2" w:rsidRDefault="00A3235A" w:rsidP="00A3235A">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8"/>
                <w:szCs w:val="28"/>
                <w:lang w:val="en-US"/>
              </w:rPr>
            </w:pPr>
            <w:r>
              <w:rPr>
                <w:rFonts w:asciiTheme="minorHAnsi" w:hAnsiTheme="minorHAnsi" w:cstheme="minorHAnsi"/>
                <w:spacing w:val="-4"/>
                <w:sz w:val="28"/>
                <w:szCs w:val="28"/>
                <w:lang w:val="en-US"/>
              </w:rPr>
              <w:t>2001</w:t>
            </w:r>
          </w:p>
        </w:tc>
        <w:tc>
          <w:tcPr>
            <w:tcW w:w="2641" w:type="dxa"/>
          </w:tcPr>
          <w:p w:rsidR="00A3235A" w:rsidRDefault="00A3235A" w:rsidP="00A3235A">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8"/>
                <w:szCs w:val="28"/>
                <w:lang w:val="en-US"/>
              </w:rPr>
            </w:pPr>
            <w:r>
              <w:rPr>
                <w:rFonts w:asciiTheme="minorHAnsi" w:hAnsiTheme="minorHAnsi" w:cstheme="minorHAnsi"/>
                <w:spacing w:val="-4"/>
                <w:sz w:val="28"/>
                <w:szCs w:val="28"/>
                <w:lang w:val="en-US"/>
              </w:rPr>
              <w:t>2011</w:t>
            </w:r>
          </w:p>
        </w:tc>
      </w:tr>
      <w:tr w:rsidR="00A3235A" w:rsidRPr="002D53D5" w:rsidTr="00A3235A">
        <w:trPr>
          <w:cnfStyle w:val="000000100000" w:firstRow="0" w:lastRow="0" w:firstColumn="0" w:lastColumn="0" w:oddVBand="0" w:evenVBand="0" w:oddHBand="1"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064E2C">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 xml:space="preserve">Main </w:t>
            </w:r>
            <w:r>
              <w:rPr>
                <w:rFonts w:asciiTheme="minorHAnsi" w:hAnsiTheme="minorHAnsi" w:cstheme="minorHAnsi"/>
                <w:spacing w:val="-4"/>
                <w:sz w:val="28"/>
                <w:szCs w:val="28"/>
                <w:lang w:val="en-US"/>
              </w:rPr>
              <w:t>City /</w:t>
            </w:r>
            <w:r w:rsidRPr="00EF4130">
              <w:rPr>
                <w:rFonts w:asciiTheme="minorHAnsi" w:hAnsiTheme="minorHAnsi" w:cstheme="minorHAnsi"/>
                <w:spacing w:val="-4"/>
                <w:sz w:val="28"/>
                <w:szCs w:val="28"/>
                <w:lang w:val="en-US"/>
              </w:rPr>
              <w:t>Towns</w:t>
            </w:r>
            <w:r>
              <w:rPr>
                <w:rFonts w:asciiTheme="minorHAnsi" w:hAnsiTheme="minorHAnsi" w:cstheme="minorHAnsi"/>
                <w:spacing w:val="-4"/>
                <w:sz w:val="28"/>
                <w:szCs w:val="28"/>
                <w:lang w:val="en-US"/>
              </w:rPr>
              <w:t xml:space="preserve"> </w:t>
            </w:r>
          </w:p>
        </w:tc>
        <w:tc>
          <w:tcPr>
            <w:tcW w:w="2641" w:type="dxa"/>
          </w:tcPr>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37749</w:t>
            </w:r>
          </w:p>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(25.02%)</w:t>
            </w:r>
          </w:p>
        </w:tc>
        <w:tc>
          <w:tcPr>
            <w:tcW w:w="2641" w:type="dxa"/>
          </w:tcPr>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37767</w:t>
            </w:r>
          </w:p>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(22.02%)</w:t>
            </w:r>
          </w:p>
        </w:tc>
      </w:tr>
      <w:tr w:rsidR="00A3235A" w:rsidRPr="002D53D5" w:rsidTr="00A3235A">
        <w:trPr>
          <w:trHeight w:val="842"/>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Local  Towns</w:t>
            </w:r>
          </w:p>
        </w:tc>
        <w:tc>
          <w:tcPr>
            <w:tcW w:w="2641" w:type="dxa"/>
          </w:tcPr>
          <w:p w:rsidR="00A3235A" w:rsidRPr="002D53D5" w:rsidRDefault="00A3235A"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28253</w:t>
            </w:r>
          </w:p>
          <w:p w:rsidR="00A3235A" w:rsidRPr="002D53D5" w:rsidRDefault="00A3235A"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(18.72%)</w:t>
            </w:r>
          </w:p>
        </w:tc>
        <w:tc>
          <w:tcPr>
            <w:tcW w:w="2641" w:type="dxa"/>
          </w:tcPr>
          <w:p w:rsidR="00A3235A" w:rsidRPr="00AD69B5" w:rsidRDefault="00A3235A" w:rsidP="00A323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9B5">
              <w:rPr>
                <w:rFonts w:ascii="Arial" w:hAnsi="Arial" w:cs="Arial"/>
                <w:sz w:val="22"/>
                <w:szCs w:val="22"/>
              </w:rPr>
              <w:t>31108</w:t>
            </w:r>
          </w:p>
          <w:p w:rsidR="00A3235A" w:rsidRPr="00AD69B5" w:rsidRDefault="00A3235A" w:rsidP="00A323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9B5">
              <w:rPr>
                <w:rFonts w:ascii="Arial" w:hAnsi="Arial" w:cs="Arial"/>
                <w:sz w:val="22"/>
                <w:szCs w:val="22"/>
              </w:rPr>
              <w:t>(18.14%)</w:t>
            </w:r>
          </w:p>
        </w:tc>
      </w:tr>
      <w:tr w:rsidR="00A3235A" w:rsidRPr="002D53D5" w:rsidTr="00A323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52221D">
            <w:pPr>
              <w:pStyle w:val="NormalWeb"/>
              <w:rPr>
                <w:rFonts w:asciiTheme="minorHAnsi" w:hAnsiTheme="minorHAnsi" w:cstheme="minorHAnsi"/>
                <w:spacing w:val="-4"/>
                <w:sz w:val="28"/>
                <w:szCs w:val="28"/>
                <w:lang w:val="en-US"/>
              </w:rPr>
            </w:pPr>
            <w:r>
              <w:rPr>
                <w:rFonts w:asciiTheme="minorHAnsi" w:hAnsiTheme="minorHAnsi" w:cstheme="minorHAnsi"/>
                <w:spacing w:val="-4"/>
                <w:sz w:val="28"/>
                <w:szCs w:val="28"/>
                <w:lang w:val="en-US"/>
              </w:rPr>
              <w:t>Total Towns</w:t>
            </w:r>
          </w:p>
        </w:tc>
        <w:tc>
          <w:tcPr>
            <w:tcW w:w="2641" w:type="dxa"/>
          </w:tcPr>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66002</w:t>
            </w:r>
          </w:p>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(43.74%)</w:t>
            </w:r>
          </w:p>
        </w:tc>
        <w:tc>
          <w:tcPr>
            <w:tcW w:w="2641" w:type="dxa"/>
          </w:tcPr>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68875</w:t>
            </w:r>
          </w:p>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(40.15%)</w:t>
            </w:r>
          </w:p>
        </w:tc>
      </w:tr>
      <w:tr w:rsidR="00A3235A" w:rsidRPr="002D53D5" w:rsidTr="00A3235A">
        <w:trPr>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Villages</w:t>
            </w:r>
          </w:p>
        </w:tc>
        <w:tc>
          <w:tcPr>
            <w:tcW w:w="2641" w:type="dxa"/>
          </w:tcPr>
          <w:p w:rsidR="00A3235A" w:rsidRPr="002D53D5" w:rsidRDefault="00A3235A"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26555</w:t>
            </w:r>
          </w:p>
          <w:p w:rsidR="00A3235A" w:rsidRPr="002D53D5" w:rsidRDefault="00A3235A"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(17.60%)</w:t>
            </w:r>
          </w:p>
        </w:tc>
        <w:tc>
          <w:tcPr>
            <w:tcW w:w="2641" w:type="dxa"/>
          </w:tcPr>
          <w:p w:rsidR="00A3235A" w:rsidRPr="00AD69B5" w:rsidRDefault="00A3235A" w:rsidP="00A323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9B5">
              <w:rPr>
                <w:rFonts w:ascii="Arial" w:hAnsi="Arial" w:cs="Arial"/>
                <w:sz w:val="22"/>
                <w:szCs w:val="22"/>
              </w:rPr>
              <w:t>34573</w:t>
            </w:r>
          </w:p>
          <w:p w:rsidR="00A3235A" w:rsidRPr="00AD69B5" w:rsidRDefault="00A3235A" w:rsidP="00A323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9B5">
              <w:rPr>
                <w:rFonts w:ascii="Arial" w:hAnsi="Arial" w:cs="Arial"/>
                <w:sz w:val="22"/>
                <w:szCs w:val="22"/>
              </w:rPr>
              <w:t>(20.16%)</w:t>
            </w:r>
          </w:p>
        </w:tc>
      </w:tr>
      <w:tr w:rsidR="00A3235A" w:rsidRPr="002D53D5" w:rsidTr="00A323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Total Urban</w:t>
            </w:r>
            <w:r w:rsidR="00185CAB">
              <w:rPr>
                <w:rFonts w:asciiTheme="minorHAnsi" w:hAnsiTheme="minorHAnsi" w:cstheme="minorHAnsi"/>
                <w:spacing w:val="-4"/>
                <w:sz w:val="28"/>
                <w:szCs w:val="28"/>
                <w:lang w:val="en-US"/>
              </w:rPr>
              <w:t>*</w:t>
            </w:r>
          </w:p>
        </w:tc>
        <w:tc>
          <w:tcPr>
            <w:tcW w:w="2641" w:type="dxa"/>
          </w:tcPr>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92557</w:t>
            </w:r>
          </w:p>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(61.34%)</w:t>
            </w:r>
          </w:p>
        </w:tc>
        <w:tc>
          <w:tcPr>
            <w:tcW w:w="2641" w:type="dxa"/>
          </w:tcPr>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103448</w:t>
            </w:r>
          </w:p>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(60.31%)</w:t>
            </w:r>
          </w:p>
        </w:tc>
      </w:tr>
      <w:tr w:rsidR="00A3235A" w:rsidRPr="002D53D5" w:rsidTr="00A3235A">
        <w:trPr>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Rural Remainder</w:t>
            </w:r>
            <w:r w:rsidR="00185CAB">
              <w:rPr>
                <w:rFonts w:asciiTheme="minorHAnsi" w:hAnsiTheme="minorHAnsi" w:cstheme="minorHAnsi"/>
                <w:spacing w:val="-4"/>
                <w:sz w:val="28"/>
                <w:szCs w:val="28"/>
                <w:lang w:val="en-US"/>
              </w:rPr>
              <w:t>**</w:t>
            </w:r>
          </w:p>
        </w:tc>
        <w:tc>
          <w:tcPr>
            <w:tcW w:w="2641" w:type="dxa"/>
          </w:tcPr>
          <w:p w:rsidR="00A3235A" w:rsidRPr="002D53D5" w:rsidRDefault="00A3235A"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58329</w:t>
            </w:r>
          </w:p>
          <w:p w:rsidR="00A3235A" w:rsidRPr="002D53D5" w:rsidRDefault="00A3235A"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(38.66%)</w:t>
            </w:r>
          </w:p>
        </w:tc>
        <w:tc>
          <w:tcPr>
            <w:tcW w:w="2641" w:type="dxa"/>
          </w:tcPr>
          <w:p w:rsidR="00A3235A" w:rsidRPr="00AD69B5" w:rsidRDefault="00A3235A" w:rsidP="00A323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9B5">
              <w:rPr>
                <w:rFonts w:ascii="Arial" w:hAnsi="Arial" w:cs="Arial"/>
                <w:sz w:val="22"/>
                <w:szCs w:val="22"/>
              </w:rPr>
              <w:t>68085</w:t>
            </w:r>
          </w:p>
          <w:p w:rsidR="00A3235A" w:rsidRPr="00AD69B5" w:rsidRDefault="00A3235A" w:rsidP="00A323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9B5">
              <w:rPr>
                <w:rFonts w:ascii="Arial" w:hAnsi="Arial" w:cs="Arial"/>
                <w:sz w:val="22"/>
                <w:szCs w:val="22"/>
              </w:rPr>
              <w:t>(39.69%)</w:t>
            </w:r>
          </w:p>
        </w:tc>
      </w:tr>
      <w:tr w:rsidR="00A3235A" w:rsidRPr="002D53D5" w:rsidTr="00A323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5" w:type="dxa"/>
          </w:tcPr>
          <w:p w:rsidR="00A3235A" w:rsidRPr="00EF4130" w:rsidRDefault="00A3235A"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Total District</w:t>
            </w:r>
          </w:p>
        </w:tc>
        <w:tc>
          <w:tcPr>
            <w:tcW w:w="2641" w:type="dxa"/>
          </w:tcPr>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150886</w:t>
            </w:r>
          </w:p>
          <w:p w:rsidR="00A3235A" w:rsidRPr="002D53D5" w:rsidRDefault="00A3235A"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(100%)</w:t>
            </w:r>
          </w:p>
        </w:tc>
        <w:tc>
          <w:tcPr>
            <w:tcW w:w="2641" w:type="dxa"/>
          </w:tcPr>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171533</w:t>
            </w:r>
          </w:p>
          <w:p w:rsidR="00A3235A" w:rsidRPr="00AD69B5" w:rsidRDefault="00A3235A" w:rsidP="00A323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D69B5">
              <w:rPr>
                <w:rFonts w:ascii="Arial" w:hAnsi="Arial" w:cs="Arial"/>
                <w:sz w:val="22"/>
                <w:szCs w:val="22"/>
              </w:rPr>
              <w:t>(100%)</w:t>
            </w:r>
          </w:p>
        </w:tc>
      </w:tr>
    </w:tbl>
    <w:p w:rsidR="00185CAB" w:rsidRPr="00185CAB" w:rsidRDefault="00A3235A" w:rsidP="00185CAB">
      <w:pPr>
        <w:spacing w:after="0"/>
        <w:rPr>
          <w:sz w:val="16"/>
          <w:szCs w:val="16"/>
        </w:rPr>
      </w:pPr>
      <w:r>
        <w:rPr>
          <w:sz w:val="16"/>
          <w:szCs w:val="16"/>
        </w:rPr>
        <w:t xml:space="preserve">             </w:t>
      </w:r>
      <w:r w:rsidR="0052221D" w:rsidRPr="00185CAB">
        <w:rPr>
          <w:sz w:val="16"/>
          <w:szCs w:val="16"/>
        </w:rPr>
        <w:t>Sourc</w:t>
      </w:r>
      <w:r w:rsidR="0052221D" w:rsidRPr="00185CAB">
        <w:rPr>
          <w:i/>
          <w:sz w:val="16"/>
          <w:szCs w:val="16"/>
        </w:rPr>
        <w:t>e: - Census 2001</w:t>
      </w:r>
      <w:r w:rsidR="00185CAB" w:rsidRPr="00185CAB">
        <w:rPr>
          <w:i/>
          <w:sz w:val="20"/>
          <w:szCs w:val="20"/>
        </w:rPr>
        <w:t xml:space="preserve"> &amp;</w:t>
      </w:r>
      <w:r w:rsidR="00185CAB" w:rsidRPr="00185CAB">
        <w:rPr>
          <w:sz w:val="16"/>
          <w:szCs w:val="16"/>
        </w:rPr>
        <w:t xml:space="preserve">Headcount and Household Estimates for Settlements in Northern Ireland published   </w:t>
      </w:r>
    </w:p>
    <w:p w:rsidR="00185CAB" w:rsidRPr="00185CAB" w:rsidRDefault="00185CAB" w:rsidP="00185CAB">
      <w:pPr>
        <w:spacing w:after="0"/>
        <w:rPr>
          <w:i/>
          <w:sz w:val="20"/>
          <w:szCs w:val="20"/>
        </w:rPr>
      </w:pPr>
      <w:r w:rsidRPr="00185CAB">
        <w:rPr>
          <w:sz w:val="16"/>
          <w:szCs w:val="16"/>
        </w:rPr>
        <w:t xml:space="preserve">              26/03/</w:t>
      </w:r>
      <w:proofErr w:type="gramStart"/>
      <w:r w:rsidRPr="00185CAB">
        <w:rPr>
          <w:sz w:val="16"/>
          <w:szCs w:val="16"/>
        </w:rPr>
        <w:t>2015  http</w:t>
      </w:r>
      <w:proofErr w:type="gramEnd"/>
      <w:r w:rsidRPr="00185CAB">
        <w:rPr>
          <w:sz w:val="16"/>
          <w:szCs w:val="16"/>
        </w:rPr>
        <w:t>://www.nisra.gov.uk/census/2011/results/settlements.html</w:t>
      </w:r>
    </w:p>
    <w:p w:rsidR="00185CAB" w:rsidRPr="00185CAB" w:rsidRDefault="00185CAB" w:rsidP="00A3235A">
      <w:pPr>
        <w:spacing w:after="0"/>
        <w:rPr>
          <w:sz w:val="16"/>
          <w:szCs w:val="16"/>
        </w:rPr>
      </w:pPr>
      <w:r w:rsidRPr="00185CAB">
        <w:rPr>
          <w:i/>
          <w:sz w:val="20"/>
          <w:szCs w:val="20"/>
        </w:rPr>
        <w:t xml:space="preserve">          </w:t>
      </w:r>
      <w:r w:rsidR="0052221D" w:rsidRPr="00185CAB">
        <w:rPr>
          <w:sz w:val="16"/>
          <w:szCs w:val="16"/>
        </w:rPr>
        <w:t xml:space="preserve">*Total Urban is the total of cities, towns &amp; villages. </w:t>
      </w:r>
      <w:r w:rsidRPr="00185CAB">
        <w:rPr>
          <w:sz w:val="16"/>
          <w:szCs w:val="16"/>
        </w:rPr>
        <w:t>**</w:t>
      </w:r>
      <w:r w:rsidR="0052221D" w:rsidRPr="00185CAB">
        <w:rPr>
          <w:sz w:val="16"/>
          <w:szCs w:val="16"/>
        </w:rPr>
        <w:t xml:space="preserve">Rural Remainder relates to remainder </w:t>
      </w:r>
      <w:r w:rsidRPr="00185CAB">
        <w:rPr>
          <w:sz w:val="16"/>
          <w:szCs w:val="16"/>
        </w:rPr>
        <w:t xml:space="preserve">  </w:t>
      </w:r>
    </w:p>
    <w:p w:rsidR="00185CAB" w:rsidRPr="00185CAB" w:rsidRDefault="00185CAB" w:rsidP="00A3235A">
      <w:pPr>
        <w:spacing w:after="0"/>
        <w:rPr>
          <w:sz w:val="16"/>
          <w:szCs w:val="16"/>
        </w:rPr>
      </w:pPr>
      <w:r w:rsidRPr="00185CAB">
        <w:rPr>
          <w:sz w:val="16"/>
          <w:szCs w:val="16"/>
        </w:rPr>
        <w:t xml:space="preserve">              </w:t>
      </w:r>
      <w:proofErr w:type="gramStart"/>
      <w:r w:rsidRPr="00185CAB">
        <w:rPr>
          <w:sz w:val="16"/>
          <w:szCs w:val="16"/>
        </w:rPr>
        <w:t>population</w:t>
      </w:r>
      <w:proofErr w:type="gramEnd"/>
      <w:r w:rsidRPr="00185CAB">
        <w:rPr>
          <w:sz w:val="16"/>
          <w:szCs w:val="16"/>
        </w:rPr>
        <w:t xml:space="preserve"> of district </w:t>
      </w:r>
      <w:r w:rsidR="0052221D" w:rsidRPr="00185CAB">
        <w:rPr>
          <w:sz w:val="16"/>
          <w:szCs w:val="16"/>
        </w:rPr>
        <w:t xml:space="preserve">not </w:t>
      </w:r>
      <w:r w:rsidRPr="00185CAB">
        <w:rPr>
          <w:sz w:val="16"/>
          <w:szCs w:val="16"/>
        </w:rPr>
        <w:t xml:space="preserve">urban.  </w:t>
      </w:r>
    </w:p>
    <w:p w:rsidR="001107E7" w:rsidRPr="00185CAB" w:rsidRDefault="00185CAB" w:rsidP="00A3235A">
      <w:pPr>
        <w:spacing w:after="0"/>
        <w:rPr>
          <w:sz w:val="16"/>
          <w:szCs w:val="16"/>
        </w:rPr>
      </w:pPr>
      <w:r w:rsidRPr="00185CAB">
        <w:rPr>
          <w:sz w:val="16"/>
          <w:szCs w:val="16"/>
        </w:rPr>
        <w:t xml:space="preserve">              2001 figures </w:t>
      </w:r>
      <w:r w:rsidR="001107E7" w:rsidRPr="00185CAB">
        <w:rPr>
          <w:sz w:val="16"/>
          <w:szCs w:val="16"/>
        </w:rPr>
        <w:t>Table excludes the po</w:t>
      </w:r>
      <w:r w:rsidRPr="00185CAB">
        <w:rPr>
          <w:sz w:val="16"/>
          <w:szCs w:val="16"/>
        </w:rPr>
        <w:t xml:space="preserve">rtion of </w:t>
      </w:r>
      <w:proofErr w:type="spellStart"/>
      <w:r w:rsidRPr="00185CAB">
        <w:rPr>
          <w:sz w:val="16"/>
          <w:szCs w:val="16"/>
        </w:rPr>
        <w:t>Ballyward</w:t>
      </w:r>
      <w:proofErr w:type="spellEnd"/>
      <w:r w:rsidRPr="00185CAB">
        <w:rPr>
          <w:sz w:val="16"/>
          <w:szCs w:val="16"/>
        </w:rPr>
        <w:t xml:space="preserve"> ward </w:t>
      </w:r>
      <w:proofErr w:type="gramStart"/>
      <w:r w:rsidRPr="00185CAB">
        <w:rPr>
          <w:sz w:val="16"/>
          <w:szCs w:val="16"/>
        </w:rPr>
        <w:t>which  transferred</w:t>
      </w:r>
      <w:proofErr w:type="gramEnd"/>
      <w:r w:rsidR="001107E7" w:rsidRPr="00185CAB">
        <w:rPr>
          <w:sz w:val="16"/>
          <w:szCs w:val="16"/>
        </w:rPr>
        <w:t xml:space="preserve"> to NMD.</w:t>
      </w:r>
    </w:p>
    <w:p w:rsidR="001662C7" w:rsidRDefault="00A3235A" w:rsidP="00185CAB">
      <w:pPr>
        <w:spacing w:after="0"/>
        <w:rPr>
          <w:b/>
          <w:sz w:val="16"/>
          <w:szCs w:val="16"/>
          <w:highlight w:val="yellow"/>
        </w:rPr>
      </w:pPr>
      <w:r>
        <w:rPr>
          <w:b/>
          <w:sz w:val="16"/>
          <w:szCs w:val="16"/>
          <w:highlight w:val="yellow"/>
        </w:rPr>
        <w:lastRenderedPageBreak/>
        <w:t xml:space="preserve">             </w:t>
      </w:r>
    </w:p>
    <w:p w:rsidR="00A3235A" w:rsidRPr="00A3235A" w:rsidRDefault="00A3235A" w:rsidP="00A3235A">
      <w:pPr>
        <w:spacing w:after="0"/>
        <w:rPr>
          <w:b/>
          <w:sz w:val="16"/>
          <w:szCs w:val="16"/>
          <w:highlight w:val="yellow"/>
        </w:rPr>
      </w:pPr>
    </w:p>
    <w:p w:rsidR="0052221D" w:rsidRDefault="0052221D" w:rsidP="00A3235A">
      <w:pPr>
        <w:jc w:val="center"/>
        <w:rPr>
          <w:b/>
        </w:rPr>
      </w:pPr>
      <w:r>
        <w:rPr>
          <w:b/>
        </w:rPr>
        <w:t>Figure 1.5</w:t>
      </w:r>
      <w:r w:rsidR="00185CAB">
        <w:rPr>
          <w:b/>
        </w:rPr>
        <w:t>a</w:t>
      </w:r>
      <w:r>
        <w:rPr>
          <w:b/>
        </w:rPr>
        <w:t>: NM&amp;D Urban-Rural Composition 2001</w:t>
      </w:r>
    </w:p>
    <w:p w:rsidR="0052221D" w:rsidRDefault="0052221D" w:rsidP="00A3235A">
      <w:pPr>
        <w:jc w:val="center"/>
        <w:rPr>
          <w:b/>
        </w:rPr>
      </w:pPr>
      <w:r w:rsidRPr="006545D7">
        <w:rPr>
          <w:b/>
          <w:noProof/>
          <w:lang w:eastAsia="en-GB"/>
        </w:rPr>
        <w:drawing>
          <wp:inline distT="0" distB="0" distL="0" distR="0" wp14:anchorId="7F0CF778" wp14:editId="2F7EA078">
            <wp:extent cx="4572000" cy="2743200"/>
            <wp:effectExtent l="19050" t="0" r="19050" b="0"/>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B1C76" w:rsidRPr="00AD69B5" w:rsidRDefault="00AD69B5" w:rsidP="00A3235A">
      <w:pPr>
        <w:jc w:val="center"/>
        <w:rPr>
          <w:b/>
          <w:highlight w:val="yellow"/>
        </w:rPr>
      </w:pPr>
      <w:r w:rsidRPr="00AD69B5">
        <w:rPr>
          <w:b/>
          <w:highlight w:val="yellow"/>
        </w:rPr>
        <w:t xml:space="preserve">Figure </w:t>
      </w:r>
      <w:r w:rsidR="00185CAB">
        <w:rPr>
          <w:b/>
          <w:highlight w:val="yellow"/>
        </w:rPr>
        <w:t>1.5b:</w:t>
      </w:r>
      <w:r w:rsidRPr="00AD69B5">
        <w:rPr>
          <w:b/>
          <w:highlight w:val="yellow"/>
        </w:rPr>
        <w:t xml:space="preserve"> NM&amp;D Urban-Rural Composition 2011</w:t>
      </w:r>
    </w:p>
    <w:p w:rsidR="00EB75F4" w:rsidRDefault="00EB75F4" w:rsidP="00A3235A">
      <w:pPr>
        <w:jc w:val="center"/>
        <w:rPr>
          <w:b/>
        </w:rPr>
      </w:pPr>
    </w:p>
    <w:p w:rsidR="00A3235A" w:rsidRDefault="00B544A6" w:rsidP="00B544A6">
      <w:pPr>
        <w:jc w:val="center"/>
        <w:rPr>
          <w:b/>
        </w:rPr>
      </w:pPr>
      <w:r>
        <w:rPr>
          <w:b/>
          <w:noProof/>
          <w:lang w:eastAsia="en-GB"/>
        </w:rPr>
        <w:drawing>
          <wp:inline distT="0" distB="0" distL="0" distR="0" wp14:anchorId="27DEE866" wp14:editId="2D864B80">
            <wp:extent cx="4691270" cy="2568271"/>
            <wp:effectExtent l="0" t="0" r="14605" b="228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235A" w:rsidRDefault="00A3235A" w:rsidP="0052221D">
      <w:pPr>
        <w:rPr>
          <w:b/>
        </w:rPr>
      </w:pPr>
    </w:p>
    <w:p w:rsidR="00A3235A" w:rsidRDefault="00A3235A" w:rsidP="0052221D">
      <w:pPr>
        <w:rPr>
          <w:b/>
        </w:rPr>
      </w:pPr>
    </w:p>
    <w:p w:rsidR="00A3235A" w:rsidRDefault="00A3235A" w:rsidP="0052221D">
      <w:pPr>
        <w:rPr>
          <w:b/>
        </w:rPr>
      </w:pPr>
    </w:p>
    <w:p w:rsidR="00A3235A" w:rsidRDefault="00A3235A" w:rsidP="0052221D">
      <w:pPr>
        <w:rPr>
          <w:b/>
        </w:rPr>
      </w:pPr>
    </w:p>
    <w:p w:rsidR="00A3235A" w:rsidRDefault="00A3235A" w:rsidP="0052221D">
      <w:pPr>
        <w:rPr>
          <w:b/>
        </w:rPr>
      </w:pPr>
    </w:p>
    <w:p w:rsidR="00A3235A" w:rsidRDefault="00A3235A" w:rsidP="0052221D">
      <w:pPr>
        <w:rPr>
          <w:b/>
        </w:rPr>
      </w:pPr>
    </w:p>
    <w:p w:rsidR="0052221D" w:rsidRDefault="0052221D" w:rsidP="00A3235A">
      <w:pPr>
        <w:jc w:val="center"/>
        <w:rPr>
          <w:b/>
        </w:rPr>
      </w:pPr>
      <w:r w:rsidRPr="00D712CC">
        <w:rPr>
          <w:b/>
        </w:rPr>
        <w:t>Figure 1.6</w:t>
      </w:r>
      <w:r w:rsidR="00474D2F">
        <w:rPr>
          <w:b/>
        </w:rPr>
        <w:t>a</w:t>
      </w:r>
      <w:r w:rsidRPr="00D712CC">
        <w:rPr>
          <w:b/>
        </w:rPr>
        <w:t xml:space="preserve">: </w:t>
      </w:r>
      <w:r>
        <w:rPr>
          <w:b/>
        </w:rPr>
        <w:t>NM&amp;D</w:t>
      </w:r>
      <w:r w:rsidRPr="00D712CC">
        <w:rPr>
          <w:b/>
        </w:rPr>
        <w:t xml:space="preserve"> Urban-Rural Composition 2001</w:t>
      </w:r>
    </w:p>
    <w:p w:rsidR="0052221D" w:rsidRDefault="0052221D" w:rsidP="00A3235A">
      <w:pPr>
        <w:jc w:val="center"/>
        <w:rPr>
          <w:b/>
        </w:rPr>
      </w:pPr>
      <w:r w:rsidRPr="00AD69B5">
        <w:rPr>
          <w:b/>
          <w:noProof/>
          <w:highlight w:val="yellow"/>
          <w:lang w:eastAsia="en-GB"/>
        </w:rPr>
        <w:drawing>
          <wp:inline distT="0" distB="0" distL="0" distR="0" wp14:anchorId="140B3B0E" wp14:editId="0DE53B7D">
            <wp:extent cx="4572000" cy="2743200"/>
            <wp:effectExtent l="19050" t="0" r="19050" b="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B75F4" w:rsidRDefault="00EB75F4" w:rsidP="0052221D">
      <w:pPr>
        <w:rPr>
          <w:b/>
          <w:highlight w:val="yellow"/>
        </w:rPr>
      </w:pPr>
    </w:p>
    <w:p w:rsidR="00EB75F4" w:rsidRDefault="00EB75F4" w:rsidP="0052221D">
      <w:pPr>
        <w:rPr>
          <w:b/>
          <w:highlight w:val="yellow"/>
        </w:rPr>
      </w:pPr>
    </w:p>
    <w:p w:rsidR="0052221D" w:rsidRDefault="00EB75F4" w:rsidP="00A3235A">
      <w:pPr>
        <w:jc w:val="center"/>
        <w:rPr>
          <w:b/>
        </w:rPr>
      </w:pPr>
      <w:r w:rsidRPr="00EB75F4">
        <w:rPr>
          <w:b/>
          <w:highlight w:val="yellow"/>
        </w:rPr>
        <w:t xml:space="preserve">Figure </w:t>
      </w:r>
      <w:r w:rsidR="00185CAB">
        <w:rPr>
          <w:b/>
          <w:highlight w:val="yellow"/>
        </w:rPr>
        <w:t>1.6b:</w:t>
      </w:r>
      <w:r w:rsidRPr="00EB75F4">
        <w:rPr>
          <w:b/>
          <w:highlight w:val="yellow"/>
        </w:rPr>
        <w:t xml:space="preserve"> NM&amp;D Rural Composition 2011</w:t>
      </w:r>
    </w:p>
    <w:p w:rsidR="00FB3D6F" w:rsidRDefault="00FB3D6F" w:rsidP="00A3235A">
      <w:pPr>
        <w:jc w:val="center"/>
        <w:rPr>
          <w:b/>
        </w:rPr>
      </w:pPr>
      <w:r>
        <w:rPr>
          <w:b/>
          <w:noProof/>
          <w:lang w:eastAsia="en-GB"/>
        </w:rPr>
        <w:drawing>
          <wp:inline distT="0" distB="0" distL="0" distR="0" wp14:anchorId="2E27F51D" wp14:editId="4DF3370C">
            <wp:extent cx="4657725" cy="2800350"/>
            <wp:effectExtent l="0" t="0" r="9525" b="1905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B3D6F" w:rsidRDefault="00FB3D6F" w:rsidP="0052221D">
      <w:pPr>
        <w:rPr>
          <w:b/>
        </w:rPr>
      </w:pPr>
    </w:p>
    <w:p w:rsidR="00A3235A" w:rsidRDefault="00A3235A" w:rsidP="0052221D">
      <w:pPr>
        <w:rPr>
          <w:b/>
        </w:rPr>
      </w:pPr>
    </w:p>
    <w:p w:rsidR="00A3235A" w:rsidRPr="002516FA" w:rsidRDefault="00A3235A" w:rsidP="0052221D">
      <w:pPr>
        <w:rPr>
          <w:b/>
        </w:rPr>
      </w:pPr>
    </w:p>
    <w:p w:rsidR="0052221D" w:rsidRPr="007D32BA" w:rsidRDefault="00E84B58" w:rsidP="0052221D">
      <w:pPr>
        <w:ind w:left="720" w:hanging="720"/>
        <w:jc w:val="both"/>
        <w:rPr>
          <w:rFonts w:ascii="Arial" w:hAnsi="Arial" w:cs="Arial"/>
          <w:sz w:val="24"/>
          <w:szCs w:val="24"/>
        </w:rPr>
      </w:pPr>
      <w:r>
        <w:rPr>
          <w:b/>
          <w:noProof/>
          <w:lang w:eastAsia="en-GB"/>
        </w:rPr>
        <w:lastRenderedPageBreak/>
        <mc:AlternateContent>
          <mc:Choice Requires="wps">
            <w:drawing>
              <wp:anchor distT="0" distB="0" distL="114300" distR="114300" simplePos="0" relativeHeight="251713536" behindDoc="0" locked="0" layoutInCell="0" allowOverlap="1" wp14:anchorId="06939537" wp14:editId="66D007E4">
                <wp:simplePos x="0" y="0"/>
                <wp:positionH relativeFrom="margin">
                  <wp:posOffset>-35560</wp:posOffset>
                </wp:positionH>
                <wp:positionV relativeFrom="page">
                  <wp:posOffset>3058160</wp:posOffset>
                </wp:positionV>
                <wp:extent cx="5648325" cy="3990975"/>
                <wp:effectExtent l="0" t="0" r="47625" b="66675"/>
                <wp:wrapSquare wrapText="bothSides"/>
                <wp:docPr id="8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990975"/>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Default="00A037D6" w:rsidP="0052221D">
                            <w:pPr>
                              <w:rPr>
                                <w:rFonts w:ascii="Arial" w:hAnsi="Arial" w:cs="Arial"/>
                                <w:b/>
                              </w:rPr>
                            </w:pPr>
                          </w:p>
                          <w:p w:rsidR="00A037D6" w:rsidRPr="008A3A3F" w:rsidRDefault="00A037D6" w:rsidP="0052221D">
                            <w:pPr>
                              <w:rPr>
                                <w:color w:val="000000" w:themeColor="text1"/>
                              </w:rPr>
                            </w:pPr>
                            <w:r w:rsidRPr="008A3A3F">
                              <w:rPr>
                                <w:rFonts w:ascii="Arial" w:hAnsi="Arial" w:cs="Arial"/>
                                <w:b/>
                                <w:color w:val="000000" w:themeColor="text1"/>
                              </w:rPr>
                              <w:t>CONCLUSIONS</w:t>
                            </w:r>
                          </w:p>
                          <w:p w:rsidR="00A037D6" w:rsidRPr="00F9749A" w:rsidRDefault="00A037D6" w:rsidP="0052221D">
                            <w:pPr>
                              <w:rPr>
                                <w:b/>
                              </w:rPr>
                            </w:pPr>
                            <w:r>
                              <w:rPr>
                                <w:rFonts w:ascii="Arial" w:hAnsi="Arial" w:cs="Arial"/>
                                <w:b/>
                                <w:sz w:val="24"/>
                                <w:szCs w:val="24"/>
                              </w:rPr>
                              <w:t>1.45</w:t>
                            </w:r>
                            <w:r w:rsidRPr="007D32BA">
                              <w:rPr>
                                <w:rFonts w:ascii="Arial" w:hAnsi="Arial" w:cs="Arial"/>
                                <w:sz w:val="24"/>
                                <w:szCs w:val="24"/>
                              </w:rPr>
                              <w:tab/>
                              <w:t>From the analysis, a local development plan can assist building inclusive and cohesive communities addressing everyone’s needs by providing equality of opportunity, facilitating employment and wealth creation, providing accessible services, increasing transportation options and promoting shared space. Decisions must be made based on targeting deprivation and being aware of the consequences for Catholic and Protestant communities. The policy areas where a local development plan is likely to have an impact on Section 75 groups is summarised in Table 17. With members agreement this could serve as an initial screening for an Equality impact Assessment.</w:t>
                            </w:r>
                          </w:p>
                          <w:p w:rsidR="00A037D6" w:rsidRDefault="00A037D6" w:rsidP="0052221D">
                            <w:pPr>
                              <w:rPr>
                                <w:i/>
                                <w:iCs/>
                                <w:color w:val="1F497D" w:themeColor="text2"/>
                              </w:rPr>
                            </w:pPr>
                          </w:p>
                          <w:p w:rsidR="00A037D6" w:rsidRDefault="00A037D6"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3" style="position:absolute;left:0;text-align:left;margin-left:-2.8pt;margin-top:240.8pt;width:444.75pt;height:314.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" o:allowincell="f" fillcolor="#666 [1936]" strokecolor="#666 [1936]" strokeweight="1pt">
                <v:fill opacity="13107f" color2="#666 [1936]" angle="90" focus="100%" type="gradient"/>
                <v:shadow on="t" color="#7f7f7f [1601]" opacity=".5" offset="1pt"/>
                <v:textbox inset="28.8pt,7.2pt,14.4pt,28.8pt">
                  <w:txbxContent>
                    <w:p w:rsidR="00A037D6" w:rsidRDefault="00A037D6" w:rsidP="0052221D">
                      <w:pPr>
                        <w:rPr>
                          <w:rFonts w:ascii="Arial" w:hAnsi="Arial" w:cs="Arial"/>
                          <w:b/>
                        </w:rPr>
                      </w:pPr>
                    </w:p>
                    <w:p w:rsidR="00A037D6" w:rsidRPr="008A3A3F" w:rsidRDefault="00A037D6" w:rsidP="0052221D">
                      <w:pPr>
                        <w:rPr>
                          <w:color w:val="000000" w:themeColor="text1"/>
                        </w:rPr>
                      </w:pPr>
                      <w:r w:rsidRPr="008A3A3F">
                        <w:rPr>
                          <w:rFonts w:ascii="Arial" w:hAnsi="Arial" w:cs="Arial"/>
                          <w:b/>
                          <w:color w:val="000000" w:themeColor="text1"/>
                        </w:rPr>
                        <w:t>CONCLUSIONS</w:t>
                      </w:r>
                    </w:p>
                    <w:p w:rsidR="00A037D6" w:rsidRPr="00F9749A" w:rsidRDefault="00A037D6" w:rsidP="0052221D">
                      <w:pPr>
                        <w:rPr>
                          <w:b/>
                        </w:rPr>
                      </w:pPr>
                      <w:r>
                        <w:rPr>
                          <w:rFonts w:ascii="Arial" w:hAnsi="Arial" w:cs="Arial"/>
                          <w:b/>
                          <w:sz w:val="24"/>
                          <w:szCs w:val="24"/>
                        </w:rPr>
                        <w:t>1.45</w:t>
                      </w:r>
                      <w:r w:rsidRPr="007D32BA">
                        <w:rPr>
                          <w:rFonts w:ascii="Arial" w:hAnsi="Arial" w:cs="Arial"/>
                          <w:sz w:val="24"/>
                          <w:szCs w:val="24"/>
                        </w:rPr>
                        <w:tab/>
                        <w:t>From the analysis, a local development plan can assist building inclusive and cohesive communities addressing everyone’s needs by providing equality of opportunity, facilitating employment and wealth creation, providing accessible services, increasing transportation options and promoting shared space. Decisions must be made based on targeting deprivation and being aware of the consequences for Catholic and Protestant communities. The policy areas where a local development plan is likely to have an impact on Section 75 groups is summarised in Table 17. With members agreement this could serve as an initial screening for an Equality impact Assessment.</w:t>
                      </w:r>
                    </w:p>
                    <w:p w:rsidR="00A037D6" w:rsidRDefault="00A037D6" w:rsidP="0052221D">
                      <w:pPr>
                        <w:rPr>
                          <w:i/>
                          <w:iCs/>
                          <w:color w:val="1F497D" w:themeColor="text2"/>
                        </w:rPr>
                      </w:pPr>
                    </w:p>
                    <w:p w:rsidR="00A037D6" w:rsidRDefault="00A037D6" w:rsidP="0052221D">
                      <w:pPr>
                        <w:rPr>
                          <w:i/>
                          <w:iCs/>
                          <w:color w:val="1F497D" w:themeColor="text2"/>
                        </w:rPr>
                      </w:pPr>
                    </w:p>
                  </w:txbxContent>
                </v:textbox>
                <w10:wrap type="square" anchorx="margin" anchory="page"/>
              </v:roundrect>
            </w:pict>
          </mc:Fallback>
        </mc:AlternateContent>
      </w:r>
      <w:r w:rsidR="0052221D">
        <w:rPr>
          <w:b/>
        </w:rPr>
        <w:t>1.44</w:t>
      </w:r>
      <w:r w:rsidR="0052221D" w:rsidRPr="007D32BA">
        <w:t xml:space="preserve"> </w:t>
      </w:r>
      <w:r w:rsidR="0052221D" w:rsidRPr="007D32BA">
        <w:tab/>
      </w:r>
      <w:r w:rsidR="0052221D" w:rsidRPr="00BA7476">
        <w:rPr>
          <w:rFonts w:ascii="Arial" w:hAnsi="Arial" w:cs="Arial"/>
          <w:sz w:val="24"/>
          <w:szCs w:val="24"/>
        </w:rPr>
        <w:t xml:space="preserve">From this analysis it is clear that further development in Newry City is needed to help it consolidate its role as </w:t>
      </w:r>
      <w:r w:rsidR="0052221D" w:rsidRPr="008E5D1C">
        <w:rPr>
          <w:rFonts w:ascii="Arial" w:hAnsi="Arial" w:cs="Arial"/>
          <w:sz w:val="24"/>
          <w:szCs w:val="24"/>
        </w:rPr>
        <w:t xml:space="preserve">a </w:t>
      </w:r>
      <w:r w:rsidR="00664B3D" w:rsidRPr="008E5D1C">
        <w:rPr>
          <w:rFonts w:ascii="Arial" w:hAnsi="Arial" w:cs="Arial"/>
          <w:sz w:val="24"/>
          <w:szCs w:val="24"/>
        </w:rPr>
        <w:t>Regional Development Strategy (</w:t>
      </w:r>
      <w:r w:rsidR="0052221D" w:rsidRPr="008E5D1C">
        <w:rPr>
          <w:rFonts w:ascii="Arial" w:hAnsi="Arial" w:cs="Arial"/>
          <w:sz w:val="24"/>
          <w:szCs w:val="24"/>
        </w:rPr>
        <w:t>RDS</w:t>
      </w:r>
      <w:r w:rsidR="00664B3D" w:rsidRPr="008E5D1C">
        <w:rPr>
          <w:rFonts w:ascii="Arial" w:hAnsi="Arial" w:cs="Arial"/>
          <w:sz w:val="24"/>
          <w:szCs w:val="24"/>
        </w:rPr>
        <w:t>)</w:t>
      </w:r>
      <w:r w:rsidR="0052221D" w:rsidRPr="008E5D1C">
        <w:rPr>
          <w:rFonts w:ascii="Arial" w:hAnsi="Arial" w:cs="Arial"/>
          <w:sz w:val="24"/>
          <w:szCs w:val="24"/>
        </w:rPr>
        <w:t xml:space="preserve"> </w:t>
      </w:r>
      <w:r w:rsidR="0052221D" w:rsidRPr="00BA7476">
        <w:rPr>
          <w:rFonts w:ascii="Arial" w:hAnsi="Arial" w:cs="Arial"/>
          <w:sz w:val="24"/>
          <w:szCs w:val="24"/>
        </w:rPr>
        <w:t>Gateway and Main Hub on a key transport corridor, whilst Downpatrick Town would also benefit from additional development in order to fulfil its roles as a Main Hub on a transport link corridor. This said, the needs of those people living in the rural area cannot be forgotten and if those populations are to be sustained they will also require their share of housing and employment opportunities. These themes will be picked up in later papers.</w:t>
      </w:r>
      <w:r w:rsidR="0052221D" w:rsidRPr="007D32BA">
        <w:rPr>
          <w:rFonts w:ascii="Arial" w:hAnsi="Arial" w:cs="Arial"/>
          <w:sz w:val="24"/>
          <w:szCs w:val="24"/>
        </w:rPr>
        <w:t xml:space="preserve"> </w:t>
      </w:r>
    </w:p>
    <w:p w:rsidR="0052221D" w:rsidRPr="00FC79D0" w:rsidRDefault="0052221D" w:rsidP="0052221D">
      <w:pPr>
        <w:rPr>
          <w:rFonts w:ascii="Arial" w:hAnsi="Arial" w:cs="Arial"/>
          <w:sz w:val="24"/>
          <w:szCs w:val="24"/>
        </w:rPr>
        <w:sectPr w:rsidR="0052221D" w:rsidRPr="00FC79D0" w:rsidSect="00082535">
          <w:footerReference w:type="default" r:id="rId29"/>
          <w:headerReference w:type="first" r:id="rId30"/>
          <w:footerReference w:type="first" r:id="rId31"/>
          <w:pgSz w:w="11906" w:h="16838" w:code="9"/>
          <w:pgMar w:top="1440" w:right="1797" w:bottom="1440" w:left="1797" w:header="709" w:footer="709" w:gutter="0"/>
          <w:pgNumType w:start="1" w:chapStyle="1"/>
          <w:cols w:space="708"/>
          <w:titlePg/>
          <w:docGrid w:linePitch="381"/>
        </w:sectPr>
      </w:pPr>
    </w:p>
    <w:p w:rsidR="0052221D" w:rsidRPr="0086351D" w:rsidRDefault="0052221D" w:rsidP="0052221D">
      <w:pPr>
        <w:spacing w:after="0"/>
        <w:ind w:left="-284" w:hanging="283"/>
        <w:rPr>
          <w:rFonts w:ascii="Arial" w:hAnsi="Arial" w:cs="Arial"/>
          <w:sz w:val="24"/>
          <w:szCs w:val="24"/>
        </w:rPr>
      </w:pPr>
      <w:r w:rsidRPr="0086351D">
        <w:rPr>
          <w:rFonts w:ascii="Arial" w:hAnsi="Arial" w:cs="Arial"/>
          <w:b/>
          <w:bCs/>
          <w:sz w:val="24"/>
          <w:szCs w:val="24"/>
        </w:rPr>
        <w:lastRenderedPageBreak/>
        <w:t xml:space="preserve">Table 17: A preliminary identification of local planning policy likely to have an impact on community relations </w:t>
      </w:r>
      <w:r>
        <w:rPr>
          <w:rFonts w:ascii="Arial" w:hAnsi="Arial" w:cs="Arial"/>
          <w:b/>
          <w:bCs/>
          <w:sz w:val="24"/>
          <w:szCs w:val="24"/>
        </w:rPr>
        <w:t>&amp;</w:t>
      </w:r>
      <w:r w:rsidRPr="0086351D">
        <w:rPr>
          <w:rFonts w:ascii="Arial" w:hAnsi="Arial" w:cs="Arial"/>
          <w:b/>
          <w:bCs/>
          <w:sz w:val="24"/>
          <w:szCs w:val="24"/>
        </w:rPr>
        <w:t xml:space="preserve"> social equality  </w:t>
      </w:r>
    </w:p>
    <w:tbl>
      <w:tblPr>
        <w:tblW w:w="14508" w:type="dxa"/>
        <w:tblLayout w:type="fixed"/>
        <w:tblCellMar>
          <w:left w:w="0" w:type="dxa"/>
          <w:right w:w="0" w:type="dxa"/>
        </w:tblCellMar>
        <w:tblLook w:val="0000" w:firstRow="0" w:lastRow="0" w:firstColumn="0" w:lastColumn="0" w:noHBand="0" w:noVBand="0"/>
      </w:tblPr>
      <w:tblGrid>
        <w:gridCol w:w="1188"/>
        <w:gridCol w:w="900"/>
        <w:gridCol w:w="900"/>
        <w:gridCol w:w="900"/>
        <w:gridCol w:w="720"/>
        <w:gridCol w:w="720"/>
        <w:gridCol w:w="1080"/>
        <w:gridCol w:w="720"/>
        <w:gridCol w:w="900"/>
        <w:gridCol w:w="1080"/>
        <w:gridCol w:w="5400"/>
      </w:tblGrid>
      <w:tr w:rsidR="0052221D" w:rsidRPr="00CB5258" w:rsidTr="0052221D">
        <w:trPr>
          <w:trHeight w:val="453"/>
        </w:trPr>
        <w:tc>
          <w:tcPr>
            <w:tcW w:w="1188"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POLICY TYPE</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Religious Belief</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Political Opinion</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Racial group</w:t>
            </w:r>
          </w:p>
        </w:tc>
        <w:tc>
          <w:tcPr>
            <w:tcW w:w="72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Age</w:t>
            </w:r>
          </w:p>
        </w:tc>
        <w:tc>
          <w:tcPr>
            <w:tcW w:w="72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Marital status</w:t>
            </w:r>
          </w:p>
        </w:tc>
        <w:tc>
          <w:tcPr>
            <w:tcW w:w="108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Sexual Orientation</w:t>
            </w:r>
          </w:p>
        </w:tc>
        <w:tc>
          <w:tcPr>
            <w:tcW w:w="72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Gender</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Disability</w:t>
            </w:r>
          </w:p>
        </w:tc>
        <w:tc>
          <w:tcPr>
            <w:tcW w:w="108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Dependency</w:t>
            </w:r>
          </w:p>
        </w:tc>
        <w:tc>
          <w:tcPr>
            <w:tcW w:w="54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Comments – nature of policies and likely impact of policies on the S – 75 Groups</w:t>
            </w:r>
          </w:p>
        </w:tc>
      </w:tr>
      <w:tr w:rsidR="0052221D" w:rsidRPr="00CB5258" w:rsidTr="0052221D">
        <w:trPr>
          <w:trHeight w:val="418"/>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Settlement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lang w:val="en-US"/>
              </w:rPr>
            </w:pPr>
            <w:r w:rsidRPr="003F3CA3">
              <w:rPr>
                <w:sz w:val="12"/>
                <w:szCs w:val="12"/>
                <w:lang w:val="en-US"/>
              </w:rPr>
              <w:t xml:space="preserve">Designation and status of settlements and identification of development opportunities and limits may impact on groups of religious belief / political opinion due to the spatial distribution of such groups </w:t>
            </w:r>
          </w:p>
        </w:tc>
      </w:tr>
      <w:tr w:rsidR="0052221D" w:rsidRPr="00CB5258" w:rsidTr="0052221D">
        <w:trPr>
          <w:trHeight w:val="708"/>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Housing</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 xml:space="preserve">Quantum and distribution of zoned housing lands could have a differential impact on religious / political groups. The amount whether it is urban / rural, accessible, social / private will also have differential impacts on the ethnic groups, elderly persons/ house-forming people, persons with disabilities and those with dependents. </w:t>
            </w:r>
          </w:p>
        </w:tc>
      </w:tr>
      <w:tr w:rsidR="0052221D" w:rsidRPr="00CB5258" w:rsidTr="0052221D">
        <w:trPr>
          <w:trHeight w:val="381"/>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Business and Industry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Quantum and distribution of employment land could result in differing access to employment for certain groups i.e. religion, race, gender and age</w:t>
            </w:r>
          </w:p>
        </w:tc>
      </w:tr>
      <w:tr w:rsidR="0052221D" w:rsidRPr="00CB5258" w:rsidTr="0052221D">
        <w:trPr>
          <w:trHeight w:val="389"/>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Open Space &amp; Recreation</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Quantum and distribution of open space and recreation facilities could result in differing levels of access for identified groups i.e. Religion / political. Also Disability, Gender, Dependency and Age.</w:t>
            </w:r>
          </w:p>
        </w:tc>
      </w:tr>
      <w:tr w:rsidR="0052221D" w:rsidRPr="00CB5258" w:rsidTr="0052221D">
        <w:trPr>
          <w:trHeight w:val="539"/>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Retailing and town centres</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i/>
                <w:i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 xml:space="preserve">The hierarchy of commercial/town </w:t>
            </w:r>
            <w:proofErr w:type="spellStart"/>
            <w:r w:rsidRPr="003F3CA3">
              <w:rPr>
                <w:sz w:val="12"/>
                <w:szCs w:val="12"/>
                <w:lang w:val="en-US"/>
              </w:rPr>
              <w:t>centres</w:t>
            </w:r>
            <w:proofErr w:type="spellEnd"/>
            <w:r w:rsidRPr="003F3CA3">
              <w:rPr>
                <w:sz w:val="12"/>
                <w:szCs w:val="12"/>
                <w:lang w:val="en-US"/>
              </w:rPr>
              <w:t xml:space="preserve">, development opportunities and control policies could result in differing levels of accessibility to retailing and leisure related services for identified groups. Town </w:t>
            </w:r>
            <w:proofErr w:type="spellStart"/>
            <w:r w:rsidRPr="003F3CA3">
              <w:rPr>
                <w:sz w:val="12"/>
                <w:szCs w:val="12"/>
                <w:lang w:val="en-US"/>
              </w:rPr>
              <w:t>centres</w:t>
            </w:r>
            <w:proofErr w:type="spellEnd"/>
            <w:r w:rsidRPr="003F3CA3">
              <w:rPr>
                <w:sz w:val="12"/>
                <w:szCs w:val="12"/>
                <w:lang w:val="en-US"/>
              </w:rPr>
              <w:t xml:space="preserve"> tend to be relatively neutral areas. </w:t>
            </w:r>
          </w:p>
        </w:tc>
      </w:tr>
      <w:tr w:rsidR="0052221D" w:rsidRPr="00CB5258" w:rsidTr="0052221D">
        <w:trPr>
          <w:trHeight w:val="393"/>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Community Uses</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Spatial and physical accessibility to C</w:t>
            </w:r>
            <w:proofErr w:type="spellStart"/>
            <w:r w:rsidRPr="003F3CA3">
              <w:rPr>
                <w:sz w:val="12"/>
                <w:szCs w:val="12"/>
              </w:rPr>
              <w:t>ommunity</w:t>
            </w:r>
            <w:proofErr w:type="spellEnd"/>
            <w:r w:rsidRPr="003F3CA3">
              <w:rPr>
                <w:sz w:val="12"/>
                <w:szCs w:val="12"/>
              </w:rPr>
              <w:t xml:space="preserve"> uses</w:t>
            </w:r>
            <w:r w:rsidRPr="003F3CA3">
              <w:rPr>
                <w:sz w:val="12"/>
                <w:szCs w:val="12"/>
                <w:lang w:val="en-US"/>
              </w:rPr>
              <w:t xml:space="preserve"> can have particularly on religious groupings / political </w:t>
            </w:r>
            <w:proofErr w:type="gramStart"/>
            <w:r w:rsidRPr="003F3CA3">
              <w:rPr>
                <w:sz w:val="12"/>
                <w:szCs w:val="12"/>
                <w:lang w:val="en-US"/>
              </w:rPr>
              <w:t>opinion ,</w:t>
            </w:r>
            <w:proofErr w:type="gramEnd"/>
            <w:r w:rsidRPr="003F3CA3">
              <w:rPr>
                <w:sz w:val="12"/>
                <w:szCs w:val="12"/>
                <w:lang w:val="en-US"/>
              </w:rPr>
              <w:t xml:space="preserve"> age and disability.</w:t>
            </w:r>
          </w:p>
        </w:tc>
      </w:tr>
      <w:tr w:rsidR="0052221D" w:rsidRPr="00CB5258" w:rsidTr="0052221D">
        <w:trPr>
          <w:trHeight w:val="38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Transportation</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Differing levels of accessibility to all services depending on location/quality of infrastructure for identified groups.</w:t>
            </w:r>
          </w:p>
        </w:tc>
      </w:tr>
      <w:tr w:rsidR="0052221D" w:rsidRPr="00CB5258" w:rsidTr="0052221D">
        <w:trPr>
          <w:trHeight w:val="395"/>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Environment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Location of protected areas for conservation, archaeology or landscape could have differential impacts, positive or negative, for different groupings.</w:t>
            </w:r>
          </w:p>
        </w:tc>
      </w:tr>
      <w:tr w:rsidR="0052221D" w:rsidRPr="00CB5258" w:rsidTr="0052221D">
        <w:trPr>
          <w:trHeight w:val="41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Minerals</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The location of areas protected for / constrained from minerals proposals could have differential impacts, for different religion / political groups.</w:t>
            </w:r>
          </w:p>
        </w:tc>
      </w:tr>
      <w:tr w:rsidR="0052221D" w:rsidRPr="00CB5258" w:rsidTr="0052221D">
        <w:trPr>
          <w:trHeight w:val="56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Countryside</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The location of policy areas and resultant protection / restrictions on development, could have differential impacts, positive or negative, for different groupings - religion / political. Also persons of house-forming age.</w:t>
            </w:r>
          </w:p>
        </w:tc>
      </w:tr>
      <w:tr w:rsidR="0052221D" w:rsidRPr="00CB5258" w:rsidTr="0052221D">
        <w:trPr>
          <w:trHeight w:val="40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Services and Utilities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 xml:space="preserve">Differing levels of accessibility to </w:t>
            </w:r>
            <w:r w:rsidRPr="003F3CA3">
              <w:rPr>
                <w:sz w:val="12"/>
                <w:szCs w:val="12"/>
              </w:rPr>
              <w:t xml:space="preserve">public services and utilities </w:t>
            </w:r>
            <w:r w:rsidRPr="003F3CA3">
              <w:rPr>
                <w:sz w:val="12"/>
                <w:szCs w:val="12"/>
                <w:lang w:val="en-US"/>
              </w:rPr>
              <w:t xml:space="preserve">depending on location of facilities provided - religion / political. </w:t>
            </w:r>
          </w:p>
        </w:tc>
      </w:tr>
      <w:tr w:rsidR="0052221D" w:rsidRPr="00CB5258" w:rsidTr="0052221D">
        <w:trPr>
          <w:trHeight w:val="429"/>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Tourism</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Location of areas protected for and constraining tourism proposals could have differential impacts on different religious / political groups.</w:t>
            </w:r>
          </w:p>
        </w:tc>
      </w:tr>
      <w:tr w:rsidR="0052221D" w:rsidRPr="00CB5258" w:rsidTr="0052221D">
        <w:trPr>
          <w:trHeight w:val="285"/>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Design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lang w:val="en-US"/>
              </w:rPr>
            </w:pPr>
            <w:r w:rsidRPr="003F3CA3">
              <w:rPr>
                <w:sz w:val="12"/>
                <w:szCs w:val="12"/>
                <w:lang w:val="en-US"/>
              </w:rPr>
              <w:t xml:space="preserve">Design both in terms of appearance and physical access affects </w:t>
            </w:r>
            <w:proofErr w:type="gramStart"/>
            <w:r w:rsidRPr="003F3CA3">
              <w:rPr>
                <w:sz w:val="12"/>
                <w:szCs w:val="12"/>
                <w:lang w:val="en-US"/>
              </w:rPr>
              <w:t>everyone  but</w:t>
            </w:r>
            <w:proofErr w:type="gramEnd"/>
            <w:r w:rsidRPr="003F3CA3">
              <w:rPr>
                <w:sz w:val="12"/>
                <w:szCs w:val="12"/>
                <w:lang w:val="en-US"/>
              </w:rPr>
              <w:t xml:space="preserve"> has a particular impact on  people with mobility difficulties such as the disabled, elderly and people with young children.</w:t>
            </w:r>
          </w:p>
        </w:tc>
      </w:tr>
      <w:tr w:rsidR="0052221D" w:rsidRPr="00CB5258" w:rsidTr="0052221D">
        <w:trPr>
          <w:trHeight w:val="151"/>
        </w:trPr>
        <w:tc>
          <w:tcPr>
            <w:tcW w:w="118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Totals</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12</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12</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Pr>
                <w:b/>
                <w:bCs/>
                <w:sz w:val="12"/>
                <w:szCs w:val="12"/>
              </w:rPr>
              <w:t>2</w:t>
            </w:r>
          </w:p>
        </w:tc>
        <w:tc>
          <w:tcPr>
            <w:tcW w:w="7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Pr>
                <w:b/>
                <w:bCs/>
                <w:sz w:val="12"/>
                <w:szCs w:val="12"/>
              </w:rPr>
              <w:t>7</w:t>
            </w:r>
          </w:p>
        </w:tc>
        <w:tc>
          <w:tcPr>
            <w:tcW w:w="7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0</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0</w:t>
            </w:r>
          </w:p>
        </w:tc>
        <w:tc>
          <w:tcPr>
            <w:tcW w:w="7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5</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6</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4</w:t>
            </w:r>
          </w:p>
        </w:tc>
        <w:tc>
          <w:tcPr>
            <w:tcW w:w="54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 </w:t>
            </w:r>
          </w:p>
        </w:tc>
      </w:tr>
    </w:tbl>
    <w:p w:rsidR="0052221D" w:rsidRPr="00CB5258" w:rsidRDefault="0052221D" w:rsidP="0052221D">
      <w:pPr>
        <w:rPr>
          <w:bCs/>
          <w:color w:val="000000"/>
          <w:sz w:val="12"/>
          <w:szCs w:val="12"/>
        </w:rPr>
        <w:sectPr w:rsidR="0052221D" w:rsidRPr="00CB5258" w:rsidSect="00CC46D8">
          <w:pgSz w:w="16838" w:h="11906" w:orient="landscape" w:code="9"/>
          <w:pgMar w:top="993" w:right="1440" w:bottom="1418" w:left="1440" w:header="709" w:footer="709" w:gutter="0"/>
          <w:cols w:space="708"/>
          <w:docGrid w:linePitch="360"/>
        </w:sectPr>
      </w:pPr>
      <w:r w:rsidRPr="00CB5258">
        <w:rPr>
          <w:bCs/>
          <w:color w:val="000000"/>
          <w:sz w:val="12"/>
          <w:szCs w:val="12"/>
        </w:rPr>
        <w:t>Note: All policies affect everyone in the community in some way. Potential impacts have been identified where they are particularly pertinent to the special needs of a particular grou</w:t>
      </w:r>
      <w:r>
        <w:rPr>
          <w:bCs/>
          <w:color w:val="000000"/>
          <w:sz w:val="12"/>
          <w:szCs w:val="12"/>
        </w:rPr>
        <w:t>p</w:t>
      </w:r>
    </w:p>
    <w:p w:rsidR="0052221D" w:rsidRPr="007D32BA" w:rsidRDefault="0052221D" w:rsidP="0052221D">
      <w:pPr>
        <w:jc w:val="both"/>
        <w:rPr>
          <w:b/>
        </w:rPr>
      </w:pPr>
    </w:p>
    <w:p w:rsidR="0052221D" w:rsidRDefault="0052221D" w:rsidP="0052221D">
      <w:pPr>
        <w:ind w:left="720" w:hanging="720"/>
        <w:rPr>
          <w:rFonts w:ascii="Arial" w:hAnsi="Arial" w:cs="Arial"/>
          <w:sz w:val="24"/>
          <w:szCs w:val="24"/>
        </w:rPr>
      </w:pPr>
      <w:r>
        <w:rPr>
          <w:rFonts w:ascii="Arial" w:hAnsi="Arial" w:cs="Arial"/>
          <w:b/>
          <w:sz w:val="24"/>
          <w:szCs w:val="24"/>
        </w:rPr>
        <w:t>1.46</w:t>
      </w:r>
      <w:r w:rsidRPr="007D32BA">
        <w:rPr>
          <w:rFonts w:ascii="Arial" w:hAnsi="Arial" w:cs="Arial"/>
          <w:sz w:val="24"/>
          <w:szCs w:val="24"/>
        </w:rPr>
        <w:tab/>
        <w:t xml:space="preserve">A Local Development Plan designed to complement a community plan can assist in combating many of the issues highlighted by formulating policy and proposals for the area designed at truly achieving sustainable development.  Under the three key headings of sustainable development, (i.e. economic, social and environment) it is clear that if the needs of Section 75 groups are to be addressed then we need to increase the economic and social base, whilst also protecting and enhancing the environment and improving public infrastructure. Accordingly, a number of </w:t>
      </w:r>
      <w:r w:rsidRPr="00CB5258">
        <w:rPr>
          <w:rFonts w:ascii="Arial" w:hAnsi="Arial" w:cs="Arial"/>
          <w:sz w:val="24"/>
          <w:szCs w:val="24"/>
        </w:rPr>
        <w:t>key themes</w:t>
      </w:r>
      <w:r w:rsidRPr="007D32BA">
        <w:rPr>
          <w:rFonts w:ascii="Arial" w:hAnsi="Arial" w:cs="Arial"/>
          <w:sz w:val="24"/>
          <w:szCs w:val="24"/>
        </w:rPr>
        <w:t xml:space="preserve"> have been drawn from the above analysis </w:t>
      </w:r>
      <w:r>
        <w:rPr>
          <w:rFonts w:ascii="Arial" w:hAnsi="Arial" w:cs="Arial"/>
          <w:sz w:val="24"/>
          <w:szCs w:val="24"/>
        </w:rPr>
        <w:t>that will assist in formulating</w:t>
      </w:r>
      <w:r w:rsidRPr="007D32BA">
        <w:rPr>
          <w:rFonts w:ascii="Arial" w:hAnsi="Arial" w:cs="Arial"/>
          <w:sz w:val="24"/>
          <w:szCs w:val="24"/>
        </w:rPr>
        <w:t xml:space="preserve"> aim</w:t>
      </w:r>
      <w:r>
        <w:rPr>
          <w:rFonts w:ascii="Arial" w:hAnsi="Arial" w:cs="Arial"/>
          <w:sz w:val="24"/>
          <w:szCs w:val="24"/>
        </w:rPr>
        <w:t>s</w:t>
      </w:r>
      <w:r w:rsidRPr="007D32BA">
        <w:rPr>
          <w:rFonts w:ascii="Arial" w:hAnsi="Arial" w:cs="Arial"/>
          <w:sz w:val="24"/>
          <w:szCs w:val="24"/>
        </w:rPr>
        <w:t xml:space="preserve"> and objectives of the future local development plan.</w:t>
      </w:r>
    </w:p>
    <w:p w:rsidR="0052221D" w:rsidRDefault="0052221D" w:rsidP="0052221D">
      <w:pPr>
        <w:ind w:left="720" w:hanging="720"/>
        <w:rPr>
          <w:rFonts w:ascii="Arial" w:hAnsi="Arial" w:cs="Arial"/>
          <w:sz w:val="24"/>
          <w:szCs w:val="24"/>
        </w:rPr>
      </w:pPr>
      <w:r w:rsidRPr="00897DC5">
        <w:rPr>
          <w:rFonts w:ascii="Arial" w:hAnsi="Arial" w:cs="Arial"/>
          <w:sz w:val="24"/>
          <w:szCs w:val="24"/>
        </w:rPr>
        <w:tab/>
        <w:t xml:space="preserve">The </w:t>
      </w:r>
      <w:r>
        <w:rPr>
          <w:rFonts w:ascii="Arial" w:hAnsi="Arial" w:cs="Arial"/>
          <w:sz w:val="24"/>
          <w:szCs w:val="24"/>
        </w:rPr>
        <w:t xml:space="preserve">new </w:t>
      </w:r>
      <w:r w:rsidRPr="00897DC5">
        <w:rPr>
          <w:rFonts w:ascii="Arial" w:hAnsi="Arial" w:cs="Arial"/>
          <w:sz w:val="24"/>
          <w:szCs w:val="24"/>
        </w:rPr>
        <w:t>Local Development Plan</w:t>
      </w:r>
      <w:r>
        <w:rPr>
          <w:rFonts w:ascii="Arial" w:hAnsi="Arial" w:cs="Arial"/>
          <w:sz w:val="24"/>
          <w:szCs w:val="24"/>
        </w:rPr>
        <w:t xml:space="preserve"> should:</w:t>
      </w:r>
    </w:p>
    <w:p w:rsidR="0052221D" w:rsidRDefault="0052221D" w:rsidP="0052221D">
      <w:pPr>
        <w:ind w:left="720" w:hanging="720"/>
        <w:rPr>
          <w:rFonts w:ascii="Arial" w:hAnsi="Arial" w:cs="Arial"/>
          <w:sz w:val="24"/>
          <w:szCs w:val="24"/>
        </w:rPr>
      </w:pPr>
      <w:r>
        <w:rPr>
          <w:rFonts w:ascii="Arial" w:hAnsi="Arial" w:cs="Arial"/>
          <w:sz w:val="24"/>
          <w:szCs w:val="24"/>
        </w:rPr>
        <w:t>(i)</w:t>
      </w:r>
      <w:r>
        <w:rPr>
          <w:rFonts w:ascii="Arial" w:hAnsi="Arial" w:cs="Arial"/>
          <w:sz w:val="24"/>
          <w:szCs w:val="24"/>
        </w:rPr>
        <w:tab/>
        <w:t xml:space="preserve">Promote and facilitate sustainable patterns of growth and development across the new Newry, </w:t>
      </w:r>
      <w:proofErr w:type="spellStart"/>
      <w:r>
        <w:rPr>
          <w:rFonts w:ascii="Arial" w:hAnsi="Arial" w:cs="Arial"/>
          <w:sz w:val="24"/>
          <w:szCs w:val="24"/>
        </w:rPr>
        <w:t>Mourne</w:t>
      </w:r>
      <w:proofErr w:type="spellEnd"/>
      <w:r>
        <w:rPr>
          <w:rFonts w:ascii="Arial" w:hAnsi="Arial" w:cs="Arial"/>
          <w:sz w:val="24"/>
          <w:szCs w:val="24"/>
        </w:rPr>
        <w:t xml:space="preserve"> &amp; </w:t>
      </w:r>
      <w:proofErr w:type="gramStart"/>
      <w:r>
        <w:rPr>
          <w:rFonts w:ascii="Arial" w:hAnsi="Arial" w:cs="Arial"/>
          <w:sz w:val="24"/>
          <w:szCs w:val="24"/>
        </w:rPr>
        <w:t>Down</w:t>
      </w:r>
      <w:proofErr w:type="gramEnd"/>
      <w:r>
        <w:rPr>
          <w:rFonts w:ascii="Arial" w:hAnsi="Arial" w:cs="Arial"/>
          <w:sz w:val="24"/>
          <w:szCs w:val="24"/>
        </w:rPr>
        <w:t xml:space="preserve"> Council Area, strengthening the economic and social base of the 2 main hubs whilst maximising the potential of the rural areas including the villages and their key role in supporting economic development.</w:t>
      </w:r>
    </w:p>
    <w:p w:rsidR="0052221D" w:rsidRDefault="0052221D" w:rsidP="0052221D">
      <w:pPr>
        <w:ind w:left="720" w:hanging="720"/>
        <w:rPr>
          <w:rFonts w:ascii="Arial" w:hAnsi="Arial" w:cs="Arial"/>
          <w:sz w:val="24"/>
          <w:szCs w:val="24"/>
        </w:rPr>
      </w:pPr>
      <w:r>
        <w:rPr>
          <w:rFonts w:ascii="Arial" w:hAnsi="Arial" w:cs="Arial"/>
          <w:sz w:val="24"/>
          <w:szCs w:val="24"/>
        </w:rPr>
        <w:t>(ii)</w:t>
      </w:r>
      <w:r>
        <w:rPr>
          <w:rFonts w:ascii="Arial" w:hAnsi="Arial" w:cs="Arial"/>
          <w:sz w:val="24"/>
          <w:szCs w:val="24"/>
        </w:rPr>
        <w:tab/>
        <w:t>Promote and facilitate health and well-being by providing inclusive safe and secure environments, whilst safeguarding and protecting our blue and green infrastructure; whilst strengthening our services, facilities, provision of homes &amp; jobs which are accessible to all.</w:t>
      </w:r>
    </w:p>
    <w:p w:rsidR="0052221D" w:rsidRDefault="0052221D" w:rsidP="0052221D">
      <w:pPr>
        <w:ind w:left="720" w:hanging="720"/>
        <w:rPr>
          <w:rFonts w:ascii="Arial" w:hAnsi="Arial" w:cs="Arial"/>
          <w:sz w:val="24"/>
          <w:szCs w:val="24"/>
        </w:rPr>
      </w:pPr>
      <w:r>
        <w:rPr>
          <w:rFonts w:ascii="Arial" w:hAnsi="Arial" w:cs="Arial"/>
          <w:sz w:val="24"/>
          <w:szCs w:val="24"/>
        </w:rPr>
        <w:t>(iii)</w:t>
      </w:r>
      <w:r>
        <w:rPr>
          <w:rFonts w:ascii="Arial" w:hAnsi="Arial" w:cs="Arial"/>
          <w:sz w:val="24"/>
          <w:szCs w:val="24"/>
        </w:rPr>
        <w:tab/>
        <w:t xml:space="preserve">Promote and facilitate the integration between </w:t>
      </w:r>
      <w:proofErr w:type="spellStart"/>
      <w:r>
        <w:rPr>
          <w:rFonts w:ascii="Arial" w:hAnsi="Arial" w:cs="Arial"/>
          <w:sz w:val="24"/>
          <w:szCs w:val="24"/>
        </w:rPr>
        <w:t>landuse</w:t>
      </w:r>
      <w:proofErr w:type="spellEnd"/>
      <w:r>
        <w:rPr>
          <w:rFonts w:ascii="Arial" w:hAnsi="Arial" w:cs="Arial"/>
          <w:sz w:val="24"/>
          <w:szCs w:val="24"/>
        </w:rPr>
        <w:t xml:space="preserve"> &amp; transportation and to encourage a shift to more sustainable modes of transport, whilst maximising the use of existing infrastructure.</w:t>
      </w:r>
    </w:p>
    <w:p w:rsidR="0052221D" w:rsidRPr="00897DC5" w:rsidRDefault="0052221D" w:rsidP="0052221D">
      <w:pPr>
        <w:ind w:left="720" w:hanging="720"/>
        <w:rPr>
          <w:rFonts w:ascii="Arial" w:hAnsi="Arial" w:cs="Arial"/>
          <w:sz w:val="24"/>
          <w:szCs w:val="24"/>
        </w:rPr>
      </w:pPr>
      <w:proofErr w:type="gramStart"/>
      <w:r>
        <w:rPr>
          <w:rFonts w:ascii="Arial" w:hAnsi="Arial" w:cs="Arial"/>
          <w:sz w:val="24"/>
          <w:szCs w:val="24"/>
        </w:rPr>
        <w:t xml:space="preserve">(iv) </w:t>
      </w:r>
      <w:r>
        <w:rPr>
          <w:rFonts w:ascii="Arial" w:hAnsi="Arial" w:cs="Arial"/>
          <w:sz w:val="24"/>
          <w:szCs w:val="24"/>
        </w:rPr>
        <w:tab/>
        <w:t>Protect</w:t>
      </w:r>
      <w:proofErr w:type="gramEnd"/>
      <w:r>
        <w:rPr>
          <w:rFonts w:ascii="Arial" w:hAnsi="Arial" w:cs="Arial"/>
          <w:sz w:val="24"/>
          <w:szCs w:val="24"/>
        </w:rPr>
        <w:t xml:space="preserve"> and enhance environmental assets in terms of landscape character and diversity, wildlife and habitats, townscape and archaeology.</w:t>
      </w:r>
    </w:p>
    <w:p w:rsidR="0052221D" w:rsidRPr="007D32BA" w:rsidRDefault="0052221D" w:rsidP="0052221D">
      <w:pPr>
        <w:ind w:left="720" w:hanging="720"/>
        <w:jc w:val="both"/>
        <w:rPr>
          <w:rFonts w:ascii="Arial" w:hAnsi="Arial" w:cs="Arial"/>
          <w:sz w:val="24"/>
          <w:szCs w:val="24"/>
        </w:rPr>
      </w:pPr>
      <w:r>
        <w:rPr>
          <w:rFonts w:ascii="Arial" w:hAnsi="Arial" w:cs="Arial"/>
          <w:b/>
          <w:sz w:val="24"/>
          <w:szCs w:val="24"/>
        </w:rPr>
        <w:t>1.47</w:t>
      </w:r>
      <w:r w:rsidRPr="007D32BA">
        <w:rPr>
          <w:rFonts w:ascii="Arial" w:hAnsi="Arial" w:cs="Arial"/>
          <w:b/>
          <w:sz w:val="24"/>
          <w:szCs w:val="24"/>
        </w:rPr>
        <w:t xml:space="preserve"> </w:t>
      </w:r>
      <w:r w:rsidRPr="007D32BA">
        <w:rPr>
          <w:rFonts w:ascii="Arial" w:hAnsi="Arial" w:cs="Arial"/>
          <w:b/>
          <w:sz w:val="24"/>
          <w:szCs w:val="24"/>
        </w:rPr>
        <w:tab/>
      </w:r>
      <w:r w:rsidRPr="007D32BA">
        <w:rPr>
          <w:rFonts w:ascii="Arial" w:hAnsi="Arial" w:cs="Arial"/>
          <w:sz w:val="24"/>
          <w:szCs w:val="24"/>
        </w:rPr>
        <w:t>The traditional approach to planning can assist in achieving many of these goals by:</w:t>
      </w:r>
    </w:p>
    <w:p w:rsidR="0052221D" w:rsidRPr="007D32BA" w:rsidRDefault="0052221D" w:rsidP="0052221D">
      <w:pPr>
        <w:numPr>
          <w:ilvl w:val="0"/>
          <w:numId w:val="12"/>
        </w:numPr>
        <w:spacing w:after="0" w:line="240" w:lineRule="auto"/>
        <w:jc w:val="both"/>
        <w:rPr>
          <w:rFonts w:ascii="Arial" w:hAnsi="Arial" w:cs="Arial"/>
          <w:sz w:val="24"/>
          <w:szCs w:val="24"/>
        </w:rPr>
      </w:pPr>
      <w:r w:rsidRPr="007D32BA">
        <w:rPr>
          <w:rFonts w:ascii="Arial" w:hAnsi="Arial" w:cs="Arial"/>
          <w:sz w:val="24"/>
          <w:szCs w:val="24"/>
        </w:rPr>
        <w:t>designating settlement limits and town centre boundaries,</w:t>
      </w:r>
    </w:p>
    <w:p w:rsidR="0052221D" w:rsidRPr="007D32BA" w:rsidRDefault="0052221D" w:rsidP="0052221D">
      <w:pPr>
        <w:numPr>
          <w:ilvl w:val="0"/>
          <w:numId w:val="12"/>
        </w:numPr>
        <w:spacing w:after="0" w:line="240" w:lineRule="auto"/>
        <w:jc w:val="both"/>
        <w:rPr>
          <w:rFonts w:ascii="Arial" w:hAnsi="Arial" w:cs="Arial"/>
          <w:sz w:val="24"/>
          <w:szCs w:val="24"/>
        </w:rPr>
      </w:pPr>
      <w:r w:rsidRPr="007D32BA">
        <w:rPr>
          <w:rFonts w:ascii="Arial" w:hAnsi="Arial" w:cs="Arial"/>
          <w:sz w:val="24"/>
          <w:szCs w:val="24"/>
        </w:rPr>
        <w:t xml:space="preserve">zoning land for housing and economic development, </w:t>
      </w:r>
    </w:p>
    <w:p w:rsidR="0052221D" w:rsidRPr="007D32BA" w:rsidRDefault="0052221D" w:rsidP="0052221D">
      <w:pPr>
        <w:numPr>
          <w:ilvl w:val="0"/>
          <w:numId w:val="12"/>
        </w:numPr>
        <w:spacing w:after="0" w:line="240" w:lineRule="auto"/>
        <w:jc w:val="both"/>
        <w:rPr>
          <w:rFonts w:ascii="Arial" w:hAnsi="Arial" w:cs="Arial"/>
          <w:sz w:val="24"/>
          <w:szCs w:val="24"/>
        </w:rPr>
      </w:pPr>
      <w:r w:rsidRPr="007D32BA">
        <w:rPr>
          <w:rFonts w:ascii="Arial" w:hAnsi="Arial" w:cs="Arial"/>
          <w:sz w:val="24"/>
          <w:szCs w:val="24"/>
        </w:rPr>
        <w:t>reserving land for community, recreational use or infrastructure;</w:t>
      </w:r>
    </w:p>
    <w:p w:rsidR="0052221D" w:rsidRPr="007D32BA" w:rsidRDefault="0052221D" w:rsidP="0052221D">
      <w:pPr>
        <w:ind w:left="1440" w:hanging="660"/>
        <w:jc w:val="both"/>
        <w:rPr>
          <w:rFonts w:ascii="Arial" w:hAnsi="Arial" w:cs="Arial"/>
          <w:sz w:val="24"/>
          <w:szCs w:val="24"/>
        </w:rPr>
      </w:pPr>
      <w:r w:rsidRPr="007D32BA">
        <w:rPr>
          <w:rFonts w:ascii="Arial" w:hAnsi="Arial" w:cs="Arial"/>
          <w:sz w:val="24"/>
          <w:szCs w:val="24"/>
        </w:rPr>
        <w:t>(d)</w:t>
      </w:r>
      <w:r w:rsidRPr="007D32BA">
        <w:rPr>
          <w:rFonts w:ascii="Arial" w:hAnsi="Arial" w:cs="Arial"/>
          <w:sz w:val="24"/>
          <w:szCs w:val="24"/>
        </w:rPr>
        <w:tab/>
      </w:r>
      <w:proofErr w:type="gramStart"/>
      <w:r>
        <w:rPr>
          <w:rFonts w:ascii="Arial" w:hAnsi="Arial" w:cs="Arial"/>
          <w:sz w:val="24"/>
          <w:szCs w:val="24"/>
        </w:rPr>
        <w:t>i</w:t>
      </w:r>
      <w:r w:rsidRPr="007D32BA">
        <w:rPr>
          <w:rFonts w:ascii="Arial" w:hAnsi="Arial" w:cs="Arial"/>
          <w:sz w:val="24"/>
          <w:szCs w:val="24"/>
        </w:rPr>
        <w:t>dentifying</w:t>
      </w:r>
      <w:proofErr w:type="gramEnd"/>
      <w:r w:rsidRPr="007D32BA">
        <w:rPr>
          <w:rFonts w:ascii="Arial" w:hAnsi="Arial" w:cs="Arial"/>
          <w:sz w:val="24"/>
          <w:szCs w:val="24"/>
        </w:rPr>
        <w:t xml:space="preserve"> and designating areas subject to environmental protection. </w:t>
      </w:r>
    </w:p>
    <w:p w:rsidR="0052221D" w:rsidRPr="007D32BA" w:rsidRDefault="0052221D" w:rsidP="0052221D">
      <w:pPr>
        <w:ind w:left="720" w:hanging="720"/>
        <w:jc w:val="both"/>
        <w:rPr>
          <w:rFonts w:ascii="Arial" w:hAnsi="Arial" w:cs="Arial"/>
          <w:b/>
          <w:sz w:val="24"/>
          <w:szCs w:val="24"/>
        </w:rPr>
      </w:pPr>
      <w:r>
        <w:rPr>
          <w:rFonts w:ascii="Arial" w:hAnsi="Arial" w:cs="Arial"/>
          <w:b/>
          <w:sz w:val="24"/>
          <w:szCs w:val="24"/>
        </w:rPr>
        <w:t>1.48</w:t>
      </w:r>
      <w:r w:rsidRPr="007D32BA">
        <w:rPr>
          <w:rFonts w:ascii="Arial" w:hAnsi="Arial" w:cs="Arial"/>
          <w:sz w:val="24"/>
          <w:szCs w:val="24"/>
        </w:rPr>
        <w:tab/>
        <w:t xml:space="preserve">However, if these needs are to be fully addressed, there is also a need for </w:t>
      </w:r>
      <w:r w:rsidRPr="007D32BA">
        <w:rPr>
          <w:rFonts w:ascii="Arial" w:hAnsi="Arial" w:cs="Arial"/>
          <w:b/>
          <w:sz w:val="24"/>
          <w:szCs w:val="24"/>
        </w:rPr>
        <w:t>policy innovation</w:t>
      </w:r>
      <w:r w:rsidRPr="007D32BA">
        <w:rPr>
          <w:rFonts w:ascii="Arial" w:hAnsi="Arial" w:cs="Arial"/>
          <w:sz w:val="24"/>
          <w:szCs w:val="24"/>
        </w:rPr>
        <w:t xml:space="preserve"> in the Local Development Plan, which is likely to </w:t>
      </w:r>
      <w:r w:rsidRPr="007D32BA">
        <w:rPr>
          <w:rFonts w:ascii="Arial" w:hAnsi="Arial" w:cs="Arial"/>
          <w:sz w:val="24"/>
          <w:szCs w:val="24"/>
        </w:rPr>
        <w:lastRenderedPageBreak/>
        <w:t xml:space="preserve">vary significantly from established regional policy. The Draft Strategic Planning Policy Statement (SPPS) proposes to significantly increase the scope of the Local Development Plan by facilitating new councils to formulate </w:t>
      </w:r>
      <w:proofErr w:type="gramStart"/>
      <w:r w:rsidRPr="007D32BA">
        <w:rPr>
          <w:rFonts w:ascii="Arial" w:hAnsi="Arial" w:cs="Arial"/>
          <w:sz w:val="24"/>
          <w:szCs w:val="24"/>
        </w:rPr>
        <w:t>their own</w:t>
      </w:r>
      <w:proofErr w:type="gramEnd"/>
      <w:r w:rsidRPr="007D32BA">
        <w:rPr>
          <w:rFonts w:ascii="Arial" w:hAnsi="Arial" w:cs="Arial"/>
          <w:sz w:val="24"/>
          <w:szCs w:val="24"/>
        </w:rPr>
        <w:t xml:space="preserve"> policies. The extent to which the Council can do this and the detail of policies will be discussed in later papers. </w:t>
      </w:r>
    </w:p>
    <w:p w:rsidR="0052221D" w:rsidRPr="007D32BA" w:rsidRDefault="0052221D" w:rsidP="0052221D">
      <w:pPr>
        <w:ind w:left="720" w:hanging="720"/>
        <w:jc w:val="both"/>
        <w:rPr>
          <w:rFonts w:ascii="Arial" w:hAnsi="Arial" w:cs="Arial"/>
          <w:b/>
          <w:sz w:val="24"/>
          <w:szCs w:val="24"/>
        </w:rPr>
      </w:pPr>
    </w:p>
    <w:p w:rsidR="0052221D" w:rsidRPr="007D32BA" w:rsidRDefault="0052221D" w:rsidP="0052221D">
      <w:pPr>
        <w:ind w:left="720" w:hanging="720"/>
        <w:jc w:val="both"/>
        <w:rPr>
          <w:rFonts w:ascii="Arial" w:hAnsi="Arial" w:cs="Arial"/>
          <w:sz w:val="24"/>
          <w:szCs w:val="24"/>
        </w:rPr>
      </w:pPr>
      <w:r>
        <w:rPr>
          <w:rFonts w:ascii="Arial" w:hAnsi="Arial" w:cs="Arial"/>
          <w:b/>
          <w:sz w:val="24"/>
          <w:szCs w:val="24"/>
        </w:rPr>
        <w:t>1.49</w:t>
      </w:r>
      <w:r w:rsidRPr="007D32BA">
        <w:rPr>
          <w:rFonts w:ascii="Arial" w:hAnsi="Arial" w:cs="Arial"/>
          <w:sz w:val="24"/>
          <w:szCs w:val="24"/>
        </w:rPr>
        <w:tab/>
        <w:t xml:space="preserve">It is not intended that the </w:t>
      </w:r>
      <w:r>
        <w:rPr>
          <w:rFonts w:ascii="Arial" w:hAnsi="Arial" w:cs="Arial"/>
          <w:sz w:val="24"/>
          <w:szCs w:val="24"/>
        </w:rPr>
        <w:t>key themes</w:t>
      </w:r>
      <w:r w:rsidRPr="007D32BA">
        <w:rPr>
          <w:rFonts w:ascii="Arial" w:hAnsi="Arial" w:cs="Arial"/>
          <w:sz w:val="24"/>
          <w:szCs w:val="24"/>
        </w:rPr>
        <w:t xml:space="preserve"> </w:t>
      </w:r>
      <w:r>
        <w:rPr>
          <w:rFonts w:ascii="Arial" w:hAnsi="Arial" w:cs="Arial"/>
          <w:sz w:val="24"/>
          <w:szCs w:val="24"/>
        </w:rPr>
        <w:t>are</w:t>
      </w:r>
      <w:r w:rsidRPr="007D32BA">
        <w:rPr>
          <w:rFonts w:ascii="Arial" w:hAnsi="Arial" w:cs="Arial"/>
          <w:sz w:val="24"/>
          <w:szCs w:val="24"/>
        </w:rPr>
        <w:t xml:space="preserve"> exhaustive. </w:t>
      </w:r>
      <w:r>
        <w:rPr>
          <w:rFonts w:ascii="Arial" w:hAnsi="Arial" w:cs="Arial"/>
          <w:sz w:val="24"/>
          <w:szCs w:val="24"/>
        </w:rPr>
        <w:t>It is also recognised that the key themes</w:t>
      </w:r>
      <w:r w:rsidRPr="007D32BA">
        <w:rPr>
          <w:rFonts w:ascii="Arial" w:hAnsi="Arial" w:cs="Arial"/>
          <w:sz w:val="24"/>
          <w:szCs w:val="24"/>
        </w:rPr>
        <w:t xml:space="preserve"> are based on a general academic analysis and would greatly benefit from both the views of members and input both from those involved in community planning and from the different Section 75 groups. Once these have been received, and in light of the findings of future papers, officers will then be in a position by the time of transfer of planning powers to formulate a draft set of aims and objectives for Members consideration and agreement. </w:t>
      </w:r>
    </w:p>
    <w:p w:rsidR="0052221D" w:rsidRPr="007D32BA" w:rsidRDefault="0052221D" w:rsidP="0052221D">
      <w:pPr>
        <w:ind w:left="720" w:hanging="720"/>
        <w:jc w:val="both"/>
        <w:rPr>
          <w:rFonts w:ascii="Arial" w:hAnsi="Arial" w:cs="Arial"/>
          <w:sz w:val="24"/>
          <w:szCs w:val="24"/>
        </w:rPr>
      </w:pPr>
    </w:p>
    <w:p w:rsidR="0052221D" w:rsidRPr="00B01EE3" w:rsidRDefault="0052221D" w:rsidP="0052221D">
      <w:pPr>
        <w:ind w:left="720" w:hanging="720"/>
        <w:jc w:val="both"/>
        <w:rPr>
          <w:rFonts w:ascii="Arial" w:hAnsi="Arial" w:cs="Arial"/>
          <w:sz w:val="24"/>
          <w:szCs w:val="24"/>
        </w:rPr>
      </w:pPr>
      <w:r>
        <w:rPr>
          <w:rFonts w:ascii="Arial" w:hAnsi="Arial" w:cs="Arial"/>
          <w:b/>
          <w:sz w:val="24"/>
          <w:szCs w:val="24"/>
        </w:rPr>
        <w:t>1.50</w:t>
      </w:r>
      <w:r w:rsidRPr="007D32BA">
        <w:rPr>
          <w:rFonts w:ascii="Arial" w:hAnsi="Arial" w:cs="Arial"/>
          <w:b/>
          <w:sz w:val="24"/>
          <w:szCs w:val="24"/>
        </w:rPr>
        <w:tab/>
      </w:r>
      <w:r w:rsidRPr="007D32BA">
        <w:rPr>
          <w:rFonts w:ascii="Arial" w:hAnsi="Arial" w:cs="Arial"/>
          <w:sz w:val="24"/>
          <w:szCs w:val="24"/>
        </w:rPr>
        <w:t>Until such time it is recommended that they are used to consider any future strategy for ACCOMMODATING GROWTH and in drafting future TOPIC BASED papers.</w:t>
      </w:r>
      <w:r w:rsidRPr="00B01EE3">
        <w:rPr>
          <w:rFonts w:ascii="Arial" w:hAnsi="Arial" w:cs="Arial"/>
          <w:sz w:val="24"/>
          <w:szCs w:val="24"/>
        </w:rPr>
        <w:t xml:space="preserve"> </w:t>
      </w:r>
    </w:p>
    <w:p w:rsidR="0052221D" w:rsidRPr="00B01EE3" w:rsidRDefault="0052221D" w:rsidP="0052221D">
      <w:pPr>
        <w:ind w:left="720" w:hanging="720"/>
        <w:jc w:val="both"/>
        <w:rPr>
          <w:rFonts w:ascii="Arial" w:hAnsi="Arial" w:cs="Arial"/>
          <w:sz w:val="24"/>
          <w:szCs w:val="24"/>
        </w:rPr>
      </w:pPr>
    </w:p>
    <w:p w:rsidR="0052221D" w:rsidRPr="00B01EE3" w:rsidRDefault="0052221D" w:rsidP="0052221D">
      <w:pPr>
        <w:ind w:left="720" w:hanging="720"/>
        <w:jc w:val="both"/>
        <w:rPr>
          <w:rFonts w:ascii="Arial" w:hAnsi="Arial" w:cs="Arial"/>
          <w:b/>
          <w:sz w:val="24"/>
          <w:szCs w:val="24"/>
        </w:rPr>
      </w:pPr>
    </w:p>
    <w:p w:rsidR="0052221D" w:rsidRPr="002516FA" w:rsidRDefault="0052221D" w:rsidP="0052221D">
      <w:pPr>
        <w:jc w:val="both"/>
        <w:rPr>
          <w:b/>
        </w:rPr>
      </w:pPr>
    </w:p>
    <w:p w:rsidR="0052221D" w:rsidRPr="002516FA" w:rsidRDefault="0052221D" w:rsidP="0052221D">
      <w:pPr>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jc w:val="both"/>
        <w:rPr>
          <w:b/>
        </w:rPr>
      </w:pPr>
    </w:p>
    <w:p w:rsidR="0052221D" w:rsidRPr="002516FA" w:rsidRDefault="0052221D" w:rsidP="0052221D">
      <w:pPr>
        <w:jc w:val="both"/>
        <w:rPr>
          <w:b/>
        </w:rPr>
      </w:pPr>
    </w:p>
    <w:p w:rsidR="0052221D" w:rsidRPr="00505911" w:rsidRDefault="0052221D" w:rsidP="0052221D">
      <w:pPr>
        <w:jc w:val="both"/>
        <w:rPr>
          <w:b/>
          <w:i/>
          <w:color w:val="808080" w:themeColor="background1" w:themeShade="80"/>
          <w:sz w:val="32"/>
          <w:szCs w:val="32"/>
          <w:highlight w:val="green"/>
          <w:u w:val="single"/>
        </w:rPr>
      </w:pPr>
      <w:r w:rsidRPr="002516FA">
        <w:rPr>
          <w:b/>
        </w:rPr>
        <w:br w:type="page"/>
      </w:r>
      <w:r w:rsidRPr="00505911">
        <w:rPr>
          <w:b/>
          <w:i/>
          <w:color w:val="808080" w:themeColor="background1" w:themeShade="80"/>
          <w:sz w:val="32"/>
          <w:szCs w:val="32"/>
          <w:u w:val="single"/>
        </w:rPr>
        <w:lastRenderedPageBreak/>
        <w:t>Section 2</w:t>
      </w:r>
      <w:r>
        <w:rPr>
          <w:b/>
          <w:i/>
          <w:color w:val="808080" w:themeColor="background1" w:themeShade="80"/>
          <w:sz w:val="32"/>
          <w:szCs w:val="32"/>
          <w:u w:val="single"/>
        </w:rPr>
        <w:t xml:space="preserve">.0 </w:t>
      </w:r>
      <w:r w:rsidRPr="00505911">
        <w:rPr>
          <w:b/>
          <w:i/>
          <w:color w:val="808080" w:themeColor="background1" w:themeShade="80"/>
          <w:sz w:val="32"/>
          <w:szCs w:val="32"/>
          <w:u w:val="single"/>
        </w:rPr>
        <w:t>Population Growth and Population Projections</w:t>
      </w:r>
    </w:p>
    <w:p w:rsidR="0052221D" w:rsidRDefault="0052221D" w:rsidP="0052221D">
      <w:pPr>
        <w:jc w:val="both"/>
        <w:rPr>
          <w:rFonts w:ascii="Arial" w:hAnsi="Arial" w:cs="Arial"/>
          <w:b/>
          <w:sz w:val="24"/>
          <w:szCs w:val="24"/>
        </w:rPr>
      </w:pPr>
    </w:p>
    <w:p w:rsidR="0052221D" w:rsidRPr="00A27534" w:rsidRDefault="0052221D" w:rsidP="0052221D">
      <w:pPr>
        <w:ind w:firstLine="720"/>
        <w:jc w:val="both"/>
        <w:rPr>
          <w:rFonts w:ascii="Arial" w:hAnsi="Arial" w:cs="Arial"/>
          <w:b/>
          <w:sz w:val="24"/>
          <w:szCs w:val="24"/>
        </w:rPr>
      </w:pPr>
      <w:r w:rsidRPr="00A27534">
        <w:rPr>
          <w:b/>
          <w:i/>
          <w:color w:val="A6A6A6" w:themeColor="background1" w:themeShade="A6"/>
          <w:sz w:val="32"/>
          <w:szCs w:val="32"/>
          <w:u w:val="single"/>
        </w:rPr>
        <w:t>Population Trends</w:t>
      </w:r>
      <w:r w:rsidR="009802B0" w:rsidRPr="00A27534">
        <w:rPr>
          <w:rFonts w:ascii="Arial" w:hAnsi="Arial" w:cs="Arial"/>
          <w:b/>
          <w:i/>
          <w:noProof/>
          <w:color w:val="808080" w:themeColor="background1" w:themeShade="80"/>
          <w:sz w:val="32"/>
          <w:szCs w:val="32"/>
          <w:u w:val="single"/>
          <w:lang w:eastAsia="en-GB"/>
        </w:rPr>
        <mc:AlternateContent>
          <mc:Choice Requires="wps">
            <w:drawing>
              <wp:anchor distT="0" distB="0" distL="114300" distR="114300" simplePos="0" relativeHeight="251714560" behindDoc="0" locked="0" layoutInCell="0" allowOverlap="1" wp14:anchorId="1BD5B530" wp14:editId="7094C06F">
                <wp:simplePos x="0" y="0"/>
                <wp:positionH relativeFrom="margin">
                  <wp:posOffset>-241935</wp:posOffset>
                </wp:positionH>
                <wp:positionV relativeFrom="page">
                  <wp:posOffset>1466850</wp:posOffset>
                </wp:positionV>
                <wp:extent cx="5612130" cy="2105025"/>
                <wp:effectExtent l="15240" t="9525" r="20955" b="28575"/>
                <wp:wrapSquare wrapText="bothSides"/>
                <wp:docPr id="8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2105025"/>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Pr="00997EDA" w:rsidRDefault="00A037D6" w:rsidP="0052221D">
                            <w:pPr>
                              <w:ind w:firstLine="426"/>
                              <w:rPr>
                                <w:rFonts w:ascii="Arial" w:hAnsi="Arial" w:cs="Arial"/>
                                <w:b/>
                                <w:sz w:val="24"/>
                                <w:szCs w:val="24"/>
                              </w:rPr>
                            </w:pPr>
                            <w:r w:rsidRPr="00997EDA">
                              <w:rPr>
                                <w:rFonts w:ascii="Arial" w:hAnsi="Arial" w:cs="Arial"/>
                                <w:b/>
                                <w:sz w:val="24"/>
                                <w:szCs w:val="24"/>
                              </w:rPr>
                              <w:t>I</w:t>
                            </w:r>
                            <w:r>
                              <w:rPr>
                                <w:rFonts w:ascii="Arial" w:hAnsi="Arial" w:cs="Arial"/>
                                <w:b/>
                                <w:sz w:val="24"/>
                                <w:szCs w:val="24"/>
                              </w:rPr>
                              <w:t>NTRODUCTION</w:t>
                            </w:r>
                          </w:p>
                          <w:p w:rsidR="00A037D6" w:rsidRPr="00997EDA" w:rsidRDefault="00A037D6" w:rsidP="0052221D">
                            <w:pPr>
                              <w:ind w:left="426" w:hanging="710"/>
                              <w:rPr>
                                <w:rFonts w:ascii="Arial" w:hAnsi="Arial" w:cs="Arial"/>
                                <w:sz w:val="24"/>
                                <w:szCs w:val="24"/>
                              </w:rPr>
                            </w:pPr>
                            <w:r w:rsidRPr="00D66C70">
                              <w:rPr>
                                <w:rFonts w:ascii="Arial" w:hAnsi="Arial" w:cs="Arial"/>
                                <w:b/>
                                <w:sz w:val="24"/>
                                <w:szCs w:val="24"/>
                              </w:rPr>
                              <w:t>2.1</w:t>
                            </w:r>
                            <w:r>
                              <w:rPr>
                                <w:rFonts w:ascii="Arial" w:hAnsi="Arial" w:cs="Arial"/>
                                <w:b/>
                                <w:sz w:val="24"/>
                                <w:szCs w:val="24"/>
                              </w:rPr>
                              <w:tab/>
                            </w:r>
                            <w:r w:rsidRPr="00997EDA">
                              <w:rPr>
                                <w:rFonts w:ascii="Arial" w:hAnsi="Arial" w:cs="Arial"/>
                                <w:sz w:val="24"/>
                                <w:szCs w:val="24"/>
                              </w:rPr>
                              <w:t>Population does not remain</w:t>
                            </w:r>
                            <w:r>
                              <w:rPr>
                                <w:rFonts w:ascii="Arial" w:hAnsi="Arial" w:cs="Arial"/>
                                <w:sz w:val="24"/>
                                <w:szCs w:val="24"/>
                              </w:rPr>
                              <w:t xml:space="preserve"> static, and while the Cens</w:t>
                            </w:r>
                            <w:r w:rsidRPr="00997EDA">
                              <w:rPr>
                                <w:rFonts w:ascii="Arial" w:hAnsi="Arial" w:cs="Arial"/>
                                <w:sz w:val="24"/>
                                <w:szCs w:val="24"/>
                              </w:rPr>
                              <w:t>us provides us with a wealth of data regarding the profile of the District at that time, it cannot be used in isolation to determine the future needs of the area.  It is therefore necessary to consider both past growth rates and projections in order to plan for the future.</w:t>
                            </w:r>
                          </w:p>
                          <w:p w:rsidR="00A037D6" w:rsidRPr="00997EDA" w:rsidRDefault="00A037D6" w:rsidP="0052221D">
                            <w:pPr>
                              <w:jc w:val="both"/>
                              <w:rPr>
                                <w:rFonts w:ascii="Arial" w:hAnsi="Arial" w:cs="Arial"/>
                                <w:sz w:val="24"/>
                                <w:szCs w:val="24"/>
                              </w:rPr>
                            </w:pPr>
                          </w:p>
                          <w:p w:rsidR="00A037D6" w:rsidRPr="00997EDA" w:rsidRDefault="00A037D6" w:rsidP="0052221D">
                            <w:pPr>
                              <w:rPr>
                                <w:rFonts w:ascii="Arial" w:hAnsi="Arial" w:cs="Arial"/>
                                <w:sz w:val="24"/>
                                <w:szCs w:val="24"/>
                              </w:rPr>
                            </w:pPr>
                          </w:p>
                          <w:p w:rsidR="00A037D6" w:rsidRPr="00997EDA" w:rsidRDefault="00A037D6" w:rsidP="0052221D">
                            <w:pPr>
                              <w:rPr>
                                <w:rFonts w:ascii="Arial" w:hAnsi="Arial" w:cs="Arial"/>
                                <w:b/>
                                <w:sz w:val="24"/>
                                <w:szCs w:val="24"/>
                              </w:rPr>
                            </w:pPr>
                          </w:p>
                          <w:p w:rsidR="00A037D6" w:rsidRPr="00997EDA" w:rsidRDefault="00A037D6" w:rsidP="0052221D">
                            <w:pPr>
                              <w:rPr>
                                <w:rFonts w:ascii="Arial" w:hAnsi="Arial" w:cs="Arial"/>
                                <w:i/>
                                <w:iCs/>
                                <w:color w:val="1F497D" w:themeColor="text2"/>
                                <w:sz w:val="24"/>
                                <w:szCs w:val="24"/>
                              </w:rPr>
                            </w:pPr>
                          </w:p>
                          <w:p w:rsidR="00A037D6" w:rsidRPr="00997EDA" w:rsidRDefault="00A037D6" w:rsidP="0052221D">
                            <w:pPr>
                              <w:rPr>
                                <w:rFonts w:ascii="Arial" w:hAnsi="Arial" w:cs="Arial"/>
                                <w:i/>
                                <w:iCs/>
                                <w:color w:val="1F497D" w:themeColor="text2"/>
                                <w:sz w:val="24"/>
                                <w:szCs w:val="24"/>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4" style="position:absolute;left:0;text-align:left;margin-left:-19.05pt;margin-top:115.5pt;width:441.9pt;height:165.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" o:allowincell="f" fillcolor="#666 [1936]" strokecolor="#666 [1936]" strokeweight="1pt">
                <v:fill opacity="13107f" color2="#666 [1936]" angle="90" focus="100%" type="gradient"/>
                <v:shadow on="t" color="#7f7f7f [1601]" opacity=".5" offset="1pt"/>
                <v:textbox inset="28.8pt,7.2pt,14.4pt,28.8pt">
                  <w:txbxContent>
                    <w:p w:rsidR="00A037D6" w:rsidRPr="00997EDA" w:rsidRDefault="00A037D6" w:rsidP="0052221D">
                      <w:pPr>
                        <w:ind w:firstLine="426"/>
                        <w:rPr>
                          <w:rFonts w:ascii="Arial" w:hAnsi="Arial" w:cs="Arial"/>
                          <w:b/>
                          <w:sz w:val="24"/>
                          <w:szCs w:val="24"/>
                        </w:rPr>
                      </w:pPr>
                      <w:r w:rsidRPr="00997EDA">
                        <w:rPr>
                          <w:rFonts w:ascii="Arial" w:hAnsi="Arial" w:cs="Arial"/>
                          <w:b/>
                          <w:sz w:val="24"/>
                          <w:szCs w:val="24"/>
                        </w:rPr>
                        <w:t>I</w:t>
                      </w:r>
                      <w:r>
                        <w:rPr>
                          <w:rFonts w:ascii="Arial" w:hAnsi="Arial" w:cs="Arial"/>
                          <w:b/>
                          <w:sz w:val="24"/>
                          <w:szCs w:val="24"/>
                        </w:rPr>
                        <w:t>NTRODUCTION</w:t>
                      </w:r>
                    </w:p>
                    <w:p w:rsidR="00A037D6" w:rsidRPr="00997EDA" w:rsidRDefault="00A037D6" w:rsidP="0052221D">
                      <w:pPr>
                        <w:ind w:left="426" w:hanging="710"/>
                        <w:rPr>
                          <w:rFonts w:ascii="Arial" w:hAnsi="Arial" w:cs="Arial"/>
                          <w:sz w:val="24"/>
                          <w:szCs w:val="24"/>
                        </w:rPr>
                      </w:pPr>
                      <w:r w:rsidRPr="00D66C70">
                        <w:rPr>
                          <w:rFonts w:ascii="Arial" w:hAnsi="Arial" w:cs="Arial"/>
                          <w:b/>
                          <w:sz w:val="24"/>
                          <w:szCs w:val="24"/>
                        </w:rPr>
                        <w:t>2.1</w:t>
                      </w:r>
                      <w:r>
                        <w:rPr>
                          <w:rFonts w:ascii="Arial" w:hAnsi="Arial" w:cs="Arial"/>
                          <w:b/>
                          <w:sz w:val="24"/>
                          <w:szCs w:val="24"/>
                        </w:rPr>
                        <w:tab/>
                      </w:r>
                      <w:r w:rsidRPr="00997EDA">
                        <w:rPr>
                          <w:rFonts w:ascii="Arial" w:hAnsi="Arial" w:cs="Arial"/>
                          <w:sz w:val="24"/>
                          <w:szCs w:val="24"/>
                        </w:rPr>
                        <w:t>Population does not remain</w:t>
                      </w:r>
                      <w:r>
                        <w:rPr>
                          <w:rFonts w:ascii="Arial" w:hAnsi="Arial" w:cs="Arial"/>
                          <w:sz w:val="24"/>
                          <w:szCs w:val="24"/>
                        </w:rPr>
                        <w:t xml:space="preserve"> static, and while the Cens</w:t>
                      </w:r>
                      <w:r w:rsidRPr="00997EDA">
                        <w:rPr>
                          <w:rFonts w:ascii="Arial" w:hAnsi="Arial" w:cs="Arial"/>
                          <w:sz w:val="24"/>
                          <w:szCs w:val="24"/>
                        </w:rPr>
                        <w:t>us provides us with a wealth of data regarding the profile of the District at that time, it cannot be used in isolation to determine the future needs of the area.  It is therefore necessary to consider both past growth rates and projections in order to plan for the future.</w:t>
                      </w:r>
                    </w:p>
                    <w:p w:rsidR="00A037D6" w:rsidRPr="00997EDA" w:rsidRDefault="00A037D6" w:rsidP="0052221D">
                      <w:pPr>
                        <w:jc w:val="both"/>
                        <w:rPr>
                          <w:rFonts w:ascii="Arial" w:hAnsi="Arial" w:cs="Arial"/>
                          <w:sz w:val="24"/>
                          <w:szCs w:val="24"/>
                        </w:rPr>
                      </w:pPr>
                    </w:p>
                    <w:p w:rsidR="00A037D6" w:rsidRPr="00997EDA" w:rsidRDefault="00A037D6" w:rsidP="0052221D">
                      <w:pPr>
                        <w:rPr>
                          <w:rFonts w:ascii="Arial" w:hAnsi="Arial" w:cs="Arial"/>
                          <w:sz w:val="24"/>
                          <w:szCs w:val="24"/>
                        </w:rPr>
                      </w:pPr>
                    </w:p>
                    <w:p w:rsidR="00A037D6" w:rsidRPr="00997EDA" w:rsidRDefault="00A037D6" w:rsidP="0052221D">
                      <w:pPr>
                        <w:rPr>
                          <w:rFonts w:ascii="Arial" w:hAnsi="Arial" w:cs="Arial"/>
                          <w:b/>
                          <w:sz w:val="24"/>
                          <w:szCs w:val="24"/>
                        </w:rPr>
                      </w:pPr>
                    </w:p>
                    <w:p w:rsidR="00A037D6" w:rsidRPr="00997EDA" w:rsidRDefault="00A037D6" w:rsidP="0052221D">
                      <w:pPr>
                        <w:rPr>
                          <w:rFonts w:ascii="Arial" w:hAnsi="Arial" w:cs="Arial"/>
                          <w:i/>
                          <w:iCs/>
                          <w:color w:val="1F497D" w:themeColor="text2"/>
                          <w:sz w:val="24"/>
                          <w:szCs w:val="24"/>
                        </w:rPr>
                      </w:pPr>
                    </w:p>
                    <w:p w:rsidR="00A037D6" w:rsidRPr="00997EDA" w:rsidRDefault="00A037D6" w:rsidP="0052221D">
                      <w:pPr>
                        <w:rPr>
                          <w:rFonts w:ascii="Arial" w:hAnsi="Arial" w:cs="Arial"/>
                          <w:i/>
                          <w:iCs/>
                          <w:color w:val="1F497D" w:themeColor="text2"/>
                          <w:sz w:val="24"/>
                          <w:szCs w:val="24"/>
                        </w:rPr>
                      </w:pPr>
                    </w:p>
                  </w:txbxContent>
                </v:textbox>
                <w10:wrap type="square" anchorx="margin" anchory="page"/>
              </v:roundrect>
            </w:pict>
          </mc:Fallback>
        </mc:AlternateContent>
      </w:r>
    </w:p>
    <w:p w:rsidR="0052221D" w:rsidRPr="002019F8" w:rsidRDefault="0052221D" w:rsidP="0052221D">
      <w:pPr>
        <w:ind w:left="720" w:hanging="720"/>
        <w:jc w:val="both"/>
        <w:rPr>
          <w:rFonts w:ascii="Arial" w:hAnsi="Arial" w:cs="Arial"/>
          <w:sz w:val="24"/>
          <w:szCs w:val="24"/>
        </w:rPr>
      </w:pPr>
      <w:r w:rsidRPr="00A27534">
        <w:rPr>
          <w:rFonts w:ascii="Arial" w:hAnsi="Arial" w:cs="Arial"/>
          <w:b/>
          <w:sz w:val="24"/>
          <w:szCs w:val="24"/>
        </w:rPr>
        <w:t>2.2</w:t>
      </w:r>
      <w:r w:rsidRPr="00A27534">
        <w:rPr>
          <w:rFonts w:ascii="Arial" w:hAnsi="Arial" w:cs="Arial"/>
          <w:sz w:val="24"/>
          <w:szCs w:val="24"/>
        </w:rPr>
        <w:tab/>
        <w:t xml:space="preserve">In 2011, the populations of Newry &amp; </w:t>
      </w:r>
      <w:proofErr w:type="spellStart"/>
      <w:r w:rsidRPr="00A27534">
        <w:rPr>
          <w:rFonts w:ascii="Arial" w:hAnsi="Arial" w:cs="Arial"/>
          <w:sz w:val="24"/>
          <w:szCs w:val="24"/>
        </w:rPr>
        <w:t>Mourne</w:t>
      </w:r>
      <w:proofErr w:type="spellEnd"/>
      <w:r w:rsidRPr="00A27534">
        <w:rPr>
          <w:rFonts w:ascii="Arial" w:hAnsi="Arial" w:cs="Arial"/>
          <w:sz w:val="24"/>
          <w:szCs w:val="24"/>
        </w:rPr>
        <w:t xml:space="preserve"> and Down Districts were 99,480 and 69,731 respectively (169,211 in total). This total represents a 12.14% growth in the population over 10 years, considerably above the Northern Ireland average. In particular, Newry &amp; </w:t>
      </w:r>
      <w:proofErr w:type="spellStart"/>
      <w:r w:rsidRPr="00A27534">
        <w:rPr>
          <w:rFonts w:ascii="Arial" w:hAnsi="Arial" w:cs="Arial"/>
          <w:sz w:val="24"/>
          <w:szCs w:val="24"/>
        </w:rPr>
        <w:t>Mourne</w:t>
      </w:r>
      <w:proofErr w:type="spellEnd"/>
      <w:r w:rsidRPr="00A27534">
        <w:rPr>
          <w:rFonts w:ascii="Arial" w:hAnsi="Arial" w:cs="Arial"/>
          <w:sz w:val="24"/>
          <w:szCs w:val="24"/>
        </w:rPr>
        <w:t xml:space="preserve"> District shows significant growth levels over the period (2001-2011: 14.27%). During the period 1981-2011, Newry &amp; </w:t>
      </w:r>
      <w:proofErr w:type="spellStart"/>
      <w:r w:rsidRPr="00A27534">
        <w:rPr>
          <w:rFonts w:ascii="Arial" w:hAnsi="Arial" w:cs="Arial"/>
          <w:sz w:val="24"/>
          <w:szCs w:val="24"/>
        </w:rPr>
        <w:t>Mourne</w:t>
      </w:r>
      <w:proofErr w:type="spellEnd"/>
      <w:r w:rsidRPr="00A27534">
        <w:rPr>
          <w:rFonts w:ascii="Arial" w:hAnsi="Arial" w:cs="Arial"/>
          <w:sz w:val="24"/>
          <w:szCs w:val="24"/>
        </w:rPr>
        <w:t xml:space="preserve"> population has grown by 38% and Down by 32%</w:t>
      </w:r>
      <w:r w:rsidRPr="00BA7476">
        <w:rPr>
          <w:rFonts w:ascii="Arial" w:hAnsi="Arial" w:cs="Arial"/>
          <w:sz w:val="24"/>
          <w:szCs w:val="24"/>
        </w:rPr>
        <w:t>. In the 40 year period (1971-2011), the two council areas have experienced population growth at a higher rate than the regional average with Down District population increasing by almost 50% (Table 18).</w:t>
      </w:r>
      <w:r w:rsidRPr="00BA7476">
        <w:rPr>
          <w:rFonts w:ascii="Arial" w:hAnsi="Arial" w:cs="Arial"/>
          <w:b/>
          <w:sz w:val="24"/>
          <w:szCs w:val="24"/>
        </w:rPr>
        <w:t xml:space="preserve"> </w:t>
      </w:r>
      <w:r w:rsidRPr="00BA7476">
        <w:rPr>
          <w:rFonts w:ascii="Arial" w:hAnsi="Arial" w:cs="Arial"/>
          <w:sz w:val="24"/>
          <w:szCs w:val="24"/>
        </w:rPr>
        <w:t xml:space="preserve">It should be noted that for the purposes of this paper, the figures presented as Newry &amp; </w:t>
      </w:r>
      <w:proofErr w:type="spellStart"/>
      <w:r w:rsidRPr="00BA7476">
        <w:rPr>
          <w:rFonts w:ascii="Arial" w:hAnsi="Arial" w:cs="Arial"/>
          <w:sz w:val="24"/>
          <w:szCs w:val="24"/>
        </w:rPr>
        <w:t>Mourne</w:t>
      </w:r>
      <w:proofErr w:type="spellEnd"/>
      <w:r w:rsidRPr="00BA7476">
        <w:rPr>
          <w:rFonts w:ascii="Arial" w:hAnsi="Arial" w:cs="Arial"/>
          <w:sz w:val="24"/>
          <w:szCs w:val="24"/>
        </w:rPr>
        <w:t xml:space="preserve"> and </w:t>
      </w:r>
      <w:proofErr w:type="gramStart"/>
      <w:r w:rsidRPr="00BA7476">
        <w:rPr>
          <w:rFonts w:ascii="Arial" w:hAnsi="Arial" w:cs="Arial"/>
          <w:sz w:val="24"/>
          <w:szCs w:val="24"/>
        </w:rPr>
        <w:t>Down</w:t>
      </w:r>
      <w:proofErr w:type="gramEnd"/>
      <w:r w:rsidRPr="00BA7476">
        <w:rPr>
          <w:rFonts w:ascii="Arial" w:hAnsi="Arial" w:cs="Arial"/>
          <w:sz w:val="24"/>
          <w:szCs w:val="24"/>
        </w:rPr>
        <w:t xml:space="preserve"> relate to the existing District boundaries as this allows meaningful comparison with older Census data and more information is available for the individual Councils than the new Council post-2015.</w:t>
      </w:r>
      <w:r>
        <w:rPr>
          <w:rFonts w:ascii="Arial" w:hAnsi="Arial" w:cs="Arial"/>
          <w:sz w:val="24"/>
          <w:szCs w:val="24"/>
        </w:rPr>
        <w:t xml:space="preserve"> </w:t>
      </w:r>
    </w:p>
    <w:p w:rsidR="0052221D" w:rsidRPr="006622D7" w:rsidRDefault="0052221D" w:rsidP="0052221D">
      <w:pPr>
        <w:ind w:left="720" w:hanging="720"/>
        <w:jc w:val="both"/>
      </w:pPr>
      <w:r w:rsidRPr="006622D7">
        <w:rPr>
          <w:b/>
        </w:rPr>
        <w:t>2.</w:t>
      </w:r>
      <w:r w:rsidRPr="0047553F">
        <w:rPr>
          <w:b/>
        </w:rPr>
        <w:t xml:space="preserve">3 </w:t>
      </w:r>
      <w:r w:rsidRPr="0047553F">
        <w:rPr>
          <w:b/>
        </w:rPr>
        <w:tab/>
      </w:r>
      <w:r w:rsidRPr="0047553F">
        <w:rPr>
          <w:rFonts w:ascii="Arial" w:hAnsi="Arial" w:cs="Arial"/>
          <w:sz w:val="24"/>
          <w:szCs w:val="24"/>
        </w:rPr>
        <w:t xml:space="preserve">Figure </w:t>
      </w:r>
      <w:r>
        <w:rPr>
          <w:rFonts w:ascii="Arial" w:hAnsi="Arial" w:cs="Arial"/>
          <w:sz w:val="24"/>
          <w:szCs w:val="24"/>
        </w:rPr>
        <w:t>2.1</w:t>
      </w:r>
      <w:r w:rsidRPr="0047553F">
        <w:rPr>
          <w:rFonts w:ascii="Arial" w:hAnsi="Arial" w:cs="Arial"/>
          <w:sz w:val="24"/>
          <w:szCs w:val="24"/>
        </w:rPr>
        <w:t xml:space="preserve"> illustrates the percentage change in the mid-year population estimates for NI and the </w:t>
      </w:r>
      <w:r w:rsidR="00BA7476">
        <w:rPr>
          <w:rFonts w:ascii="Arial" w:hAnsi="Arial" w:cs="Arial"/>
          <w:sz w:val="24"/>
          <w:szCs w:val="24"/>
        </w:rPr>
        <w:t>two</w:t>
      </w:r>
      <w:r w:rsidRPr="0047553F">
        <w:rPr>
          <w:rFonts w:ascii="Arial" w:hAnsi="Arial" w:cs="Arial"/>
          <w:sz w:val="24"/>
          <w:szCs w:val="24"/>
        </w:rPr>
        <w:t xml:space="preserve"> districts between 1991 and 2012</w:t>
      </w:r>
      <w:r w:rsidRPr="00BA7476">
        <w:rPr>
          <w:rFonts w:ascii="Arial" w:hAnsi="Arial" w:cs="Arial"/>
          <w:sz w:val="24"/>
          <w:szCs w:val="24"/>
        </w:rPr>
        <w:t xml:space="preserve">. The level of estimated population growth has varied between 0.01% and 2.27% over the 1991-2012 </w:t>
      </w:r>
      <w:proofErr w:type="gramStart"/>
      <w:r w:rsidRPr="00BA7476">
        <w:rPr>
          <w:rFonts w:ascii="Arial" w:hAnsi="Arial" w:cs="Arial"/>
          <w:sz w:val="24"/>
          <w:szCs w:val="24"/>
        </w:rPr>
        <w:t>period</w:t>
      </w:r>
      <w:proofErr w:type="gramEnd"/>
      <w:r w:rsidRPr="00BA7476">
        <w:rPr>
          <w:rFonts w:ascii="Arial" w:hAnsi="Arial" w:cs="Arial"/>
          <w:sz w:val="24"/>
          <w:szCs w:val="24"/>
        </w:rPr>
        <w:t xml:space="preserve"> which is not immediately consistent with the overall NI pattern. There are also a number of notable anomalies. In 1992, whilst NI grew at 0.76%, DDC grew at 2.27% and NMDC fell by 2.38%. Down registered significant growth of 1.35% in 1998 against a low NI average growth rate of </w:t>
      </w:r>
      <w:r w:rsidR="009D1310" w:rsidRPr="00BA7476">
        <w:rPr>
          <w:rFonts w:ascii="Arial" w:hAnsi="Arial" w:cs="Arial"/>
          <w:sz w:val="24"/>
          <w:szCs w:val="24"/>
        </w:rPr>
        <w:t xml:space="preserve">just </w:t>
      </w:r>
      <w:r w:rsidRPr="00BA7476">
        <w:rPr>
          <w:rFonts w:ascii="Arial" w:hAnsi="Arial" w:cs="Arial"/>
          <w:sz w:val="24"/>
          <w:szCs w:val="24"/>
        </w:rPr>
        <w:t xml:space="preserve">0.07%. Throughout the decade (2000-09), Newry &amp; </w:t>
      </w:r>
      <w:proofErr w:type="spellStart"/>
      <w:r w:rsidRPr="00BA7476">
        <w:rPr>
          <w:rFonts w:ascii="Arial" w:hAnsi="Arial" w:cs="Arial"/>
          <w:sz w:val="24"/>
          <w:szCs w:val="24"/>
        </w:rPr>
        <w:t>Mourne</w:t>
      </w:r>
      <w:proofErr w:type="spellEnd"/>
      <w:r w:rsidRPr="00BA7476">
        <w:rPr>
          <w:rFonts w:ascii="Arial" w:hAnsi="Arial" w:cs="Arial"/>
          <w:sz w:val="24"/>
          <w:szCs w:val="24"/>
        </w:rPr>
        <w:t xml:space="preserve"> estimated population growth was significantly above those of NI and </w:t>
      </w:r>
      <w:proofErr w:type="gramStart"/>
      <w:r w:rsidRPr="00BA7476">
        <w:rPr>
          <w:rFonts w:ascii="Arial" w:hAnsi="Arial" w:cs="Arial"/>
          <w:sz w:val="24"/>
          <w:szCs w:val="24"/>
        </w:rPr>
        <w:t>Down</w:t>
      </w:r>
      <w:proofErr w:type="gramEnd"/>
      <w:r w:rsidRPr="00BA7476">
        <w:rPr>
          <w:rFonts w:ascii="Arial" w:hAnsi="Arial" w:cs="Arial"/>
          <w:sz w:val="24"/>
          <w:szCs w:val="24"/>
        </w:rPr>
        <w:t xml:space="preserve"> varying between 0.85 and 1.98%. </w:t>
      </w:r>
    </w:p>
    <w:p w:rsidR="0052221D" w:rsidRPr="00DE10D5" w:rsidRDefault="0052221D" w:rsidP="001A7F4D">
      <w:pPr>
        <w:ind w:hanging="993"/>
        <w:jc w:val="center"/>
        <w:rPr>
          <w:rFonts w:ascii="Arial" w:hAnsi="Arial" w:cs="Arial"/>
          <w:b/>
        </w:rPr>
      </w:pPr>
      <w:r w:rsidRPr="007D32BA">
        <w:rPr>
          <w:rFonts w:ascii="Arial" w:hAnsi="Arial" w:cs="Arial"/>
          <w:b/>
        </w:rPr>
        <w:lastRenderedPageBreak/>
        <w:t xml:space="preserve">Table 18 – </w:t>
      </w:r>
      <w:r>
        <w:rPr>
          <w:rFonts w:ascii="Arial" w:hAnsi="Arial" w:cs="Arial"/>
          <w:b/>
        </w:rPr>
        <w:t xml:space="preserve">Newry, </w:t>
      </w:r>
      <w:proofErr w:type="spellStart"/>
      <w:r>
        <w:rPr>
          <w:rFonts w:ascii="Arial" w:hAnsi="Arial" w:cs="Arial"/>
          <w:b/>
        </w:rPr>
        <w:t>Mourne</w:t>
      </w:r>
      <w:proofErr w:type="spellEnd"/>
      <w:r>
        <w:rPr>
          <w:rFonts w:ascii="Arial" w:hAnsi="Arial" w:cs="Arial"/>
          <w:b/>
        </w:rPr>
        <w:t xml:space="preserve"> and Down</w:t>
      </w:r>
      <w:r w:rsidR="001A7F4D">
        <w:rPr>
          <w:rFonts w:ascii="Arial" w:hAnsi="Arial" w:cs="Arial"/>
          <w:b/>
        </w:rPr>
        <w:t>:</w:t>
      </w:r>
      <w:r w:rsidRPr="007D32BA">
        <w:rPr>
          <w:rFonts w:ascii="Arial" w:hAnsi="Arial" w:cs="Arial"/>
          <w:b/>
        </w:rPr>
        <w:t xml:space="preserve"> Population Trends 1971-2011</w:t>
      </w:r>
    </w:p>
    <w:tbl>
      <w:tblPr>
        <w:tblW w:w="12888" w:type="dxa"/>
        <w:tblInd w:w="-932" w:type="dxa"/>
        <w:tblLayout w:type="fixed"/>
        <w:tblLook w:val="04A0" w:firstRow="1" w:lastRow="0" w:firstColumn="1" w:lastColumn="0" w:noHBand="0" w:noVBand="1"/>
      </w:tblPr>
      <w:tblGrid>
        <w:gridCol w:w="1040"/>
        <w:gridCol w:w="237"/>
        <w:gridCol w:w="996"/>
        <w:gridCol w:w="1035"/>
        <w:gridCol w:w="993"/>
        <w:gridCol w:w="992"/>
        <w:gridCol w:w="992"/>
        <w:gridCol w:w="992"/>
        <w:gridCol w:w="993"/>
        <w:gridCol w:w="930"/>
        <w:gridCol w:w="62"/>
        <w:gridCol w:w="992"/>
        <w:gridCol w:w="142"/>
        <w:gridCol w:w="1256"/>
        <w:gridCol w:w="1236"/>
      </w:tblGrid>
      <w:tr w:rsidR="0052221D" w:rsidRPr="00F27B89" w:rsidTr="0052221D">
        <w:trPr>
          <w:gridAfter w:val="3"/>
          <w:wAfter w:w="2634" w:type="dxa"/>
          <w:trHeight w:val="1020"/>
        </w:trPr>
        <w:tc>
          <w:tcPr>
            <w:tcW w:w="1277" w:type="dxa"/>
            <w:gridSpan w:val="2"/>
            <w:tcBorders>
              <w:top w:val="single" w:sz="4" w:space="0" w:color="000000"/>
              <w:left w:val="single" w:sz="4" w:space="0" w:color="000000"/>
              <w:bottom w:val="nil"/>
              <w:right w:val="single" w:sz="4" w:space="0" w:color="000000"/>
            </w:tcBorders>
            <w:shd w:val="clear" w:color="000000" w:fill="D8D8D8"/>
            <w:hideMark/>
          </w:tcPr>
          <w:p w:rsidR="0052221D" w:rsidRPr="00F27B89" w:rsidRDefault="0052221D" w:rsidP="0052221D">
            <w:pPr>
              <w:rPr>
                <w:b/>
                <w:bCs/>
                <w:sz w:val="22"/>
                <w:szCs w:val="22"/>
              </w:rPr>
            </w:pPr>
            <w:r w:rsidRPr="00F27B89">
              <w:rPr>
                <w:b/>
                <w:bCs/>
                <w:sz w:val="22"/>
                <w:szCs w:val="22"/>
              </w:rPr>
              <w:t>Area</w:t>
            </w:r>
          </w:p>
        </w:tc>
        <w:tc>
          <w:tcPr>
            <w:tcW w:w="996"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 xml:space="preserve">Total </w:t>
            </w:r>
            <w:proofErr w:type="spellStart"/>
            <w:r w:rsidRPr="00F27B89">
              <w:rPr>
                <w:b/>
                <w:bCs/>
                <w:sz w:val="22"/>
                <w:szCs w:val="22"/>
              </w:rPr>
              <w:t>popn</w:t>
            </w:r>
            <w:proofErr w:type="spellEnd"/>
            <w:r w:rsidRPr="00F27B89">
              <w:rPr>
                <w:b/>
                <w:bCs/>
                <w:sz w:val="22"/>
                <w:szCs w:val="22"/>
              </w:rPr>
              <w:t xml:space="preserve"> (1971)</w:t>
            </w:r>
          </w:p>
        </w:tc>
        <w:tc>
          <w:tcPr>
            <w:tcW w:w="1035"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proofErr w:type="spellStart"/>
            <w:r w:rsidRPr="00F27B89">
              <w:rPr>
                <w:b/>
                <w:bCs/>
                <w:sz w:val="22"/>
                <w:szCs w:val="22"/>
              </w:rPr>
              <w:t>Popn</w:t>
            </w:r>
            <w:proofErr w:type="spellEnd"/>
            <w:r w:rsidRPr="00F27B89">
              <w:rPr>
                <w:b/>
                <w:bCs/>
                <w:sz w:val="22"/>
                <w:szCs w:val="22"/>
              </w:rPr>
              <w:t xml:space="preserve"> change 1971-1981 (%)</w:t>
            </w:r>
          </w:p>
        </w:tc>
        <w:tc>
          <w:tcPr>
            <w:tcW w:w="993"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 xml:space="preserve">Total </w:t>
            </w:r>
            <w:proofErr w:type="spellStart"/>
            <w:r w:rsidRPr="00F27B89">
              <w:rPr>
                <w:b/>
                <w:bCs/>
                <w:sz w:val="22"/>
                <w:szCs w:val="22"/>
              </w:rPr>
              <w:t>popn</w:t>
            </w:r>
            <w:proofErr w:type="spellEnd"/>
            <w:r w:rsidRPr="00F27B89">
              <w:rPr>
                <w:b/>
                <w:bCs/>
                <w:sz w:val="22"/>
                <w:szCs w:val="22"/>
              </w:rPr>
              <w:t xml:space="preserve"> (1981)*</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proofErr w:type="spellStart"/>
            <w:r w:rsidRPr="00F27B89">
              <w:rPr>
                <w:b/>
                <w:bCs/>
                <w:sz w:val="22"/>
                <w:szCs w:val="22"/>
              </w:rPr>
              <w:t>Popn</w:t>
            </w:r>
            <w:proofErr w:type="spellEnd"/>
            <w:r w:rsidRPr="00F27B89">
              <w:rPr>
                <w:b/>
                <w:bCs/>
                <w:sz w:val="22"/>
                <w:szCs w:val="22"/>
              </w:rPr>
              <w:t xml:space="preserve"> change 1981-1991 (%)</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 xml:space="preserve">Total </w:t>
            </w:r>
            <w:proofErr w:type="spellStart"/>
            <w:r w:rsidRPr="00F27B89">
              <w:rPr>
                <w:b/>
                <w:bCs/>
                <w:sz w:val="22"/>
                <w:szCs w:val="22"/>
              </w:rPr>
              <w:t>popn</w:t>
            </w:r>
            <w:proofErr w:type="spellEnd"/>
            <w:r w:rsidRPr="00F27B89">
              <w:rPr>
                <w:b/>
                <w:bCs/>
                <w:sz w:val="22"/>
                <w:szCs w:val="22"/>
              </w:rPr>
              <w:t xml:space="preserve"> (1991)</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proofErr w:type="spellStart"/>
            <w:r w:rsidRPr="00F27B89">
              <w:rPr>
                <w:b/>
                <w:bCs/>
                <w:sz w:val="22"/>
                <w:szCs w:val="22"/>
              </w:rPr>
              <w:t>Popn</w:t>
            </w:r>
            <w:proofErr w:type="spellEnd"/>
            <w:r w:rsidRPr="00F27B89">
              <w:rPr>
                <w:b/>
                <w:bCs/>
                <w:sz w:val="22"/>
                <w:szCs w:val="22"/>
              </w:rPr>
              <w:t xml:space="preserve"> change 1991-2001 (%)</w:t>
            </w:r>
          </w:p>
        </w:tc>
        <w:tc>
          <w:tcPr>
            <w:tcW w:w="993"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 xml:space="preserve">Total </w:t>
            </w:r>
            <w:proofErr w:type="spellStart"/>
            <w:r w:rsidRPr="00F27B89">
              <w:rPr>
                <w:b/>
                <w:bCs/>
                <w:sz w:val="22"/>
                <w:szCs w:val="22"/>
              </w:rPr>
              <w:t>popn</w:t>
            </w:r>
            <w:proofErr w:type="spellEnd"/>
            <w:r w:rsidRPr="00F27B89">
              <w:rPr>
                <w:b/>
                <w:bCs/>
                <w:sz w:val="22"/>
                <w:szCs w:val="22"/>
              </w:rPr>
              <w:t xml:space="preserve"> (2001)</w:t>
            </w:r>
          </w:p>
        </w:tc>
        <w:tc>
          <w:tcPr>
            <w:tcW w:w="992" w:type="dxa"/>
            <w:gridSpan w:val="2"/>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proofErr w:type="spellStart"/>
            <w:r w:rsidRPr="00F27B89">
              <w:rPr>
                <w:b/>
                <w:bCs/>
                <w:sz w:val="22"/>
                <w:szCs w:val="22"/>
              </w:rPr>
              <w:t>Popn</w:t>
            </w:r>
            <w:proofErr w:type="spellEnd"/>
            <w:r w:rsidRPr="00F27B89">
              <w:rPr>
                <w:b/>
                <w:bCs/>
                <w:sz w:val="22"/>
                <w:szCs w:val="22"/>
              </w:rPr>
              <w:t xml:space="preserve"> change 2001-2011 (%)</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 xml:space="preserve">Total </w:t>
            </w:r>
            <w:proofErr w:type="spellStart"/>
            <w:r w:rsidRPr="00F27B89">
              <w:rPr>
                <w:b/>
                <w:bCs/>
                <w:sz w:val="22"/>
                <w:szCs w:val="22"/>
              </w:rPr>
              <w:t>popn</w:t>
            </w:r>
            <w:proofErr w:type="spellEnd"/>
            <w:r w:rsidRPr="00F27B89">
              <w:rPr>
                <w:b/>
                <w:bCs/>
                <w:sz w:val="22"/>
                <w:szCs w:val="22"/>
              </w:rPr>
              <w:t xml:space="preserve"> (2011)</w:t>
            </w:r>
          </w:p>
        </w:tc>
      </w:tr>
      <w:tr w:rsidR="0052221D" w:rsidRPr="00F27B89" w:rsidTr="0052221D">
        <w:trPr>
          <w:gridAfter w:val="3"/>
          <w:wAfter w:w="2634" w:type="dxa"/>
          <w:trHeight w:val="285"/>
        </w:trPr>
        <w:tc>
          <w:tcPr>
            <w:tcW w:w="1277"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2221D" w:rsidRPr="00F27B89" w:rsidRDefault="0052221D" w:rsidP="0052221D">
            <w:pPr>
              <w:rPr>
                <w:b/>
                <w:bCs/>
                <w:sz w:val="22"/>
                <w:szCs w:val="22"/>
              </w:rPr>
            </w:pPr>
            <w:r w:rsidRPr="00F27B89">
              <w:rPr>
                <w:b/>
                <w:bCs/>
                <w:sz w:val="22"/>
                <w:szCs w:val="22"/>
              </w:rPr>
              <w:t>Northern Ireland</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52221D" w:rsidRPr="00F22A9D" w:rsidRDefault="0052221D" w:rsidP="0052221D">
            <w:pPr>
              <w:jc w:val="center"/>
              <w:rPr>
                <w:sz w:val="20"/>
                <w:szCs w:val="20"/>
              </w:rPr>
            </w:pPr>
            <w:r w:rsidRPr="00F22A9D">
              <w:rPr>
                <w:sz w:val="20"/>
                <w:szCs w:val="20"/>
              </w:rPr>
              <w:t>1536065</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sidRPr="00F27B89">
              <w:rPr>
                <w:sz w:val="22"/>
                <w:szCs w:val="22"/>
              </w:rPr>
              <w:t>-2.98%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2221D" w:rsidRPr="00F22A9D" w:rsidRDefault="0052221D" w:rsidP="0052221D">
            <w:pPr>
              <w:jc w:val="center"/>
              <w:rPr>
                <w:sz w:val="20"/>
                <w:szCs w:val="20"/>
              </w:rPr>
            </w:pPr>
            <w:r w:rsidRPr="00F22A9D">
              <w:rPr>
                <w:sz w:val="20"/>
                <w:szCs w:val="20"/>
              </w:rPr>
              <w:t>1490228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sidRPr="00F27B89">
              <w:rPr>
                <w:sz w:val="22"/>
                <w:szCs w:val="22"/>
              </w:rPr>
              <w:t>5.88%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2221D" w:rsidRPr="00F22A9D" w:rsidRDefault="0052221D" w:rsidP="0052221D">
            <w:pPr>
              <w:jc w:val="center"/>
              <w:rPr>
                <w:sz w:val="20"/>
                <w:szCs w:val="20"/>
              </w:rPr>
            </w:pPr>
            <w:r w:rsidRPr="00F22A9D">
              <w:rPr>
                <w:sz w:val="20"/>
                <w:szCs w:val="20"/>
              </w:rPr>
              <w:t>1577836</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sidRPr="00F27B89">
              <w:rPr>
                <w:sz w:val="22"/>
                <w:szCs w:val="22"/>
              </w:rPr>
              <w:t>6.81%</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2221D" w:rsidRPr="00F22A9D" w:rsidRDefault="0052221D" w:rsidP="0052221D">
            <w:pPr>
              <w:jc w:val="center"/>
              <w:rPr>
                <w:sz w:val="20"/>
                <w:szCs w:val="20"/>
              </w:rPr>
            </w:pPr>
            <w:r w:rsidRPr="00F22A9D">
              <w:rPr>
                <w:sz w:val="20"/>
                <w:szCs w:val="20"/>
              </w:rPr>
              <w:t>1685267</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2221D" w:rsidRPr="00F27B89" w:rsidRDefault="0052221D" w:rsidP="0052221D">
            <w:pPr>
              <w:jc w:val="center"/>
              <w:rPr>
                <w:sz w:val="22"/>
                <w:szCs w:val="22"/>
              </w:rPr>
            </w:pPr>
            <w:r w:rsidRPr="00F27B89">
              <w:rPr>
                <w:sz w:val="22"/>
                <w:szCs w:val="22"/>
              </w:rPr>
              <w:t>7.45%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2221D" w:rsidRPr="00F22A9D" w:rsidRDefault="0052221D" w:rsidP="0052221D">
            <w:pPr>
              <w:jc w:val="center"/>
              <w:rPr>
                <w:sz w:val="20"/>
                <w:szCs w:val="20"/>
              </w:rPr>
            </w:pPr>
            <w:r w:rsidRPr="00F22A9D">
              <w:rPr>
                <w:sz w:val="20"/>
                <w:szCs w:val="20"/>
              </w:rPr>
              <w:t>1810863</w:t>
            </w:r>
          </w:p>
        </w:tc>
      </w:tr>
      <w:tr w:rsidR="0052221D" w:rsidRPr="00F27B89" w:rsidTr="0052221D">
        <w:trPr>
          <w:gridAfter w:val="3"/>
          <w:wAfter w:w="2634" w:type="dxa"/>
          <w:trHeight w:val="285"/>
        </w:trPr>
        <w:tc>
          <w:tcPr>
            <w:tcW w:w="1277" w:type="dxa"/>
            <w:gridSpan w:val="2"/>
            <w:tcBorders>
              <w:top w:val="nil"/>
              <w:left w:val="single" w:sz="4" w:space="0" w:color="auto"/>
              <w:bottom w:val="single" w:sz="4" w:space="0" w:color="auto"/>
              <w:right w:val="single" w:sz="4" w:space="0" w:color="auto"/>
            </w:tcBorders>
            <w:shd w:val="clear" w:color="000000" w:fill="D8D8D8"/>
            <w:hideMark/>
          </w:tcPr>
          <w:p w:rsidR="0052221D" w:rsidRPr="00F27B89" w:rsidRDefault="0052221D" w:rsidP="0052221D">
            <w:pPr>
              <w:rPr>
                <w:b/>
                <w:bCs/>
                <w:sz w:val="22"/>
                <w:szCs w:val="22"/>
              </w:rPr>
            </w:pPr>
            <w:r>
              <w:rPr>
                <w:b/>
                <w:bCs/>
                <w:sz w:val="22"/>
                <w:szCs w:val="22"/>
              </w:rPr>
              <w:t xml:space="preserve">NMD </w:t>
            </w:r>
            <w:r w:rsidRPr="00F27B89">
              <w:rPr>
                <w:b/>
                <w:bCs/>
                <w:sz w:val="22"/>
                <w:szCs w:val="22"/>
              </w:rPr>
              <w:t>Total*</w:t>
            </w:r>
          </w:p>
        </w:tc>
        <w:tc>
          <w:tcPr>
            <w:tcW w:w="996"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119319</w:t>
            </w:r>
          </w:p>
        </w:tc>
        <w:tc>
          <w:tcPr>
            <w:tcW w:w="1035"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4.86%</w:t>
            </w:r>
          </w:p>
        </w:tc>
        <w:tc>
          <w:tcPr>
            <w:tcW w:w="993"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125112</w:t>
            </w:r>
          </w:p>
        </w:tc>
        <w:tc>
          <w:tcPr>
            <w:tcW w:w="992"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12.66%</w:t>
            </w:r>
          </w:p>
        </w:tc>
        <w:tc>
          <w:tcPr>
            <w:tcW w:w="992" w:type="dxa"/>
            <w:tcBorders>
              <w:top w:val="nil"/>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Pr>
                <w:sz w:val="22"/>
                <w:szCs w:val="22"/>
              </w:rPr>
              <w:t>140951</w:t>
            </w:r>
          </w:p>
        </w:tc>
        <w:tc>
          <w:tcPr>
            <w:tcW w:w="992" w:type="dxa"/>
            <w:tcBorders>
              <w:top w:val="nil"/>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Pr>
                <w:sz w:val="22"/>
                <w:szCs w:val="22"/>
              </w:rPr>
              <w:t>7.05%</w:t>
            </w:r>
          </w:p>
        </w:tc>
        <w:tc>
          <w:tcPr>
            <w:tcW w:w="993" w:type="dxa"/>
            <w:tcBorders>
              <w:top w:val="nil"/>
              <w:left w:val="nil"/>
              <w:bottom w:val="single" w:sz="4" w:space="0" w:color="auto"/>
              <w:right w:val="single" w:sz="4" w:space="0" w:color="auto"/>
            </w:tcBorders>
            <w:shd w:val="clear" w:color="000000" w:fill="FFFFFF"/>
            <w:vAlign w:val="center"/>
            <w:hideMark/>
          </w:tcPr>
          <w:p w:rsidR="0052221D" w:rsidRPr="002C3C17" w:rsidRDefault="0052221D" w:rsidP="0052221D">
            <w:pPr>
              <w:jc w:val="center"/>
              <w:rPr>
                <w:sz w:val="22"/>
                <w:szCs w:val="22"/>
              </w:rPr>
            </w:pPr>
            <w:r w:rsidRPr="002C3C17">
              <w:rPr>
                <w:sz w:val="22"/>
                <w:szCs w:val="22"/>
              </w:rPr>
              <w:t>150886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2221D" w:rsidRPr="00F27B89" w:rsidRDefault="0052221D" w:rsidP="0052221D">
            <w:pPr>
              <w:jc w:val="center"/>
              <w:rPr>
                <w:sz w:val="22"/>
                <w:szCs w:val="22"/>
              </w:rPr>
            </w:pPr>
            <w:r>
              <w:rPr>
                <w:sz w:val="22"/>
                <w:szCs w:val="22"/>
              </w:rPr>
              <w:t>12.14%</w:t>
            </w:r>
          </w:p>
        </w:tc>
        <w:tc>
          <w:tcPr>
            <w:tcW w:w="992" w:type="dxa"/>
            <w:tcBorders>
              <w:top w:val="nil"/>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Pr>
                <w:sz w:val="22"/>
                <w:szCs w:val="22"/>
              </w:rPr>
              <w:t>169211</w:t>
            </w:r>
          </w:p>
        </w:tc>
      </w:tr>
      <w:tr w:rsidR="0052221D" w:rsidRPr="00F27B89" w:rsidTr="0052221D">
        <w:trPr>
          <w:gridBefore w:val="1"/>
          <w:wBefore w:w="1040" w:type="dxa"/>
          <w:trHeight w:val="300"/>
        </w:trPr>
        <w:tc>
          <w:tcPr>
            <w:tcW w:w="9356" w:type="dxa"/>
            <w:gridSpan w:val="12"/>
            <w:tcBorders>
              <w:top w:val="nil"/>
              <w:left w:val="nil"/>
              <w:bottom w:val="nil"/>
              <w:right w:val="nil"/>
            </w:tcBorders>
            <w:shd w:val="clear" w:color="auto" w:fill="auto"/>
            <w:noWrap/>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 xml:space="preserve">* NB - The 1981 Census number of households not enumerated was estimated as </w:t>
            </w:r>
            <w:proofErr w:type="spellStart"/>
            <w:r w:rsidRPr="00031914">
              <w:rPr>
                <w:rFonts w:ascii="Arial" w:hAnsi="Arial" w:cs="Arial"/>
                <w:sz w:val="16"/>
                <w:szCs w:val="16"/>
              </w:rPr>
              <w:t>approx</w:t>
            </w:r>
            <w:proofErr w:type="spellEnd"/>
            <w:r w:rsidRPr="00031914">
              <w:rPr>
                <w:rFonts w:ascii="Arial" w:hAnsi="Arial" w:cs="Arial"/>
                <w:sz w:val="16"/>
                <w:szCs w:val="16"/>
              </w:rPr>
              <w:t xml:space="preserve"> 19000. </w:t>
            </w:r>
          </w:p>
        </w:tc>
        <w:tc>
          <w:tcPr>
            <w:tcW w:w="1256" w:type="dxa"/>
            <w:tcBorders>
              <w:top w:val="nil"/>
              <w:left w:val="nil"/>
              <w:bottom w:val="nil"/>
              <w:right w:val="nil"/>
            </w:tcBorders>
            <w:shd w:val="clear" w:color="auto" w:fill="auto"/>
            <w:noWrap/>
            <w:vAlign w:val="bottom"/>
            <w:hideMark/>
          </w:tcPr>
          <w:p w:rsidR="0052221D" w:rsidRPr="00F27B89" w:rsidRDefault="0052221D" w:rsidP="0052221D">
            <w:pPr>
              <w:rPr>
                <w:sz w:val="22"/>
                <w:szCs w:val="22"/>
              </w:rPr>
            </w:pPr>
          </w:p>
        </w:tc>
        <w:tc>
          <w:tcPr>
            <w:tcW w:w="1236" w:type="dxa"/>
            <w:tcBorders>
              <w:top w:val="nil"/>
              <w:left w:val="nil"/>
              <w:bottom w:val="nil"/>
              <w:right w:val="nil"/>
            </w:tcBorders>
            <w:shd w:val="clear" w:color="auto" w:fill="auto"/>
            <w:noWrap/>
            <w:vAlign w:val="bottom"/>
            <w:hideMark/>
          </w:tcPr>
          <w:p w:rsidR="0052221D" w:rsidRPr="00F27B89" w:rsidRDefault="0052221D" w:rsidP="0052221D">
            <w:pPr>
              <w:jc w:val="right"/>
              <w:rPr>
                <w:b/>
                <w:bCs/>
                <w:sz w:val="22"/>
                <w:szCs w:val="22"/>
              </w:rPr>
            </w:pPr>
          </w:p>
        </w:tc>
      </w:tr>
      <w:tr w:rsidR="0052221D" w:rsidRPr="00F27B89" w:rsidTr="0052221D">
        <w:trPr>
          <w:gridBefore w:val="1"/>
          <w:gridAfter w:val="5"/>
          <w:wBefore w:w="1040" w:type="dxa"/>
          <w:wAfter w:w="3688" w:type="dxa"/>
          <w:trHeight w:val="255"/>
        </w:trPr>
        <w:tc>
          <w:tcPr>
            <w:tcW w:w="8160" w:type="dxa"/>
            <w:gridSpan w:val="9"/>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1971 &amp; 1981 Population Source: 1981 Census Preliminary Report: Table 4.</w:t>
            </w:r>
          </w:p>
        </w:tc>
      </w:tr>
      <w:tr w:rsidR="0052221D" w:rsidRPr="00F27B89" w:rsidTr="0052221D">
        <w:trPr>
          <w:gridBefore w:val="1"/>
          <w:gridAfter w:val="5"/>
          <w:wBefore w:w="1040" w:type="dxa"/>
          <w:wAfter w:w="3688" w:type="dxa"/>
          <w:trHeight w:val="255"/>
        </w:trPr>
        <w:tc>
          <w:tcPr>
            <w:tcW w:w="7230" w:type="dxa"/>
            <w:gridSpan w:val="8"/>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1991 Population Source: 'The Northern Ireland Census 1991.</w:t>
            </w:r>
          </w:p>
        </w:tc>
        <w:tc>
          <w:tcPr>
            <w:tcW w:w="930" w:type="dxa"/>
            <w:tcBorders>
              <w:top w:val="nil"/>
              <w:left w:val="nil"/>
              <w:bottom w:val="nil"/>
              <w:right w:val="nil"/>
            </w:tcBorders>
            <w:shd w:val="clear" w:color="auto" w:fill="auto"/>
            <w:noWrap/>
            <w:vAlign w:val="bottom"/>
            <w:hideMark/>
          </w:tcPr>
          <w:p w:rsidR="0052221D" w:rsidRPr="00031914" w:rsidRDefault="0052221D" w:rsidP="001A7F4D">
            <w:pPr>
              <w:spacing w:after="0"/>
              <w:rPr>
                <w:rFonts w:ascii="Arial" w:hAnsi="Arial" w:cs="Arial"/>
                <w:sz w:val="16"/>
                <w:szCs w:val="16"/>
              </w:rPr>
            </w:pPr>
          </w:p>
        </w:tc>
      </w:tr>
      <w:tr w:rsidR="0052221D" w:rsidRPr="00F27B89" w:rsidTr="0052221D">
        <w:trPr>
          <w:gridBefore w:val="1"/>
          <w:gridAfter w:val="5"/>
          <w:wBefore w:w="1040" w:type="dxa"/>
          <w:wAfter w:w="3688" w:type="dxa"/>
          <w:trHeight w:val="255"/>
        </w:trPr>
        <w:tc>
          <w:tcPr>
            <w:tcW w:w="8160" w:type="dxa"/>
            <w:gridSpan w:val="9"/>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2001 &amp; 2011 Population Source: The Northern Ireland Census 2001 &amp; 2011.</w:t>
            </w:r>
          </w:p>
        </w:tc>
      </w:tr>
      <w:tr w:rsidR="0052221D" w:rsidRPr="00F27B89" w:rsidTr="0052221D">
        <w:trPr>
          <w:gridBefore w:val="1"/>
          <w:gridAfter w:val="5"/>
          <w:wBefore w:w="1040" w:type="dxa"/>
          <w:wAfter w:w="3688" w:type="dxa"/>
          <w:trHeight w:val="255"/>
        </w:trPr>
        <w:tc>
          <w:tcPr>
            <w:tcW w:w="8160" w:type="dxa"/>
            <w:gridSpan w:val="9"/>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w:t>
            </w:r>
            <w:r>
              <w:rPr>
                <w:rFonts w:ascii="Arial" w:hAnsi="Arial" w:cs="Arial"/>
                <w:sz w:val="16"/>
                <w:szCs w:val="16"/>
              </w:rPr>
              <w:t>Cluster</w:t>
            </w:r>
            <w:r w:rsidRPr="00031914">
              <w:rPr>
                <w:rFonts w:ascii="Arial" w:hAnsi="Arial" w:cs="Arial"/>
                <w:sz w:val="16"/>
                <w:szCs w:val="16"/>
              </w:rPr>
              <w:t xml:space="preserve"> figure is total of </w:t>
            </w:r>
            <w:r>
              <w:rPr>
                <w:rFonts w:ascii="Arial" w:hAnsi="Arial" w:cs="Arial"/>
                <w:sz w:val="16"/>
                <w:szCs w:val="16"/>
              </w:rPr>
              <w:t>2</w:t>
            </w:r>
            <w:r w:rsidRPr="00031914">
              <w:rPr>
                <w:rFonts w:ascii="Arial" w:hAnsi="Arial" w:cs="Arial"/>
                <w:sz w:val="16"/>
                <w:szCs w:val="16"/>
              </w:rPr>
              <w:t xml:space="preserve"> Council 1971-2011 NISRA figures</w:t>
            </w:r>
            <w:r w:rsidR="001107E7">
              <w:rPr>
                <w:rFonts w:ascii="Arial" w:hAnsi="Arial" w:cs="Arial"/>
                <w:sz w:val="16"/>
                <w:szCs w:val="16"/>
              </w:rPr>
              <w:t xml:space="preserve"> excluding the portion of </w:t>
            </w:r>
            <w:proofErr w:type="spellStart"/>
            <w:r w:rsidR="001107E7">
              <w:rPr>
                <w:rFonts w:ascii="Arial" w:hAnsi="Arial" w:cs="Arial"/>
                <w:sz w:val="16"/>
                <w:szCs w:val="16"/>
              </w:rPr>
              <w:t>Ballyward</w:t>
            </w:r>
            <w:proofErr w:type="spellEnd"/>
            <w:r w:rsidR="001107E7">
              <w:rPr>
                <w:rFonts w:ascii="Arial" w:hAnsi="Arial" w:cs="Arial"/>
                <w:sz w:val="16"/>
                <w:szCs w:val="16"/>
              </w:rPr>
              <w:t xml:space="preserve"> ward which will transfer to NMD</w:t>
            </w:r>
            <w:r w:rsidRPr="00031914">
              <w:rPr>
                <w:rFonts w:ascii="Arial" w:hAnsi="Arial" w:cs="Arial"/>
                <w:sz w:val="16"/>
                <w:szCs w:val="16"/>
              </w:rPr>
              <w:t xml:space="preserve">.  </w:t>
            </w:r>
          </w:p>
        </w:tc>
      </w:tr>
    </w:tbl>
    <w:p w:rsidR="0052221D" w:rsidRDefault="0052221D" w:rsidP="0052221D">
      <w:pPr>
        <w:rPr>
          <w:b/>
        </w:rPr>
      </w:pPr>
    </w:p>
    <w:p w:rsidR="0052221D" w:rsidRPr="002516FA" w:rsidRDefault="0052221D" w:rsidP="0052221D">
      <w:pPr>
        <w:rPr>
          <w:b/>
        </w:rPr>
        <w:sectPr w:rsidR="0052221D" w:rsidRPr="002516FA" w:rsidSect="00CC46D8">
          <w:footerReference w:type="even" r:id="rId32"/>
          <w:footerReference w:type="default" r:id="rId33"/>
          <w:pgSz w:w="11906" w:h="16838"/>
          <w:pgMar w:top="1440" w:right="1800" w:bottom="1440" w:left="1800" w:header="720" w:footer="720" w:gutter="0"/>
          <w:cols w:space="720"/>
          <w:titlePg/>
          <w:docGrid w:linePitch="272"/>
        </w:sectPr>
      </w:pPr>
    </w:p>
    <w:p w:rsidR="00745A60" w:rsidRDefault="00745A60" w:rsidP="00745A60">
      <w:pPr>
        <w:jc w:val="center"/>
        <w:rPr>
          <w:b/>
        </w:rPr>
      </w:pPr>
      <w:r w:rsidRPr="00FA6D0A">
        <w:rPr>
          <w:b/>
        </w:rPr>
        <w:lastRenderedPageBreak/>
        <w:t xml:space="preserve">Figure 2.1: - </w:t>
      </w:r>
      <w:r w:rsidRPr="00E84B58">
        <w:rPr>
          <w:b/>
        </w:rPr>
        <w:t xml:space="preserve">Percentage Change in </w:t>
      </w:r>
      <w:proofErr w:type="spellStart"/>
      <w:r w:rsidRPr="00E84B58">
        <w:rPr>
          <w:b/>
        </w:rPr>
        <w:t>Mid Year</w:t>
      </w:r>
      <w:proofErr w:type="spellEnd"/>
      <w:r w:rsidRPr="00E84B58">
        <w:rPr>
          <w:b/>
        </w:rPr>
        <w:t xml:space="preserve"> Population Estimates</w:t>
      </w:r>
      <w:r w:rsidR="00132FD2" w:rsidRPr="00E84B58">
        <w:rPr>
          <w:b/>
        </w:rPr>
        <w:t xml:space="preserve"> (NI &amp; NM&amp;D)</w:t>
      </w:r>
      <w:r w:rsidRPr="00E84B58">
        <w:rPr>
          <w:b/>
        </w:rPr>
        <w:t xml:space="preserve"> 1991-2012</w:t>
      </w:r>
    </w:p>
    <w:p w:rsidR="004F1AEB" w:rsidRDefault="007D2B3B" w:rsidP="002C16B8">
      <w:pPr>
        <w:jc w:val="center"/>
        <w:rPr>
          <w:i/>
          <w:sz w:val="16"/>
          <w:szCs w:val="16"/>
        </w:rPr>
      </w:pPr>
      <w:r w:rsidRPr="007D2B3B">
        <w:rPr>
          <w:i/>
          <w:noProof/>
          <w:sz w:val="16"/>
          <w:szCs w:val="16"/>
          <w:lang w:eastAsia="en-GB"/>
        </w:rPr>
        <w:drawing>
          <wp:inline distT="0" distB="0" distL="0" distR="0" wp14:anchorId="0DF6F064" wp14:editId="5570EE30">
            <wp:extent cx="8372475" cy="3371850"/>
            <wp:effectExtent l="0" t="0" r="9525" b="1905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16B8" w:rsidRDefault="002C16B8" w:rsidP="0052221D">
      <w:pPr>
        <w:jc w:val="center"/>
        <w:rPr>
          <w:i/>
          <w:sz w:val="16"/>
          <w:szCs w:val="16"/>
        </w:rPr>
      </w:pPr>
    </w:p>
    <w:tbl>
      <w:tblPr>
        <w:tblpPr w:leftFromText="180" w:rightFromText="180" w:vertAnchor="text" w:horzAnchor="margin" w:tblpY="-42"/>
        <w:tblW w:w="13657" w:type="dxa"/>
        <w:tblLook w:val="04A0" w:firstRow="1" w:lastRow="0" w:firstColumn="1" w:lastColumn="0" w:noHBand="0" w:noVBand="1"/>
      </w:tblPr>
      <w:tblGrid>
        <w:gridCol w:w="1101"/>
        <w:gridCol w:w="567"/>
        <w:gridCol w:w="567"/>
        <w:gridCol w:w="567"/>
        <w:gridCol w:w="567"/>
        <w:gridCol w:w="567"/>
        <w:gridCol w:w="567"/>
        <w:gridCol w:w="567"/>
        <w:gridCol w:w="567"/>
        <w:gridCol w:w="567"/>
        <w:gridCol w:w="649"/>
        <w:gridCol w:w="567"/>
        <w:gridCol w:w="567"/>
        <w:gridCol w:w="567"/>
        <w:gridCol w:w="567"/>
        <w:gridCol w:w="571"/>
        <w:gridCol w:w="563"/>
        <w:gridCol w:w="567"/>
        <w:gridCol w:w="567"/>
        <w:gridCol w:w="567"/>
        <w:gridCol w:w="567"/>
        <w:gridCol w:w="567"/>
        <w:gridCol w:w="567"/>
      </w:tblGrid>
      <w:tr w:rsidR="00132FD2" w:rsidRPr="0083635C" w:rsidTr="00132FD2">
        <w:trPr>
          <w:trHeight w:val="255"/>
        </w:trPr>
        <w:tc>
          <w:tcPr>
            <w:tcW w:w="1101" w:type="dxa"/>
            <w:tcBorders>
              <w:top w:val="single" w:sz="4" w:space="0" w:color="auto"/>
              <w:left w:val="single" w:sz="4" w:space="0" w:color="auto"/>
              <w:bottom w:val="single" w:sz="4" w:space="0" w:color="auto"/>
              <w:right w:val="single" w:sz="4" w:space="0" w:color="auto"/>
            </w:tcBorders>
            <w:shd w:val="clear" w:color="000000" w:fill="D8D8D8"/>
            <w:noWrap/>
            <w:hideMark/>
          </w:tcPr>
          <w:p w:rsidR="00132FD2" w:rsidRPr="00132FD2" w:rsidRDefault="00132FD2" w:rsidP="00132FD2">
            <w:pPr>
              <w:spacing w:after="0" w:line="240" w:lineRule="auto"/>
              <w:rPr>
                <w:rFonts w:ascii="Arial" w:eastAsia="Times New Roman" w:hAnsi="Arial" w:cs="Arial"/>
                <w:b/>
                <w:bCs/>
                <w:sz w:val="18"/>
                <w:szCs w:val="18"/>
                <w:lang w:eastAsia="en-GB"/>
              </w:rPr>
            </w:pPr>
            <w:r w:rsidRPr="00132FD2">
              <w:rPr>
                <w:rFonts w:ascii="Arial" w:eastAsia="Times New Roman" w:hAnsi="Arial" w:cs="Arial"/>
                <w:b/>
                <w:bCs/>
                <w:sz w:val="18"/>
                <w:szCs w:val="18"/>
                <w:lang w:eastAsia="en-GB"/>
              </w:rPr>
              <w:t>Y</w:t>
            </w:r>
            <w:r>
              <w:rPr>
                <w:rFonts w:ascii="Arial" w:eastAsia="Times New Roman" w:hAnsi="Arial" w:cs="Arial"/>
                <w:b/>
                <w:bCs/>
                <w:sz w:val="18"/>
                <w:szCs w:val="18"/>
                <w:lang w:eastAsia="en-GB"/>
              </w:rPr>
              <w:t>ear</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91</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92</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93</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94</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95</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96</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97</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98</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99</w:t>
            </w:r>
          </w:p>
        </w:tc>
        <w:tc>
          <w:tcPr>
            <w:tcW w:w="649"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00</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01</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02</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03</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04</w:t>
            </w:r>
          </w:p>
        </w:tc>
        <w:tc>
          <w:tcPr>
            <w:tcW w:w="571"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05</w:t>
            </w:r>
          </w:p>
        </w:tc>
        <w:tc>
          <w:tcPr>
            <w:tcW w:w="563"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06</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07</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08</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09</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10</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11</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12</w:t>
            </w:r>
          </w:p>
        </w:tc>
      </w:tr>
      <w:tr w:rsidR="00132FD2" w:rsidRPr="0083635C" w:rsidTr="00132FD2">
        <w:trPr>
          <w:trHeight w:val="255"/>
        </w:trPr>
        <w:tc>
          <w:tcPr>
            <w:tcW w:w="1101" w:type="dxa"/>
            <w:tcBorders>
              <w:top w:val="nil"/>
              <w:left w:val="single" w:sz="4" w:space="0" w:color="auto"/>
              <w:bottom w:val="single" w:sz="4" w:space="0" w:color="auto"/>
              <w:right w:val="single" w:sz="4" w:space="0" w:color="auto"/>
            </w:tcBorders>
            <w:shd w:val="clear" w:color="000000" w:fill="D8D8D8"/>
            <w:noWrap/>
            <w:hideMark/>
          </w:tcPr>
          <w:p w:rsidR="00132FD2" w:rsidRPr="00132FD2" w:rsidRDefault="00132FD2" w:rsidP="00132FD2">
            <w:pPr>
              <w:spacing w:after="0" w:line="240" w:lineRule="auto"/>
              <w:rPr>
                <w:rFonts w:ascii="Arial" w:eastAsia="Times New Roman" w:hAnsi="Arial" w:cs="Arial"/>
                <w:b/>
                <w:bCs/>
                <w:sz w:val="18"/>
                <w:szCs w:val="18"/>
                <w:lang w:eastAsia="en-GB"/>
              </w:rPr>
            </w:pPr>
            <w:r w:rsidRPr="00132FD2">
              <w:rPr>
                <w:rFonts w:ascii="Arial" w:eastAsia="Times New Roman" w:hAnsi="Arial" w:cs="Arial"/>
                <w:b/>
                <w:bCs/>
                <w:sz w:val="18"/>
                <w:szCs w:val="18"/>
                <w:lang w:eastAsia="en-GB"/>
              </w:rPr>
              <w:t>NI (%)</w:t>
            </w:r>
          </w:p>
        </w:tc>
        <w:tc>
          <w:tcPr>
            <w:tcW w:w="567" w:type="dxa"/>
            <w:tcBorders>
              <w:top w:val="nil"/>
              <w:left w:val="nil"/>
              <w:bottom w:val="single" w:sz="4" w:space="0" w:color="auto"/>
              <w:right w:val="single" w:sz="4" w:space="0" w:color="auto"/>
            </w:tcBorders>
            <w:shd w:val="clear" w:color="000000" w:fill="F2F2F2"/>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0.76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0.77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0.07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0.23</w:t>
            </w:r>
          </w:p>
        </w:tc>
        <w:tc>
          <w:tcPr>
            <w:tcW w:w="649"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0.35</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0.44</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0.80</w:t>
            </w:r>
          </w:p>
        </w:tc>
        <w:tc>
          <w:tcPr>
            <w:tcW w:w="571"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0.89</w:t>
            </w:r>
          </w:p>
        </w:tc>
        <w:tc>
          <w:tcPr>
            <w:tcW w:w="563"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1.07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0.64</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0.33</w:t>
            </w:r>
          </w:p>
        </w:tc>
      </w:tr>
      <w:tr w:rsidR="00132FD2" w:rsidRPr="0083635C" w:rsidTr="00132FD2">
        <w:trPr>
          <w:trHeight w:val="255"/>
        </w:trPr>
        <w:tc>
          <w:tcPr>
            <w:tcW w:w="1101" w:type="dxa"/>
            <w:tcBorders>
              <w:top w:val="nil"/>
              <w:left w:val="single" w:sz="4" w:space="0" w:color="auto"/>
              <w:bottom w:val="single" w:sz="4" w:space="0" w:color="auto"/>
              <w:right w:val="single" w:sz="4" w:space="0" w:color="auto"/>
            </w:tcBorders>
            <w:shd w:val="clear" w:color="000000" w:fill="D8D8D8"/>
            <w:noWrap/>
            <w:hideMark/>
          </w:tcPr>
          <w:p w:rsidR="00132FD2" w:rsidRPr="00132FD2" w:rsidRDefault="00132FD2" w:rsidP="00132FD2">
            <w:pPr>
              <w:spacing w:after="0" w:line="240" w:lineRule="auto"/>
              <w:rPr>
                <w:rFonts w:ascii="Arial" w:eastAsia="Times New Roman" w:hAnsi="Arial" w:cs="Arial"/>
                <w:b/>
                <w:bCs/>
                <w:sz w:val="18"/>
                <w:szCs w:val="18"/>
                <w:lang w:eastAsia="en-GB"/>
              </w:rPr>
            </w:pPr>
            <w:r w:rsidRPr="00132FD2">
              <w:rPr>
                <w:rFonts w:ascii="Arial" w:eastAsia="Times New Roman" w:hAnsi="Arial" w:cs="Arial"/>
                <w:b/>
                <w:bCs/>
                <w:sz w:val="18"/>
                <w:szCs w:val="18"/>
                <w:lang w:eastAsia="en-GB"/>
              </w:rPr>
              <w:t>NM&amp;D (%)</w:t>
            </w:r>
          </w:p>
        </w:tc>
        <w:tc>
          <w:tcPr>
            <w:tcW w:w="567" w:type="dxa"/>
            <w:tcBorders>
              <w:top w:val="nil"/>
              <w:left w:val="nil"/>
              <w:bottom w:val="single" w:sz="4" w:space="0" w:color="auto"/>
              <w:right w:val="single" w:sz="4" w:space="0" w:color="auto"/>
            </w:tcBorders>
            <w:shd w:val="clear" w:color="000000" w:fill="F2F2F2"/>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1.16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-0.46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0.41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1.18</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0.00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1.16</w:t>
            </w:r>
          </w:p>
        </w:tc>
        <w:tc>
          <w:tcPr>
            <w:tcW w:w="567" w:type="dxa"/>
            <w:tcBorders>
              <w:top w:val="nil"/>
              <w:left w:val="nil"/>
              <w:bottom w:val="single" w:sz="4" w:space="0" w:color="auto"/>
              <w:right w:val="single" w:sz="4" w:space="0" w:color="auto"/>
            </w:tcBorders>
            <w:shd w:val="clear" w:color="auto" w:fill="auto"/>
            <w:noWrap/>
            <w:hideMark/>
          </w:tcPr>
          <w:p w:rsidR="00132FD2" w:rsidRPr="00132FD2" w:rsidRDefault="00132FD2" w:rsidP="00132FD2">
            <w:pPr>
              <w:jc w:val="center"/>
              <w:rPr>
                <w:rFonts w:ascii="Arial" w:hAnsi="Arial" w:cs="Arial"/>
                <w:sz w:val="14"/>
                <w:szCs w:val="14"/>
              </w:rPr>
            </w:pPr>
            <w:r w:rsidRPr="00132FD2">
              <w:rPr>
                <w:rFonts w:ascii="Arial" w:hAnsi="Arial" w:cs="Arial"/>
                <w:sz w:val="14"/>
                <w:szCs w:val="14"/>
              </w:rPr>
              <w:t>-0.08</w:t>
            </w:r>
          </w:p>
        </w:tc>
        <w:tc>
          <w:tcPr>
            <w:tcW w:w="649"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1.56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1.32</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1.22</w:t>
            </w:r>
          </w:p>
        </w:tc>
        <w:tc>
          <w:tcPr>
            <w:tcW w:w="571"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1.41</w:t>
            </w:r>
          </w:p>
        </w:tc>
        <w:tc>
          <w:tcPr>
            <w:tcW w:w="563"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1.79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1.43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0.98</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0.65</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0.66</w:t>
            </w:r>
          </w:p>
        </w:tc>
      </w:tr>
    </w:tbl>
    <w:p w:rsidR="00132FD2" w:rsidRDefault="00132FD2" w:rsidP="00132FD2">
      <w:pPr>
        <w:jc w:val="center"/>
        <w:rPr>
          <w:i/>
          <w:sz w:val="16"/>
          <w:szCs w:val="16"/>
        </w:rPr>
      </w:pPr>
      <w:r w:rsidRPr="00FC05BD">
        <w:rPr>
          <w:i/>
          <w:sz w:val="16"/>
          <w:szCs w:val="16"/>
        </w:rPr>
        <w:t xml:space="preserve">Source: - NISRA </w:t>
      </w:r>
      <w:r>
        <w:rPr>
          <w:i/>
          <w:sz w:val="16"/>
          <w:szCs w:val="16"/>
        </w:rPr>
        <w:t xml:space="preserve">/Mid </w:t>
      </w:r>
      <w:proofErr w:type="spellStart"/>
      <w:r>
        <w:rPr>
          <w:i/>
          <w:sz w:val="16"/>
          <w:szCs w:val="16"/>
        </w:rPr>
        <w:t>Yr</w:t>
      </w:r>
      <w:proofErr w:type="spellEnd"/>
      <w:r>
        <w:rPr>
          <w:i/>
          <w:sz w:val="16"/>
          <w:szCs w:val="16"/>
        </w:rPr>
        <w:t xml:space="preserve"> Population Estimates 2013</w:t>
      </w:r>
    </w:p>
    <w:p w:rsidR="00132FD2" w:rsidRPr="00FC05BD" w:rsidRDefault="00132FD2" w:rsidP="0052221D">
      <w:pPr>
        <w:jc w:val="center"/>
        <w:rPr>
          <w:i/>
          <w:sz w:val="16"/>
          <w:szCs w:val="16"/>
        </w:rPr>
        <w:sectPr w:rsidR="00132FD2" w:rsidRPr="00FC05BD" w:rsidSect="00CC46D8">
          <w:pgSz w:w="16838" w:h="11906" w:orient="landscape"/>
          <w:pgMar w:top="1797" w:right="1440" w:bottom="1797" w:left="1440" w:header="720" w:footer="720" w:gutter="0"/>
          <w:cols w:space="720"/>
          <w:titlePg/>
          <w:docGrid w:linePitch="272"/>
        </w:sectPr>
      </w:pPr>
    </w:p>
    <w:p w:rsidR="0052221D" w:rsidRPr="00E83A2D" w:rsidRDefault="0052221D" w:rsidP="0052221D">
      <w:pPr>
        <w:ind w:left="720" w:hanging="720"/>
        <w:jc w:val="both"/>
        <w:rPr>
          <w:rFonts w:ascii="Arial" w:hAnsi="Arial" w:cs="Arial"/>
          <w:b/>
          <w:sz w:val="24"/>
          <w:szCs w:val="24"/>
        </w:rPr>
      </w:pPr>
      <w:r>
        <w:rPr>
          <w:b/>
        </w:rPr>
        <w:lastRenderedPageBreak/>
        <w:t>2.4</w:t>
      </w:r>
      <w:r w:rsidRPr="002516FA">
        <w:tab/>
      </w:r>
      <w:r w:rsidRPr="00E83A2D">
        <w:rPr>
          <w:rFonts w:ascii="Arial" w:hAnsi="Arial" w:cs="Arial"/>
          <w:sz w:val="24"/>
          <w:szCs w:val="24"/>
        </w:rPr>
        <w:t xml:space="preserve">Population change occurs due to the combined effect of net migration (both in and out migration) and the level of natural increase which is the difference between the number of births and deaths. Migration has had a significant impact on the population of NI. After a long period through the 1970s and 1980s of emigration from Northern Ireland exceeding immigration and a period of balanced migration flows during the 1990s, the recent period since 2004 has seen significant population growth due to migration from the expanded EU. </w:t>
      </w:r>
      <w:r w:rsidRPr="000D2C94">
        <w:rPr>
          <w:rFonts w:ascii="Arial" w:hAnsi="Arial" w:cs="Arial"/>
          <w:sz w:val="24"/>
          <w:szCs w:val="24"/>
        </w:rPr>
        <w:t xml:space="preserve">Thus, in 2011, some 2.82% of the new Council area’s population (3.79% of Newry &amp; </w:t>
      </w:r>
      <w:proofErr w:type="spellStart"/>
      <w:r w:rsidRPr="000D2C94">
        <w:rPr>
          <w:rFonts w:ascii="Arial" w:hAnsi="Arial" w:cs="Arial"/>
          <w:sz w:val="24"/>
          <w:szCs w:val="24"/>
        </w:rPr>
        <w:t>Mourne’s</w:t>
      </w:r>
      <w:proofErr w:type="spellEnd"/>
      <w:r w:rsidRPr="000D2C94">
        <w:rPr>
          <w:rFonts w:ascii="Arial" w:hAnsi="Arial" w:cs="Arial"/>
          <w:sz w:val="24"/>
          <w:szCs w:val="24"/>
        </w:rPr>
        <w:t xml:space="preserve"> population and 1.44% of Down’s population) are from EU countries particularly the eight central and eastern European (A8) countries (Poland, Lithuania, Slovakia, Latvia, Slovenia, Czech Republic, Estonia and Hungary). The percentage of people in Newry &amp; </w:t>
      </w:r>
      <w:proofErr w:type="spellStart"/>
      <w:r w:rsidRPr="000D2C94">
        <w:rPr>
          <w:rFonts w:ascii="Arial" w:hAnsi="Arial" w:cs="Arial"/>
          <w:sz w:val="24"/>
          <w:szCs w:val="24"/>
        </w:rPr>
        <w:t>Mourne</w:t>
      </w:r>
      <w:proofErr w:type="spellEnd"/>
      <w:r w:rsidRPr="000D2C94">
        <w:rPr>
          <w:rFonts w:ascii="Arial" w:hAnsi="Arial" w:cs="Arial"/>
          <w:sz w:val="24"/>
          <w:szCs w:val="24"/>
        </w:rPr>
        <w:t xml:space="preserve"> Council with an EU country of birth area is significantly above the NI average of 2.51%. However, recent evidence suggests that since the economic downturn, the number of migrants has been declining and that natural growth is the main influence on population change (NISRA).</w:t>
      </w:r>
    </w:p>
    <w:p w:rsidR="0052221D" w:rsidRPr="00D42283" w:rsidRDefault="0052221D" w:rsidP="0052221D">
      <w:pPr>
        <w:ind w:firstLine="720"/>
        <w:rPr>
          <w:b/>
          <w:i/>
          <w:color w:val="A6A6A6" w:themeColor="background1" w:themeShade="A6"/>
          <w:sz w:val="32"/>
          <w:szCs w:val="32"/>
          <w:u w:val="single"/>
        </w:rPr>
      </w:pPr>
      <w:r>
        <w:rPr>
          <w:b/>
          <w:i/>
          <w:color w:val="A6A6A6" w:themeColor="background1" w:themeShade="A6"/>
          <w:u w:val="single"/>
        </w:rPr>
        <w:t xml:space="preserve"> </w:t>
      </w:r>
      <w:r w:rsidRPr="00D42283">
        <w:rPr>
          <w:b/>
          <w:i/>
          <w:color w:val="A6A6A6" w:themeColor="background1" w:themeShade="A6"/>
          <w:sz w:val="32"/>
          <w:szCs w:val="32"/>
          <w:u w:val="single"/>
        </w:rPr>
        <w:t xml:space="preserve">Population </w:t>
      </w:r>
      <w:r>
        <w:rPr>
          <w:b/>
          <w:i/>
          <w:color w:val="A6A6A6" w:themeColor="background1" w:themeShade="A6"/>
          <w:sz w:val="32"/>
          <w:szCs w:val="32"/>
          <w:u w:val="single"/>
        </w:rPr>
        <w:t xml:space="preserve">&amp; Household </w:t>
      </w:r>
      <w:r w:rsidRPr="00D42283">
        <w:rPr>
          <w:b/>
          <w:i/>
          <w:color w:val="A6A6A6" w:themeColor="background1" w:themeShade="A6"/>
          <w:sz w:val="32"/>
          <w:szCs w:val="32"/>
          <w:u w:val="single"/>
        </w:rPr>
        <w:t>Projections</w:t>
      </w:r>
    </w:p>
    <w:p w:rsidR="000C5A70" w:rsidRDefault="0052221D" w:rsidP="0052221D">
      <w:pPr>
        <w:ind w:left="720" w:hanging="720"/>
        <w:jc w:val="both"/>
        <w:rPr>
          <w:rFonts w:ascii="Arial" w:hAnsi="Arial" w:cs="Arial"/>
          <w:sz w:val="24"/>
          <w:szCs w:val="24"/>
          <w:highlight w:val="yellow"/>
        </w:rPr>
      </w:pPr>
      <w:r>
        <w:rPr>
          <w:rFonts w:ascii="Arial" w:hAnsi="Arial" w:cs="Arial"/>
          <w:b/>
          <w:sz w:val="24"/>
          <w:szCs w:val="24"/>
        </w:rPr>
        <w:t>2.5</w:t>
      </w:r>
      <w:r w:rsidRPr="00E83A2D">
        <w:rPr>
          <w:rFonts w:ascii="Arial" w:hAnsi="Arial" w:cs="Arial"/>
          <w:sz w:val="24"/>
          <w:szCs w:val="24"/>
        </w:rPr>
        <w:tab/>
      </w:r>
      <w:r w:rsidRPr="00C32A69">
        <w:rPr>
          <w:rFonts w:ascii="Arial" w:hAnsi="Arial" w:cs="Arial"/>
          <w:sz w:val="24"/>
          <w:szCs w:val="24"/>
          <w:highlight w:val="yellow"/>
        </w:rPr>
        <w:t>Every two years NISRA publishes population projections at local government level, the latest being the 20</w:t>
      </w:r>
      <w:r w:rsidR="00C32A69" w:rsidRPr="00C32A69">
        <w:rPr>
          <w:rFonts w:ascii="Arial" w:hAnsi="Arial" w:cs="Arial"/>
          <w:sz w:val="24"/>
          <w:szCs w:val="24"/>
          <w:highlight w:val="yellow"/>
        </w:rPr>
        <w:t>12</w:t>
      </w:r>
      <w:r w:rsidRPr="00C32A69">
        <w:rPr>
          <w:rFonts w:ascii="Arial" w:hAnsi="Arial" w:cs="Arial"/>
          <w:sz w:val="24"/>
          <w:szCs w:val="24"/>
          <w:highlight w:val="yellow"/>
        </w:rPr>
        <w:t>-based projections.</w:t>
      </w:r>
      <w:r w:rsidRPr="00E83A2D">
        <w:rPr>
          <w:rFonts w:ascii="Arial" w:hAnsi="Arial" w:cs="Arial"/>
          <w:sz w:val="24"/>
          <w:szCs w:val="24"/>
        </w:rPr>
        <w:t xml:space="preserve"> These take into account migration, natural increase and other factors. In the 2008-based projections, natural growth is the key driver with an element of net migration, including the inward migration of people from the European Union. It was therefore predicted that the total population in Northern Ireland would increase by 4% from 1.775M in 2008 to 1.839M in 2013 and by 5.8% between 2013 and 2023 (1.945M).  However, the recently published 2012-based projections for N. Ireland indicate lower levels of growth taking into account the 2011 Census results</w:t>
      </w:r>
      <w:r>
        <w:rPr>
          <w:rFonts w:ascii="Arial" w:hAnsi="Arial" w:cs="Arial"/>
          <w:sz w:val="24"/>
          <w:szCs w:val="24"/>
        </w:rPr>
        <w:t xml:space="preserve"> and</w:t>
      </w:r>
      <w:r w:rsidRPr="00E83A2D">
        <w:rPr>
          <w:rFonts w:ascii="Arial" w:hAnsi="Arial" w:cs="Arial"/>
          <w:sz w:val="24"/>
          <w:szCs w:val="24"/>
        </w:rPr>
        <w:t xml:space="preserve"> the decline in inward migration due to the economic downturn</w:t>
      </w:r>
      <w:r>
        <w:rPr>
          <w:rFonts w:ascii="Arial" w:hAnsi="Arial" w:cs="Arial"/>
          <w:sz w:val="24"/>
          <w:szCs w:val="24"/>
        </w:rPr>
        <w:t>,</w:t>
      </w:r>
      <w:r w:rsidRPr="00E83A2D">
        <w:rPr>
          <w:rFonts w:ascii="Arial" w:hAnsi="Arial" w:cs="Arial"/>
          <w:sz w:val="24"/>
          <w:szCs w:val="24"/>
        </w:rPr>
        <w:t xml:space="preserve"> so that natural growth is now the driver of projected population increase. </w:t>
      </w:r>
      <w:r w:rsidRPr="0008407F">
        <w:rPr>
          <w:rFonts w:ascii="Arial" w:hAnsi="Arial" w:cs="Arial"/>
          <w:sz w:val="24"/>
          <w:szCs w:val="24"/>
          <w:highlight w:val="yellow"/>
        </w:rPr>
        <w:t>Therefore, the projected figure for N. Ireland’s population in 20</w:t>
      </w:r>
      <w:r w:rsidR="0008407F" w:rsidRPr="0008407F">
        <w:rPr>
          <w:rFonts w:ascii="Arial" w:hAnsi="Arial" w:cs="Arial"/>
          <w:sz w:val="24"/>
          <w:szCs w:val="24"/>
          <w:highlight w:val="yellow"/>
        </w:rPr>
        <w:t>30</w:t>
      </w:r>
      <w:r w:rsidRPr="0008407F">
        <w:rPr>
          <w:rFonts w:ascii="Arial" w:hAnsi="Arial" w:cs="Arial"/>
          <w:sz w:val="24"/>
          <w:szCs w:val="24"/>
          <w:highlight w:val="yellow"/>
        </w:rPr>
        <w:t xml:space="preserve"> is now 1.9</w:t>
      </w:r>
      <w:r w:rsidR="0008407F" w:rsidRPr="0008407F">
        <w:rPr>
          <w:rFonts w:ascii="Arial" w:hAnsi="Arial" w:cs="Arial"/>
          <w:sz w:val="24"/>
          <w:szCs w:val="24"/>
          <w:highlight w:val="yellow"/>
        </w:rPr>
        <w:t>75</w:t>
      </w:r>
      <w:r w:rsidRPr="0008407F">
        <w:rPr>
          <w:rFonts w:ascii="Arial" w:hAnsi="Arial" w:cs="Arial"/>
          <w:sz w:val="24"/>
          <w:szCs w:val="24"/>
          <w:highlight w:val="yellow"/>
        </w:rPr>
        <w:t>M.</w:t>
      </w:r>
      <w:r w:rsidR="000C5A70">
        <w:rPr>
          <w:rFonts w:ascii="Arial" w:hAnsi="Arial" w:cs="Arial"/>
          <w:sz w:val="24"/>
          <w:szCs w:val="24"/>
          <w:highlight w:val="yellow"/>
        </w:rPr>
        <w:t xml:space="preserve"> </w:t>
      </w:r>
      <w:r w:rsidR="000C5A70">
        <w:rPr>
          <w:rFonts w:ascii="Arial" w:hAnsi="Arial" w:cs="Arial"/>
          <w:sz w:val="24"/>
          <w:szCs w:val="24"/>
        </w:rPr>
        <w:t xml:space="preserve"> </w:t>
      </w:r>
      <w:r w:rsidR="000C5A70" w:rsidRPr="000D2C94">
        <w:rPr>
          <w:rFonts w:ascii="Arial" w:hAnsi="Arial" w:cs="Arial"/>
          <w:sz w:val="24"/>
          <w:szCs w:val="24"/>
          <w:highlight w:val="yellow"/>
        </w:rPr>
        <w:t xml:space="preserve">The 2012-based population projections at district level have also be revised downwards from our original estimates, the projected NM&amp;D population for 2030 is now at </w:t>
      </w:r>
      <w:r w:rsidR="000D2C94" w:rsidRPr="000D2C94">
        <w:rPr>
          <w:rFonts w:ascii="Arial" w:hAnsi="Arial" w:cs="Arial"/>
          <w:sz w:val="24"/>
          <w:szCs w:val="24"/>
          <w:highlight w:val="yellow"/>
        </w:rPr>
        <w:t xml:space="preserve">197,836 as opposed to the original 2008 based projected population of 206,676 as illustrated in table 19.  These changes are also likely to have an effect on household projections. As the plan period extends to 2030, population projections become increasingly uncertain and the figures provided here are for indicative purposes only.  </w:t>
      </w:r>
      <w:r w:rsidR="000C5A70" w:rsidRPr="000D2C94">
        <w:rPr>
          <w:rFonts w:ascii="Arial" w:hAnsi="Arial" w:cs="Arial"/>
          <w:sz w:val="24"/>
          <w:szCs w:val="24"/>
          <w:highlight w:val="yellow"/>
        </w:rPr>
        <w:t xml:space="preserve">   </w:t>
      </w:r>
      <w:r w:rsidRPr="000D2C94">
        <w:rPr>
          <w:rFonts w:ascii="Arial" w:hAnsi="Arial" w:cs="Arial"/>
          <w:sz w:val="24"/>
          <w:szCs w:val="24"/>
          <w:highlight w:val="yellow"/>
        </w:rPr>
        <w:t xml:space="preserve"> </w:t>
      </w:r>
    </w:p>
    <w:p w:rsidR="000C5A70" w:rsidRDefault="000C5A70" w:rsidP="0052221D">
      <w:pPr>
        <w:ind w:left="720" w:hanging="720"/>
        <w:jc w:val="both"/>
        <w:rPr>
          <w:rFonts w:ascii="Arial" w:hAnsi="Arial" w:cs="Arial"/>
          <w:sz w:val="24"/>
          <w:szCs w:val="24"/>
          <w:highlight w:val="yellow"/>
        </w:rPr>
      </w:pPr>
    </w:p>
    <w:p w:rsidR="000D2C94" w:rsidRDefault="000D2C94" w:rsidP="0052221D">
      <w:pPr>
        <w:ind w:left="720" w:hanging="720"/>
        <w:jc w:val="both"/>
        <w:rPr>
          <w:rFonts w:ascii="Arial" w:hAnsi="Arial" w:cs="Arial"/>
          <w:sz w:val="24"/>
          <w:szCs w:val="24"/>
          <w:highlight w:val="yellow"/>
        </w:rPr>
      </w:pPr>
    </w:p>
    <w:p w:rsidR="000D2C94" w:rsidRDefault="000D2C94" w:rsidP="0052221D">
      <w:pPr>
        <w:ind w:left="720" w:hanging="720"/>
        <w:jc w:val="both"/>
        <w:rPr>
          <w:rFonts w:ascii="Arial" w:hAnsi="Arial" w:cs="Arial"/>
          <w:sz w:val="24"/>
          <w:szCs w:val="24"/>
          <w:highlight w:val="yellow"/>
        </w:rPr>
      </w:pPr>
    </w:p>
    <w:p w:rsidR="0052221D" w:rsidRDefault="0052221D" w:rsidP="0052221D">
      <w:pPr>
        <w:ind w:left="720" w:hanging="720"/>
        <w:jc w:val="both"/>
      </w:pPr>
      <w:r>
        <w:rPr>
          <w:rFonts w:ascii="Arial" w:hAnsi="Arial" w:cs="Arial"/>
          <w:b/>
          <w:sz w:val="24"/>
          <w:szCs w:val="24"/>
        </w:rPr>
        <w:lastRenderedPageBreak/>
        <w:t>2.6</w:t>
      </w:r>
      <w:r w:rsidRPr="00E83A2D">
        <w:rPr>
          <w:rFonts w:ascii="Arial" w:hAnsi="Arial" w:cs="Arial"/>
          <w:b/>
          <w:sz w:val="24"/>
          <w:szCs w:val="24"/>
        </w:rPr>
        <w:tab/>
      </w:r>
      <w:r w:rsidRPr="000C69AE">
        <w:rPr>
          <w:rFonts w:ascii="Arial" w:hAnsi="Arial" w:cs="Arial"/>
          <w:sz w:val="24"/>
          <w:szCs w:val="24"/>
        </w:rPr>
        <w:t>The key findings</w:t>
      </w:r>
      <w:r w:rsidRPr="000C69AE">
        <w:rPr>
          <w:rFonts w:ascii="Arial" w:hAnsi="Arial" w:cs="Arial"/>
          <w:b/>
          <w:sz w:val="24"/>
          <w:szCs w:val="24"/>
        </w:rPr>
        <w:t xml:space="preserve"> </w:t>
      </w:r>
      <w:r w:rsidRPr="000C69AE">
        <w:rPr>
          <w:rFonts w:ascii="Arial" w:hAnsi="Arial" w:cs="Arial"/>
          <w:sz w:val="24"/>
          <w:szCs w:val="24"/>
        </w:rPr>
        <w:t xml:space="preserve">for </w:t>
      </w:r>
      <w:r w:rsidRPr="00C32A69">
        <w:rPr>
          <w:rFonts w:ascii="Arial" w:hAnsi="Arial" w:cs="Arial"/>
          <w:sz w:val="24"/>
          <w:szCs w:val="24"/>
          <w:highlight w:val="yellow"/>
        </w:rPr>
        <w:t>20</w:t>
      </w:r>
      <w:r w:rsidR="00C32A69" w:rsidRPr="00C32A69">
        <w:rPr>
          <w:rFonts w:ascii="Arial" w:hAnsi="Arial" w:cs="Arial"/>
          <w:sz w:val="24"/>
          <w:szCs w:val="24"/>
          <w:highlight w:val="yellow"/>
        </w:rPr>
        <w:t>12</w:t>
      </w:r>
      <w:r w:rsidRPr="00C32A69">
        <w:rPr>
          <w:rFonts w:ascii="Arial" w:hAnsi="Arial" w:cs="Arial"/>
          <w:sz w:val="24"/>
          <w:szCs w:val="24"/>
          <w:highlight w:val="yellow"/>
        </w:rPr>
        <w:t>-20</w:t>
      </w:r>
      <w:r w:rsidR="00C32A69" w:rsidRPr="00C32A69">
        <w:rPr>
          <w:rFonts w:ascii="Arial" w:hAnsi="Arial" w:cs="Arial"/>
          <w:sz w:val="24"/>
          <w:szCs w:val="24"/>
          <w:highlight w:val="yellow"/>
        </w:rPr>
        <w:t>37</w:t>
      </w:r>
      <w:r w:rsidRPr="00C32A69">
        <w:rPr>
          <w:rFonts w:ascii="Arial" w:hAnsi="Arial" w:cs="Arial"/>
          <w:sz w:val="24"/>
          <w:szCs w:val="24"/>
          <w:highlight w:val="yellow"/>
        </w:rPr>
        <w:t xml:space="preserve"> </w:t>
      </w:r>
      <w:r w:rsidRPr="000C69AE">
        <w:rPr>
          <w:rFonts w:ascii="Arial" w:hAnsi="Arial" w:cs="Arial"/>
          <w:sz w:val="24"/>
          <w:szCs w:val="24"/>
        </w:rPr>
        <w:t xml:space="preserve">are that the population of Newry, </w:t>
      </w:r>
      <w:proofErr w:type="spellStart"/>
      <w:r w:rsidRPr="000C69AE">
        <w:rPr>
          <w:rFonts w:ascii="Arial" w:hAnsi="Arial" w:cs="Arial"/>
          <w:sz w:val="24"/>
          <w:szCs w:val="24"/>
        </w:rPr>
        <w:t>Mourne</w:t>
      </w:r>
      <w:proofErr w:type="spellEnd"/>
      <w:r w:rsidRPr="000C69AE">
        <w:rPr>
          <w:rFonts w:ascii="Arial" w:hAnsi="Arial" w:cs="Arial"/>
          <w:sz w:val="24"/>
          <w:szCs w:val="24"/>
        </w:rPr>
        <w:t xml:space="preserve"> &amp; Down is expected to grow by around</w:t>
      </w:r>
      <w:r w:rsidRPr="00C32A69">
        <w:rPr>
          <w:rFonts w:ascii="Arial" w:hAnsi="Arial" w:cs="Arial"/>
          <w:sz w:val="24"/>
          <w:szCs w:val="24"/>
          <w:highlight w:val="yellow"/>
        </w:rPr>
        <w:t xml:space="preserve"> </w:t>
      </w:r>
      <w:r w:rsidR="00C32A69" w:rsidRPr="00C32A69">
        <w:rPr>
          <w:rFonts w:ascii="Arial" w:hAnsi="Arial" w:cs="Arial"/>
          <w:sz w:val="24"/>
          <w:szCs w:val="24"/>
          <w:highlight w:val="yellow"/>
        </w:rPr>
        <w:t>13.9</w:t>
      </w:r>
      <w:r w:rsidRPr="00C32A69">
        <w:rPr>
          <w:rFonts w:ascii="Arial" w:hAnsi="Arial" w:cs="Arial"/>
          <w:sz w:val="24"/>
          <w:szCs w:val="24"/>
          <w:highlight w:val="yellow"/>
        </w:rPr>
        <w:t>%</w:t>
      </w:r>
      <w:r w:rsidR="00C32A69" w:rsidRPr="00C32A69">
        <w:rPr>
          <w:rFonts w:ascii="Arial" w:hAnsi="Arial" w:cs="Arial"/>
          <w:sz w:val="24"/>
          <w:szCs w:val="24"/>
          <w:highlight w:val="yellow"/>
        </w:rPr>
        <w:t xml:space="preserve"> </w:t>
      </w:r>
      <w:proofErr w:type="gramStart"/>
      <w:r w:rsidR="00C32A69" w:rsidRPr="00C32A69">
        <w:rPr>
          <w:rFonts w:ascii="Arial" w:hAnsi="Arial" w:cs="Arial"/>
          <w:sz w:val="24"/>
          <w:szCs w:val="24"/>
          <w:highlight w:val="yellow"/>
        </w:rPr>
        <w:t>between 2012-2030</w:t>
      </w:r>
      <w:proofErr w:type="gramEnd"/>
      <w:r w:rsidRPr="005A1237">
        <w:rPr>
          <w:rFonts w:ascii="Arial" w:hAnsi="Arial" w:cs="Arial"/>
          <w:sz w:val="24"/>
          <w:szCs w:val="24"/>
          <w:highlight w:val="yellow"/>
        </w:rPr>
        <w:t xml:space="preserve">. </w:t>
      </w:r>
      <w:r w:rsidR="00695F53" w:rsidRPr="005A1237">
        <w:rPr>
          <w:rFonts w:ascii="Arial" w:hAnsi="Arial" w:cs="Arial"/>
          <w:sz w:val="24"/>
          <w:szCs w:val="24"/>
          <w:highlight w:val="yellow"/>
        </w:rPr>
        <w:t>T</w:t>
      </w:r>
      <w:r w:rsidRPr="005A1237">
        <w:rPr>
          <w:rFonts w:ascii="Arial" w:hAnsi="Arial" w:cs="Arial"/>
          <w:sz w:val="24"/>
          <w:szCs w:val="24"/>
          <w:highlight w:val="yellow"/>
        </w:rPr>
        <w:t>he number of children in Newry</w:t>
      </w:r>
      <w:r w:rsidR="00695F53" w:rsidRPr="005A1237">
        <w:rPr>
          <w:rFonts w:ascii="Arial" w:hAnsi="Arial" w:cs="Arial"/>
          <w:sz w:val="24"/>
          <w:szCs w:val="24"/>
          <w:highlight w:val="yellow"/>
        </w:rPr>
        <w:t>,</w:t>
      </w:r>
      <w:r w:rsidRPr="005A1237">
        <w:rPr>
          <w:rFonts w:ascii="Arial" w:hAnsi="Arial" w:cs="Arial"/>
          <w:sz w:val="24"/>
          <w:szCs w:val="24"/>
          <w:highlight w:val="yellow"/>
        </w:rPr>
        <w:t xml:space="preserve"> </w:t>
      </w:r>
      <w:proofErr w:type="spellStart"/>
      <w:r w:rsidRPr="005A1237">
        <w:rPr>
          <w:rFonts w:ascii="Arial" w:hAnsi="Arial" w:cs="Arial"/>
          <w:sz w:val="24"/>
          <w:szCs w:val="24"/>
          <w:highlight w:val="yellow"/>
        </w:rPr>
        <w:t>Mourne</w:t>
      </w:r>
      <w:proofErr w:type="spellEnd"/>
      <w:r w:rsidR="00695F53" w:rsidRPr="005A1237">
        <w:rPr>
          <w:rFonts w:ascii="Arial" w:hAnsi="Arial" w:cs="Arial"/>
          <w:sz w:val="24"/>
          <w:szCs w:val="24"/>
          <w:highlight w:val="yellow"/>
        </w:rPr>
        <w:t xml:space="preserve"> &amp; Down</w:t>
      </w:r>
      <w:r w:rsidRPr="005A1237">
        <w:rPr>
          <w:rFonts w:ascii="Arial" w:hAnsi="Arial" w:cs="Arial"/>
          <w:sz w:val="24"/>
          <w:szCs w:val="24"/>
          <w:highlight w:val="yellow"/>
        </w:rPr>
        <w:t xml:space="preserve"> is expected to increase by </w:t>
      </w:r>
      <w:r w:rsidR="00695F53" w:rsidRPr="005A1237">
        <w:rPr>
          <w:rFonts w:ascii="Arial" w:hAnsi="Arial" w:cs="Arial"/>
          <w:sz w:val="24"/>
          <w:szCs w:val="24"/>
          <w:highlight w:val="yellow"/>
        </w:rPr>
        <w:t>5.</w:t>
      </w:r>
      <w:r w:rsidRPr="005A1237">
        <w:rPr>
          <w:rFonts w:ascii="Arial" w:hAnsi="Arial" w:cs="Arial"/>
          <w:sz w:val="24"/>
          <w:szCs w:val="24"/>
          <w:highlight w:val="yellow"/>
        </w:rPr>
        <w:t xml:space="preserve">2%, </w:t>
      </w:r>
      <w:r w:rsidRPr="000C69AE">
        <w:rPr>
          <w:rFonts w:ascii="Arial" w:hAnsi="Arial" w:cs="Arial"/>
          <w:sz w:val="24"/>
          <w:szCs w:val="24"/>
        </w:rPr>
        <w:t>compared to a projected NI increase of</w:t>
      </w:r>
      <w:r w:rsidRPr="005A1237">
        <w:rPr>
          <w:rFonts w:ascii="Arial" w:hAnsi="Arial" w:cs="Arial"/>
          <w:sz w:val="24"/>
          <w:szCs w:val="24"/>
          <w:highlight w:val="yellow"/>
        </w:rPr>
        <w:t xml:space="preserve"> </w:t>
      </w:r>
      <w:r w:rsidR="005A1237" w:rsidRPr="005A1237">
        <w:rPr>
          <w:rFonts w:ascii="Arial" w:hAnsi="Arial" w:cs="Arial"/>
          <w:sz w:val="24"/>
          <w:szCs w:val="24"/>
          <w:highlight w:val="yellow"/>
        </w:rPr>
        <w:t>0.55</w:t>
      </w:r>
      <w:r w:rsidRPr="005A1237">
        <w:rPr>
          <w:rFonts w:ascii="Arial" w:hAnsi="Arial" w:cs="Arial"/>
          <w:sz w:val="24"/>
          <w:szCs w:val="24"/>
          <w:highlight w:val="yellow"/>
        </w:rPr>
        <w:t xml:space="preserve">%. </w:t>
      </w:r>
      <w:r w:rsidRPr="000C69AE">
        <w:rPr>
          <w:rFonts w:ascii="Arial" w:hAnsi="Arial" w:cs="Arial"/>
          <w:sz w:val="24"/>
          <w:szCs w:val="24"/>
        </w:rPr>
        <w:t>The number of working age people</w:t>
      </w:r>
      <w:r w:rsidR="0042346C" w:rsidRPr="006A1ECE">
        <w:rPr>
          <w:rFonts w:ascii="Arial" w:hAnsi="Arial" w:cs="Arial"/>
          <w:sz w:val="24"/>
          <w:szCs w:val="24"/>
          <w:highlight w:val="yellow"/>
        </w:rPr>
        <w:t xml:space="preserve"> (16-64)</w:t>
      </w:r>
      <w:r w:rsidRPr="006A1ECE">
        <w:rPr>
          <w:rFonts w:ascii="Arial" w:hAnsi="Arial" w:cs="Arial"/>
          <w:sz w:val="24"/>
          <w:szCs w:val="24"/>
          <w:highlight w:val="yellow"/>
        </w:rPr>
        <w:t xml:space="preserve"> in Newry, </w:t>
      </w:r>
      <w:proofErr w:type="spellStart"/>
      <w:r w:rsidRPr="006A1ECE">
        <w:rPr>
          <w:rFonts w:ascii="Arial" w:hAnsi="Arial" w:cs="Arial"/>
          <w:sz w:val="24"/>
          <w:szCs w:val="24"/>
          <w:highlight w:val="yellow"/>
        </w:rPr>
        <w:t>Mourne</w:t>
      </w:r>
      <w:proofErr w:type="spellEnd"/>
      <w:r w:rsidRPr="006A1ECE">
        <w:rPr>
          <w:rFonts w:ascii="Arial" w:hAnsi="Arial" w:cs="Arial"/>
          <w:sz w:val="24"/>
          <w:szCs w:val="24"/>
          <w:highlight w:val="yellow"/>
        </w:rPr>
        <w:t xml:space="preserve"> &amp; Down </w:t>
      </w:r>
      <w:r w:rsidRPr="000C69AE">
        <w:rPr>
          <w:rFonts w:ascii="Arial" w:hAnsi="Arial" w:cs="Arial"/>
          <w:sz w:val="24"/>
          <w:szCs w:val="24"/>
        </w:rPr>
        <w:t xml:space="preserve">is expected to increase by </w:t>
      </w:r>
      <w:r w:rsidR="006A1ECE" w:rsidRPr="006A1ECE">
        <w:rPr>
          <w:rFonts w:ascii="Arial" w:hAnsi="Arial" w:cs="Arial"/>
          <w:sz w:val="24"/>
          <w:szCs w:val="24"/>
          <w:highlight w:val="yellow"/>
        </w:rPr>
        <w:t>5.2</w:t>
      </w:r>
      <w:r w:rsidRPr="006A1ECE">
        <w:rPr>
          <w:rFonts w:ascii="Arial" w:hAnsi="Arial" w:cs="Arial"/>
          <w:sz w:val="24"/>
          <w:szCs w:val="24"/>
          <w:highlight w:val="yellow"/>
        </w:rPr>
        <w:t xml:space="preserve">% </w:t>
      </w:r>
      <w:r w:rsidRPr="000C69AE">
        <w:rPr>
          <w:rFonts w:ascii="Arial" w:hAnsi="Arial" w:cs="Arial"/>
          <w:sz w:val="24"/>
          <w:szCs w:val="24"/>
        </w:rPr>
        <w:t xml:space="preserve">compared to the NI projected </w:t>
      </w:r>
      <w:r w:rsidR="006A1ECE" w:rsidRPr="000C69AE">
        <w:rPr>
          <w:rFonts w:ascii="Arial" w:hAnsi="Arial" w:cs="Arial"/>
          <w:sz w:val="24"/>
          <w:szCs w:val="24"/>
        </w:rPr>
        <w:t>decrease</w:t>
      </w:r>
      <w:r w:rsidRPr="000C69AE">
        <w:rPr>
          <w:rFonts w:ascii="Arial" w:hAnsi="Arial" w:cs="Arial"/>
          <w:sz w:val="24"/>
          <w:szCs w:val="24"/>
        </w:rPr>
        <w:t xml:space="preserve"> of</w:t>
      </w:r>
      <w:r w:rsidRPr="006A1ECE">
        <w:rPr>
          <w:rFonts w:ascii="Arial" w:hAnsi="Arial" w:cs="Arial"/>
          <w:sz w:val="24"/>
          <w:szCs w:val="24"/>
          <w:highlight w:val="yellow"/>
        </w:rPr>
        <w:t xml:space="preserve"> </w:t>
      </w:r>
      <w:r w:rsidR="006A1ECE" w:rsidRPr="006A1ECE">
        <w:rPr>
          <w:rFonts w:ascii="Arial" w:hAnsi="Arial" w:cs="Arial"/>
          <w:sz w:val="24"/>
          <w:szCs w:val="24"/>
          <w:highlight w:val="yellow"/>
        </w:rPr>
        <w:t>0.3%</w:t>
      </w:r>
      <w:r w:rsidRPr="006A1ECE">
        <w:rPr>
          <w:rFonts w:ascii="Arial" w:hAnsi="Arial" w:cs="Arial"/>
          <w:sz w:val="24"/>
          <w:szCs w:val="24"/>
          <w:highlight w:val="yellow"/>
        </w:rPr>
        <w:t xml:space="preserve">. </w:t>
      </w:r>
      <w:r w:rsidRPr="000C69AE">
        <w:rPr>
          <w:rFonts w:ascii="Arial" w:hAnsi="Arial" w:cs="Arial"/>
          <w:sz w:val="24"/>
          <w:szCs w:val="24"/>
        </w:rPr>
        <w:t>There is also a projected increase in the number of</w:t>
      </w:r>
      <w:r w:rsidRPr="00E64213">
        <w:rPr>
          <w:rFonts w:ascii="Arial" w:hAnsi="Arial" w:cs="Arial"/>
          <w:sz w:val="24"/>
          <w:szCs w:val="24"/>
          <w:highlight w:val="yellow"/>
        </w:rPr>
        <w:t xml:space="preserve"> pe</w:t>
      </w:r>
      <w:r w:rsidR="00E64213" w:rsidRPr="00E64213">
        <w:rPr>
          <w:rFonts w:ascii="Arial" w:hAnsi="Arial" w:cs="Arial"/>
          <w:sz w:val="24"/>
          <w:szCs w:val="24"/>
          <w:highlight w:val="yellow"/>
        </w:rPr>
        <w:t>ople aged 65 +</w:t>
      </w:r>
      <w:r w:rsidRPr="00E64213">
        <w:rPr>
          <w:rFonts w:ascii="Arial" w:hAnsi="Arial" w:cs="Arial"/>
          <w:sz w:val="24"/>
          <w:szCs w:val="24"/>
          <w:highlight w:val="yellow"/>
        </w:rPr>
        <w:t xml:space="preserve"> across Newry &amp; </w:t>
      </w:r>
      <w:proofErr w:type="spellStart"/>
      <w:r w:rsidRPr="00E64213">
        <w:rPr>
          <w:rFonts w:ascii="Arial" w:hAnsi="Arial" w:cs="Arial"/>
          <w:sz w:val="24"/>
          <w:szCs w:val="24"/>
          <w:highlight w:val="yellow"/>
        </w:rPr>
        <w:t>Mourne</w:t>
      </w:r>
      <w:proofErr w:type="spellEnd"/>
      <w:r w:rsidR="001D023C" w:rsidRPr="00E64213">
        <w:rPr>
          <w:rFonts w:ascii="Arial" w:hAnsi="Arial" w:cs="Arial"/>
          <w:sz w:val="24"/>
          <w:szCs w:val="24"/>
          <w:highlight w:val="yellow"/>
        </w:rPr>
        <w:t xml:space="preserve"> and </w:t>
      </w:r>
      <w:r w:rsidRPr="00E64213">
        <w:rPr>
          <w:rFonts w:ascii="Arial" w:hAnsi="Arial" w:cs="Arial"/>
          <w:sz w:val="24"/>
          <w:szCs w:val="24"/>
          <w:highlight w:val="yellow"/>
        </w:rPr>
        <w:t xml:space="preserve">Down of </w:t>
      </w:r>
      <w:r w:rsidR="00E64213" w:rsidRPr="00E64213">
        <w:rPr>
          <w:rFonts w:ascii="Arial" w:hAnsi="Arial" w:cs="Arial"/>
          <w:sz w:val="24"/>
          <w:szCs w:val="24"/>
          <w:highlight w:val="yellow"/>
        </w:rPr>
        <w:t>68.7</w:t>
      </w:r>
      <w:r w:rsidRPr="00E64213">
        <w:rPr>
          <w:rFonts w:ascii="Arial" w:hAnsi="Arial" w:cs="Arial"/>
          <w:sz w:val="24"/>
          <w:szCs w:val="24"/>
          <w:highlight w:val="yellow"/>
        </w:rPr>
        <w:t xml:space="preserve">% </w:t>
      </w:r>
      <w:r w:rsidRPr="000C69AE">
        <w:rPr>
          <w:rFonts w:ascii="Arial" w:hAnsi="Arial" w:cs="Arial"/>
          <w:sz w:val="24"/>
          <w:szCs w:val="24"/>
        </w:rPr>
        <w:t xml:space="preserve">compared to the NI average of </w:t>
      </w:r>
      <w:r w:rsidR="00E64213" w:rsidRPr="00E64213">
        <w:rPr>
          <w:rFonts w:ascii="Arial" w:hAnsi="Arial" w:cs="Arial"/>
          <w:sz w:val="24"/>
          <w:szCs w:val="24"/>
          <w:highlight w:val="yellow"/>
        </w:rPr>
        <w:t>55.9</w:t>
      </w:r>
      <w:r w:rsidRPr="00E64213">
        <w:rPr>
          <w:rFonts w:ascii="Arial" w:hAnsi="Arial" w:cs="Arial"/>
          <w:sz w:val="24"/>
          <w:szCs w:val="24"/>
          <w:highlight w:val="yellow"/>
        </w:rPr>
        <w:t xml:space="preserve">%. </w:t>
      </w:r>
      <w:r w:rsidRPr="000C69AE">
        <w:rPr>
          <w:rFonts w:ascii="Arial" w:hAnsi="Arial" w:cs="Arial"/>
          <w:sz w:val="24"/>
          <w:szCs w:val="24"/>
        </w:rPr>
        <w:t xml:space="preserve">Therefore, between </w:t>
      </w:r>
      <w:r w:rsidRPr="002C6295">
        <w:rPr>
          <w:rFonts w:ascii="Arial" w:hAnsi="Arial" w:cs="Arial"/>
          <w:sz w:val="24"/>
          <w:szCs w:val="24"/>
          <w:highlight w:val="yellow"/>
        </w:rPr>
        <w:t>20</w:t>
      </w:r>
      <w:r w:rsidR="006C6895">
        <w:rPr>
          <w:rFonts w:ascii="Arial" w:hAnsi="Arial" w:cs="Arial"/>
          <w:sz w:val="24"/>
          <w:szCs w:val="24"/>
          <w:highlight w:val="yellow"/>
        </w:rPr>
        <w:t>12</w:t>
      </w:r>
      <w:r w:rsidRPr="002C6295">
        <w:rPr>
          <w:rFonts w:ascii="Arial" w:hAnsi="Arial" w:cs="Arial"/>
          <w:sz w:val="24"/>
          <w:szCs w:val="24"/>
          <w:highlight w:val="yellow"/>
        </w:rPr>
        <w:t xml:space="preserve"> and 20</w:t>
      </w:r>
      <w:r w:rsidR="006C6895">
        <w:rPr>
          <w:rFonts w:ascii="Arial" w:hAnsi="Arial" w:cs="Arial"/>
          <w:sz w:val="24"/>
          <w:szCs w:val="24"/>
          <w:highlight w:val="yellow"/>
        </w:rPr>
        <w:t>30</w:t>
      </w:r>
      <w:r w:rsidRPr="002C6295">
        <w:rPr>
          <w:rFonts w:ascii="Arial" w:hAnsi="Arial" w:cs="Arial"/>
          <w:sz w:val="24"/>
          <w:szCs w:val="24"/>
          <w:highlight w:val="yellow"/>
        </w:rPr>
        <w:t xml:space="preserve">, </w:t>
      </w:r>
      <w:r w:rsidRPr="000C69AE">
        <w:rPr>
          <w:rFonts w:ascii="Arial" w:hAnsi="Arial" w:cs="Arial"/>
          <w:sz w:val="24"/>
          <w:szCs w:val="24"/>
        </w:rPr>
        <w:t xml:space="preserve">the proportion of children &amp; those of working age in NM&amp;D will decline slightly from </w:t>
      </w:r>
      <w:r w:rsidRPr="002C6295">
        <w:rPr>
          <w:rFonts w:ascii="Arial" w:hAnsi="Arial" w:cs="Arial"/>
          <w:sz w:val="24"/>
          <w:szCs w:val="24"/>
          <w:highlight w:val="yellow"/>
        </w:rPr>
        <w:t>2</w:t>
      </w:r>
      <w:r w:rsidR="002C6295" w:rsidRPr="002C6295">
        <w:rPr>
          <w:rFonts w:ascii="Arial" w:hAnsi="Arial" w:cs="Arial"/>
          <w:sz w:val="24"/>
          <w:szCs w:val="24"/>
          <w:highlight w:val="yellow"/>
        </w:rPr>
        <w:t>2</w:t>
      </w:r>
      <w:r w:rsidRPr="002C6295">
        <w:rPr>
          <w:rFonts w:ascii="Arial" w:hAnsi="Arial" w:cs="Arial"/>
          <w:sz w:val="24"/>
          <w:szCs w:val="24"/>
          <w:highlight w:val="yellow"/>
        </w:rPr>
        <w:t>.</w:t>
      </w:r>
      <w:r w:rsidR="002C6295" w:rsidRPr="002C6295">
        <w:rPr>
          <w:rFonts w:ascii="Arial" w:hAnsi="Arial" w:cs="Arial"/>
          <w:sz w:val="24"/>
          <w:szCs w:val="24"/>
          <w:highlight w:val="yellow"/>
        </w:rPr>
        <w:t>7</w:t>
      </w:r>
      <w:r w:rsidRPr="002C6295">
        <w:rPr>
          <w:rFonts w:ascii="Arial" w:hAnsi="Arial" w:cs="Arial"/>
          <w:sz w:val="24"/>
          <w:szCs w:val="24"/>
          <w:highlight w:val="yellow"/>
        </w:rPr>
        <w:t>% to 2</w:t>
      </w:r>
      <w:r w:rsidR="002C6295" w:rsidRPr="002C6295">
        <w:rPr>
          <w:rFonts w:ascii="Arial" w:hAnsi="Arial" w:cs="Arial"/>
          <w:sz w:val="24"/>
          <w:szCs w:val="24"/>
          <w:highlight w:val="yellow"/>
        </w:rPr>
        <w:t>0</w:t>
      </w:r>
      <w:r w:rsidRPr="002C6295">
        <w:rPr>
          <w:rFonts w:ascii="Arial" w:hAnsi="Arial" w:cs="Arial"/>
          <w:sz w:val="24"/>
          <w:szCs w:val="24"/>
          <w:highlight w:val="yellow"/>
        </w:rPr>
        <w:t>.</w:t>
      </w:r>
      <w:r w:rsidR="002C6295" w:rsidRPr="002C6295">
        <w:rPr>
          <w:rFonts w:ascii="Arial" w:hAnsi="Arial" w:cs="Arial"/>
          <w:sz w:val="24"/>
          <w:szCs w:val="24"/>
          <w:highlight w:val="yellow"/>
        </w:rPr>
        <w:t>9</w:t>
      </w:r>
      <w:r w:rsidRPr="002C6295">
        <w:rPr>
          <w:rFonts w:ascii="Arial" w:hAnsi="Arial" w:cs="Arial"/>
          <w:sz w:val="24"/>
          <w:szCs w:val="24"/>
          <w:highlight w:val="yellow"/>
        </w:rPr>
        <w:t xml:space="preserve">% </w:t>
      </w:r>
      <w:r w:rsidRPr="000C69AE">
        <w:rPr>
          <w:rFonts w:ascii="Arial" w:hAnsi="Arial" w:cs="Arial"/>
          <w:sz w:val="24"/>
          <w:szCs w:val="24"/>
        </w:rPr>
        <w:t>and</w:t>
      </w:r>
      <w:r w:rsidRPr="002C6295">
        <w:rPr>
          <w:rFonts w:ascii="Arial" w:hAnsi="Arial" w:cs="Arial"/>
          <w:sz w:val="24"/>
          <w:szCs w:val="24"/>
          <w:highlight w:val="yellow"/>
        </w:rPr>
        <w:t xml:space="preserve"> 6</w:t>
      </w:r>
      <w:r w:rsidR="002C6295" w:rsidRPr="002C6295">
        <w:rPr>
          <w:rFonts w:ascii="Arial" w:hAnsi="Arial" w:cs="Arial"/>
          <w:sz w:val="24"/>
          <w:szCs w:val="24"/>
          <w:highlight w:val="yellow"/>
        </w:rPr>
        <w:t>3</w:t>
      </w:r>
      <w:r w:rsidRPr="002C6295">
        <w:rPr>
          <w:rFonts w:ascii="Arial" w:hAnsi="Arial" w:cs="Arial"/>
          <w:sz w:val="24"/>
          <w:szCs w:val="24"/>
          <w:highlight w:val="yellow"/>
        </w:rPr>
        <w:t>.</w:t>
      </w:r>
      <w:r w:rsidR="002C6295" w:rsidRPr="002C6295">
        <w:rPr>
          <w:rFonts w:ascii="Arial" w:hAnsi="Arial" w:cs="Arial"/>
          <w:sz w:val="24"/>
          <w:szCs w:val="24"/>
          <w:highlight w:val="yellow"/>
        </w:rPr>
        <w:t>6</w:t>
      </w:r>
      <w:r w:rsidRPr="002C6295">
        <w:rPr>
          <w:rFonts w:ascii="Arial" w:hAnsi="Arial" w:cs="Arial"/>
          <w:sz w:val="24"/>
          <w:szCs w:val="24"/>
          <w:highlight w:val="yellow"/>
        </w:rPr>
        <w:t xml:space="preserve">% to </w:t>
      </w:r>
      <w:r w:rsidR="002C6295" w:rsidRPr="002C6295">
        <w:rPr>
          <w:rFonts w:ascii="Arial" w:hAnsi="Arial" w:cs="Arial"/>
          <w:sz w:val="24"/>
          <w:szCs w:val="24"/>
          <w:highlight w:val="yellow"/>
        </w:rPr>
        <w:t>58</w:t>
      </w:r>
      <w:r w:rsidRPr="002C6295">
        <w:rPr>
          <w:rFonts w:ascii="Arial" w:hAnsi="Arial" w:cs="Arial"/>
          <w:sz w:val="24"/>
          <w:szCs w:val="24"/>
          <w:highlight w:val="yellow"/>
        </w:rPr>
        <w:t xml:space="preserve">.7%, </w:t>
      </w:r>
      <w:r w:rsidRPr="000C69AE">
        <w:rPr>
          <w:rFonts w:ascii="Arial" w:hAnsi="Arial" w:cs="Arial"/>
          <w:sz w:val="24"/>
          <w:szCs w:val="24"/>
        </w:rPr>
        <w:t xml:space="preserve">whilst those of </w:t>
      </w:r>
      <w:r w:rsidRPr="002C6295">
        <w:rPr>
          <w:rFonts w:ascii="Arial" w:hAnsi="Arial" w:cs="Arial"/>
          <w:sz w:val="24"/>
          <w:szCs w:val="24"/>
          <w:highlight w:val="yellow"/>
        </w:rPr>
        <w:t>age</w:t>
      </w:r>
      <w:r w:rsidR="002C6295" w:rsidRPr="002C6295">
        <w:rPr>
          <w:rFonts w:ascii="Arial" w:hAnsi="Arial" w:cs="Arial"/>
          <w:sz w:val="24"/>
          <w:szCs w:val="24"/>
          <w:highlight w:val="yellow"/>
        </w:rPr>
        <w:t>d 65 +</w:t>
      </w:r>
      <w:r w:rsidRPr="002C6295">
        <w:rPr>
          <w:rFonts w:ascii="Arial" w:hAnsi="Arial" w:cs="Arial"/>
          <w:sz w:val="24"/>
          <w:szCs w:val="24"/>
          <w:highlight w:val="yellow"/>
        </w:rPr>
        <w:t xml:space="preserve"> will increase from </w:t>
      </w:r>
      <w:r w:rsidR="002C6295" w:rsidRPr="002C6295">
        <w:rPr>
          <w:rFonts w:ascii="Arial" w:hAnsi="Arial" w:cs="Arial"/>
          <w:sz w:val="24"/>
          <w:szCs w:val="24"/>
          <w:highlight w:val="yellow"/>
        </w:rPr>
        <w:t>13</w:t>
      </w:r>
      <w:r w:rsidRPr="002C6295">
        <w:rPr>
          <w:rFonts w:ascii="Arial" w:hAnsi="Arial" w:cs="Arial"/>
          <w:sz w:val="24"/>
          <w:szCs w:val="24"/>
          <w:highlight w:val="yellow"/>
        </w:rPr>
        <w:t>.</w:t>
      </w:r>
      <w:r w:rsidR="002C6295" w:rsidRPr="002C6295">
        <w:rPr>
          <w:rFonts w:ascii="Arial" w:hAnsi="Arial" w:cs="Arial"/>
          <w:sz w:val="24"/>
          <w:szCs w:val="24"/>
          <w:highlight w:val="yellow"/>
        </w:rPr>
        <w:t>7</w:t>
      </w:r>
      <w:r w:rsidRPr="002C6295">
        <w:rPr>
          <w:rFonts w:ascii="Arial" w:hAnsi="Arial" w:cs="Arial"/>
          <w:sz w:val="24"/>
          <w:szCs w:val="24"/>
          <w:highlight w:val="yellow"/>
        </w:rPr>
        <w:t xml:space="preserve">% to </w:t>
      </w:r>
      <w:r w:rsidR="002C6295" w:rsidRPr="002C6295">
        <w:rPr>
          <w:rFonts w:ascii="Arial" w:hAnsi="Arial" w:cs="Arial"/>
          <w:sz w:val="24"/>
          <w:szCs w:val="24"/>
          <w:highlight w:val="yellow"/>
        </w:rPr>
        <w:t>20</w:t>
      </w:r>
      <w:r w:rsidRPr="002C6295">
        <w:rPr>
          <w:rFonts w:ascii="Arial" w:hAnsi="Arial" w:cs="Arial"/>
          <w:sz w:val="24"/>
          <w:szCs w:val="24"/>
          <w:highlight w:val="yellow"/>
        </w:rPr>
        <w:t>.</w:t>
      </w:r>
      <w:r w:rsidR="002C6295" w:rsidRPr="002C6295">
        <w:rPr>
          <w:rFonts w:ascii="Arial" w:hAnsi="Arial" w:cs="Arial"/>
          <w:sz w:val="24"/>
          <w:szCs w:val="24"/>
          <w:highlight w:val="yellow"/>
        </w:rPr>
        <w:t>3</w:t>
      </w:r>
      <w:r w:rsidRPr="002C6295">
        <w:rPr>
          <w:rFonts w:ascii="Arial" w:hAnsi="Arial" w:cs="Arial"/>
          <w:sz w:val="24"/>
          <w:szCs w:val="24"/>
          <w:highlight w:val="yellow"/>
        </w:rPr>
        <w:t xml:space="preserve">%. </w:t>
      </w:r>
      <w:r w:rsidRPr="000C69AE">
        <w:rPr>
          <w:rFonts w:ascii="Arial" w:hAnsi="Arial" w:cs="Arial"/>
          <w:sz w:val="24"/>
          <w:szCs w:val="24"/>
        </w:rPr>
        <w:t xml:space="preserve">These figures are based on projected pensionable age and broadly follow the trend at NI level, except NM&amp;D has a younger age profile.  However, it should be noted that between 2010 and 2020, the age at which women are eligible for the state pension will increase from 60 years to 66 years. </w:t>
      </w:r>
      <w:r w:rsidRPr="00E9130A">
        <w:rPr>
          <w:rFonts w:ascii="Arial" w:hAnsi="Arial" w:cs="Arial"/>
          <w:sz w:val="24"/>
          <w:szCs w:val="24"/>
          <w:highlight w:val="yellow"/>
        </w:rPr>
        <w:t>By 20</w:t>
      </w:r>
      <w:r w:rsidR="00E9130A" w:rsidRPr="00E9130A">
        <w:rPr>
          <w:rFonts w:ascii="Arial" w:hAnsi="Arial" w:cs="Arial"/>
          <w:sz w:val="24"/>
          <w:szCs w:val="24"/>
          <w:highlight w:val="yellow"/>
        </w:rPr>
        <w:t>30</w:t>
      </w:r>
      <w:r w:rsidRPr="00E9130A">
        <w:rPr>
          <w:rFonts w:ascii="Arial" w:hAnsi="Arial" w:cs="Arial"/>
          <w:sz w:val="24"/>
          <w:szCs w:val="24"/>
          <w:highlight w:val="yellow"/>
        </w:rPr>
        <w:t xml:space="preserve">, </w:t>
      </w:r>
      <w:r w:rsidRPr="000C69AE">
        <w:rPr>
          <w:rFonts w:ascii="Arial" w:hAnsi="Arial" w:cs="Arial"/>
          <w:sz w:val="24"/>
          <w:szCs w:val="24"/>
        </w:rPr>
        <w:t xml:space="preserve">this will result in increasing the </w:t>
      </w:r>
      <w:r w:rsidRPr="00E9130A">
        <w:rPr>
          <w:rFonts w:ascii="Arial" w:hAnsi="Arial" w:cs="Arial"/>
          <w:sz w:val="24"/>
          <w:szCs w:val="24"/>
          <w:highlight w:val="yellow"/>
        </w:rPr>
        <w:t>proportion of working age</w:t>
      </w:r>
      <w:r w:rsidR="00E9130A" w:rsidRPr="00E9130A">
        <w:rPr>
          <w:rFonts w:ascii="Arial" w:hAnsi="Arial" w:cs="Arial"/>
          <w:sz w:val="24"/>
          <w:szCs w:val="24"/>
          <w:highlight w:val="yellow"/>
        </w:rPr>
        <w:t xml:space="preserve"> (16-65)</w:t>
      </w:r>
      <w:r w:rsidRPr="00E9130A">
        <w:rPr>
          <w:rFonts w:ascii="Arial" w:hAnsi="Arial" w:cs="Arial"/>
          <w:sz w:val="24"/>
          <w:szCs w:val="24"/>
          <w:highlight w:val="yellow"/>
        </w:rPr>
        <w:t xml:space="preserve"> to </w:t>
      </w:r>
      <w:r w:rsidR="00E9130A" w:rsidRPr="00E9130A">
        <w:rPr>
          <w:rFonts w:ascii="Arial" w:hAnsi="Arial" w:cs="Arial"/>
          <w:sz w:val="24"/>
          <w:szCs w:val="24"/>
          <w:highlight w:val="yellow"/>
        </w:rPr>
        <w:t>59.9</w:t>
      </w:r>
      <w:r w:rsidRPr="00E9130A">
        <w:rPr>
          <w:highlight w:val="yellow"/>
        </w:rPr>
        <w:t xml:space="preserve">% </w:t>
      </w:r>
      <w:r w:rsidRPr="000C69AE">
        <w:t>and decreasing the proportion of pensioners</w:t>
      </w:r>
      <w:r w:rsidR="00E9130A" w:rsidRPr="000C69AE">
        <w:t xml:space="preserve"> </w:t>
      </w:r>
      <w:r w:rsidR="00E9130A" w:rsidRPr="00E9130A">
        <w:rPr>
          <w:highlight w:val="yellow"/>
        </w:rPr>
        <w:t>(66+)</w:t>
      </w:r>
      <w:r w:rsidRPr="00E9130A">
        <w:rPr>
          <w:highlight w:val="yellow"/>
        </w:rPr>
        <w:t xml:space="preserve"> to 1</w:t>
      </w:r>
      <w:r w:rsidR="00E9130A" w:rsidRPr="00E9130A">
        <w:rPr>
          <w:highlight w:val="yellow"/>
        </w:rPr>
        <w:t>9</w:t>
      </w:r>
      <w:r w:rsidRPr="00E9130A">
        <w:rPr>
          <w:highlight w:val="yellow"/>
        </w:rPr>
        <w:t>.</w:t>
      </w:r>
      <w:r w:rsidR="00E9130A" w:rsidRPr="00E9130A">
        <w:rPr>
          <w:highlight w:val="yellow"/>
        </w:rPr>
        <w:t>1</w:t>
      </w:r>
      <w:r w:rsidRPr="00E9130A">
        <w:rPr>
          <w:highlight w:val="yellow"/>
        </w:rPr>
        <w:t>%.</w:t>
      </w:r>
      <w:r w:rsidRPr="00E83A2D">
        <w:t xml:space="preserve"> </w:t>
      </w:r>
    </w:p>
    <w:p w:rsidR="0052221D" w:rsidRDefault="0052221D" w:rsidP="00C66937">
      <w:pPr>
        <w:rPr>
          <w:rFonts w:ascii="Arial" w:hAnsi="Arial" w:cs="Arial"/>
          <w:b/>
        </w:rPr>
      </w:pPr>
    </w:p>
    <w:p w:rsidR="0052221D" w:rsidRPr="00FC05BD" w:rsidRDefault="0052221D" w:rsidP="0052221D">
      <w:pPr>
        <w:jc w:val="center"/>
        <w:rPr>
          <w:rFonts w:ascii="Arial" w:hAnsi="Arial" w:cs="Arial"/>
          <w:b/>
        </w:rPr>
      </w:pPr>
      <w:r w:rsidRPr="00E83A2D">
        <w:rPr>
          <w:rFonts w:ascii="Arial" w:hAnsi="Arial" w:cs="Arial"/>
          <w:b/>
        </w:rPr>
        <w:t>Table 19</w:t>
      </w:r>
      <w:r w:rsidR="00C66937">
        <w:rPr>
          <w:rFonts w:ascii="Arial" w:hAnsi="Arial" w:cs="Arial"/>
          <w:b/>
        </w:rPr>
        <w:t xml:space="preserve"> </w:t>
      </w:r>
      <w:r>
        <w:rPr>
          <w:rFonts w:ascii="Arial" w:hAnsi="Arial" w:cs="Arial"/>
          <w:b/>
        </w:rPr>
        <w:t>–</w:t>
      </w:r>
      <w:r w:rsidRPr="00E83A2D">
        <w:rPr>
          <w:rFonts w:ascii="Arial" w:hAnsi="Arial" w:cs="Arial"/>
          <w:b/>
        </w:rPr>
        <w:t xml:space="preserve"> </w:t>
      </w:r>
      <w:r>
        <w:rPr>
          <w:rFonts w:ascii="Arial" w:hAnsi="Arial" w:cs="Arial"/>
          <w:b/>
        </w:rPr>
        <w:t xml:space="preserve">NI </w:t>
      </w:r>
      <w:r w:rsidRPr="00E83A2D">
        <w:rPr>
          <w:rFonts w:ascii="Arial" w:hAnsi="Arial" w:cs="Arial"/>
          <w:b/>
        </w:rPr>
        <w:t>Population Projections 20</w:t>
      </w:r>
      <w:r>
        <w:rPr>
          <w:rFonts w:ascii="Arial" w:hAnsi="Arial" w:cs="Arial"/>
          <w:b/>
        </w:rPr>
        <w:t>12</w:t>
      </w:r>
      <w:r w:rsidRPr="00E83A2D">
        <w:rPr>
          <w:rFonts w:ascii="Arial" w:hAnsi="Arial" w:cs="Arial"/>
          <w:b/>
        </w:rPr>
        <w:t>-2030</w:t>
      </w:r>
    </w:p>
    <w:tbl>
      <w:tblPr>
        <w:tblW w:w="9975" w:type="dxa"/>
        <w:tblInd w:w="108" w:type="dxa"/>
        <w:tblLook w:val="04A0" w:firstRow="1" w:lastRow="0" w:firstColumn="1" w:lastColumn="0" w:noHBand="0" w:noVBand="1"/>
      </w:tblPr>
      <w:tblGrid>
        <w:gridCol w:w="1228"/>
        <w:gridCol w:w="1740"/>
        <w:gridCol w:w="1546"/>
        <w:gridCol w:w="1312"/>
        <w:gridCol w:w="97"/>
        <w:gridCol w:w="1558"/>
        <w:gridCol w:w="2023"/>
        <w:gridCol w:w="471"/>
      </w:tblGrid>
      <w:tr w:rsidR="0052221D" w:rsidRPr="00EE6131" w:rsidTr="00C66937">
        <w:trPr>
          <w:trHeight w:val="494"/>
        </w:trPr>
        <w:tc>
          <w:tcPr>
            <w:tcW w:w="1228" w:type="dxa"/>
            <w:tcBorders>
              <w:top w:val="nil"/>
              <w:left w:val="nil"/>
              <w:bottom w:val="nil"/>
              <w:right w:val="nil"/>
            </w:tcBorders>
            <w:shd w:val="clear" w:color="auto" w:fill="auto"/>
            <w:noWrap/>
            <w:vAlign w:val="bottom"/>
            <w:hideMark/>
          </w:tcPr>
          <w:p w:rsidR="0052221D" w:rsidRPr="00EE6131" w:rsidRDefault="0052221D" w:rsidP="0052221D">
            <w:pPr>
              <w:rPr>
                <w:rFonts w:ascii="Arial" w:eastAsia="Times New Roman" w:hAnsi="Arial" w:cs="Arial"/>
                <w:b/>
                <w:bCs/>
                <w:color w:val="000000"/>
                <w:sz w:val="22"/>
                <w:szCs w:val="22"/>
                <w:lang w:eastAsia="en-GB"/>
              </w:rPr>
            </w:pPr>
          </w:p>
        </w:tc>
        <w:tc>
          <w:tcPr>
            <w:tcW w:w="1740"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1312"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1655" w:type="dxa"/>
            <w:gridSpan w:val="2"/>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2023"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471"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r>
      <w:tr w:rsidR="0052221D" w:rsidRPr="00EE6131" w:rsidTr="00C66937">
        <w:trPr>
          <w:trHeight w:val="494"/>
        </w:trPr>
        <w:tc>
          <w:tcPr>
            <w:tcW w:w="1228"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87ACD" w:rsidRDefault="0052221D" w:rsidP="0052221D">
            <w:pPr>
              <w:spacing w:after="0" w:line="240" w:lineRule="auto"/>
              <w:rPr>
                <w:rFonts w:ascii="Arial" w:eastAsia="Times New Roman" w:hAnsi="Arial" w:cs="Arial"/>
                <w:b/>
                <w:bCs/>
                <w:color w:val="000000"/>
                <w:lang w:eastAsia="en-GB"/>
              </w:rPr>
            </w:pPr>
            <w:r w:rsidRPr="00287ACD">
              <w:rPr>
                <w:rFonts w:ascii="Arial" w:eastAsia="Times New Roman" w:hAnsi="Arial" w:cs="Arial"/>
                <w:b/>
                <w:bCs/>
                <w:color w:val="000000"/>
                <w:lang w:eastAsia="en-GB"/>
              </w:rPr>
              <w:t>Year</w:t>
            </w:r>
          </w:p>
        </w:tc>
        <w:tc>
          <w:tcPr>
            <w:tcW w:w="1740"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2012</w:t>
            </w:r>
          </w:p>
        </w:tc>
        <w:tc>
          <w:tcPr>
            <w:tcW w:w="1546"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2015</w:t>
            </w:r>
          </w:p>
        </w:tc>
        <w:tc>
          <w:tcPr>
            <w:tcW w:w="1409" w:type="dxa"/>
            <w:gridSpan w:val="2"/>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2020</w:t>
            </w:r>
          </w:p>
        </w:tc>
        <w:tc>
          <w:tcPr>
            <w:tcW w:w="1557"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2025</w:t>
            </w:r>
          </w:p>
        </w:tc>
        <w:tc>
          <w:tcPr>
            <w:tcW w:w="2023"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2030</w:t>
            </w:r>
          </w:p>
        </w:tc>
        <w:tc>
          <w:tcPr>
            <w:tcW w:w="471"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2"/>
                <w:szCs w:val="22"/>
                <w:lang w:eastAsia="en-GB"/>
              </w:rPr>
            </w:pPr>
          </w:p>
        </w:tc>
      </w:tr>
      <w:tr w:rsidR="0052221D" w:rsidRPr="00EE6131" w:rsidTr="00C66937">
        <w:trPr>
          <w:trHeight w:val="494"/>
        </w:trPr>
        <w:tc>
          <w:tcPr>
            <w:tcW w:w="1228" w:type="dxa"/>
            <w:tcBorders>
              <w:top w:val="nil"/>
              <w:left w:val="single" w:sz="8" w:space="0" w:color="auto"/>
              <w:bottom w:val="single" w:sz="8" w:space="0" w:color="auto"/>
              <w:right w:val="nil"/>
            </w:tcBorders>
            <w:shd w:val="clear" w:color="000000" w:fill="D8D8D8"/>
            <w:hideMark/>
          </w:tcPr>
          <w:p w:rsidR="0052221D" w:rsidRPr="00287ACD" w:rsidRDefault="0052221D" w:rsidP="0052221D">
            <w:pPr>
              <w:spacing w:after="0" w:line="240" w:lineRule="auto"/>
              <w:rPr>
                <w:rFonts w:ascii="Arial" w:eastAsia="Times New Roman" w:hAnsi="Arial" w:cs="Arial"/>
                <w:b/>
                <w:bCs/>
                <w:color w:val="000000"/>
                <w:lang w:eastAsia="en-GB"/>
              </w:rPr>
            </w:pPr>
            <w:r w:rsidRPr="00287ACD">
              <w:rPr>
                <w:rFonts w:ascii="Arial" w:eastAsia="Times New Roman" w:hAnsi="Arial" w:cs="Arial"/>
                <w:b/>
                <w:bCs/>
                <w:color w:val="000000"/>
                <w:lang w:eastAsia="en-GB"/>
              </w:rPr>
              <w:t>NI</w:t>
            </w:r>
          </w:p>
        </w:tc>
        <w:tc>
          <w:tcPr>
            <w:tcW w:w="1740" w:type="dxa"/>
            <w:tcBorders>
              <w:top w:val="nil"/>
              <w:left w:val="single" w:sz="8" w:space="0" w:color="auto"/>
              <w:bottom w:val="single" w:sz="8" w:space="0" w:color="auto"/>
              <w:right w:val="single" w:sz="8" w:space="0" w:color="auto"/>
            </w:tcBorders>
            <w:shd w:val="clear" w:color="auto" w:fill="auto"/>
            <w:hideMark/>
          </w:tcPr>
          <w:p w:rsidR="0052221D" w:rsidRPr="00287ACD" w:rsidRDefault="0052221D" w:rsidP="00911114">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1,823,6</w:t>
            </w:r>
            <w:r w:rsidR="00911114">
              <w:rPr>
                <w:rFonts w:ascii="Arial" w:eastAsia="Times New Roman" w:hAnsi="Arial" w:cs="Arial"/>
                <w:color w:val="000000"/>
                <w:sz w:val="24"/>
                <w:szCs w:val="24"/>
                <w:lang w:eastAsia="en-GB"/>
              </w:rPr>
              <w:t>91</w:t>
            </w:r>
          </w:p>
        </w:tc>
        <w:tc>
          <w:tcPr>
            <w:tcW w:w="1546" w:type="dxa"/>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1,851,573</w:t>
            </w:r>
          </w:p>
        </w:tc>
        <w:tc>
          <w:tcPr>
            <w:tcW w:w="1409" w:type="dxa"/>
            <w:gridSpan w:val="2"/>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1,900,393</w:t>
            </w:r>
          </w:p>
        </w:tc>
        <w:tc>
          <w:tcPr>
            <w:tcW w:w="1557" w:type="dxa"/>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1,942,704</w:t>
            </w:r>
          </w:p>
        </w:tc>
        <w:tc>
          <w:tcPr>
            <w:tcW w:w="2023" w:type="dxa"/>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1,974,611</w:t>
            </w:r>
          </w:p>
        </w:tc>
        <w:tc>
          <w:tcPr>
            <w:tcW w:w="471"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2"/>
                <w:szCs w:val="22"/>
                <w:lang w:eastAsia="en-GB"/>
              </w:rPr>
            </w:pPr>
          </w:p>
        </w:tc>
      </w:tr>
      <w:tr w:rsidR="0063214E" w:rsidRPr="00EE6131" w:rsidTr="00C66937">
        <w:trPr>
          <w:trHeight w:val="494"/>
        </w:trPr>
        <w:tc>
          <w:tcPr>
            <w:tcW w:w="1228" w:type="dxa"/>
            <w:tcBorders>
              <w:top w:val="nil"/>
              <w:left w:val="single" w:sz="8" w:space="0" w:color="auto"/>
              <w:bottom w:val="single" w:sz="8" w:space="0" w:color="auto"/>
              <w:right w:val="nil"/>
            </w:tcBorders>
            <w:shd w:val="clear" w:color="000000" w:fill="D8D8D8"/>
          </w:tcPr>
          <w:p w:rsidR="0063214E" w:rsidRPr="00287ACD" w:rsidRDefault="0063214E" w:rsidP="0052221D">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NM&amp;D</w:t>
            </w:r>
          </w:p>
        </w:tc>
        <w:tc>
          <w:tcPr>
            <w:tcW w:w="1740" w:type="dxa"/>
            <w:tcBorders>
              <w:top w:val="nil"/>
              <w:left w:val="single" w:sz="8" w:space="0" w:color="auto"/>
              <w:bottom w:val="single" w:sz="8" w:space="0" w:color="auto"/>
              <w:right w:val="single" w:sz="8" w:space="0" w:color="auto"/>
            </w:tcBorders>
            <w:shd w:val="clear" w:color="auto" w:fill="auto"/>
          </w:tcPr>
          <w:p w:rsidR="0063214E" w:rsidRPr="0063214E" w:rsidRDefault="0063214E" w:rsidP="0052221D">
            <w:pPr>
              <w:spacing w:after="0" w:line="240" w:lineRule="auto"/>
              <w:jc w:val="center"/>
              <w:rPr>
                <w:rFonts w:ascii="Arial" w:eastAsia="Times New Roman" w:hAnsi="Arial" w:cs="Arial"/>
                <w:color w:val="000000"/>
                <w:sz w:val="24"/>
                <w:szCs w:val="24"/>
                <w:highlight w:val="yellow"/>
                <w:lang w:eastAsia="en-GB"/>
              </w:rPr>
            </w:pPr>
            <w:r w:rsidRPr="0063214E">
              <w:rPr>
                <w:rFonts w:ascii="Arial" w:eastAsia="Times New Roman" w:hAnsi="Arial" w:cs="Arial"/>
                <w:color w:val="000000"/>
                <w:sz w:val="24"/>
                <w:szCs w:val="24"/>
                <w:highlight w:val="yellow"/>
                <w:lang w:eastAsia="en-GB"/>
              </w:rPr>
              <w:t>173,700</w:t>
            </w:r>
          </w:p>
        </w:tc>
        <w:tc>
          <w:tcPr>
            <w:tcW w:w="1546" w:type="dxa"/>
            <w:tcBorders>
              <w:top w:val="nil"/>
              <w:left w:val="nil"/>
              <w:bottom w:val="single" w:sz="8" w:space="0" w:color="auto"/>
              <w:right w:val="single" w:sz="8" w:space="0" w:color="auto"/>
            </w:tcBorders>
            <w:shd w:val="clear" w:color="auto" w:fill="auto"/>
          </w:tcPr>
          <w:p w:rsidR="0063214E" w:rsidRPr="0063214E" w:rsidRDefault="0063214E" w:rsidP="00911114">
            <w:pPr>
              <w:spacing w:after="0" w:line="240" w:lineRule="auto"/>
              <w:jc w:val="center"/>
              <w:rPr>
                <w:rFonts w:ascii="Arial" w:eastAsia="Times New Roman" w:hAnsi="Arial" w:cs="Arial"/>
                <w:color w:val="000000"/>
                <w:sz w:val="24"/>
                <w:szCs w:val="24"/>
                <w:highlight w:val="yellow"/>
                <w:lang w:eastAsia="en-GB"/>
              </w:rPr>
            </w:pPr>
            <w:r w:rsidRPr="0063214E">
              <w:rPr>
                <w:rFonts w:ascii="Arial" w:eastAsia="Times New Roman" w:hAnsi="Arial" w:cs="Arial"/>
                <w:color w:val="000000"/>
                <w:sz w:val="24"/>
                <w:szCs w:val="24"/>
                <w:highlight w:val="yellow"/>
                <w:lang w:eastAsia="en-GB"/>
              </w:rPr>
              <w:t>177,</w:t>
            </w:r>
            <w:r w:rsidR="00911114">
              <w:rPr>
                <w:rFonts w:ascii="Arial" w:eastAsia="Times New Roman" w:hAnsi="Arial" w:cs="Arial"/>
                <w:color w:val="000000"/>
                <w:sz w:val="24"/>
                <w:szCs w:val="24"/>
                <w:highlight w:val="yellow"/>
                <w:lang w:eastAsia="en-GB"/>
              </w:rPr>
              <w:t>681</w:t>
            </w:r>
            <w:r w:rsidR="001349C4">
              <w:rPr>
                <w:rFonts w:ascii="Arial" w:eastAsia="Times New Roman" w:hAnsi="Arial" w:cs="Arial"/>
                <w:color w:val="000000"/>
                <w:sz w:val="24"/>
                <w:szCs w:val="24"/>
                <w:highlight w:val="yellow"/>
                <w:lang w:eastAsia="en-GB"/>
              </w:rPr>
              <w:t>*</w:t>
            </w:r>
          </w:p>
        </w:tc>
        <w:tc>
          <w:tcPr>
            <w:tcW w:w="1409" w:type="dxa"/>
            <w:gridSpan w:val="2"/>
            <w:tcBorders>
              <w:top w:val="nil"/>
              <w:left w:val="nil"/>
              <w:bottom w:val="single" w:sz="8" w:space="0" w:color="auto"/>
              <w:right w:val="single" w:sz="8" w:space="0" w:color="auto"/>
            </w:tcBorders>
            <w:shd w:val="clear" w:color="auto" w:fill="auto"/>
          </w:tcPr>
          <w:p w:rsidR="0063214E" w:rsidRPr="0063214E" w:rsidRDefault="0063214E" w:rsidP="00911114">
            <w:pPr>
              <w:spacing w:after="0" w:line="240" w:lineRule="auto"/>
              <w:jc w:val="center"/>
              <w:rPr>
                <w:rFonts w:ascii="Arial" w:eastAsia="Times New Roman" w:hAnsi="Arial" w:cs="Arial"/>
                <w:color w:val="000000"/>
                <w:sz w:val="24"/>
                <w:szCs w:val="24"/>
                <w:highlight w:val="yellow"/>
                <w:lang w:eastAsia="en-GB"/>
              </w:rPr>
            </w:pPr>
            <w:r w:rsidRPr="0063214E">
              <w:rPr>
                <w:rFonts w:ascii="Arial" w:eastAsia="Times New Roman" w:hAnsi="Arial" w:cs="Arial"/>
                <w:color w:val="000000"/>
                <w:sz w:val="24"/>
                <w:szCs w:val="24"/>
                <w:highlight w:val="yellow"/>
                <w:lang w:eastAsia="en-GB"/>
              </w:rPr>
              <w:t>185,0</w:t>
            </w:r>
            <w:r w:rsidR="00911114">
              <w:rPr>
                <w:rFonts w:ascii="Arial" w:eastAsia="Times New Roman" w:hAnsi="Arial" w:cs="Arial"/>
                <w:color w:val="000000"/>
                <w:sz w:val="24"/>
                <w:szCs w:val="24"/>
                <w:highlight w:val="yellow"/>
                <w:lang w:eastAsia="en-GB"/>
              </w:rPr>
              <w:t>11</w:t>
            </w:r>
          </w:p>
        </w:tc>
        <w:tc>
          <w:tcPr>
            <w:tcW w:w="1557" w:type="dxa"/>
            <w:tcBorders>
              <w:top w:val="nil"/>
              <w:left w:val="nil"/>
              <w:bottom w:val="single" w:sz="8" w:space="0" w:color="auto"/>
              <w:right w:val="single" w:sz="8" w:space="0" w:color="auto"/>
            </w:tcBorders>
            <w:shd w:val="clear" w:color="auto" w:fill="auto"/>
          </w:tcPr>
          <w:p w:rsidR="0063214E" w:rsidRPr="0063214E" w:rsidRDefault="0063214E" w:rsidP="00911114">
            <w:pPr>
              <w:spacing w:after="0" w:line="240" w:lineRule="auto"/>
              <w:jc w:val="center"/>
              <w:rPr>
                <w:rFonts w:ascii="Arial" w:eastAsia="Times New Roman" w:hAnsi="Arial" w:cs="Arial"/>
                <w:color w:val="000000"/>
                <w:sz w:val="24"/>
                <w:szCs w:val="24"/>
                <w:highlight w:val="yellow"/>
                <w:lang w:eastAsia="en-GB"/>
              </w:rPr>
            </w:pPr>
            <w:r w:rsidRPr="0063214E">
              <w:rPr>
                <w:rFonts w:ascii="Arial" w:eastAsia="Times New Roman" w:hAnsi="Arial" w:cs="Arial"/>
                <w:color w:val="000000"/>
                <w:sz w:val="24"/>
                <w:szCs w:val="24"/>
                <w:highlight w:val="yellow"/>
                <w:lang w:eastAsia="en-GB"/>
              </w:rPr>
              <w:t>191,8</w:t>
            </w:r>
            <w:r w:rsidR="00911114">
              <w:rPr>
                <w:rFonts w:ascii="Arial" w:eastAsia="Times New Roman" w:hAnsi="Arial" w:cs="Arial"/>
                <w:color w:val="000000"/>
                <w:sz w:val="24"/>
                <w:szCs w:val="24"/>
                <w:highlight w:val="yellow"/>
                <w:lang w:eastAsia="en-GB"/>
              </w:rPr>
              <w:t>33</w:t>
            </w:r>
          </w:p>
        </w:tc>
        <w:tc>
          <w:tcPr>
            <w:tcW w:w="2023" w:type="dxa"/>
            <w:tcBorders>
              <w:top w:val="nil"/>
              <w:left w:val="nil"/>
              <w:bottom w:val="single" w:sz="8" w:space="0" w:color="auto"/>
              <w:right w:val="single" w:sz="8" w:space="0" w:color="auto"/>
            </w:tcBorders>
            <w:shd w:val="clear" w:color="auto" w:fill="auto"/>
          </w:tcPr>
          <w:p w:rsidR="0063214E" w:rsidRPr="0063214E" w:rsidRDefault="0063214E" w:rsidP="00911114">
            <w:pPr>
              <w:spacing w:after="0" w:line="240" w:lineRule="auto"/>
              <w:jc w:val="center"/>
              <w:rPr>
                <w:rFonts w:ascii="Arial" w:eastAsia="Times New Roman" w:hAnsi="Arial" w:cs="Arial"/>
                <w:color w:val="000000"/>
                <w:sz w:val="24"/>
                <w:szCs w:val="24"/>
                <w:highlight w:val="yellow"/>
                <w:lang w:eastAsia="en-GB"/>
              </w:rPr>
            </w:pPr>
            <w:r w:rsidRPr="0063214E">
              <w:rPr>
                <w:rFonts w:ascii="Arial" w:eastAsia="Times New Roman" w:hAnsi="Arial" w:cs="Arial"/>
                <w:color w:val="000000"/>
                <w:sz w:val="24"/>
                <w:szCs w:val="24"/>
                <w:highlight w:val="yellow"/>
                <w:lang w:eastAsia="en-GB"/>
              </w:rPr>
              <w:t>197,8</w:t>
            </w:r>
            <w:r w:rsidR="00911114">
              <w:rPr>
                <w:rFonts w:ascii="Arial" w:eastAsia="Times New Roman" w:hAnsi="Arial" w:cs="Arial"/>
                <w:color w:val="000000"/>
                <w:sz w:val="24"/>
                <w:szCs w:val="24"/>
                <w:highlight w:val="yellow"/>
                <w:lang w:eastAsia="en-GB"/>
              </w:rPr>
              <w:t>36</w:t>
            </w:r>
          </w:p>
        </w:tc>
        <w:tc>
          <w:tcPr>
            <w:tcW w:w="471" w:type="dxa"/>
            <w:tcBorders>
              <w:top w:val="nil"/>
              <w:left w:val="nil"/>
              <w:bottom w:val="nil"/>
              <w:right w:val="nil"/>
            </w:tcBorders>
            <w:shd w:val="clear" w:color="auto" w:fill="auto"/>
            <w:noWrap/>
            <w:vAlign w:val="bottom"/>
          </w:tcPr>
          <w:p w:rsidR="0063214E" w:rsidRPr="00EE6131" w:rsidRDefault="0063214E" w:rsidP="0052221D">
            <w:pPr>
              <w:spacing w:after="0" w:line="240" w:lineRule="auto"/>
              <w:rPr>
                <w:rFonts w:ascii="Arial" w:eastAsia="Times New Roman" w:hAnsi="Arial" w:cs="Arial"/>
                <w:sz w:val="22"/>
                <w:szCs w:val="22"/>
                <w:lang w:eastAsia="en-GB"/>
              </w:rPr>
            </w:pPr>
          </w:p>
        </w:tc>
      </w:tr>
      <w:tr w:rsidR="0052221D" w:rsidRPr="00287ACD" w:rsidTr="00C66937">
        <w:trPr>
          <w:trHeight w:val="494"/>
        </w:trPr>
        <w:tc>
          <w:tcPr>
            <w:tcW w:w="9975" w:type="dxa"/>
            <w:gridSpan w:val="8"/>
            <w:tcBorders>
              <w:top w:val="nil"/>
              <w:left w:val="nil"/>
              <w:bottom w:val="nil"/>
              <w:right w:val="nil"/>
            </w:tcBorders>
            <w:shd w:val="clear" w:color="auto" w:fill="auto"/>
            <w:noWrap/>
            <w:vAlign w:val="bottom"/>
            <w:hideMark/>
          </w:tcPr>
          <w:p w:rsidR="001349C4" w:rsidRDefault="001349C4" w:rsidP="0052221D">
            <w:pPr>
              <w:spacing w:after="0" w:line="240" w:lineRule="auto"/>
              <w:rPr>
                <w:rFonts w:ascii="Arial" w:eastAsia="Times New Roman" w:hAnsi="Arial" w:cs="Arial"/>
                <w:color w:val="000000"/>
                <w:sz w:val="16"/>
                <w:szCs w:val="16"/>
                <w:lang w:eastAsia="en-GB"/>
              </w:rPr>
            </w:pPr>
          </w:p>
          <w:p w:rsidR="0052221D" w:rsidRDefault="0052221D" w:rsidP="0052221D">
            <w:pPr>
              <w:spacing w:after="0" w:line="240" w:lineRule="auto"/>
              <w:rPr>
                <w:rFonts w:ascii="Arial" w:eastAsia="Times New Roman" w:hAnsi="Arial" w:cs="Arial"/>
                <w:color w:val="000000"/>
                <w:sz w:val="16"/>
                <w:szCs w:val="16"/>
                <w:lang w:eastAsia="en-GB"/>
              </w:rPr>
            </w:pPr>
            <w:r w:rsidRPr="00287ACD">
              <w:rPr>
                <w:rFonts w:ascii="Arial" w:eastAsia="Times New Roman" w:hAnsi="Arial" w:cs="Arial"/>
                <w:color w:val="000000"/>
                <w:sz w:val="16"/>
                <w:szCs w:val="16"/>
                <w:lang w:eastAsia="en-GB"/>
              </w:rPr>
              <w:t xml:space="preserve">Source: - NISRA 2012-2062 population projections.      </w:t>
            </w:r>
            <w:hyperlink r:id="rId35" w:history="1">
              <w:r w:rsidR="001349C4" w:rsidRPr="006A68BC">
                <w:rPr>
                  <w:rStyle w:val="Hyperlink"/>
                  <w:rFonts w:ascii="Arial" w:eastAsia="Times New Roman" w:hAnsi="Arial" w:cs="Arial"/>
                  <w:sz w:val="16"/>
                  <w:szCs w:val="16"/>
                  <w:highlight w:val="yellow"/>
                  <w:lang w:eastAsia="en-GB"/>
                </w:rPr>
                <w:t>http://www.nisra.gov.uk/demography/default.asp47.htm</w:t>
              </w:r>
            </w:hyperlink>
          </w:p>
          <w:p w:rsidR="001349C4" w:rsidRPr="001349C4" w:rsidRDefault="001349C4" w:rsidP="001349C4">
            <w:pPr>
              <w:rPr>
                <w:rFonts w:ascii="Arial" w:eastAsia="Times New Roman" w:hAnsi="Arial" w:cs="Arial"/>
                <w:color w:val="000000"/>
                <w:sz w:val="16"/>
                <w:szCs w:val="16"/>
                <w:lang w:eastAsia="en-GB"/>
              </w:rPr>
            </w:pPr>
            <w:r w:rsidRPr="001349C4">
              <w:rPr>
                <w:rFonts w:ascii="Arial" w:eastAsia="Times New Roman" w:hAnsi="Arial" w:cs="Arial"/>
                <w:color w:val="000000"/>
                <w:sz w:val="16"/>
                <w:szCs w:val="16"/>
                <w:highlight w:val="yellow"/>
                <w:lang w:eastAsia="en-GB"/>
              </w:rPr>
              <w:t>*It should be noted that the NISRA mid-year estimate for 2015 is 175,403 (June 2015)</w:t>
            </w:r>
          </w:p>
        </w:tc>
      </w:tr>
    </w:tbl>
    <w:p w:rsidR="0052221D" w:rsidRPr="002516FA" w:rsidRDefault="0052221D" w:rsidP="0052221D">
      <w:pPr>
        <w:jc w:val="center"/>
        <w:rPr>
          <w:b/>
        </w:rPr>
      </w:pPr>
    </w:p>
    <w:p w:rsidR="00D24C97" w:rsidRDefault="00D24C97" w:rsidP="00C66937">
      <w:pPr>
        <w:jc w:val="both"/>
        <w:rPr>
          <w:rFonts w:ascii="Arial" w:hAnsi="Arial" w:cs="Arial"/>
          <w:sz w:val="24"/>
          <w:szCs w:val="24"/>
        </w:rPr>
      </w:pPr>
    </w:p>
    <w:p w:rsidR="0052221D" w:rsidRDefault="0052221D" w:rsidP="0052221D">
      <w:pPr>
        <w:jc w:val="center"/>
        <w:rPr>
          <w:rFonts w:ascii="Arial" w:hAnsi="Arial" w:cs="Arial"/>
          <w:b/>
        </w:rPr>
      </w:pPr>
      <w:r w:rsidRPr="00D24C97">
        <w:rPr>
          <w:rFonts w:ascii="Arial" w:hAnsi="Arial" w:cs="Arial"/>
          <w:b/>
          <w:highlight w:val="yellow"/>
        </w:rPr>
        <w:t>Table 20 – Household Projections</w:t>
      </w:r>
    </w:p>
    <w:tbl>
      <w:tblPr>
        <w:tblW w:w="8790" w:type="dxa"/>
        <w:tblInd w:w="247" w:type="dxa"/>
        <w:tblLayout w:type="fixed"/>
        <w:tblLook w:val="04A0" w:firstRow="1" w:lastRow="0" w:firstColumn="1" w:lastColumn="0" w:noHBand="0" w:noVBand="1"/>
      </w:tblPr>
      <w:tblGrid>
        <w:gridCol w:w="416"/>
        <w:gridCol w:w="2238"/>
        <w:gridCol w:w="1418"/>
        <w:gridCol w:w="1174"/>
        <w:gridCol w:w="1134"/>
        <w:gridCol w:w="1276"/>
        <w:gridCol w:w="856"/>
        <w:gridCol w:w="278"/>
      </w:tblGrid>
      <w:tr w:rsidR="000229F6" w:rsidRPr="00CB2402" w:rsidTr="000229F6">
        <w:trPr>
          <w:trHeight w:val="330"/>
        </w:trPr>
        <w:tc>
          <w:tcPr>
            <w:tcW w:w="2654"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0229F6" w:rsidRPr="00CB2402" w:rsidRDefault="000229F6" w:rsidP="0052221D">
            <w:pPr>
              <w:spacing w:after="0" w:line="240" w:lineRule="auto"/>
              <w:jc w:val="center"/>
              <w:rPr>
                <w:rFonts w:ascii="Arial" w:eastAsia="Times New Roman" w:hAnsi="Arial" w:cs="Arial"/>
                <w:b/>
                <w:bCs/>
                <w:color w:val="000000"/>
                <w:sz w:val="24"/>
                <w:szCs w:val="24"/>
                <w:lang w:eastAsia="en-GB"/>
              </w:rPr>
            </w:pPr>
            <w:r w:rsidRPr="00CB2402">
              <w:rPr>
                <w:rFonts w:ascii="Arial" w:eastAsia="Times New Roman" w:hAnsi="Arial" w:cs="Arial"/>
                <w:b/>
                <w:bCs/>
                <w:color w:val="000000"/>
                <w:sz w:val="24"/>
                <w:szCs w:val="24"/>
                <w:lang w:eastAsia="en-GB"/>
              </w:rPr>
              <w:t>Year</w:t>
            </w:r>
          </w:p>
        </w:tc>
        <w:tc>
          <w:tcPr>
            <w:tcW w:w="1418" w:type="dxa"/>
            <w:tcBorders>
              <w:top w:val="single" w:sz="8" w:space="0" w:color="auto"/>
              <w:left w:val="nil"/>
              <w:bottom w:val="single" w:sz="8" w:space="0" w:color="auto"/>
              <w:right w:val="single" w:sz="8" w:space="0" w:color="auto"/>
            </w:tcBorders>
            <w:shd w:val="clear" w:color="000000" w:fill="D8D8D8"/>
            <w:hideMark/>
          </w:tcPr>
          <w:p w:rsidR="000229F6" w:rsidRPr="00CB2402" w:rsidRDefault="000229F6" w:rsidP="00D24C97">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w:t>
            </w:r>
            <w:r>
              <w:rPr>
                <w:rFonts w:ascii="Arial" w:eastAsia="Times New Roman" w:hAnsi="Arial" w:cs="Arial"/>
                <w:b/>
                <w:bCs/>
                <w:color w:val="000000"/>
                <w:sz w:val="22"/>
                <w:szCs w:val="22"/>
                <w:lang w:eastAsia="en-GB"/>
              </w:rPr>
              <w:t>12</w:t>
            </w:r>
          </w:p>
        </w:tc>
        <w:tc>
          <w:tcPr>
            <w:tcW w:w="1174" w:type="dxa"/>
            <w:tcBorders>
              <w:top w:val="single" w:sz="8" w:space="0" w:color="auto"/>
              <w:left w:val="nil"/>
              <w:bottom w:val="single" w:sz="8" w:space="0" w:color="auto"/>
              <w:right w:val="single" w:sz="8" w:space="0" w:color="auto"/>
            </w:tcBorders>
            <w:shd w:val="clear" w:color="000000" w:fill="D8D8D8"/>
            <w:hideMark/>
          </w:tcPr>
          <w:p w:rsidR="000229F6" w:rsidRPr="00CB2402" w:rsidRDefault="000229F6" w:rsidP="00D24C97">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201</w:t>
            </w:r>
            <w:r>
              <w:rPr>
                <w:rFonts w:ascii="Arial" w:eastAsia="Times New Roman" w:hAnsi="Arial" w:cs="Arial"/>
                <w:b/>
                <w:bCs/>
                <w:color w:val="000000"/>
                <w:sz w:val="22"/>
                <w:szCs w:val="22"/>
                <w:lang w:eastAsia="en-GB"/>
              </w:rPr>
              <w:t>5</w:t>
            </w:r>
          </w:p>
        </w:tc>
        <w:tc>
          <w:tcPr>
            <w:tcW w:w="1134" w:type="dxa"/>
            <w:tcBorders>
              <w:top w:val="single" w:sz="8" w:space="0" w:color="auto"/>
              <w:left w:val="nil"/>
              <w:bottom w:val="single" w:sz="8" w:space="0" w:color="auto"/>
              <w:right w:val="single" w:sz="8" w:space="0" w:color="auto"/>
            </w:tcBorders>
            <w:shd w:val="clear" w:color="000000" w:fill="D8D8D8"/>
            <w:hideMark/>
          </w:tcPr>
          <w:p w:rsidR="000229F6" w:rsidRPr="00CB2402" w:rsidRDefault="000229F6" w:rsidP="00D24C97">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w:t>
            </w:r>
            <w:r>
              <w:rPr>
                <w:rFonts w:ascii="Arial" w:eastAsia="Times New Roman" w:hAnsi="Arial" w:cs="Arial"/>
                <w:b/>
                <w:bCs/>
                <w:color w:val="000000"/>
                <w:sz w:val="22"/>
                <w:szCs w:val="22"/>
                <w:lang w:eastAsia="en-GB"/>
              </w:rPr>
              <w:t>20</w:t>
            </w:r>
          </w:p>
        </w:tc>
        <w:tc>
          <w:tcPr>
            <w:tcW w:w="1276" w:type="dxa"/>
            <w:tcBorders>
              <w:top w:val="single" w:sz="8" w:space="0" w:color="auto"/>
              <w:left w:val="nil"/>
              <w:bottom w:val="single" w:sz="8" w:space="0" w:color="auto"/>
              <w:right w:val="single" w:sz="8" w:space="0" w:color="auto"/>
            </w:tcBorders>
            <w:shd w:val="clear" w:color="000000" w:fill="D8D8D8"/>
            <w:hideMark/>
          </w:tcPr>
          <w:p w:rsidR="000229F6" w:rsidRPr="00CB2402" w:rsidRDefault="000229F6" w:rsidP="00D24C97">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202</w:t>
            </w:r>
            <w:r>
              <w:rPr>
                <w:rFonts w:ascii="Arial" w:eastAsia="Times New Roman" w:hAnsi="Arial" w:cs="Arial"/>
                <w:b/>
                <w:bCs/>
                <w:color w:val="000000"/>
                <w:sz w:val="22"/>
                <w:szCs w:val="22"/>
                <w:lang w:eastAsia="en-GB"/>
              </w:rPr>
              <w:t>5</w:t>
            </w:r>
          </w:p>
        </w:tc>
        <w:tc>
          <w:tcPr>
            <w:tcW w:w="1134" w:type="dxa"/>
            <w:gridSpan w:val="2"/>
            <w:tcBorders>
              <w:top w:val="single" w:sz="8" w:space="0" w:color="auto"/>
              <w:left w:val="nil"/>
              <w:bottom w:val="single" w:sz="8" w:space="0" w:color="auto"/>
              <w:right w:val="single" w:sz="8" w:space="0" w:color="auto"/>
            </w:tcBorders>
            <w:shd w:val="clear" w:color="000000" w:fill="D8D8D8"/>
            <w:hideMark/>
          </w:tcPr>
          <w:p w:rsidR="000229F6" w:rsidRPr="00CB2402" w:rsidRDefault="000229F6" w:rsidP="005031A3">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w:t>
            </w:r>
            <w:r>
              <w:rPr>
                <w:rFonts w:ascii="Arial" w:eastAsia="Times New Roman" w:hAnsi="Arial" w:cs="Arial"/>
                <w:b/>
                <w:bCs/>
                <w:color w:val="000000"/>
                <w:sz w:val="22"/>
                <w:szCs w:val="22"/>
                <w:lang w:eastAsia="en-GB"/>
              </w:rPr>
              <w:t>30</w:t>
            </w:r>
          </w:p>
        </w:tc>
      </w:tr>
      <w:tr w:rsidR="000229F6" w:rsidRPr="00CB2402" w:rsidTr="000229F6">
        <w:trPr>
          <w:trHeight w:val="510"/>
        </w:trPr>
        <w:tc>
          <w:tcPr>
            <w:tcW w:w="2654" w:type="dxa"/>
            <w:gridSpan w:val="2"/>
            <w:tcBorders>
              <w:top w:val="nil"/>
              <w:left w:val="single" w:sz="8" w:space="0" w:color="auto"/>
              <w:bottom w:val="single" w:sz="8" w:space="0" w:color="auto"/>
              <w:right w:val="single" w:sz="8" w:space="0" w:color="auto"/>
            </w:tcBorders>
            <w:shd w:val="clear" w:color="000000" w:fill="D8D8D8"/>
            <w:hideMark/>
          </w:tcPr>
          <w:p w:rsidR="000229F6" w:rsidRPr="00CB2402" w:rsidRDefault="000229F6"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NI No of Households</w:t>
            </w:r>
          </w:p>
        </w:tc>
        <w:tc>
          <w:tcPr>
            <w:tcW w:w="1418"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708,603</w:t>
            </w:r>
          </w:p>
        </w:tc>
        <w:tc>
          <w:tcPr>
            <w:tcW w:w="1174"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721,860</w:t>
            </w:r>
          </w:p>
        </w:tc>
        <w:tc>
          <w:tcPr>
            <w:tcW w:w="1134"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743,460</w:t>
            </w:r>
          </w:p>
        </w:tc>
        <w:tc>
          <w:tcPr>
            <w:tcW w:w="1276"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768,279</w:t>
            </w:r>
          </w:p>
        </w:tc>
        <w:tc>
          <w:tcPr>
            <w:tcW w:w="1134" w:type="dxa"/>
            <w:gridSpan w:val="2"/>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789,858</w:t>
            </w:r>
          </w:p>
        </w:tc>
      </w:tr>
      <w:tr w:rsidR="000229F6" w:rsidRPr="00CB2402" w:rsidTr="000229F6">
        <w:trPr>
          <w:trHeight w:val="510"/>
        </w:trPr>
        <w:tc>
          <w:tcPr>
            <w:tcW w:w="2654" w:type="dxa"/>
            <w:gridSpan w:val="2"/>
            <w:tcBorders>
              <w:top w:val="nil"/>
              <w:left w:val="single" w:sz="8" w:space="0" w:color="auto"/>
              <w:bottom w:val="single" w:sz="8" w:space="0" w:color="auto"/>
              <w:right w:val="single" w:sz="8" w:space="0" w:color="auto"/>
            </w:tcBorders>
            <w:shd w:val="clear" w:color="000000" w:fill="D8D8D8"/>
            <w:hideMark/>
          </w:tcPr>
          <w:p w:rsidR="000229F6" w:rsidRPr="00CB2402" w:rsidRDefault="000229F6" w:rsidP="005031A3">
            <w:pPr>
              <w:spacing w:after="0" w:line="240" w:lineRule="auto"/>
              <w:jc w:val="center"/>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t>NMD</w:t>
            </w:r>
          </w:p>
        </w:tc>
        <w:tc>
          <w:tcPr>
            <w:tcW w:w="1418"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62,828</w:t>
            </w:r>
          </w:p>
        </w:tc>
        <w:tc>
          <w:tcPr>
            <w:tcW w:w="1174"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64,594</w:t>
            </w:r>
          </w:p>
        </w:tc>
        <w:tc>
          <w:tcPr>
            <w:tcW w:w="1134"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67,599</w:t>
            </w:r>
          </w:p>
        </w:tc>
        <w:tc>
          <w:tcPr>
            <w:tcW w:w="1276" w:type="dxa"/>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70,923</w:t>
            </w:r>
          </w:p>
        </w:tc>
        <w:tc>
          <w:tcPr>
            <w:tcW w:w="1134" w:type="dxa"/>
            <w:gridSpan w:val="2"/>
            <w:tcBorders>
              <w:top w:val="nil"/>
              <w:left w:val="nil"/>
              <w:bottom w:val="single" w:sz="8" w:space="0" w:color="auto"/>
              <w:right w:val="single" w:sz="8" w:space="0" w:color="auto"/>
            </w:tcBorders>
            <w:shd w:val="clear" w:color="auto" w:fill="auto"/>
            <w:hideMark/>
          </w:tcPr>
          <w:p w:rsidR="000229F6" w:rsidRPr="00701DA2" w:rsidRDefault="000229F6" w:rsidP="0052221D">
            <w:pPr>
              <w:spacing w:after="0" w:line="240" w:lineRule="auto"/>
              <w:jc w:val="center"/>
              <w:rPr>
                <w:rFonts w:ascii="Arial" w:eastAsia="Times New Roman" w:hAnsi="Arial" w:cs="Arial"/>
                <w:color w:val="000000"/>
                <w:sz w:val="24"/>
                <w:szCs w:val="24"/>
                <w:highlight w:val="yellow"/>
                <w:lang w:eastAsia="en-GB"/>
              </w:rPr>
            </w:pPr>
            <w:r w:rsidRPr="00701DA2">
              <w:rPr>
                <w:rFonts w:ascii="Arial" w:eastAsia="Times New Roman" w:hAnsi="Arial" w:cs="Arial"/>
                <w:color w:val="000000"/>
                <w:sz w:val="24"/>
                <w:szCs w:val="24"/>
                <w:highlight w:val="yellow"/>
                <w:lang w:eastAsia="en-GB"/>
              </w:rPr>
              <w:t>74,086</w:t>
            </w:r>
          </w:p>
        </w:tc>
      </w:tr>
      <w:tr w:rsidR="000229F6" w:rsidRPr="002516FA" w:rsidTr="000229F6">
        <w:trPr>
          <w:gridBefore w:val="1"/>
          <w:gridAfter w:val="1"/>
          <w:wBefore w:w="416" w:type="dxa"/>
          <w:wAfter w:w="278" w:type="dxa"/>
          <w:trHeight w:val="255"/>
        </w:trPr>
        <w:tc>
          <w:tcPr>
            <w:tcW w:w="8096" w:type="dxa"/>
            <w:gridSpan w:val="6"/>
            <w:tcBorders>
              <w:top w:val="nil"/>
              <w:left w:val="nil"/>
              <w:bottom w:val="nil"/>
              <w:right w:val="nil"/>
            </w:tcBorders>
            <w:shd w:val="clear" w:color="000000" w:fill="FFFFFF"/>
            <w:vAlign w:val="center"/>
            <w:hideMark/>
          </w:tcPr>
          <w:p w:rsidR="000229F6" w:rsidRPr="005031A3" w:rsidRDefault="000229F6" w:rsidP="00E41926">
            <w:pPr>
              <w:rPr>
                <w:sz w:val="16"/>
                <w:szCs w:val="16"/>
                <w:highlight w:val="red"/>
              </w:rPr>
            </w:pPr>
            <w:r w:rsidRPr="005031A3">
              <w:rPr>
                <w:sz w:val="16"/>
                <w:szCs w:val="16"/>
                <w:highlight w:val="red"/>
              </w:rPr>
              <w:t xml:space="preserve">  </w:t>
            </w:r>
          </w:p>
          <w:p w:rsidR="000229F6" w:rsidRPr="005031A3" w:rsidRDefault="000229F6" w:rsidP="00E41926">
            <w:pPr>
              <w:rPr>
                <w:sz w:val="16"/>
                <w:szCs w:val="16"/>
                <w:highlight w:val="red"/>
              </w:rPr>
            </w:pPr>
          </w:p>
        </w:tc>
      </w:tr>
    </w:tbl>
    <w:p w:rsidR="0052221D" w:rsidRPr="00E83A2D" w:rsidRDefault="0052221D" w:rsidP="0052221D">
      <w:pPr>
        <w:ind w:left="720" w:hanging="720"/>
        <w:jc w:val="both"/>
        <w:rPr>
          <w:rFonts w:ascii="Arial" w:hAnsi="Arial" w:cs="Arial"/>
          <w:sz w:val="24"/>
          <w:szCs w:val="24"/>
        </w:rPr>
      </w:pPr>
      <w:r>
        <w:rPr>
          <w:rFonts w:ascii="Arial" w:hAnsi="Arial" w:cs="Arial"/>
          <w:b/>
          <w:sz w:val="24"/>
          <w:szCs w:val="24"/>
        </w:rPr>
        <w:lastRenderedPageBreak/>
        <w:t>2.8</w:t>
      </w:r>
      <w:r w:rsidRPr="00DE10D5">
        <w:rPr>
          <w:rFonts w:ascii="Arial" w:hAnsi="Arial" w:cs="Arial"/>
          <w:b/>
          <w:sz w:val="24"/>
          <w:szCs w:val="24"/>
        </w:rPr>
        <w:tab/>
      </w:r>
      <w:r w:rsidRPr="00591DDA">
        <w:rPr>
          <w:rFonts w:ascii="Arial" w:hAnsi="Arial" w:cs="Arial"/>
          <w:sz w:val="24"/>
          <w:szCs w:val="24"/>
        </w:rPr>
        <w:t xml:space="preserve">The corresponding household projections for </w:t>
      </w:r>
      <w:r w:rsidRPr="001666D1">
        <w:rPr>
          <w:rFonts w:ascii="Arial" w:hAnsi="Arial" w:cs="Arial"/>
          <w:sz w:val="24"/>
          <w:szCs w:val="24"/>
          <w:highlight w:val="yellow"/>
        </w:rPr>
        <w:t>20</w:t>
      </w:r>
      <w:r w:rsidR="00B7627D" w:rsidRPr="001666D1">
        <w:rPr>
          <w:rFonts w:ascii="Arial" w:hAnsi="Arial" w:cs="Arial"/>
          <w:sz w:val="24"/>
          <w:szCs w:val="24"/>
          <w:highlight w:val="yellow"/>
        </w:rPr>
        <w:t>12</w:t>
      </w:r>
      <w:r w:rsidRPr="001666D1">
        <w:rPr>
          <w:rFonts w:ascii="Arial" w:hAnsi="Arial" w:cs="Arial"/>
          <w:sz w:val="24"/>
          <w:szCs w:val="24"/>
          <w:highlight w:val="yellow"/>
        </w:rPr>
        <w:t>-20</w:t>
      </w:r>
      <w:r w:rsidR="000229F6">
        <w:rPr>
          <w:rFonts w:ascii="Arial" w:hAnsi="Arial" w:cs="Arial"/>
          <w:sz w:val="24"/>
          <w:szCs w:val="24"/>
          <w:highlight w:val="yellow"/>
        </w:rPr>
        <w:t>30</w:t>
      </w:r>
      <w:r w:rsidRPr="001666D1">
        <w:rPr>
          <w:rFonts w:ascii="Arial" w:hAnsi="Arial" w:cs="Arial"/>
          <w:sz w:val="24"/>
          <w:szCs w:val="24"/>
          <w:highlight w:val="yellow"/>
        </w:rPr>
        <w:t xml:space="preserve"> </w:t>
      </w:r>
      <w:r w:rsidRPr="00591DDA">
        <w:rPr>
          <w:rFonts w:ascii="Arial" w:hAnsi="Arial" w:cs="Arial"/>
          <w:sz w:val="24"/>
          <w:szCs w:val="24"/>
        </w:rPr>
        <w:t xml:space="preserve">which take account of population growth, a reduced size of household and the changing age structure of the population, could lead to an increase of </w:t>
      </w:r>
      <w:r w:rsidR="001666D1" w:rsidRPr="001666D1">
        <w:rPr>
          <w:rFonts w:ascii="Arial" w:hAnsi="Arial" w:cs="Arial"/>
          <w:sz w:val="24"/>
          <w:szCs w:val="24"/>
          <w:highlight w:val="yellow"/>
        </w:rPr>
        <w:t>14.69</w:t>
      </w:r>
      <w:r w:rsidRPr="001666D1">
        <w:rPr>
          <w:rFonts w:ascii="Arial" w:hAnsi="Arial" w:cs="Arial"/>
          <w:sz w:val="24"/>
          <w:szCs w:val="24"/>
          <w:highlight w:val="yellow"/>
        </w:rPr>
        <w:t xml:space="preserve">% </w:t>
      </w:r>
      <w:r w:rsidRPr="00591DDA">
        <w:rPr>
          <w:rFonts w:ascii="Arial" w:hAnsi="Arial" w:cs="Arial"/>
          <w:sz w:val="24"/>
          <w:szCs w:val="24"/>
        </w:rPr>
        <w:t xml:space="preserve">in the number of households between 2015 and 2030 (Table 20). The average household size in N Ireland has been projected to steadily decrease to </w:t>
      </w:r>
      <w:r w:rsidRPr="00900D52">
        <w:rPr>
          <w:rFonts w:ascii="Arial" w:hAnsi="Arial" w:cs="Arial"/>
          <w:sz w:val="24"/>
          <w:szCs w:val="24"/>
          <w:highlight w:val="yellow"/>
        </w:rPr>
        <w:t>2.</w:t>
      </w:r>
      <w:r w:rsidR="00900D52" w:rsidRPr="00900D52">
        <w:rPr>
          <w:rFonts w:ascii="Arial" w:hAnsi="Arial" w:cs="Arial"/>
          <w:sz w:val="24"/>
          <w:szCs w:val="24"/>
          <w:highlight w:val="yellow"/>
        </w:rPr>
        <w:t>46</w:t>
      </w:r>
      <w:r w:rsidRPr="00900D52">
        <w:rPr>
          <w:rFonts w:ascii="Arial" w:hAnsi="Arial" w:cs="Arial"/>
          <w:sz w:val="24"/>
          <w:szCs w:val="24"/>
          <w:highlight w:val="yellow"/>
        </w:rPr>
        <w:t xml:space="preserve"> </w:t>
      </w:r>
      <w:r w:rsidRPr="00591DDA">
        <w:rPr>
          <w:rFonts w:ascii="Arial" w:hAnsi="Arial" w:cs="Arial"/>
          <w:sz w:val="24"/>
          <w:szCs w:val="24"/>
        </w:rPr>
        <w:t xml:space="preserve">people per household in </w:t>
      </w:r>
      <w:r w:rsidRPr="00900D52">
        <w:rPr>
          <w:rFonts w:ascii="Arial" w:hAnsi="Arial" w:cs="Arial"/>
          <w:sz w:val="24"/>
          <w:szCs w:val="24"/>
          <w:highlight w:val="yellow"/>
        </w:rPr>
        <w:t>20</w:t>
      </w:r>
      <w:r w:rsidR="00900D52" w:rsidRPr="00900D52">
        <w:rPr>
          <w:rFonts w:ascii="Arial" w:hAnsi="Arial" w:cs="Arial"/>
          <w:sz w:val="24"/>
          <w:szCs w:val="24"/>
          <w:highlight w:val="yellow"/>
        </w:rPr>
        <w:t>30</w:t>
      </w:r>
      <w:r w:rsidRPr="00900D52">
        <w:rPr>
          <w:rFonts w:ascii="Arial" w:hAnsi="Arial" w:cs="Arial"/>
          <w:sz w:val="24"/>
          <w:szCs w:val="24"/>
          <w:highlight w:val="yellow"/>
        </w:rPr>
        <w:t xml:space="preserve">. </w:t>
      </w:r>
      <w:r w:rsidRPr="00591DDA">
        <w:rPr>
          <w:rFonts w:ascii="Arial" w:hAnsi="Arial" w:cs="Arial"/>
          <w:sz w:val="24"/>
          <w:szCs w:val="24"/>
        </w:rPr>
        <w:t xml:space="preserve">In the NM&amp;D Council area, the average size of households is predicted to remain above the NI average at </w:t>
      </w:r>
      <w:r w:rsidRPr="00900D52">
        <w:rPr>
          <w:rFonts w:ascii="Arial" w:hAnsi="Arial" w:cs="Arial"/>
          <w:sz w:val="24"/>
          <w:szCs w:val="24"/>
          <w:highlight w:val="yellow"/>
        </w:rPr>
        <w:t>2.</w:t>
      </w:r>
      <w:r w:rsidR="00900D52" w:rsidRPr="00900D52">
        <w:rPr>
          <w:rFonts w:ascii="Arial" w:hAnsi="Arial" w:cs="Arial"/>
          <w:sz w:val="24"/>
          <w:szCs w:val="24"/>
          <w:highlight w:val="yellow"/>
        </w:rPr>
        <w:t>64</w:t>
      </w:r>
      <w:r w:rsidRPr="00900D52">
        <w:rPr>
          <w:rFonts w:ascii="Arial" w:hAnsi="Arial" w:cs="Arial"/>
          <w:sz w:val="24"/>
          <w:szCs w:val="24"/>
          <w:highlight w:val="yellow"/>
        </w:rPr>
        <w:t xml:space="preserve"> </w:t>
      </w:r>
      <w:r w:rsidRPr="00591DDA">
        <w:rPr>
          <w:rFonts w:ascii="Arial" w:hAnsi="Arial" w:cs="Arial"/>
          <w:sz w:val="24"/>
          <w:szCs w:val="24"/>
        </w:rPr>
        <w:t>people.</w:t>
      </w:r>
      <w:r w:rsidRPr="00E83A2D">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rFonts w:ascii="Arial" w:hAnsi="Arial" w:cs="Arial"/>
          <w:b/>
          <w:sz w:val="24"/>
          <w:szCs w:val="24"/>
        </w:rPr>
        <w:t>2.9</w:t>
      </w:r>
      <w:r w:rsidRPr="00E83A2D">
        <w:rPr>
          <w:rFonts w:ascii="Arial" w:hAnsi="Arial" w:cs="Arial"/>
          <w:sz w:val="24"/>
          <w:szCs w:val="24"/>
        </w:rPr>
        <w:tab/>
        <w:t>The NISRA household projections are broadly in line with those set out in the RDS 2035 figures which add in an element of second homes, housing stock that is vacant, and housing stock losses due to net conversion/closures or demolitions. A more detailed examination of housing, future growth and the provision of development land will be considered in a later paper. Whilst the economic climate that has prevailed since 2007 has impacted on the demand for development land, there are indications that a slow recovery in the economy is underway. There is therefore an argument for increasing the availability of development land to increase choice and flexibility and thus stimulate investment. This can only be achieved through a new plan with a strategic vision to 2030.</w:t>
      </w:r>
    </w:p>
    <w:p w:rsidR="00E41926" w:rsidRDefault="00E4192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6C4A46" w:rsidRDefault="006C4A46" w:rsidP="006C4A46">
      <w:pPr>
        <w:jc w:val="both"/>
        <w:rPr>
          <w:rFonts w:ascii="Arial" w:hAnsi="Arial" w:cs="Arial"/>
          <w:sz w:val="24"/>
          <w:szCs w:val="24"/>
        </w:rPr>
      </w:pPr>
    </w:p>
    <w:p w:rsidR="0052221D" w:rsidRPr="00505911" w:rsidRDefault="0052221D" w:rsidP="0052221D">
      <w:pPr>
        <w:jc w:val="both"/>
        <w:rPr>
          <w:b/>
          <w:i/>
          <w:color w:val="808080" w:themeColor="background1" w:themeShade="80"/>
          <w:sz w:val="32"/>
          <w:szCs w:val="32"/>
          <w:u w:val="single"/>
        </w:rPr>
      </w:pPr>
      <w:r w:rsidRPr="00505911">
        <w:rPr>
          <w:b/>
          <w:i/>
          <w:color w:val="808080" w:themeColor="background1" w:themeShade="80"/>
          <w:sz w:val="32"/>
          <w:szCs w:val="32"/>
          <w:u w:val="single"/>
        </w:rPr>
        <w:t>Section 3</w:t>
      </w:r>
      <w:r>
        <w:rPr>
          <w:b/>
          <w:i/>
          <w:color w:val="808080" w:themeColor="background1" w:themeShade="80"/>
          <w:sz w:val="32"/>
          <w:szCs w:val="32"/>
          <w:u w:val="single"/>
        </w:rPr>
        <w:t>.0</w:t>
      </w:r>
      <w:r w:rsidR="00261E08">
        <w:rPr>
          <w:b/>
          <w:i/>
          <w:color w:val="808080" w:themeColor="background1" w:themeShade="80"/>
          <w:sz w:val="32"/>
          <w:szCs w:val="32"/>
          <w:u w:val="single"/>
        </w:rPr>
        <w:t>:</w:t>
      </w:r>
      <w:r>
        <w:rPr>
          <w:b/>
          <w:i/>
          <w:color w:val="808080" w:themeColor="background1" w:themeShade="80"/>
          <w:sz w:val="32"/>
          <w:szCs w:val="32"/>
          <w:u w:val="single"/>
        </w:rPr>
        <w:t xml:space="preserve"> </w:t>
      </w:r>
      <w:r w:rsidRPr="00505911">
        <w:rPr>
          <w:b/>
          <w:i/>
          <w:color w:val="808080" w:themeColor="background1" w:themeShade="80"/>
          <w:sz w:val="32"/>
          <w:szCs w:val="32"/>
          <w:u w:val="single"/>
        </w:rPr>
        <w:t>A Settlement Strategy for Accommodating Growth</w:t>
      </w:r>
    </w:p>
    <w:p w:rsidR="0052221D" w:rsidRDefault="0052221D" w:rsidP="0052221D">
      <w:pPr>
        <w:jc w:val="both"/>
        <w:rPr>
          <w:b/>
          <w:i/>
          <w:color w:val="A6A6A6" w:themeColor="background1" w:themeShade="A6"/>
          <w:sz w:val="32"/>
          <w:szCs w:val="32"/>
          <w:u w:val="single"/>
        </w:rPr>
      </w:pPr>
      <w:r w:rsidRPr="00D42283">
        <w:rPr>
          <w:b/>
          <w:i/>
          <w:color w:val="A6A6A6" w:themeColor="background1" w:themeShade="A6"/>
          <w:sz w:val="32"/>
          <w:szCs w:val="32"/>
          <w:u w:val="single"/>
        </w:rPr>
        <w:t>Principles of Planning for Growth</w:t>
      </w:r>
    </w:p>
    <w:p w:rsidR="006C4A46" w:rsidRPr="00D42283" w:rsidRDefault="006C4A46" w:rsidP="0052221D">
      <w:pPr>
        <w:jc w:val="both"/>
        <w:rPr>
          <w:b/>
          <w:sz w:val="32"/>
          <w:szCs w:val="32"/>
        </w:rPr>
      </w:pPr>
    </w:p>
    <w:p w:rsidR="0052221D" w:rsidRPr="00E83A2D" w:rsidRDefault="0052221D" w:rsidP="006C4A46">
      <w:pPr>
        <w:ind w:left="720" w:hanging="720"/>
        <w:jc w:val="both"/>
        <w:rPr>
          <w:rFonts w:ascii="Arial" w:hAnsi="Arial" w:cs="Arial"/>
          <w:sz w:val="24"/>
          <w:szCs w:val="24"/>
        </w:rPr>
      </w:pPr>
      <w:r>
        <w:rPr>
          <w:b/>
        </w:rPr>
        <w:t>3</w:t>
      </w:r>
      <w:r w:rsidRPr="00E83A2D">
        <w:rPr>
          <w:b/>
        </w:rPr>
        <w:t>.1</w:t>
      </w:r>
      <w:r w:rsidRPr="00E83A2D">
        <w:rPr>
          <w:b/>
        </w:rPr>
        <w:tab/>
      </w:r>
      <w:r w:rsidR="006C4A46">
        <w:rPr>
          <w:rFonts w:ascii="Arial" w:hAnsi="Arial" w:cs="Arial"/>
          <w:sz w:val="24"/>
          <w:szCs w:val="24"/>
        </w:rPr>
        <w:t>To ensure that development is balanced and sustainable and helps to improve the quality of life for existing communities, intervention is needed. Plan making allows local people the opportunity to present their vision of how an area can be developed based on two guiding principles:</w:t>
      </w:r>
    </w:p>
    <w:p w:rsidR="0052221D" w:rsidRPr="00E83A2D" w:rsidRDefault="0052221D" w:rsidP="0052221D">
      <w:pPr>
        <w:numPr>
          <w:ilvl w:val="0"/>
          <w:numId w:val="6"/>
        </w:numPr>
        <w:spacing w:after="0" w:line="240" w:lineRule="auto"/>
        <w:jc w:val="both"/>
        <w:rPr>
          <w:rFonts w:ascii="Arial" w:hAnsi="Arial" w:cs="Arial"/>
          <w:sz w:val="24"/>
          <w:szCs w:val="24"/>
        </w:rPr>
      </w:pPr>
      <w:r w:rsidRPr="00E83A2D">
        <w:rPr>
          <w:rFonts w:ascii="Arial" w:hAnsi="Arial" w:cs="Arial"/>
          <w:i/>
          <w:sz w:val="24"/>
          <w:szCs w:val="24"/>
        </w:rPr>
        <w:t>Sustainable Development</w:t>
      </w:r>
      <w:r w:rsidRPr="00E83A2D">
        <w:rPr>
          <w:rFonts w:ascii="Arial" w:hAnsi="Arial" w:cs="Arial"/>
          <w:sz w:val="24"/>
          <w:szCs w:val="24"/>
        </w:rPr>
        <w:t xml:space="preserve"> based on four objectives: social progress that meets the needs of everyone; effective environmental protection; prudent use of natural resources; and maintaining high and stable levels of economic growth.</w:t>
      </w:r>
    </w:p>
    <w:p w:rsidR="0052221D" w:rsidRPr="00E83A2D" w:rsidRDefault="0052221D" w:rsidP="0052221D">
      <w:pPr>
        <w:ind w:left="1440"/>
        <w:jc w:val="both"/>
        <w:rPr>
          <w:rFonts w:ascii="Arial" w:hAnsi="Arial" w:cs="Arial"/>
          <w:sz w:val="24"/>
          <w:szCs w:val="24"/>
        </w:rPr>
      </w:pPr>
    </w:p>
    <w:p w:rsidR="0052221D" w:rsidRPr="00E83A2D" w:rsidRDefault="0052221D" w:rsidP="0052221D">
      <w:pPr>
        <w:numPr>
          <w:ilvl w:val="0"/>
          <w:numId w:val="6"/>
        </w:numPr>
        <w:spacing w:after="0" w:line="240" w:lineRule="auto"/>
        <w:jc w:val="both"/>
        <w:rPr>
          <w:rFonts w:ascii="Arial" w:hAnsi="Arial" w:cs="Arial"/>
          <w:sz w:val="24"/>
          <w:szCs w:val="24"/>
        </w:rPr>
      </w:pPr>
      <w:r w:rsidRPr="00E83A2D">
        <w:rPr>
          <w:rFonts w:ascii="Arial" w:hAnsi="Arial" w:cs="Arial"/>
          <w:i/>
          <w:sz w:val="24"/>
          <w:szCs w:val="24"/>
        </w:rPr>
        <w:t>Equality of Opportunity</w:t>
      </w:r>
      <w:r w:rsidRPr="00E83A2D">
        <w:rPr>
          <w:rFonts w:ascii="Arial" w:hAnsi="Arial" w:cs="Arial"/>
          <w:sz w:val="24"/>
          <w:szCs w:val="24"/>
        </w:rPr>
        <w:t xml:space="preserve"> between people of different religious belief, political opinion, racial group, age, sex, marital status, physical ability, sexual orientation, and those with/without dependants. This includes promoting good relations between persons of different religious belief, political opinion and racial group (Northern Ireland Act 1998, Section 75).</w:t>
      </w:r>
    </w:p>
    <w:p w:rsidR="0052221D" w:rsidRPr="00E83A2D" w:rsidRDefault="0052221D" w:rsidP="0052221D">
      <w:pPr>
        <w:ind w:left="720" w:hanging="720"/>
        <w:jc w:val="both"/>
        <w:rPr>
          <w:rFonts w:ascii="Arial" w:hAnsi="Arial" w:cs="Arial"/>
          <w:sz w:val="24"/>
          <w:szCs w:val="24"/>
        </w:rPr>
      </w:pPr>
      <w:r w:rsidRPr="00E83A2D">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.2</w:t>
      </w:r>
      <w:r w:rsidRPr="00E83A2D">
        <w:rPr>
          <w:rFonts w:ascii="Arial" w:hAnsi="Arial" w:cs="Arial"/>
          <w:b/>
          <w:sz w:val="24"/>
          <w:szCs w:val="24"/>
        </w:rPr>
        <w:tab/>
      </w:r>
      <w:r w:rsidRPr="00E83A2D">
        <w:rPr>
          <w:rFonts w:ascii="Arial" w:hAnsi="Arial" w:cs="Arial"/>
          <w:sz w:val="24"/>
          <w:szCs w:val="24"/>
        </w:rPr>
        <w:t>These principles are also complemented by objectives aimed at addressing poverty (</w:t>
      </w:r>
      <w:r w:rsidRPr="00E83A2D">
        <w:rPr>
          <w:rFonts w:ascii="Arial" w:hAnsi="Arial" w:cs="Arial"/>
          <w:i/>
          <w:sz w:val="24"/>
          <w:szCs w:val="24"/>
        </w:rPr>
        <w:t xml:space="preserve">Lifetime Opportunities </w:t>
      </w:r>
      <w:r>
        <w:rPr>
          <w:rFonts w:ascii="Arial" w:hAnsi="Arial" w:cs="Arial"/>
          <w:i/>
          <w:sz w:val="24"/>
          <w:szCs w:val="24"/>
        </w:rPr>
        <w:t>–</w:t>
      </w:r>
      <w:r w:rsidRPr="00E83A2D">
        <w:rPr>
          <w:rFonts w:ascii="Arial" w:hAnsi="Arial" w:cs="Arial"/>
          <w:i/>
          <w:sz w:val="24"/>
          <w:szCs w:val="24"/>
        </w:rPr>
        <w:t xml:space="preserve"> Anti-Poverty and Social Inclusion Strategy for Northern Ireland</w:t>
      </w:r>
      <w:r w:rsidRPr="00E83A2D">
        <w:rPr>
          <w:rFonts w:ascii="Arial" w:hAnsi="Arial" w:cs="Arial"/>
          <w:sz w:val="24"/>
          <w:szCs w:val="24"/>
        </w:rPr>
        <w:t>) and ensuring the special needs of rural communities are considered (</w:t>
      </w:r>
      <w:r w:rsidRPr="00E83A2D">
        <w:rPr>
          <w:rFonts w:ascii="Arial" w:hAnsi="Arial" w:cs="Arial"/>
          <w:i/>
          <w:sz w:val="24"/>
          <w:szCs w:val="24"/>
        </w:rPr>
        <w:t>Rural Proofing</w:t>
      </w:r>
      <w:r w:rsidRPr="00E83A2D">
        <w:rPr>
          <w:rFonts w:ascii="Arial" w:hAnsi="Arial" w:cs="Arial"/>
          <w:sz w:val="24"/>
          <w:szCs w:val="24"/>
        </w:rPr>
        <w:t>).</w:t>
      </w:r>
    </w:p>
    <w:p w:rsidR="0052221D" w:rsidRPr="00D42283" w:rsidRDefault="0052221D" w:rsidP="0052221D">
      <w:pPr>
        <w:ind w:firstLine="720"/>
        <w:jc w:val="both"/>
        <w:rPr>
          <w:b/>
          <w:i/>
          <w:color w:val="A6A6A6" w:themeColor="background1" w:themeShade="A6"/>
          <w:sz w:val="32"/>
          <w:szCs w:val="32"/>
          <w:u w:val="single"/>
        </w:rPr>
      </w:pPr>
      <w:r w:rsidRPr="00D42283">
        <w:rPr>
          <w:b/>
          <w:i/>
          <w:color w:val="A6A6A6" w:themeColor="background1" w:themeShade="A6"/>
          <w:sz w:val="32"/>
          <w:szCs w:val="32"/>
          <w:u w:val="single"/>
        </w:rPr>
        <w:t xml:space="preserve">Existing Growth Strategies – </w:t>
      </w:r>
      <w:proofErr w:type="gramStart"/>
      <w:r w:rsidRPr="00D42283">
        <w:rPr>
          <w:b/>
          <w:i/>
          <w:color w:val="A6A6A6" w:themeColor="background1" w:themeShade="A6"/>
          <w:sz w:val="32"/>
          <w:szCs w:val="32"/>
          <w:u w:val="single"/>
        </w:rPr>
        <w:t>Regional  Context</w:t>
      </w:r>
      <w:proofErr w:type="gramEnd"/>
    </w:p>
    <w:p w:rsidR="0052221D" w:rsidRPr="00DE10D5"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.3</w:t>
      </w:r>
      <w:r w:rsidRPr="00E83A2D">
        <w:rPr>
          <w:rFonts w:ascii="Arial" w:hAnsi="Arial" w:cs="Arial"/>
          <w:b/>
          <w:sz w:val="24"/>
          <w:szCs w:val="24"/>
        </w:rPr>
        <w:tab/>
      </w:r>
      <w:r w:rsidRPr="00E83A2D">
        <w:rPr>
          <w:rFonts w:ascii="Arial" w:hAnsi="Arial" w:cs="Arial"/>
          <w:sz w:val="24"/>
          <w:szCs w:val="24"/>
        </w:rPr>
        <w:t>In Northern Ireland, a two-tier approach to planning for growth has been adopted, comprising the Regional Development Strategy and Local Development Plan. The Regional Development Strategy 2025 (DRD 2001) introduced a framework for the future physical development of the Region based on urban hubs and clusters, key and link transport corridors and the main gateways of ports and airports. Protection and enhancement of the environment allied to the promotion of a strong spatially based economy, a healthy living environment and an inclusive society were an integral part of the drive to achieve balanced growth within the region. The Strategy has been reviewed and these themes have been built upon in the RDS 2035 (2012).</w:t>
      </w:r>
    </w:p>
    <w:p w:rsidR="0052221D" w:rsidRDefault="0052221D" w:rsidP="0052221D">
      <w:r w:rsidRPr="00FC05BD">
        <w:rPr>
          <w:rFonts w:ascii="Arial" w:hAnsi="Arial" w:cs="Arial"/>
          <w:b/>
          <w:i/>
        </w:rPr>
        <w:lastRenderedPageBreak/>
        <w:t>Fig</w:t>
      </w:r>
      <w:r>
        <w:rPr>
          <w:rFonts w:ascii="Arial" w:hAnsi="Arial" w:cs="Arial"/>
          <w:b/>
          <w:i/>
        </w:rPr>
        <w:t>ure</w:t>
      </w:r>
      <w:r w:rsidRPr="00FC05BD">
        <w:rPr>
          <w:rFonts w:ascii="Arial" w:hAnsi="Arial" w:cs="Arial"/>
          <w:b/>
          <w:i/>
        </w:rPr>
        <w:t xml:space="preserve"> </w:t>
      </w:r>
      <w:r>
        <w:rPr>
          <w:rFonts w:ascii="Arial" w:hAnsi="Arial" w:cs="Arial"/>
          <w:b/>
          <w:i/>
        </w:rPr>
        <w:t>3.1</w:t>
      </w:r>
      <w:r w:rsidRPr="00FC05BD">
        <w:rPr>
          <w:rFonts w:ascii="Arial" w:hAnsi="Arial" w:cs="Arial"/>
          <w:b/>
          <w:i/>
        </w:rPr>
        <w:t>: Spatial Framework for Northern Ireland</w:t>
      </w:r>
      <w:r>
        <w:rPr>
          <w:rFonts w:ascii="Arial" w:hAnsi="Arial" w:cs="Arial"/>
          <w:noProof/>
          <w:sz w:val="24"/>
          <w:szCs w:val="24"/>
          <w:lang w:eastAsia="en-GB"/>
        </w:rPr>
        <w:drawing>
          <wp:inline distT="0" distB="0" distL="0" distR="0" wp14:anchorId="686E9AAD" wp14:editId="7630C69F">
            <wp:extent cx="6010275" cy="4410075"/>
            <wp:effectExtent l="19050" t="0" r="952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6023096" cy="4419482"/>
                    </a:xfrm>
                    <a:prstGeom prst="rect">
                      <a:avLst/>
                    </a:prstGeom>
                    <a:noFill/>
                    <a:ln w="9525">
                      <a:noFill/>
                      <a:miter lim="800000"/>
                      <a:headEnd/>
                      <a:tailEnd/>
                    </a:ln>
                  </pic:spPr>
                </pic:pic>
              </a:graphicData>
            </a:graphic>
          </wp:inline>
        </w:drawing>
      </w:r>
    </w:p>
    <w:p w:rsidR="0052221D" w:rsidRPr="00E83A2D" w:rsidRDefault="0052221D" w:rsidP="00EC776D">
      <w:pPr>
        <w:ind w:left="720" w:hanging="720"/>
        <w:jc w:val="both"/>
        <w:rPr>
          <w:rFonts w:ascii="Arial" w:hAnsi="Arial" w:cs="Arial"/>
          <w:sz w:val="24"/>
          <w:szCs w:val="24"/>
        </w:rPr>
      </w:pPr>
      <w:r>
        <w:rPr>
          <w:b/>
        </w:rPr>
        <w:t>3</w:t>
      </w:r>
      <w:r w:rsidRPr="00E83A2D">
        <w:rPr>
          <w:b/>
        </w:rPr>
        <w:t>.4</w:t>
      </w:r>
      <w:r w:rsidRPr="00E83A2D">
        <w:rPr>
          <w:b/>
        </w:rPr>
        <w:tab/>
      </w:r>
      <w:r w:rsidRPr="00E83A2D">
        <w:rPr>
          <w:rFonts w:ascii="Arial" w:hAnsi="Arial" w:cs="Arial"/>
          <w:sz w:val="24"/>
          <w:szCs w:val="24"/>
        </w:rPr>
        <w:t xml:space="preserve">Spatial Framework Guidance in the RDS 2035 which is aimed at achieving sustainable development, promotes economic development opportunities and population growth in the hubs and clusters. For the rural area outside of the main and local hubs, the spatial framework guidance is to sustain the rural communities living in smaller settlements (small towns, villages and small rural settlements) and the open countryside and to improve accessibility for rural communities. The RDS recognises that a strong network of smaller towns supported by villages helps to sustain and service the rural community. </w:t>
      </w:r>
    </w:p>
    <w:p w:rsidR="0052221D" w:rsidRPr="00634772" w:rsidRDefault="0052221D" w:rsidP="00EC776D">
      <w:pPr>
        <w:autoSpaceDE w:val="0"/>
        <w:autoSpaceDN w:val="0"/>
        <w:adjustRightInd w:val="0"/>
        <w:ind w:left="709" w:hanging="709"/>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.5</w:t>
      </w:r>
      <w:r w:rsidRPr="00E83A2D">
        <w:rPr>
          <w:rFonts w:ascii="Arial" w:hAnsi="Arial" w:cs="Arial"/>
          <w:b/>
          <w:sz w:val="24"/>
          <w:szCs w:val="24"/>
        </w:rPr>
        <w:tab/>
      </w:r>
      <w:r w:rsidRPr="00616807">
        <w:rPr>
          <w:rFonts w:ascii="Arial" w:hAnsi="Arial" w:cs="Arial"/>
          <w:sz w:val="24"/>
          <w:szCs w:val="24"/>
        </w:rPr>
        <w:t xml:space="preserve">The RDS identifies Newry City and Downpatrick as main hubs and highlights the potential to capitalise on their strategic position on the Belfast/Dublin and Downpatrick/Belfast economic corridors (See Fig 3.1 above). Newry City along with </w:t>
      </w:r>
      <w:proofErr w:type="spellStart"/>
      <w:r w:rsidRPr="00616807">
        <w:rPr>
          <w:rFonts w:ascii="Arial" w:hAnsi="Arial" w:cs="Arial"/>
          <w:sz w:val="24"/>
          <w:szCs w:val="24"/>
        </w:rPr>
        <w:t>Warrenpoint</w:t>
      </w:r>
      <w:proofErr w:type="spellEnd"/>
      <w:r w:rsidRPr="00616807">
        <w:rPr>
          <w:rFonts w:ascii="Arial" w:hAnsi="Arial" w:cs="Arial"/>
          <w:sz w:val="24"/>
          <w:szCs w:val="24"/>
        </w:rPr>
        <w:t xml:space="preserve"> </w:t>
      </w:r>
      <w:proofErr w:type="gramStart"/>
      <w:r w:rsidRPr="00616807">
        <w:rPr>
          <w:rFonts w:ascii="Arial" w:hAnsi="Arial" w:cs="Arial"/>
          <w:sz w:val="24"/>
          <w:szCs w:val="24"/>
        </w:rPr>
        <w:t>have</w:t>
      </w:r>
      <w:proofErr w:type="gramEnd"/>
      <w:r w:rsidRPr="00616807">
        <w:rPr>
          <w:rFonts w:ascii="Arial" w:hAnsi="Arial" w:cs="Arial"/>
          <w:sz w:val="24"/>
          <w:szCs w:val="24"/>
        </w:rPr>
        <w:t xml:space="preserve"> an important Gateway location in relation to the Islands eastern seaboard and </w:t>
      </w:r>
      <w:proofErr w:type="spellStart"/>
      <w:r w:rsidRPr="00616807">
        <w:rPr>
          <w:rFonts w:ascii="Arial" w:hAnsi="Arial" w:cs="Arial"/>
          <w:sz w:val="24"/>
          <w:szCs w:val="24"/>
        </w:rPr>
        <w:t>Warrenpoint</w:t>
      </w:r>
      <w:proofErr w:type="spellEnd"/>
      <w:r w:rsidRPr="00616807">
        <w:rPr>
          <w:rFonts w:ascii="Arial" w:hAnsi="Arial" w:cs="Arial"/>
          <w:sz w:val="24"/>
          <w:szCs w:val="24"/>
        </w:rPr>
        <w:t xml:space="preserve"> Harbour. Newry also has opportunities to cluster with Dundalk. Downpatrick clusters with the local hub </w:t>
      </w:r>
      <w:r w:rsidRPr="00634772">
        <w:rPr>
          <w:rFonts w:ascii="Arial" w:hAnsi="Arial" w:cs="Arial"/>
          <w:sz w:val="24"/>
          <w:szCs w:val="24"/>
        </w:rPr>
        <w:t xml:space="preserve">of Newcastle between Strangford Lough/Coast and the </w:t>
      </w:r>
      <w:proofErr w:type="spellStart"/>
      <w:r w:rsidRPr="00634772">
        <w:rPr>
          <w:rFonts w:ascii="Arial" w:hAnsi="Arial" w:cs="Arial"/>
          <w:sz w:val="24"/>
          <w:szCs w:val="24"/>
        </w:rPr>
        <w:t>Mournes</w:t>
      </w:r>
      <w:proofErr w:type="spellEnd"/>
      <w:r w:rsidRPr="00634772">
        <w:rPr>
          <w:rFonts w:ascii="Arial" w:hAnsi="Arial" w:cs="Arial"/>
          <w:sz w:val="24"/>
          <w:szCs w:val="24"/>
        </w:rPr>
        <w:t xml:space="preserve">.  </w:t>
      </w:r>
    </w:p>
    <w:p w:rsidR="0052221D" w:rsidRPr="00634772" w:rsidRDefault="0052221D" w:rsidP="00EC776D">
      <w:pPr>
        <w:autoSpaceDE w:val="0"/>
        <w:autoSpaceDN w:val="0"/>
        <w:adjustRightInd w:val="0"/>
        <w:spacing w:after="0"/>
        <w:ind w:left="709"/>
        <w:jc w:val="both"/>
        <w:rPr>
          <w:rFonts w:ascii="Arial" w:hAnsi="Arial" w:cs="Arial"/>
          <w:sz w:val="24"/>
          <w:szCs w:val="24"/>
        </w:rPr>
      </w:pPr>
      <w:r w:rsidRPr="00634772">
        <w:rPr>
          <w:rFonts w:ascii="Arial" w:hAnsi="Arial" w:cs="Arial"/>
          <w:bCs/>
          <w:sz w:val="24"/>
          <w:szCs w:val="24"/>
        </w:rPr>
        <w:t>Newry C</w:t>
      </w:r>
      <w:r w:rsidRPr="00634772">
        <w:rPr>
          <w:rFonts w:ascii="Arial" w:hAnsi="Arial" w:cs="Arial"/>
          <w:sz w:val="24"/>
          <w:szCs w:val="24"/>
        </w:rPr>
        <w:t xml:space="preserve">ity is the main settlement in the Newry and </w:t>
      </w:r>
      <w:proofErr w:type="spellStart"/>
      <w:r w:rsidRPr="00634772">
        <w:rPr>
          <w:rFonts w:ascii="Arial" w:hAnsi="Arial" w:cs="Arial"/>
          <w:sz w:val="24"/>
          <w:szCs w:val="24"/>
        </w:rPr>
        <w:t>Mourne</w:t>
      </w:r>
      <w:proofErr w:type="spellEnd"/>
      <w:r w:rsidRPr="00634772">
        <w:rPr>
          <w:rFonts w:ascii="Arial" w:hAnsi="Arial" w:cs="Arial"/>
          <w:sz w:val="24"/>
          <w:szCs w:val="24"/>
        </w:rPr>
        <w:t xml:space="preserve"> District Council. Its setting close to the </w:t>
      </w:r>
      <w:proofErr w:type="spellStart"/>
      <w:r w:rsidRPr="00634772">
        <w:rPr>
          <w:rFonts w:ascii="Arial" w:hAnsi="Arial" w:cs="Arial"/>
          <w:sz w:val="24"/>
          <w:szCs w:val="24"/>
        </w:rPr>
        <w:t>Mourne</w:t>
      </w:r>
      <w:proofErr w:type="spellEnd"/>
      <w:r w:rsidRPr="00634772">
        <w:rPr>
          <w:rFonts w:ascii="Arial" w:hAnsi="Arial" w:cs="Arial"/>
          <w:sz w:val="24"/>
          <w:szCs w:val="24"/>
        </w:rPr>
        <w:t xml:space="preserve"> Mountains makes it an attractive tourist destination. Newry is a significant employment centre with a strong retail </w:t>
      </w:r>
      <w:r w:rsidRPr="00634772">
        <w:rPr>
          <w:rFonts w:ascii="Arial" w:hAnsi="Arial" w:cs="Arial"/>
          <w:sz w:val="24"/>
          <w:szCs w:val="24"/>
        </w:rPr>
        <w:lastRenderedPageBreak/>
        <w:t>offering and an acute hospital. It is well connected to both Belfast and Dublin being on the main road and rail links.</w:t>
      </w:r>
      <w:r w:rsidR="00B902F5" w:rsidRPr="00634772">
        <w:rPr>
          <w:rFonts w:ascii="Arial" w:hAnsi="Arial" w:cs="Arial"/>
          <w:sz w:val="24"/>
          <w:szCs w:val="24"/>
        </w:rPr>
        <w:t xml:space="preserve"> </w:t>
      </w:r>
      <w:r w:rsidRPr="00634772">
        <w:rPr>
          <w:rFonts w:ascii="Arial" w:hAnsi="Arial" w:cs="Arial"/>
          <w:sz w:val="24"/>
          <w:szCs w:val="24"/>
        </w:rPr>
        <w:t xml:space="preserve">Newry is the South Eastern City gateway due to its proximity to the land border and the major port of </w:t>
      </w:r>
      <w:proofErr w:type="spellStart"/>
      <w:r w:rsidRPr="00634772">
        <w:rPr>
          <w:rFonts w:ascii="Arial" w:hAnsi="Arial" w:cs="Arial"/>
          <w:sz w:val="24"/>
          <w:szCs w:val="24"/>
        </w:rPr>
        <w:t>Warrenpoint</w:t>
      </w:r>
      <w:proofErr w:type="spellEnd"/>
      <w:r w:rsidRPr="00634772">
        <w:rPr>
          <w:rFonts w:ascii="Arial" w:hAnsi="Arial" w:cs="Arial"/>
          <w:sz w:val="24"/>
          <w:szCs w:val="24"/>
        </w:rPr>
        <w:t xml:space="preserve">. </w:t>
      </w:r>
      <w:r w:rsidR="00616807" w:rsidRPr="00634772">
        <w:rPr>
          <w:rFonts w:ascii="Arial" w:hAnsi="Arial" w:cs="Arial"/>
          <w:sz w:val="24"/>
          <w:szCs w:val="24"/>
        </w:rPr>
        <w:t>Newry and Dundalk</w:t>
      </w:r>
      <w:r w:rsidRPr="00634772">
        <w:rPr>
          <w:rFonts w:ascii="Arial" w:hAnsi="Arial" w:cs="Arial"/>
          <w:sz w:val="24"/>
          <w:szCs w:val="24"/>
        </w:rPr>
        <w:t xml:space="preserve"> are both strategically located on the Belfast-Dublin corridor which has the potential to become a significant axis of development within the wider European context. This has provided the impetus for joint working to develop their roles as regional Gateways and to develop the wider eastern seaboard corridor. In recent years Newry and Dundalk have benefited from strong co-operation in both the public and private sectors. The Newry/Dundalk Twin City Region Framework for Co-operation is such an example. </w:t>
      </w:r>
    </w:p>
    <w:p w:rsidR="0052221D" w:rsidRPr="00634772" w:rsidRDefault="0052221D" w:rsidP="00EC776D">
      <w:pPr>
        <w:autoSpaceDE w:val="0"/>
        <w:autoSpaceDN w:val="0"/>
        <w:adjustRightInd w:val="0"/>
        <w:spacing w:after="0" w:line="240" w:lineRule="auto"/>
        <w:jc w:val="both"/>
        <w:rPr>
          <w:rFonts w:ascii="Arial" w:hAnsi="Arial" w:cs="Arial"/>
          <w:sz w:val="24"/>
          <w:szCs w:val="24"/>
          <w:highlight w:val="green"/>
        </w:rPr>
      </w:pPr>
    </w:p>
    <w:p w:rsidR="0052221D" w:rsidRPr="00634772" w:rsidRDefault="0052221D" w:rsidP="00EC776D">
      <w:pPr>
        <w:autoSpaceDE w:val="0"/>
        <w:autoSpaceDN w:val="0"/>
        <w:adjustRightInd w:val="0"/>
        <w:spacing w:after="0"/>
        <w:ind w:left="709"/>
        <w:jc w:val="both"/>
        <w:rPr>
          <w:rFonts w:ascii="Arial" w:hAnsi="Arial" w:cs="Arial"/>
          <w:sz w:val="24"/>
          <w:szCs w:val="24"/>
        </w:rPr>
      </w:pPr>
      <w:r w:rsidRPr="00634772">
        <w:rPr>
          <w:rFonts w:ascii="Arial" w:hAnsi="Arial" w:cs="Arial"/>
          <w:sz w:val="24"/>
          <w:szCs w:val="24"/>
        </w:rPr>
        <w:t xml:space="preserve">Newry &amp; </w:t>
      </w:r>
      <w:proofErr w:type="spellStart"/>
      <w:r w:rsidRPr="00634772">
        <w:rPr>
          <w:rFonts w:ascii="Arial" w:hAnsi="Arial" w:cs="Arial"/>
          <w:sz w:val="24"/>
          <w:szCs w:val="24"/>
        </w:rPr>
        <w:t>Mourne</w:t>
      </w:r>
      <w:proofErr w:type="spellEnd"/>
      <w:r w:rsidRPr="00634772">
        <w:rPr>
          <w:rFonts w:ascii="Arial" w:hAnsi="Arial" w:cs="Arial"/>
          <w:sz w:val="24"/>
          <w:szCs w:val="24"/>
        </w:rPr>
        <w:t xml:space="preserve"> Council and Louth Local Authorities signed a ‘Memorandum of Understanding’ (MOU) committing the region to increased cross border co-operation. This relationship will see them work collaboratively together and share key services.</w:t>
      </w:r>
    </w:p>
    <w:p w:rsidR="0052221D" w:rsidRPr="00634772" w:rsidRDefault="0052221D" w:rsidP="008A638A">
      <w:pPr>
        <w:autoSpaceDE w:val="0"/>
        <w:autoSpaceDN w:val="0"/>
        <w:adjustRightInd w:val="0"/>
        <w:spacing w:after="0"/>
        <w:rPr>
          <w:rFonts w:ascii="Arial" w:hAnsi="Arial" w:cs="Arial"/>
          <w:sz w:val="24"/>
          <w:szCs w:val="24"/>
          <w:highlight w:val="green"/>
        </w:rPr>
      </w:pPr>
    </w:p>
    <w:p w:rsidR="0052221D" w:rsidRPr="00634772" w:rsidRDefault="0052221D" w:rsidP="00EC776D">
      <w:pPr>
        <w:autoSpaceDE w:val="0"/>
        <w:autoSpaceDN w:val="0"/>
        <w:adjustRightInd w:val="0"/>
        <w:spacing w:after="0"/>
        <w:ind w:left="709"/>
        <w:jc w:val="both"/>
        <w:rPr>
          <w:rFonts w:ascii="Arial" w:hAnsi="Arial" w:cs="Arial"/>
          <w:sz w:val="24"/>
          <w:szCs w:val="24"/>
        </w:rPr>
      </w:pPr>
      <w:r w:rsidRPr="00634772">
        <w:rPr>
          <w:rFonts w:ascii="Arial" w:hAnsi="Arial" w:cs="Arial"/>
          <w:bCs/>
          <w:sz w:val="24"/>
          <w:szCs w:val="24"/>
        </w:rPr>
        <w:t xml:space="preserve">Downpatrick </w:t>
      </w:r>
      <w:r w:rsidRPr="00634772">
        <w:rPr>
          <w:rFonts w:ascii="Arial" w:hAnsi="Arial" w:cs="Arial"/>
          <w:sz w:val="24"/>
          <w:szCs w:val="24"/>
        </w:rPr>
        <w:t>is a medium town within the Belfast catchment, it is however</w:t>
      </w:r>
    </w:p>
    <w:p w:rsidR="0052221D" w:rsidRPr="00634772" w:rsidRDefault="0052221D" w:rsidP="00EC776D">
      <w:pPr>
        <w:ind w:left="709"/>
        <w:jc w:val="both"/>
        <w:rPr>
          <w:rFonts w:ascii="Arial" w:hAnsi="Arial" w:cs="Arial"/>
          <w:sz w:val="24"/>
          <w:szCs w:val="24"/>
          <w:highlight w:val="green"/>
        </w:rPr>
      </w:pPr>
      <w:proofErr w:type="gramStart"/>
      <w:r w:rsidRPr="00634772">
        <w:rPr>
          <w:rFonts w:ascii="Arial" w:hAnsi="Arial" w:cs="Arial"/>
          <w:sz w:val="24"/>
          <w:szCs w:val="24"/>
        </w:rPr>
        <w:t>quite</w:t>
      </w:r>
      <w:proofErr w:type="gramEnd"/>
      <w:r w:rsidRPr="00634772">
        <w:rPr>
          <w:rFonts w:ascii="Arial" w:hAnsi="Arial" w:cs="Arial"/>
          <w:sz w:val="24"/>
          <w:szCs w:val="24"/>
        </w:rPr>
        <w:t xml:space="preserve"> isolated and does perform a higher order role than might be expected by its size. Downpatrick is the main town in Down District Council and it is the main location for second level education and retail provision for the surrounding area. It is of regional significance for its historical and archaeological interest, largely connected with Saint Patrick and is a key tourism centre</w:t>
      </w:r>
      <w:r w:rsidR="00B902F5" w:rsidRPr="00634772">
        <w:rPr>
          <w:rFonts w:ascii="Arial" w:hAnsi="Arial" w:cs="Arial"/>
          <w:sz w:val="24"/>
          <w:szCs w:val="24"/>
        </w:rPr>
        <w:t xml:space="preserve">.  </w:t>
      </w:r>
      <w:r w:rsidR="00634772" w:rsidRPr="00634772">
        <w:rPr>
          <w:rFonts w:ascii="Arial" w:hAnsi="Arial" w:cs="Arial"/>
          <w:sz w:val="24"/>
          <w:szCs w:val="24"/>
        </w:rPr>
        <w:t xml:space="preserve">DSD and Down District Council have compiled a </w:t>
      </w:r>
      <w:proofErr w:type="spellStart"/>
      <w:r w:rsidR="00634772" w:rsidRPr="00634772">
        <w:rPr>
          <w:rFonts w:ascii="Arial" w:hAnsi="Arial" w:cs="Arial"/>
          <w:sz w:val="24"/>
          <w:szCs w:val="24"/>
        </w:rPr>
        <w:t>masterplan</w:t>
      </w:r>
      <w:proofErr w:type="spellEnd"/>
      <w:r w:rsidRPr="00634772">
        <w:rPr>
          <w:rFonts w:ascii="Arial" w:hAnsi="Arial" w:cs="Arial"/>
          <w:sz w:val="24"/>
          <w:szCs w:val="24"/>
        </w:rPr>
        <w:t xml:space="preserve"> for Downpatrick </w:t>
      </w:r>
      <w:r w:rsidR="00634772" w:rsidRPr="00634772">
        <w:rPr>
          <w:rFonts w:ascii="Arial" w:hAnsi="Arial" w:cs="Arial"/>
          <w:sz w:val="24"/>
          <w:szCs w:val="24"/>
        </w:rPr>
        <w:t xml:space="preserve">which sets out a clear vision </w:t>
      </w:r>
      <w:r w:rsidRPr="00634772">
        <w:rPr>
          <w:rFonts w:ascii="Arial" w:hAnsi="Arial" w:cs="Arial"/>
          <w:sz w:val="24"/>
          <w:szCs w:val="24"/>
        </w:rPr>
        <w:t xml:space="preserve">to better reflect its historic status and future potential. Downpatrick provides the retail, health and social facilities for a wide rural </w:t>
      </w:r>
      <w:r w:rsidR="00634772" w:rsidRPr="00634772">
        <w:rPr>
          <w:rFonts w:ascii="Arial" w:hAnsi="Arial" w:cs="Arial"/>
          <w:sz w:val="24"/>
          <w:szCs w:val="24"/>
        </w:rPr>
        <w:t>area;</w:t>
      </w:r>
      <w:r w:rsidRPr="00634772">
        <w:rPr>
          <w:rFonts w:ascii="Arial" w:hAnsi="Arial" w:cs="Arial"/>
          <w:sz w:val="24"/>
          <w:szCs w:val="24"/>
        </w:rPr>
        <w:t xml:space="preserve"> however there are no other larger towns in the area for Downpatrick to cluster with.</w:t>
      </w:r>
    </w:p>
    <w:p w:rsidR="00616807" w:rsidRPr="00634772" w:rsidRDefault="00616807" w:rsidP="0052221D">
      <w:pPr>
        <w:autoSpaceDE w:val="0"/>
        <w:autoSpaceDN w:val="0"/>
        <w:adjustRightInd w:val="0"/>
        <w:spacing w:after="0" w:line="240" w:lineRule="auto"/>
        <w:ind w:left="709"/>
        <w:rPr>
          <w:rFonts w:ascii="Arial" w:hAnsi="Arial" w:cs="Arial"/>
          <w:sz w:val="24"/>
          <w:szCs w:val="24"/>
          <w:highlight w:val="green"/>
        </w:rPr>
      </w:pPr>
    </w:p>
    <w:p w:rsidR="0052221D" w:rsidRPr="008A638A" w:rsidRDefault="0052221D" w:rsidP="00EC776D">
      <w:pPr>
        <w:autoSpaceDE w:val="0"/>
        <w:autoSpaceDN w:val="0"/>
        <w:adjustRightInd w:val="0"/>
        <w:spacing w:after="0"/>
        <w:ind w:left="709"/>
        <w:jc w:val="both"/>
        <w:rPr>
          <w:rFonts w:ascii="HelveticaNeue-Roman" w:hAnsi="HelveticaNeue-Roman" w:cs="HelveticaNeue-Roman"/>
          <w:sz w:val="24"/>
          <w:szCs w:val="24"/>
        </w:rPr>
      </w:pPr>
      <w:r w:rsidRPr="00634772">
        <w:rPr>
          <w:rFonts w:ascii="Arial" w:hAnsi="Arial" w:cs="Arial"/>
          <w:bCs/>
          <w:sz w:val="24"/>
          <w:szCs w:val="24"/>
        </w:rPr>
        <w:t xml:space="preserve">Newcastle </w:t>
      </w:r>
      <w:r w:rsidRPr="00634772">
        <w:rPr>
          <w:rFonts w:ascii="Arial" w:hAnsi="Arial" w:cs="Arial"/>
          <w:sz w:val="24"/>
          <w:szCs w:val="24"/>
        </w:rPr>
        <w:t>is a small town</w:t>
      </w:r>
      <w:r w:rsidR="00616807" w:rsidRPr="00634772">
        <w:rPr>
          <w:rFonts w:ascii="Arial" w:hAnsi="Arial" w:cs="Arial"/>
          <w:sz w:val="24"/>
          <w:szCs w:val="24"/>
        </w:rPr>
        <w:t xml:space="preserve"> located</w:t>
      </w:r>
      <w:r w:rsidRPr="00634772">
        <w:rPr>
          <w:rFonts w:ascii="Arial" w:hAnsi="Arial" w:cs="Arial"/>
          <w:sz w:val="24"/>
          <w:szCs w:val="24"/>
        </w:rPr>
        <w:t xml:space="preserve"> about 25 minutes by road from Downpatrick and 35 minutes from </w:t>
      </w:r>
      <w:proofErr w:type="spellStart"/>
      <w:r w:rsidRPr="00634772">
        <w:rPr>
          <w:rFonts w:ascii="Arial" w:hAnsi="Arial" w:cs="Arial"/>
          <w:sz w:val="24"/>
          <w:szCs w:val="24"/>
        </w:rPr>
        <w:t>Banbridge</w:t>
      </w:r>
      <w:proofErr w:type="spellEnd"/>
      <w:r w:rsidRPr="00634772">
        <w:rPr>
          <w:rFonts w:ascii="Arial" w:hAnsi="Arial" w:cs="Arial"/>
          <w:sz w:val="24"/>
          <w:szCs w:val="24"/>
        </w:rPr>
        <w:t xml:space="preserve">. It is situated at the foot of </w:t>
      </w:r>
      <w:proofErr w:type="spellStart"/>
      <w:r w:rsidRPr="00634772">
        <w:rPr>
          <w:rFonts w:ascii="Arial" w:hAnsi="Arial" w:cs="Arial"/>
          <w:sz w:val="24"/>
          <w:szCs w:val="24"/>
        </w:rPr>
        <w:t>Slieve</w:t>
      </w:r>
      <w:proofErr w:type="spellEnd"/>
      <w:r w:rsidRPr="00634772">
        <w:rPr>
          <w:rFonts w:ascii="Arial" w:hAnsi="Arial" w:cs="Arial"/>
          <w:sz w:val="24"/>
          <w:szCs w:val="24"/>
        </w:rPr>
        <w:t xml:space="preserve"> </w:t>
      </w:r>
      <w:proofErr w:type="spellStart"/>
      <w:r w:rsidRPr="00634772">
        <w:rPr>
          <w:rFonts w:ascii="Arial" w:hAnsi="Arial" w:cs="Arial"/>
          <w:sz w:val="24"/>
          <w:szCs w:val="24"/>
        </w:rPr>
        <w:t>Donard</w:t>
      </w:r>
      <w:proofErr w:type="spellEnd"/>
      <w:r w:rsidRPr="00634772">
        <w:rPr>
          <w:rFonts w:ascii="Arial" w:hAnsi="Arial" w:cs="Arial"/>
          <w:sz w:val="24"/>
          <w:szCs w:val="24"/>
        </w:rPr>
        <w:t xml:space="preserve"> with the spectacular backdrop of the </w:t>
      </w:r>
      <w:proofErr w:type="spellStart"/>
      <w:r w:rsidRPr="00634772">
        <w:rPr>
          <w:rFonts w:ascii="Arial" w:hAnsi="Arial" w:cs="Arial"/>
          <w:sz w:val="24"/>
          <w:szCs w:val="24"/>
        </w:rPr>
        <w:t>Mourne</w:t>
      </w:r>
      <w:proofErr w:type="spellEnd"/>
      <w:r w:rsidRPr="00634772">
        <w:rPr>
          <w:rFonts w:ascii="Arial" w:hAnsi="Arial" w:cs="Arial"/>
          <w:sz w:val="24"/>
          <w:szCs w:val="24"/>
        </w:rPr>
        <w:t xml:space="preserve"> </w:t>
      </w:r>
      <w:proofErr w:type="gramStart"/>
      <w:r w:rsidRPr="00634772">
        <w:rPr>
          <w:rFonts w:ascii="Arial" w:hAnsi="Arial" w:cs="Arial"/>
          <w:sz w:val="24"/>
          <w:szCs w:val="24"/>
        </w:rPr>
        <w:t>mountains</w:t>
      </w:r>
      <w:proofErr w:type="gramEnd"/>
      <w:r w:rsidRPr="00634772">
        <w:rPr>
          <w:rFonts w:ascii="Arial" w:hAnsi="Arial" w:cs="Arial"/>
          <w:sz w:val="24"/>
          <w:szCs w:val="24"/>
        </w:rPr>
        <w:t>. The town with its natural</w:t>
      </w:r>
      <w:r w:rsidRPr="008A638A">
        <w:rPr>
          <w:rFonts w:ascii="HelveticaNeue-Roman" w:hAnsi="HelveticaNeue-Roman" w:cs="HelveticaNeue-Roman"/>
          <w:sz w:val="24"/>
          <w:szCs w:val="24"/>
        </w:rPr>
        <w:t xml:space="preserve"> landscape has year round activity based tourism opportunities and has benefited from a significant regeneration project, which has completely transformed its popular promenade and coastal walk further enhancing its tourism offering. There is potential for </w:t>
      </w:r>
      <w:r w:rsidRPr="008A638A">
        <w:rPr>
          <w:rFonts w:ascii="HelveticaNeue-Bold" w:hAnsi="HelveticaNeue-Bold" w:cs="HelveticaNeue-Bold"/>
          <w:bCs/>
          <w:sz w:val="24"/>
          <w:szCs w:val="24"/>
        </w:rPr>
        <w:t xml:space="preserve">Downpatrick </w:t>
      </w:r>
      <w:r w:rsidRPr="008A638A">
        <w:rPr>
          <w:rFonts w:ascii="HelveticaNeue-Roman" w:hAnsi="HelveticaNeue-Roman" w:cs="HelveticaNeue-Roman"/>
          <w:sz w:val="24"/>
          <w:szCs w:val="24"/>
        </w:rPr>
        <w:t xml:space="preserve">and </w:t>
      </w:r>
      <w:r w:rsidRPr="008A638A">
        <w:rPr>
          <w:rFonts w:ascii="HelveticaNeue-Bold" w:hAnsi="HelveticaNeue-Bold" w:cs="HelveticaNeue-Bold"/>
          <w:bCs/>
          <w:sz w:val="24"/>
          <w:szCs w:val="24"/>
        </w:rPr>
        <w:t xml:space="preserve">Newcastle </w:t>
      </w:r>
      <w:r w:rsidRPr="008A638A">
        <w:rPr>
          <w:rFonts w:ascii="HelveticaNeue-Roman" w:hAnsi="HelveticaNeue-Roman" w:cs="HelveticaNeue-Roman"/>
          <w:sz w:val="24"/>
          <w:szCs w:val="24"/>
        </w:rPr>
        <w:t xml:space="preserve">to cluster. Each of the towns </w:t>
      </w:r>
      <w:proofErr w:type="gramStart"/>
      <w:r w:rsidRPr="008A638A">
        <w:rPr>
          <w:rFonts w:ascii="HelveticaNeue-Roman" w:hAnsi="HelveticaNeue-Roman" w:cs="HelveticaNeue-Roman"/>
          <w:sz w:val="24"/>
          <w:szCs w:val="24"/>
        </w:rPr>
        <w:t>act</w:t>
      </w:r>
      <w:proofErr w:type="gramEnd"/>
      <w:r w:rsidRPr="008A638A">
        <w:rPr>
          <w:rFonts w:ascii="HelveticaNeue-Roman" w:hAnsi="HelveticaNeue-Roman" w:cs="HelveticaNeue-Roman"/>
          <w:sz w:val="24"/>
          <w:szCs w:val="24"/>
        </w:rPr>
        <w:t xml:space="preserve"> as important centres for retailing, commerce and business and serves a substantial number of dispersed smaller settlements.</w:t>
      </w:r>
    </w:p>
    <w:p w:rsidR="008A638A" w:rsidRPr="00286649" w:rsidRDefault="008A638A" w:rsidP="0052221D">
      <w:pPr>
        <w:autoSpaceDE w:val="0"/>
        <w:autoSpaceDN w:val="0"/>
        <w:adjustRightInd w:val="0"/>
        <w:spacing w:after="0" w:line="240" w:lineRule="auto"/>
        <w:ind w:left="709"/>
        <w:rPr>
          <w:rFonts w:ascii="Arial" w:hAnsi="Arial" w:cs="Arial"/>
          <w:sz w:val="24"/>
          <w:szCs w:val="24"/>
          <w:highlight w:val="green"/>
        </w:rPr>
      </w:pPr>
    </w:p>
    <w:p w:rsidR="0052221D" w:rsidRPr="00E83A2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.6</w:t>
      </w:r>
      <w:r w:rsidRPr="00E83A2D">
        <w:rPr>
          <w:rFonts w:ascii="Arial" w:hAnsi="Arial" w:cs="Arial"/>
          <w:b/>
          <w:sz w:val="24"/>
          <w:szCs w:val="24"/>
        </w:rPr>
        <w:tab/>
      </w:r>
      <w:r w:rsidRPr="00BD5D4C">
        <w:rPr>
          <w:rFonts w:ascii="Arial" w:hAnsi="Arial" w:cs="Arial"/>
          <w:sz w:val="24"/>
          <w:szCs w:val="24"/>
        </w:rPr>
        <w:t xml:space="preserve">The RDS does not attempt to specify population growth for each Council district but instead applies housing growth indicators (HGIs) which are derived from examining 2008-based NISRA household projections, existing stock, vacancies etc. The previous RDS covering the period 1998-2015 had a total </w:t>
      </w:r>
      <w:r w:rsidRPr="00BD5D4C">
        <w:rPr>
          <w:rFonts w:ascii="Arial" w:hAnsi="Arial" w:cs="Arial"/>
          <w:sz w:val="24"/>
          <w:szCs w:val="24"/>
        </w:rPr>
        <w:lastRenderedPageBreak/>
        <w:t xml:space="preserve">requirement of 208,000 new dwellings over that 17 year period. The total requirement in the RDS 2035 for the period 2008-2025 has been set at 190,000. Newry &amp; </w:t>
      </w:r>
      <w:proofErr w:type="spellStart"/>
      <w:r w:rsidRPr="00BD5D4C">
        <w:rPr>
          <w:rFonts w:ascii="Arial" w:hAnsi="Arial" w:cs="Arial"/>
          <w:sz w:val="24"/>
          <w:szCs w:val="24"/>
        </w:rPr>
        <w:t>Mourne</w:t>
      </w:r>
      <w:proofErr w:type="spellEnd"/>
      <w:r w:rsidRPr="00BD5D4C">
        <w:rPr>
          <w:rFonts w:ascii="Arial" w:hAnsi="Arial" w:cs="Arial"/>
          <w:sz w:val="24"/>
          <w:szCs w:val="24"/>
        </w:rPr>
        <w:t xml:space="preserve"> and Down’s share of this requirement as provided by the HGIs is 11,200 and 9,600 respectively for the period 2008-2025. This total NM&amp;D figure of 20,800 will have to be projected for the period 2015 to 2030 to determine the appr</w:t>
      </w:r>
      <w:r w:rsidR="00033FA4">
        <w:rPr>
          <w:rFonts w:ascii="Arial" w:hAnsi="Arial" w:cs="Arial"/>
          <w:sz w:val="24"/>
          <w:szCs w:val="24"/>
        </w:rPr>
        <w:t xml:space="preserve">opriate housing allocation for </w:t>
      </w:r>
      <w:r w:rsidRPr="00BD5D4C">
        <w:rPr>
          <w:rFonts w:ascii="Arial" w:hAnsi="Arial" w:cs="Arial"/>
          <w:sz w:val="24"/>
          <w:szCs w:val="24"/>
        </w:rPr>
        <w:t>the Local Development Plan. This should be considered against the projected population and household growth over the same period (See Table 19 &amp; 20). Further details of these figures together with the extent of housing land supply will be addressed in the paper on housing.</w:t>
      </w:r>
      <w:r w:rsidRPr="00E83A2D">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.7</w:t>
      </w:r>
      <w:r w:rsidRPr="00E83A2D">
        <w:rPr>
          <w:rFonts w:ascii="Arial" w:hAnsi="Arial" w:cs="Arial"/>
          <w:sz w:val="24"/>
          <w:szCs w:val="24"/>
        </w:rPr>
        <w:tab/>
        <w:t>The RDS spatial strategy is implemented at local level by development plans and HGIs for each of the existing 26 District Councils have been produced as a guide. The Planning Act (Northern Ireland) 2011 specifies that development plans must be “in general conformity with” and must “take account” of the RDS.</w:t>
      </w:r>
    </w:p>
    <w:p w:rsidR="0052221D" w:rsidRPr="00D42283" w:rsidRDefault="0052221D" w:rsidP="0052221D">
      <w:pPr>
        <w:ind w:firstLine="720"/>
        <w:jc w:val="both"/>
        <w:rPr>
          <w:b/>
          <w:color w:val="A6A6A6" w:themeColor="background1" w:themeShade="A6"/>
          <w:sz w:val="32"/>
          <w:szCs w:val="32"/>
          <w:highlight w:val="yellow"/>
        </w:rPr>
      </w:pPr>
      <w:r w:rsidRPr="00D42283">
        <w:rPr>
          <w:b/>
          <w:i/>
          <w:color w:val="A6A6A6" w:themeColor="background1" w:themeShade="A6"/>
          <w:sz w:val="32"/>
          <w:szCs w:val="32"/>
          <w:u w:val="single"/>
        </w:rPr>
        <w:t xml:space="preserve">Existing Growth Strategies – </w:t>
      </w:r>
      <w:r>
        <w:rPr>
          <w:b/>
          <w:i/>
          <w:color w:val="A6A6A6" w:themeColor="background1" w:themeShade="A6"/>
          <w:sz w:val="32"/>
          <w:szCs w:val="32"/>
          <w:u w:val="single"/>
        </w:rPr>
        <w:t>Local Area Plans</w:t>
      </w:r>
    </w:p>
    <w:p w:rsidR="0052221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.8</w:t>
      </w:r>
      <w:r w:rsidRPr="00E83A2D">
        <w:rPr>
          <w:rFonts w:ascii="Arial" w:hAnsi="Arial" w:cs="Arial"/>
          <w:sz w:val="24"/>
          <w:szCs w:val="24"/>
        </w:rPr>
        <w:tab/>
      </w:r>
      <w:r w:rsidRPr="00BD5D4C">
        <w:rPr>
          <w:rFonts w:ascii="Arial" w:hAnsi="Arial" w:cs="Arial"/>
          <w:sz w:val="24"/>
          <w:szCs w:val="24"/>
        </w:rPr>
        <w:t xml:space="preserve">The Down and Newry &amp; </w:t>
      </w:r>
      <w:proofErr w:type="spellStart"/>
      <w:r w:rsidRPr="00BD5D4C">
        <w:rPr>
          <w:rFonts w:ascii="Arial" w:hAnsi="Arial" w:cs="Arial"/>
          <w:sz w:val="24"/>
          <w:szCs w:val="24"/>
        </w:rPr>
        <w:t>Mourne</w:t>
      </w:r>
      <w:proofErr w:type="spellEnd"/>
      <w:r w:rsidRPr="00BD5D4C">
        <w:rPr>
          <w:rFonts w:ascii="Arial" w:hAnsi="Arial" w:cs="Arial"/>
          <w:sz w:val="24"/>
          <w:szCs w:val="24"/>
        </w:rPr>
        <w:t xml:space="preserve"> Districts are currently planned for by the </w:t>
      </w:r>
      <w:proofErr w:type="spellStart"/>
      <w:r w:rsidRPr="00BD5D4C">
        <w:rPr>
          <w:rFonts w:ascii="Arial" w:hAnsi="Arial" w:cs="Arial"/>
          <w:sz w:val="24"/>
          <w:szCs w:val="24"/>
        </w:rPr>
        <w:t>Ards</w:t>
      </w:r>
      <w:proofErr w:type="spellEnd"/>
      <w:r w:rsidRPr="00BD5D4C">
        <w:rPr>
          <w:rFonts w:ascii="Arial" w:hAnsi="Arial" w:cs="Arial"/>
          <w:sz w:val="24"/>
          <w:szCs w:val="24"/>
        </w:rPr>
        <w:t xml:space="preserve"> &amp; </w:t>
      </w:r>
      <w:proofErr w:type="gramStart"/>
      <w:r w:rsidRPr="00BD5D4C">
        <w:rPr>
          <w:rFonts w:ascii="Arial" w:hAnsi="Arial" w:cs="Arial"/>
          <w:sz w:val="24"/>
          <w:szCs w:val="24"/>
        </w:rPr>
        <w:t>Down</w:t>
      </w:r>
      <w:proofErr w:type="gramEnd"/>
      <w:r w:rsidRPr="00BD5D4C">
        <w:rPr>
          <w:rFonts w:ascii="Arial" w:hAnsi="Arial" w:cs="Arial"/>
          <w:sz w:val="24"/>
          <w:szCs w:val="24"/>
        </w:rPr>
        <w:t xml:space="preserve"> Area Plan (ADAP) 2015 and the </w:t>
      </w:r>
      <w:proofErr w:type="spellStart"/>
      <w:r w:rsidRPr="00BD5D4C">
        <w:rPr>
          <w:rFonts w:ascii="Arial" w:hAnsi="Arial" w:cs="Arial"/>
          <w:sz w:val="24"/>
          <w:szCs w:val="24"/>
        </w:rPr>
        <w:t>Banbridge</w:t>
      </w:r>
      <w:proofErr w:type="spellEnd"/>
      <w:r w:rsidRPr="00BD5D4C">
        <w:rPr>
          <w:rFonts w:ascii="Arial" w:hAnsi="Arial" w:cs="Arial"/>
          <w:sz w:val="24"/>
          <w:szCs w:val="24"/>
        </w:rPr>
        <w:t xml:space="preserve">/Newry &amp; </w:t>
      </w:r>
      <w:proofErr w:type="spellStart"/>
      <w:r w:rsidRPr="00BD5D4C">
        <w:rPr>
          <w:rFonts w:ascii="Arial" w:hAnsi="Arial" w:cs="Arial"/>
          <w:sz w:val="24"/>
          <w:szCs w:val="24"/>
        </w:rPr>
        <w:t>Mourne</w:t>
      </w:r>
      <w:proofErr w:type="spellEnd"/>
      <w:r w:rsidRPr="00BD5D4C">
        <w:rPr>
          <w:rFonts w:ascii="Arial" w:hAnsi="Arial" w:cs="Arial"/>
          <w:sz w:val="24"/>
          <w:szCs w:val="24"/>
        </w:rPr>
        <w:t xml:space="preserve"> Area Plan (BNMAP) 2015.  BNMAP 2015 was adopted in 2013 and ADAP adopted in March 2009.  They were prepared in the context of the RDS and were considered to be in general conformity. The two plans settlement hierarchy contain four tiers (Main city/town, Local towns, villages and small settlements/rural remainder) and apportions development to settlements based on their </w:t>
      </w:r>
      <w:proofErr w:type="spellStart"/>
      <w:r w:rsidRPr="00BD5D4C">
        <w:rPr>
          <w:rFonts w:ascii="Arial" w:hAnsi="Arial" w:cs="Arial"/>
          <w:sz w:val="24"/>
          <w:szCs w:val="24"/>
        </w:rPr>
        <w:t>hierarchial</w:t>
      </w:r>
      <w:proofErr w:type="spellEnd"/>
      <w:r w:rsidRPr="00BD5D4C">
        <w:rPr>
          <w:rFonts w:ascii="Arial" w:hAnsi="Arial" w:cs="Arial"/>
          <w:sz w:val="24"/>
          <w:szCs w:val="24"/>
        </w:rPr>
        <w:t xml:space="preserve"> position, infrastructure and environmental considerations.</w:t>
      </w:r>
      <w:r w:rsidRPr="00E83A2D">
        <w:rPr>
          <w:rFonts w:ascii="Arial" w:hAnsi="Arial" w:cs="Arial"/>
          <w:sz w:val="24"/>
          <w:szCs w:val="24"/>
        </w:rPr>
        <w:t xml:space="preserve"> </w:t>
      </w:r>
    </w:p>
    <w:p w:rsidR="0052221D" w:rsidRPr="00D42283" w:rsidRDefault="0052221D" w:rsidP="0052221D">
      <w:pPr>
        <w:ind w:firstLine="720"/>
        <w:jc w:val="both"/>
        <w:rPr>
          <w:b/>
          <w:i/>
          <w:color w:val="A6A6A6" w:themeColor="background1" w:themeShade="A6"/>
          <w:sz w:val="32"/>
          <w:szCs w:val="32"/>
          <w:u w:val="single"/>
        </w:rPr>
      </w:pPr>
      <w:r w:rsidRPr="00D42283">
        <w:rPr>
          <w:b/>
          <w:i/>
          <w:color w:val="A6A6A6" w:themeColor="background1" w:themeShade="A6"/>
          <w:sz w:val="32"/>
          <w:szCs w:val="32"/>
          <w:u w:val="single"/>
        </w:rPr>
        <w:t xml:space="preserve">Existing </w:t>
      </w:r>
      <w:r>
        <w:rPr>
          <w:b/>
          <w:i/>
          <w:color w:val="A6A6A6" w:themeColor="background1" w:themeShade="A6"/>
          <w:sz w:val="32"/>
          <w:szCs w:val="32"/>
          <w:u w:val="single"/>
        </w:rPr>
        <w:t>Settlement Hierarchy</w:t>
      </w:r>
      <w:r w:rsidRPr="00D42283">
        <w:rPr>
          <w:b/>
          <w:i/>
          <w:color w:val="A6A6A6" w:themeColor="background1" w:themeShade="A6"/>
          <w:sz w:val="32"/>
          <w:szCs w:val="32"/>
          <w:u w:val="single"/>
        </w:rPr>
        <w:t xml:space="preserve"> </w:t>
      </w:r>
    </w:p>
    <w:p w:rsidR="0052221D" w:rsidRPr="00BD5D4C"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.9</w:t>
      </w:r>
      <w:r w:rsidRPr="00E83A2D">
        <w:rPr>
          <w:rFonts w:ascii="Arial" w:hAnsi="Arial" w:cs="Arial"/>
          <w:sz w:val="24"/>
          <w:szCs w:val="24"/>
        </w:rPr>
        <w:tab/>
      </w:r>
      <w:r w:rsidRPr="00BD5D4C">
        <w:rPr>
          <w:rFonts w:ascii="Arial" w:hAnsi="Arial" w:cs="Arial"/>
          <w:sz w:val="24"/>
          <w:szCs w:val="24"/>
        </w:rPr>
        <w:t xml:space="preserve">The main city/towns in the two council areas are Newry City and Downpatrick Town. Newry &amp; </w:t>
      </w:r>
      <w:proofErr w:type="spellStart"/>
      <w:r w:rsidRPr="00BD5D4C">
        <w:rPr>
          <w:rFonts w:ascii="Arial" w:hAnsi="Arial" w:cs="Arial"/>
          <w:sz w:val="24"/>
          <w:szCs w:val="24"/>
        </w:rPr>
        <w:t>Mourne</w:t>
      </w:r>
      <w:proofErr w:type="spellEnd"/>
      <w:r w:rsidRPr="00BD5D4C">
        <w:rPr>
          <w:rFonts w:ascii="Arial" w:hAnsi="Arial" w:cs="Arial"/>
          <w:sz w:val="24"/>
          <w:szCs w:val="24"/>
        </w:rPr>
        <w:t xml:space="preserve"> has four local towns (</w:t>
      </w:r>
      <w:proofErr w:type="spellStart"/>
      <w:r w:rsidRPr="00BD5D4C">
        <w:rPr>
          <w:rFonts w:ascii="Arial" w:hAnsi="Arial" w:cs="Arial"/>
          <w:sz w:val="24"/>
          <w:szCs w:val="24"/>
        </w:rPr>
        <w:t>Crossmaglen</w:t>
      </w:r>
      <w:proofErr w:type="spellEnd"/>
      <w:r w:rsidRPr="00BD5D4C">
        <w:rPr>
          <w:rFonts w:ascii="Arial" w:hAnsi="Arial" w:cs="Arial"/>
          <w:sz w:val="24"/>
          <w:szCs w:val="24"/>
        </w:rPr>
        <w:t xml:space="preserve">, </w:t>
      </w:r>
      <w:proofErr w:type="spellStart"/>
      <w:r w:rsidRPr="00BD5D4C">
        <w:rPr>
          <w:rFonts w:ascii="Arial" w:hAnsi="Arial" w:cs="Arial"/>
          <w:sz w:val="24"/>
          <w:szCs w:val="24"/>
        </w:rPr>
        <w:t>Kilkeel</w:t>
      </w:r>
      <w:proofErr w:type="spellEnd"/>
      <w:r w:rsidRPr="00BD5D4C">
        <w:rPr>
          <w:rFonts w:ascii="Arial" w:hAnsi="Arial" w:cs="Arial"/>
          <w:sz w:val="24"/>
          <w:szCs w:val="24"/>
        </w:rPr>
        <w:t xml:space="preserve">, </w:t>
      </w:r>
      <w:proofErr w:type="spellStart"/>
      <w:r w:rsidRPr="00BD5D4C">
        <w:rPr>
          <w:rFonts w:ascii="Arial" w:hAnsi="Arial" w:cs="Arial"/>
          <w:sz w:val="24"/>
          <w:szCs w:val="24"/>
        </w:rPr>
        <w:t>Newtownhamilton</w:t>
      </w:r>
      <w:proofErr w:type="spellEnd"/>
      <w:r w:rsidRPr="00BD5D4C">
        <w:rPr>
          <w:rFonts w:ascii="Arial" w:hAnsi="Arial" w:cs="Arial"/>
          <w:sz w:val="24"/>
          <w:szCs w:val="24"/>
        </w:rPr>
        <w:t xml:space="preserve"> and </w:t>
      </w:r>
      <w:proofErr w:type="spellStart"/>
      <w:r w:rsidRPr="00BD5D4C">
        <w:rPr>
          <w:rFonts w:ascii="Arial" w:hAnsi="Arial" w:cs="Arial"/>
          <w:sz w:val="24"/>
          <w:szCs w:val="24"/>
        </w:rPr>
        <w:t>Warrenpoint</w:t>
      </w:r>
      <w:proofErr w:type="spellEnd"/>
      <w:r w:rsidRPr="00BD5D4C">
        <w:rPr>
          <w:rFonts w:ascii="Arial" w:hAnsi="Arial" w:cs="Arial"/>
          <w:sz w:val="24"/>
          <w:szCs w:val="24"/>
        </w:rPr>
        <w:t>/</w:t>
      </w:r>
      <w:proofErr w:type="spellStart"/>
      <w:r w:rsidRPr="00BD5D4C">
        <w:rPr>
          <w:rFonts w:ascii="Arial" w:hAnsi="Arial" w:cs="Arial"/>
          <w:sz w:val="24"/>
          <w:szCs w:val="24"/>
        </w:rPr>
        <w:t>Burren</w:t>
      </w:r>
      <w:proofErr w:type="spellEnd"/>
      <w:r w:rsidRPr="00BD5D4C">
        <w:rPr>
          <w:rFonts w:ascii="Arial" w:hAnsi="Arial" w:cs="Arial"/>
          <w:sz w:val="24"/>
          <w:szCs w:val="24"/>
        </w:rPr>
        <w:t>) whilst Down has two local towns (</w:t>
      </w:r>
      <w:proofErr w:type="spellStart"/>
      <w:r w:rsidRPr="00BD5D4C">
        <w:rPr>
          <w:rFonts w:ascii="Arial" w:hAnsi="Arial" w:cs="Arial"/>
          <w:sz w:val="24"/>
          <w:szCs w:val="24"/>
        </w:rPr>
        <w:t>Ballynahinch</w:t>
      </w:r>
      <w:proofErr w:type="spellEnd"/>
      <w:r w:rsidRPr="00BD5D4C">
        <w:rPr>
          <w:rFonts w:ascii="Arial" w:hAnsi="Arial" w:cs="Arial"/>
          <w:sz w:val="24"/>
          <w:szCs w:val="24"/>
        </w:rPr>
        <w:t xml:space="preserve"> &amp; Newcastle). In addition, both Newry &amp; </w:t>
      </w:r>
      <w:proofErr w:type="spellStart"/>
      <w:r w:rsidRPr="00BD5D4C">
        <w:rPr>
          <w:rFonts w:ascii="Arial" w:hAnsi="Arial" w:cs="Arial"/>
          <w:sz w:val="24"/>
          <w:szCs w:val="24"/>
        </w:rPr>
        <w:t>Mourne</w:t>
      </w:r>
      <w:proofErr w:type="spellEnd"/>
      <w:r w:rsidRPr="00BD5D4C">
        <w:rPr>
          <w:rFonts w:ascii="Arial" w:hAnsi="Arial" w:cs="Arial"/>
          <w:sz w:val="24"/>
          <w:szCs w:val="24"/>
        </w:rPr>
        <w:t xml:space="preserve"> and </w:t>
      </w:r>
      <w:proofErr w:type="gramStart"/>
      <w:r w:rsidRPr="00BD5D4C">
        <w:rPr>
          <w:rFonts w:ascii="Arial" w:hAnsi="Arial" w:cs="Arial"/>
          <w:sz w:val="24"/>
          <w:szCs w:val="24"/>
        </w:rPr>
        <w:t>Down</w:t>
      </w:r>
      <w:proofErr w:type="gramEnd"/>
      <w:r w:rsidRPr="00BD5D4C">
        <w:rPr>
          <w:rFonts w:ascii="Arial" w:hAnsi="Arial" w:cs="Arial"/>
          <w:sz w:val="24"/>
          <w:szCs w:val="24"/>
        </w:rPr>
        <w:t xml:space="preserve"> have 14 villages each. The NM&amp;D Villages vary greatly in size, form, function and capacity to accommodate growth. </w:t>
      </w:r>
      <w:r w:rsidRPr="00BD5D4C">
        <w:rPr>
          <w:rFonts w:ascii="Arial" w:hAnsi="Arial" w:cs="Arial"/>
          <w:sz w:val="24"/>
          <w:szCs w:val="24"/>
        </w:rPr>
        <w:tab/>
        <w:t xml:space="preserve">Some of the larger settlements currently designated as villages are fairly urban in character, accommodating important local businesses and a range of shops and services. </w:t>
      </w:r>
    </w:p>
    <w:p w:rsidR="0052221D" w:rsidRPr="00E83A2D" w:rsidRDefault="0052221D" w:rsidP="0052221D">
      <w:pPr>
        <w:pStyle w:val="Default"/>
        <w:spacing w:line="276" w:lineRule="auto"/>
        <w:ind w:left="709" w:hanging="709"/>
      </w:pPr>
      <w:r w:rsidRPr="00BD5D4C">
        <w:rPr>
          <w:b/>
        </w:rPr>
        <w:t>3.10</w:t>
      </w:r>
      <w:r w:rsidRPr="00BD5D4C">
        <w:tab/>
        <w:t xml:space="preserve">None of the two districts have any Dispersed Rural Communities (DRC) designated. The DRCs are designated in recognition of the strong sense of belonging and sense of place in certain rural areas and have the potential to promote rural regeneration. They may also offer scope for some additional </w:t>
      </w:r>
      <w:r w:rsidRPr="00BD5D4C">
        <w:lastRenderedPageBreak/>
        <w:t xml:space="preserve">residential development, based at focal points or in surrounding </w:t>
      </w:r>
      <w:proofErr w:type="spellStart"/>
      <w:r w:rsidRPr="00BD5D4C">
        <w:t>townlands</w:t>
      </w:r>
      <w:proofErr w:type="spellEnd"/>
      <w:r w:rsidRPr="00BD5D4C">
        <w:t xml:space="preserve"> (Table 21).</w:t>
      </w:r>
    </w:p>
    <w:p w:rsidR="0052221D" w:rsidRPr="00E83A2D" w:rsidRDefault="0052221D" w:rsidP="0052221D">
      <w:pPr>
        <w:pStyle w:val="Default"/>
        <w:ind w:left="709" w:hanging="709"/>
      </w:pPr>
    </w:p>
    <w:tbl>
      <w:tblPr>
        <w:tblW w:w="8623" w:type="dxa"/>
        <w:tblInd w:w="108" w:type="dxa"/>
        <w:tblLook w:val="04A0" w:firstRow="1" w:lastRow="0" w:firstColumn="1" w:lastColumn="0" w:noHBand="0" w:noVBand="1"/>
      </w:tblPr>
      <w:tblGrid>
        <w:gridCol w:w="8623"/>
      </w:tblGrid>
      <w:tr w:rsidR="0052221D" w:rsidRPr="001416A4" w:rsidTr="0056456C">
        <w:trPr>
          <w:trHeight w:val="585"/>
        </w:trPr>
        <w:tc>
          <w:tcPr>
            <w:tcW w:w="8623" w:type="dxa"/>
            <w:tcBorders>
              <w:top w:val="single" w:sz="8" w:space="0" w:color="auto"/>
              <w:left w:val="nil"/>
              <w:bottom w:val="nil"/>
              <w:right w:val="nil"/>
            </w:tcBorders>
            <w:shd w:val="clear" w:color="auto" w:fill="auto"/>
            <w:vAlign w:val="bottom"/>
            <w:hideMark/>
          </w:tcPr>
          <w:p w:rsidR="00DF2D38" w:rsidRDefault="00DF2D38" w:rsidP="0052221D">
            <w:pPr>
              <w:spacing w:after="0" w:line="240" w:lineRule="auto"/>
              <w:rPr>
                <w:rFonts w:ascii="Arial" w:eastAsia="Times New Roman" w:hAnsi="Arial" w:cs="Arial"/>
                <w:b/>
                <w:bCs/>
                <w:sz w:val="16"/>
                <w:szCs w:val="16"/>
                <w:lang w:eastAsia="en-GB"/>
              </w:rPr>
            </w:pPr>
          </w:p>
          <w:p w:rsidR="00DF2D38" w:rsidRDefault="00DF2D38" w:rsidP="0052221D">
            <w:pPr>
              <w:spacing w:after="0" w:line="240" w:lineRule="auto"/>
              <w:rPr>
                <w:rFonts w:ascii="Arial" w:eastAsia="Times New Roman" w:hAnsi="Arial" w:cs="Arial"/>
                <w:b/>
                <w:bCs/>
                <w:sz w:val="16"/>
                <w:szCs w:val="16"/>
                <w:lang w:eastAsia="en-GB"/>
              </w:rPr>
            </w:pPr>
          </w:p>
          <w:p w:rsidR="004C3670" w:rsidRPr="00DE10D5" w:rsidRDefault="00C57978" w:rsidP="004C3670">
            <w:pPr>
              <w:jc w:val="center"/>
              <w:rPr>
                <w:rFonts w:ascii="Arial" w:hAnsi="Arial" w:cs="Arial"/>
                <w:b/>
              </w:rPr>
            </w:pPr>
            <w:r>
              <w:rPr>
                <w:rFonts w:ascii="Arial" w:hAnsi="Arial" w:cs="Arial"/>
                <w:b/>
              </w:rPr>
              <w:t xml:space="preserve">Table 21 </w:t>
            </w:r>
            <w:r w:rsidR="004C3670" w:rsidRPr="00790C44">
              <w:rPr>
                <w:rFonts w:ascii="Arial" w:hAnsi="Arial" w:cs="Arial"/>
                <w:b/>
              </w:rPr>
              <w:t>: Existing Settlement Hierarchy for NMD District</w:t>
            </w:r>
          </w:p>
          <w:p w:rsidR="004C3670" w:rsidRDefault="004C3670" w:rsidP="0052221D">
            <w:pPr>
              <w:spacing w:after="0" w:line="240" w:lineRule="auto"/>
              <w:rPr>
                <w:rFonts w:ascii="Arial" w:eastAsia="Times New Roman" w:hAnsi="Arial" w:cs="Arial"/>
                <w:b/>
                <w:bCs/>
                <w:sz w:val="16"/>
                <w:szCs w:val="16"/>
                <w:lang w:eastAsia="en-GB"/>
              </w:rPr>
            </w:pPr>
          </w:p>
          <w:tbl>
            <w:tblPr>
              <w:tblStyle w:val="MediumGrid3-Accent4"/>
              <w:tblW w:w="8363" w:type="dxa"/>
              <w:tblInd w:w="24" w:type="dxa"/>
              <w:tblLook w:val="04A0" w:firstRow="1" w:lastRow="0" w:firstColumn="1" w:lastColumn="0" w:noHBand="0" w:noVBand="1"/>
            </w:tblPr>
            <w:tblGrid>
              <w:gridCol w:w="2693"/>
              <w:gridCol w:w="5670"/>
            </w:tblGrid>
            <w:tr w:rsidR="004C3670" w:rsidTr="00A3041E">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93" w:type="dxa"/>
                </w:tcPr>
                <w:p w:rsidR="004C3670" w:rsidRPr="004C3670" w:rsidRDefault="004C3670" w:rsidP="0086299F">
                  <w:pPr>
                    <w:pStyle w:val="NormalWeb"/>
                    <w:rPr>
                      <w:rFonts w:asciiTheme="minorHAnsi" w:hAnsiTheme="minorHAnsi" w:cstheme="minorHAnsi"/>
                      <w:spacing w:val="-4"/>
                      <w:sz w:val="28"/>
                      <w:szCs w:val="28"/>
                      <w:lang w:val="en-US"/>
                    </w:rPr>
                  </w:pPr>
                  <w:r w:rsidRPr="004C3670">
                    <w:rPr>
                      <w:rFonts w:asciiTheme="minorHAnsi" w:hAnsiTheme="minorHAnsi" w:cstheme="minorHAnsi"/>
                      <w:spacing w:val="-4"/>
                      <w:sz w:val="28"/>
                      <w:szCs w:val="28"/>
                      <w:lang w:val="en-US"/>
                    </w:rPr>
                    <w:t>Settlement Hierarchy</w:t>
                  </w:r>
                </w:p>
              </w:tc>
              <w:tc>
                <w:tcPr>
                  <w:tcW w:w="5670" w:type="dxa"/>
                </w:tcPr>
                <w:p w:rsidR="00A3041E" w:rsidRPr="00875AF2" w:rsidRDefault="004C3670" w:rsidP="00A3041E">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8"/>
                      <w:szCs w:val="28"/>
                      <w:lang w:val="en-US"/>
                    </w:rPr>
                  </w:pPr>
                  <w:proofErr w:type="spellStart"/>
                  <w:r>
                    <w:rPr>
                      <w:rFonts w:asciiTheme="minorHAnsi" w:hAnsiTheme="minorHAnsi" w:cstheme="minorHAnsi"/>
                      <w:spacing w:val="-4"/>
                      <w:sz w:val="28"/>
                      <w:szCs w:val="28"/>
                      <w:lang w:val="en-US"/>
                    </w:rPr>
                    <w:t>Newry</w:t>
                  </w:r>
                  <w:proofErr w:type="spellEnd"/>
                  <w:r>
                    <w:rPr>
                      <w:rFonts w:asciiTheme="minorHAnsi" w:hAnsiTheme="minorHAnsi" w:cstheme="minorHAnsi"/>
                      <w:spacing w:val="-4"/>
                      <w:sz w:val="28"/>
                      <w:szCs w:val="28"/>
                      <w:lang w:val="en-US"/>
                    </w:rPr>
                    <w:t xml:space="preserve">, </w:t>
                  </w:r>
                  <w:proofErr w:type="spellStart"/>
                  <w:r>
                    <w:rPr>
                      <w:rFonts w:asciiTheme="minorHAnsi" w:hAnsiTheme="minorHAnsi" w:cstheme="minorHAnsi"/>
                      <w:spacing w:val="-4"/>
                      <w:sz w:val="28"/>
                      <w:szCs w:val="28"/>
                      <w:lang w:val="en-US"/>
                    </w:rPr>
                    <w:t>Mourne</w:t>
                  </w:r>
                  <w:proofErr w:type="spellEnd"/>
                  <w:r>
                    <w:rPr>
                      <w:rFonts w:asciiTheme="minorHAnsi" w:hAnsiTheme="minorHAnsi" w:cstheme="minorHAnsi"/>
                      <w:spacing w:val="-4"/>
                      <w:sz w:val="28"/>
                      <w:szCs w:val="28"/>
                      <w:lang w:val="en-US"/>
                    </w:rPr>
                    <w:t xml:space="preserve"> &amp; Down</w:t>
                  </w:r>
                </w:p>
              </w:tc>
            </w:tr>
            <w:tr w:rsidR="004C3670" w:rsidTr="007F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 xml:space="preserve">Main </w:t>
                  </w:r>
                  <w:r>
                    <w:rPr>
                      <w:rFonts w:asciiTheme="minorHAnsi" w:hAnsiTheme="minorHAnsi" w:cstheme="minorHAnsi"/>
                      <w:b w:val="0"/>
                      <w:spacing w:val="-4"/>
                      <w:sz w:val="28"/>
                      <w:szCs w:val="28"/>
                      <w:lang w:val="en-US"/>
                    </w:rPr>
                    <w:t>City/</w:t>
                  </w:r>
                  <w:r w:rsidRPr="00875AF2">
                    <w:rPr>
                      <w:rFonts w:asciiTheme="minorHAnsi" w:hAnsiTheme="minorHAnsi" w:cstheme="minorHAnsi"/>
                      <w:b w:val="0"/>
                      <w:spacing w:val="-4"/>
                      <w:sz w:val="28"/>
                      <w:szCs w:val="28"/>
                      <w:lang w:val="en-US"/>
                    </w:rPr>
                    <w:t>Towns</w:t>
                  </w:r>
                </w:p>
              </w:tc>
              <w:tc>
                <w:tcPr>
                  <w:tcW w:w="5670" w:type="dxa"/>
                </w:tcPr>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rsidRPr="004C3670">
                    <w:t>Newry City</w:t>
                  </w:r>
                  <w:r>
                    <w:t xml:space="preserve"> </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t>Downpatrick</w:t>
                  </w:r>
                </w:p>
                <w:p w:rsidR="004C3670" w:rsidRPr="002516FA" w:rsidRDefault="004C3670" w:rsidP="0086299F">
                  <w:pPr>
                    <w:jc w:val="center"/>
                    <w:cnfStyle w:val="000000100000" w:firstRow="0" w:lastRow="0" w:firstColumn="0" w:lastColumn="0" w:oddVBand="0" w:evenVBand="0" w:oddHBand="1" w:evenHBand="0" w:firstRowFirstColumn="0" w:firstRowLastColumn="0" w:lastRowFirstColumn="0" w:lastRowLastColumn="0"/>
                  </w:pPr>
                </w:p>
              </w:tc>
            </w:tr>
            <w:tr w:rsidR="004C3670" w:rsidTr="007F6713">
              <w:trPr>
                <w:trHeight w:val="1065"/>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Local  Towns</w:t>
                  </w:r>
                </w:p>
              </w:tc>
              <w:tc>
                <w:tcPr>
                  <w:tcW w:w="5670" w:type="dxa"/>
                </w:tcPr>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Crossmaglen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Kilkeel</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Newtownhamilton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Warrenpoint</w:t>
                  </w:r>
                  <w:proofErr w:type="spellEnd"/>
                  <w:r>
                    <w:t>/</w:t>
                  </w:r>
                  <w:proofErr w:type="spellStart"/>
                  <w:r>
                    <w:t>Burren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pPr>
                  <w:proofErr w:type="spellStart"/>
                  <w:r>
                    <w:t>Ballynahinch</w:t>
                  </w:r>
                  <w:proofErr w:type="spellEnd"/>
                </w:p>
                <w:p w:rsidR="004C3670" w:rsidRPr="002516FA" w:rsidRDefault="004C3670" w:rsidP="004C3670">
                  <w:pPr>
                    <w:jc w:val="center"/>
                    <w:cnfStyle w:val="000000000000" w:firstRow="0" w:lastRow="0" w:firstColumn="0" w:lastColumn="0" w:oddVBand="0" w:evenVBand="0" w:oddHBand="0" w:evenHBand="0" w:firstRowFirstColumn="0" w:firstRowLastColumn="0" w:lastRowFirstColumn="0" w:lastRowLastColumn="0"/>
                  </w:pPr>
                  <w:r>
                    <w:t>Newcastle</w:t>
                  </w:r>
                </w:p>
              </w:tc>
            </w:tr>
            <w:tr w:rsidR="004C3670" w:rsidTr="007F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Village</w:t>
                  </w:r>
                </w:p>
              </w:tc>
              <w:tc>
                <w:tcPr>
                  <w:tcW w:w="5670" w:type="dxa"/>
                </w:tcPr>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Annalong</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Attical</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Ballyholland</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Ballymartin</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Bessbrook</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Camlough</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Cullyhanna</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Forkhill</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Hilltown</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Jonesborough</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Mayobridge</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Meigh</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Mullaghabane</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roofErr w:type="spellStart"/>
                  <w:r>
                    <w:t>Rostrevor</w:t>
                  </w:r>
                  <w:proofErr w:type="spellEnd"/>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Annsborough</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Ardglass</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Ballykinler</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Castlewellan</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Clough</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Crossgar</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Drumaness</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Dundrum</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lastRenderedPageBreak/>
                    <w:t>Killough</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Killyleagh</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Saintfield</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proofErr w:type="spellStart"/>
                  <w:r>
                    <w:t>Shrigley</w:t>
                  </w:r>
                  <w:proofErr w:type="spellEnd"/>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Strangford</w:t>
                  </w:r>
                </w:p>
                <w:p w:rsidR="004C3670" w:rsidRPr="002516FA" w:rsidRDefault="004C3670" w:rsidP="004C3670">
                  <w:pPr>
                    <w:jc w:val="center"/>
                    <w:cnfStyle w:val="000000100000" w:firstRow="0" w:lastRow="0" w:firstColumn="0" w:lastColumn="0" w:oddVBand="0" w:evenVBand="0" w:oddHBand="1" w:evenHBand="0" w:firstRowFirstColumn="0" w:firstRowLastColumn="0" w:lastRowFirstColumn="0" w:lastRowLastColumn="0"/>
                  </w:pPr>
                  <w:r>
                    <w:t>The Spa</w:t>
                  </w:r>
                </w:p>
              </w:tc>
            </w:tr>
            <w:tr w:rsidR="004C3670" w:rsidTr="008450CB">
              <w:trPr>
                <w:trHeight w:val="4077"/>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lastRenderedPageBreak/>
                    <w:t>Small Settlement</w:t>
                  </w:r>
                  <w:r>
                    <w:rPr>
                      <w:rFonts w:asciiTheme="minorHAnsi" w:hAnsiTheme="minorHAnsi" w:cstheme="minorHAnsi"/>
                      <w:b w:val="0"/>
                      <w:spacing w:val="-4"/>
                      <w:sz w:val="28"/>
                      <w:szCs w:val="28"/>
                      <w:lang w:val="en-US"/>
                    </w:rPr>
                    <w:t>s</w:t>
                  </w:r>
                </w:p>
              </w:tc>
              <w:tc>
                <w:tcPr>
                  <w:tcW w:w="5670" w:type="dxa"/>
                </w:tcPr>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Altnamacken</w:t>
                  </w:r>
                  <w:proofErr w:type="spellEnd"/>
                  <w:r>
                    <w:t>/</w:t>
                  </w:r>
                  <w:proofErr w:type="spellStart"/>
                  <w:r>
                    <w:t>Cortamlet</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Ballymadeerfy</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Ballymoyer</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Barnmeen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Belleek</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Creggan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Cullaville</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Dorsey</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Drumintee</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Dunaval</w:t>
                  </w:r>
                  <w:proofErr w:type="spellEnd"/>
                  <w:r>
                    <w:t>/</w:t>
                  </w:r>
                  <w:proofErr w:type="spellStart"/>
                  <w:r>
                    <w:t>Ballyardle</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Glassdrumman</w:t>
                  </w:r>
                  <w:proofErr w:type="spellEnd"/>
                  <w:r>
                    <w:t xml:space="preserve"> (</w:t>
                  </w:r>
                  <w:proofErr w:type="spellStart"/>
                  <w:r>
                    <w:t>Co.Armagh</w:t>
                  </w:r>
                  <w:proofErr w:type="spellEnd"/>
                  <w:r>
                    <w:t>)</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Glassdrumman</w:t>
                  </w:r>
                  <w:proofErr w:type="spellEnd"/>
                  <w:r>
                    <w:t>/</w:t>
                  </w:r>
                  <w:proofErr w:type="spellStart"/>
                  <w:r>
                    <w:t>Mullartown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Glen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Greencastle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Jerrettspass</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Killeen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Killowen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Lislea</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Longstone</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Lurganare</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Mullaghglass</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Newtowncloghoge</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Silverbridge</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Tullyherron</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roofErr w:type="spellStart"/>
                  <w:r>
                    <w:t>Whitecross</w:t>
                  </w:r>
                  <w:proofErr w:type="spellEnd"/>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Annacloy</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Ballyalton</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Ballyhornan</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Ballynoe</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Bryansford</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Burrenbridge</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Carrickinab</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Chapeltown</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lastRenderedPageBreak/>
                    <w:t>Clonvaraghan</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Coney Island</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Darragh</w:t>
                  </w:r>
                  <w:proofErr w:type="spellEnd"/>
                  <w:r>
                    <w:rPr>
                      <w:color w:val="000000"/>
                    </w:rPr>
                    <w:t xml:space="preserve"> Cross</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Derryboye</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Drumaghlis</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Drumaroad</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Kilclief</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Kilcoo</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Kilmore</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Loughinisland</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Maghera</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Raholp</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Saul</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Seaforde</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Ballyward</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Dechomet</w:t>
                  </w:r>
                  <w:proofErr w:type="spellEnd"/>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Finnis</w:t>
                  </w:r>
                  <w:proofErr w:type="spellEnd"/>
                </w:p>
                <w:p w:rsidR="004C3670" w:rsidRPr="002516FA" w:rsidRDefault="004C3670" w:rsidP="004C2189">
                  <w:pPr>
                    <w:jc w:val="center"/>
                    <w:cnfStyle w:val="000000000000" w:firstRow="0" w:lastRow="0" w:firstColumn="0" w:lastColumn="0" w:oddVBand="0" w:evenVBand="0" w:oddHBand="0" w:evenHBand="0" w:firstRowFirstColumn="0" w:firstRowLastColumn="0" w:lastRowFirstColumn="0" w:lastRowLastColumn="0"/>
                  </w:pPr>
                  <w:r>
                    <w:rPr>
                      <w:color w:val="000000"/>
                    </w:rPr>
                    <w:t>Leitrim</w:t>
                  </w:r>
                </w:p>
              </w:tc>
            </w:tr>
          </w:tbl>
          <w:p w:rsidR="004C3670" w:rsidRDefault="004C3670" w:rsidP="004C3670">
            <w:pPr>
              <w:spacing w:after="0" w:line="240" w:lineRule="auto"/>
              <w:rPr>
                <w:rFonts w:ascii="Arial" w:eastAsia="Times New Roman" w:hAnsi="Arial" w:cs="Arial"/>
                <w:b/>
                <w:bCs/>
                <w:sz w:val="16"/>
                <w:szCs w:val="16"/>
                <w:lang w:eastAsia="en-GB"/>
              </w:rPr>
            </w:pPr>
          </w:p>
          <w:p w:rsidR="004C3670" w:rsidRDefault="004C3670" w:rsidP="0052221D">
            <w:pPr>
              <w:spacing w:after="0" w:line="240" w:lineRule="auto"/>
              <w:rPr>
                <w:rFonts w:ascii="Arial" w:eastAsia="Times New Roman" w:hAnsi="Arial" w:cs="Arial"/>
                <w:b/>
                <w:bCs/>
                <w:sz w:val="16"/>
                <w:szCs w:val="16"/>
                <w:lang w:eastAsia="en-GB"/>
              </w:rPr>
            </w:pPr>
          </w:p>
          <w:p w:rsidR="00D70DE5" w:rsidRDefault="00D70DE5" w:rsidP="004C3670">
            <w:pPr>
              <w:spacing w:after="0" w:line="240" w:lineRule="auto"/>
              <w:rPr>
                <w:rFonts w:ascii="Arial" w:eastAsia="Times New Roman" w:hAnsi="Arial" w:cs="Arial"/>
                <w:b/>
                <w:bCs/>
                <w:sz w:val="16"/>
                <w:szCs w:val="16"/>
                <w:lang w:eastAsia="en-GB"/>
              </w:rPr>
            </w:pPr>
          </w:p>
          <w:p w:rsidR="0086299F" w:rsidRDefault="0086299F" w:rsidP="0086299F">
            <w:pPr>
              <w:ind w:left="720" w:hanging="720"/>
              <w:jc w:val="both"/>
              <w:rPr>
                <w:rFonts w:ascii="Arial" w:hAnsi="Arial" w:cs="Arial"/>
                <w:sz w:val="24"/>
                <w:szCs w:val="24"/>
              </w:rPr>
            </w:pPr>
            <w:r>
              <w:rPr>
                <w:b/>
              </w:rPr>
              <w:t>3</w:t>
            </w:r>
            <w:r w:rsidRPr="002516FA">
              <w:rPr>
                <w:b/>
              </w:rPr>
              <w:t>.11</w:t>
            </w:r>
            <w:r w:rsidRPr="002516FA">
              <w:tab/>
            </w:r>
            <w:r w:rsidRPr="00E83A2D">
              <w:rPr>
                <w:rFonts w:ascii="Arial" w:hAnsi="Arial" w:cs="Arial"/>
                <w:sz w:val="24"/>
                <w:szCs w:val="24"/>
              </w:rPr>
              <w:t xml:space="preserve">It is therefore recommended that the settlement hierarchy for the new Council area be re-examined to identify if any settlements need to be re-designated based on their function and services. A starting point is to use a settlement classification based on the Hierarchy of Settlements and Related Infrastructure Wheel in the RDS 2035 as represented in Table 22. This outlines the patterns of service provision that are likely to be appropriate at different spatial levels including </w:t>
            </w:r>
            <w:r>
              <w:rPr>
                <w:rFonts w:ascii="Arial" w:hAnsi="Arial" w:cs="Arial"/>
                <w:sz w:val="24"/>
                <w:szCs w:val="24"/>
              </w:rPr>
              <w:t>villages</w:t>
            </w:r>
            <w:r w:rsidRPr="00E83A2D">
              <w:rPr>
                <w:rFonts w:ascii="Arial" w:hAnsi="Arial" w:cs="Arial"/>
                <w:sz w:val="24"/>
                <w:szCs w:val="24"/>
              </w:rPr>
              <w:t xml:space="preserve">, smaller towns, regional towns and cities. Small settlements, Dispersed Rural Communities and the rural area complete the hierarchy of locations where development may take place. </w:t>
            </w: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790C44" w:rsidRDefault="00790C44" w:rsidP="004C3670">
            <w:pPr>
              <w:spacing w:after="0" w:line="240" w:lineRule="auto"/>
              <w:rPr>
                <w:rFonts w:ascii="Arial" w:eastAsia="Times New Roman" w:hAnsi="Arial" w:cs="Arial"/>
                <w:b/>
                <w:bCs/>
                <w:sz w:val="16"/>
                <w:szCs w:val="16"/>
                <w:lang w:eastAsia="en-GB"/>
              </w:rPr>
            </w:pPr>
          </w:p>
          <w:p w:rsidR="00790C44" w:rsidRDefault="00790C44" w:rsidP="004C3670">
            <w:pPr>
              <w:spacing w:after="0" w:line="240" w:lineRule="auto"/>
              <w:rPr>
                <w:rFonts w:ascii="Arial" w:eastAsia="Times New Roman" w:hAnsi="Arial" w:cs="Arial"/>
                <w:b/>
                <w:bCs/>
                <w:sz w:val="16"/>
                <w:szCs w:val="16"/>
                <w:lang w:eastAsia="en-GB"/>
              </w:rPr>
            </w:pPr>
          </w:p>
          <w:p w:rsidR="00790C44" w:rsidRDefault="00790C44"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386118" w:rsidRDefault="00C87CB4" w:rsidP="00525ABD">
            <w:pPr>
              <w:spacing w:after="0" w:line="240" w:lineRule="auto"/>
              <w:rPr>
                <w:rFonts w:ascii="Arial" w:hAnsi="Arial" w:cs="Arial"/>
                <w:b/>
              </w:rPr>
            </w:pPr>
            <w:r w:rsidRPr="0056456C">
              <w:rPr>
                <w:rFonts w:ascii="Arial" w:hAnsi="Arial" w:cs="Arial"/>
                <w:b/>
              </w:rPr>
              <w:lastRenderedPageBreak/>
              <w:t>Table 22: RDS Settlement Hierarchy Classification</w:t>
            </w:r>
          </w:p>
          <w:p w:rsidR="007F1A70" w:rsidRPr="00386118" w:rsidRDefault="007F1A70" w:rsidP="00525ABD">
            <w:pPr>
              <w:spacing w:after="0" w:line="240" w:lineRule="auto"/>
              <w:rPr>
                <w:rFonts w:ascii="Arial" w:hAnsi="Arial" w:cs="Arial"/>
                <w:b/>
              </w:rPr>
            </w:pPr>
          </w:p>
        </w:tc>
      </w:tr>
    </w:tbl>
    <w:tbl>
      <w:tblPr>
        <w:tblpPr w:leftFromText="180" w:rightFromText="180" w:vertAnchor="page" w:horzAnchor="margin" w:tblpX="-636" w:tblpY="2506"/>
        <w:tblW w:w="105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1809"/>
        <w:gridCol w:w="2410"/>
        <w:gridCol w:w="2479"/>
        <w:gridCol w:w="1984"/>
        <w:gridCol w:w="1916"/>
      </w:tblGrid>
      <w:tr w:rsidR="0056456C" w:rsidRPr="002A50DD" w:rsidTr="0056456C">
        <w:trPr>
          <w:trHeight w:val="828"/>
          <w:tblHeader/>
        </w:trPr>
        <w:tc>
          <w:tcPr>
            <w:tcW w:w="1809" w:type="dxa"/>
            <w:shd w:val="pct12" w:color="auto" w:fill="auto"/>
          </w:tcPr>
          <w:p w:rsidR="0056456C" w:rsidRPr="002A50DD" w:rsidRDefault="0056456C" w:rsidP="0056456C">
            <w:pPr>
              <w:ind w:left="-284" w:hanging="176"/>
              <w:jc w:val="center"/>
              <w:rPr>
                <w:b/>
                <w:sz w:val="22"/>
                <w:szCs w:val="22"/>
              </w:rPr>
            </w:pPr>
            <w:r w:rsidRPr="002A50DD">
              <w:rPr>
                <w:b/>
                <w:sz w:val="22"/>
                <w:szCs w:val="22"/>
              </w:rPr>
              <w:lastRenderedPageBreak/>
              <w:t>Infrastructure</w:t>
            </w:r>
          </w:p>
        </w:tc>
        <w:tc>
          <w:tcPr>
            <w:tcW w:w="2410" w:type="dxa"/>
            <w:shd w:val="clear" w:color="auto" w:fill="8064A2" w:themeFill="accent4"/>
          </w:tcPr>
          <w:p w:rsidR="0056456C" w:rsidRPr="002A50DD" w:rsidRDefault="0056456C" w:rsidP="0056456C">
            <w:pPr>
              <w:rPr>
                <w:b/>
                <w:sz w:val="22"/>
                <w:szCs w:val="22"/>
              </w:rPr>
            </w:pPr>
            <w:r w:rsidRPr="002A50DD">
              <w:rPr>
                <w:b/>
                <w:sz w:val="22"/>
                <w:szCs w:val="22"/>
              </w:rPr>
              <w:t>Principal City</w:t>
            </w:r>
          </w:p>
        </w:tc>
        <w:tc>
          <w:tcPr>
            <w:tcW w:w="2479" w:type="dxa"/>
            <w:shd w:val="clear" w:color="auto" w:fill="9BBB59" w:themeFill="accent3"/>
          </w:tcPr>
          <w:p w:rsidR="0056456C" w:rsidRPr="002A50DD" w:rsidRDefault="0056456C" w:rsidP="0056456C">
            <w:pPr>
              <w:rPr>
                <w:b/>
                <w:sz w:val="22"/>
                <w:szCs w:val="22"/>
              </w:rPr>
            </w:pPr>
            <w:r w:rsidRPr="002A50DD">
              <w:rPr>
                <w:b/>
                <w:sz w:val="22"/>
                <w:szCs w:val="22"/>
              </w:rPr>
              <w:t>Regional Town</w:t>
            </w:r>
          </w:p>
        </w:tc>
        <w:tc>
          <w:tcPr>
            <w:tcW w:w="1984" w:type="dxa"/>
            <w:shd w:val="clear" w:color="auto" w:fill="4BACC6" w:themeFill="accent5"/>
          </w:tcPr>
          <w:p w:rsidR="0056456C" w:rsidRPr="002A50DD" w:rsidRDefault="0056456C" w:rsidP="0056456C">
            <w:pPr>
              <w:rPr>
                <w:b/>
                <w:sz w:val="22"/>
                <w:szCs w:val="22"/>
              </w:rPr>
            </w:pPr>
            <w:r w:rsidRPr="002A50DD">
              <w:rPr>
                <w:b/>
                <w:sz w:val="22"/>
                <w:szCs w:val="22"/>
              </w:rPr>
              <w:t>Smaller Towns</w:t>
            </w:r>
          </w:p>
        </w:tc>
        <w:tc>
          <w:tcPr>
            <w:tcW w:w="1916" w:type="dxa"/>
            <w:shd w:val="clear" w:color="auto" w:fill="F79646" w:themeFill="accent6"/>
          </w:tcPr>
          <w:p w:rsidR="0056456C" w:rsidRPr="002A50DD" w:rsidRDefault="0056456C" w:rsidP="0056456C">
            <w:pPr>
              <w:rPr>
                <w:b/>
                <w:sz w:val="22"/>
                <w:szCs w:val="22"/>
              </w:rPr>
            </w:pPr>
            <w:r w:rsidRPr="002A50DD">
              <w:rPr>
                <w:b/>
                <w:sz w:val="22"/>
                <w:szCs w:val="22"/>
              </w:rPr>
              <w:t>Villages</w:t>
            </w:r>
          </w:p>
        </w:tc>
      </w:tr>
      <w:tr w:rsidR="0056456C" w:rsidRPr="002A50DD" w:rsidTr="0056456C">
        <w:trPr>
          <w:trHeight w:val="556"/>
        </w:trPr>
        <w:tc>
          <w:tcPr>
            <w:tcW w:w="1809" w:type="dxa"/>
            <w:shd w:val="clear" w:color="auto" w:fill="F2F2F2" w:themeFill="background1" w:themeFillShade="F2"/>
          </w:tcPr>
          <w:p w:rsidR="0056456C" w:rsidRPr="002A50DD" w:rsidRDefault="0056456C" w:rsidP="0056456C">
            <w:pPr>
              <w:rPr>
                <w:b/>
                <w:sz w:val="22"/>
                <w:szCs w:val="22"/>
              </w:rPr>
            </w:pPr>
            <w:r w:rsidRPr="002A50DD">
              <w:rPr>
                <w:b/>
                <w:sz w:val="22"/>
                <w:szCs w:val="22"/>
              </w:rPr>
              <w:t>Skills</w:t>
            </w:r>
          </w:p>
          <w:p w:rsidR="0056456C" w:rsidRPr="002A50DD" w:rsidRDefault="0056456C" w:rsidP="0056456C">
            <w:pPr>
              <w:rPr>
                <w:sz w:val="22"/>
                <w:szCs w:val="22"/>
              </w:rPr>
            </w:pPr>
          </w:p>
        </w:tc>
        <w:tc>
          <w:tcPr>
            <w:tcW w:w="2410" w:type="dxa"/>
            <w:shd w:val="clear" w:color="auto" w:fill="F2EFF5"/>
          </w:tcPr>
          <w:p w:rsidR="0056456C" w:rsidRPr="002A50DD" w:rsidRDefault="0056456C" w:rsidP="0056456C">
            <w:pPr>
              <w:rPr>
                <w:sz w:val="22"/>
                <w:szCs w:val="22"/>
              </w:rPr>
            </w:pPr>
            <w:r w:rsidRPr="002A50DD">
              <w:rPr>
                <w:sz w:val="22"/>
                <w:szCs w:val="22"/>
              </w:rPr>
              <w:t>University</w:t>
            </w:r>
          </w:p>
        </w:tc>
        <w:tc>
          <w:tcPr>
            <w:tcW w:w="2479" w:type="dxa"/>
            <w:shd w:val="clear" w:color="auto" w:fill="F3F7ED"/>
          </w:tcPr>
          <w:p w:rsidR="0056456C" w:rsidRPr="002A50DD" w:rsidRDefault="0056456C" w:rsidP="0056456C">
            <w:pPr>
              <w:rPr>
                <w:sz w:val="22"/>
                <w:szCs w:val="22"/>
              </w:rPr>
            </w:pPr>
            <w:r w:rsidRPr="002A50DD">
              <w:rPr>
                <w:sz w:val="22"/>
                <w:szCs w:val="22"/>
              </w:rPr>
              <w:t>Further Education, Special Schools</w:t>
            </w:r>
          </w:p>
        </w:tc>
        <w:tc>
          <w:tcPr>
            <w:tcW w:w="1984" w:type="dxa"/>
            <w:shd w:val="clear" w:color="auto" w:fill="DAEEF3" w:themeFill="accent5" w:themeFillTint="33"/>
          </w:tcPr>
          <w:p w:rsidR="0056456C" w:rsidRPr="002A50DD" w:rsidRDefault="0056456C" w:rsidP="0056456C">
            <w:pPr>
              <w:rPr>
                <w:sz w:val="22"/>
                <w:szCs w:val="22"/>
              </w:rPr>
            </w:pPr>
            <w:r w:rsidRPr="002A50DD">
              <w:rPr>
                <w:sz w:val="22"/>
                <w:szCs w:val="22"/>
              </w:rPr>
              <w:t xml:space="preserve">Library, </w:t>
            </w:r>
          </w:p>
          <w:p w:rsidR="0056456C" w:rsidRPr="002A50DD" w:rsidRDefault="0056456C" w:rsidP="0056456C">
            <w:pPr>
              <w:rPr>
                <w:sz w:val="22"/>
                <w:szCs w:val="22"/>
              </w:rPr>
            </w:pPr>
            <w:r w:rsidRPr="002A50DD">
              <w:rPr>
                <w:sz w:val="22"/>
                <w:szCs w:val="22"/>
              </w:rPr>
              <w:t>Post Primary</w:t>
            </w:r>
          </w:p>
        </w:tc>
        <w:tc>
          <w:tcPr>
            <w:tcW w:w="1916" w:type="dxa"/>
            <w:shd w:val="clear" w:color="auto" w:fill="FEF6F0"/>
          </w:tcPr>
          <w:p w:rsidR="0056456C" w:rsidRPr="002A50DD" w:rsidRDefault="0056456C" w:rsidP="0056456C">
            <w:pPr>
              <w:rPr>
                <w:sz w:val="22"/>
                <w:szCs w:val="22"/>
              </w:rPr>
            </w:pPr>
            <w:r w:rsidRPr="002A50DD">
              <w:rPr>
                <w:sz w:val="22"/>
                <w:szCs w:val="22"/>
              </w:rPr>
              <w:t>Nursery,</w:t>
            </w:r>
          </w:p>
          <w:p w:rsidR="0056456C" w:rsidRPr="002A50DD" w:rsidRDefault="0056456C" w:rsidP="0056456C">
            <w:pPr>
              <w:rPr>
                <w:sz w:val="22"/>
                <w:szCs w:val="22"/>
              </w:rPr>
            </w:pPr>
            <w:r w:rsidRPr="002A50DD">
              <w:rPr>
                <w:sz w:val="22"/>
                <w:szCs w:val="22"/>
              </w:rPr>
              <w:t>Primary School</w:t>
            </w:r>
          </w:p>
        </w:tc>
      </w:tr>
      <w:tr w:rsidR="0056456C" w:rsidRPr="002A50DD" w:rsidTr="0056456C">
        <w:tc>
          <w:tcPr>
            <w:tcW w:w="1809" w:type="dxa"/>
            <w:shd w:val="clear" w:color="auto" w:fill="EAEAEA"/>
          </w:tcPr>
          <w:p w:rsidR="0056456C" w:rsidRPr="002A50DD" w:rsidRDefault="0056456C" w:rsidP="0056456C">
            <w:pPr>
              <w:rPr>
                <w:b/>
                <w:sz w:val="22"/>
                <w:szCs w:val="22"/>
              </w:rPr>
            </w:pPr>
            <w:r w:rsidRPr="002A50DD">
              <w:rPr>
                <w:b/>
                <w:sz w:val="22"/>
                <w:szCs w:val="22"/>
              </w:rPr>
              <w:t>Health</w:t>
            </w:r>
          </w:p>
        </w:tc>
        <w:tc>
          <w:tcPr>
            <w:tcW w:w="2410" w:type="dxa"/>
            <w:shd w:val="clear" w:color="auto" w:fill="E5DFEC" w:themeFill="accent4" w:themeFillTint="33"/>
          </w:tcPr>
          <w:p w:rsidR="0056456C" w:rsidRPr="002A50DD" w:rsidRDefault="0056456C" w:rsidP="0056456C">
            <w:pPr>
              <w:rPr>
                <w:sz w:val="22"/>
                <w:szCs w:val="22"/>
              </w:rPr>
            </w:pPr>
            <w:r w:rsidRPr="002A50DD">
              <w:rPr>
                <w:sz w:val="22"/>
                <w:szCs w:val="22"/>
              </w:rPr>
              <w:t xml:space="preserve">Acute Hospital, </w:t>
            </w:r>
          </w:p>
          <w:p w:rsidR="0056456C" w:rsidRPr="002A50DD" w:rsidRDefault="0056456C" w:rsidP="0056456C">
            <w:pPr>
              <w:rPr>
                <w:sz w:val="22"/>
                <w:szCs w:val="22"/>
              </w:rPr>
            </w:pPr>
            <w:r w:rsidRPr="002A50DD">
              <w:rPr>
                <w:sz w:val="22"/>
                <w:szCs w:val="22"/>
              </w:rPr>
              <w:t xml:space="preserve">A&amp;E, </w:t>
            </w:r>
          </w:p>
          <w:p w:rsidR="0056456C" w:rsidRPr="002A50DD" w:rsidRDefault="0056456C" w:rsidP="0056456C">
            <w:pPr>
              <w:rPr>
                <w:sz w:val="22"/>
                <w:szCs w:val="22"/>
              </w:rPr>
            </w:pPr>
            <w:r w:rsidRPr="002A50DD">
              <w:rPr>
                <w:sz w:val="22"/>
                <w:szCs w:val="22"/>
              </w:rPr>
              <w:t>Maternity</w:t>
            </w:r>
          </w:p>
        </w:tc>
        <w:tc>
          <w:tcPr>
            <w:tcW w:w="2479" w:type="dxa"/>
            <w:shd w:val="clear" w:color="auto" w:fill="EAF1DD" w:themeFill="accent3" w:themeFillTint="33"/>
          </w:tcPr>
          <w:p w:rsidR="0056456C" w:rsidRPr="002A50DD" w:rsidRDefault="0056456C" w:rsidP="0056456C">
            <w:pPr>
              <w:rPr>
                <w:sz w:val="22"/>
                <w:szCs w:val="22"/>
              </w:rPr>
            </w:pPr>
            <w:r w:rsidRPr="002A50DD">
              <w:rPr>
                <w:sz w:val="22"/>
                <w:szCs w:val="22"/>
              </w:rPr>
              <w:t xml:space="preserve">A&amp;E Hospital, </w:t>
            </w:r>
          </w:p>
          <w:p w:rsidR="0056456C" w:rsidRPr="002A50DD" w:rsidRDefault="0056456C" w:rsidP="0056456C">
            <w:pPr>
              <w:rPr>
                <w:sz w:val="22"/>
                <w:szCs w:val="22"/>
              </w:rPr>
            </w:pPr>
            <w:r w:rsidRPr="002A50DD">
              <w:rPr>
                <w:sz w:val="22"/>
                <w:szCs w:val="22"/>
              </w:rPr>
              <w:t>Children’s Home,</w:t>
            </w:r>
          </w:p>
          <w:p w:rsidR="0056456C" w:rsidRPr="002A50DD" w:rsidRDefault="0056456C" w:rsidP="0056456C">
            <w:pPr>
              <w:rPr>
                <w:sz w:val="22"/>
                <w:szCs w:val="22"/>
              </w:rPr>
            </w:pPr>
            <w:r w:rsidRPr="002A50DD">
              <w:rPr>
                <w:sz w:val="22"/>
                <w:szCs w:val="22"/>
              </w:rPr>
              <w:t xml:space="preserve"> Minor Injuries, Outpatients</w:t>
            </w:r>
          </w:p>
        </w:tc>
        <w:tc>
          <w:tcPr>
            <w:tcW w:w="1984" w:type="dxa"/>
            <w:shd w:val="clear" w:color="auto" w:fill="CCECFF"/>
          </w:tcPr>
          <w:p w:rsidR="0056456C" w:rsidRPr="002A50DD" w:rsidRDefault="0056456C" w:rsidP="0056456C">
            <w:pPr>
              <w:rPr>
                <w:sz w:val="22"/>
                <w:szCs w:val="22"/>
              </w:rPr>
            </w:pPr>
            <w:r w:rsidRPr="002A50DD">
              <w:rPr>
                <w:sz w:val="22"/>
                <w:szCs w:val="22"/>
              </w:rPr>
              <w:t xml:space="preserve">Pharmacy, </w:t>
            </w:r>
          </w:p>
          <w:p w:rsidR="0056456C" w:rsidRPr="002A50DD" w:rsidRDefault="0056456C" w:rsidP="0056456C">
            <w:pPr>
              <w:rPr>
                <w:sz w:val="22"/>
                <w:szCs w:val="22"/>
              </w:rPr>
            </w:pPr>
            <w:r w:rsidRPr="002A50DD">
              <w:rPr>
                <w:sz w:val="22"/>
                <w:szCs w:val="22"/>
              </w:rPr>
              <w:t xml:space="preserve">Health Centres, Social Services, </w:t>
            </w:r>
          </w:p>
          <w:p w:rsidR="0056456C" w:rsidRPr="002A50DD" w:rsidRDefault="0056456C" w:rsidP="0056456C">
            <w:pPr>
              <w:rPr>
                <w:sz w:val="22"/>
                <w:szCs w:val="22"/>
              </w:rPr>
            </w:pPr>
            <w:r w:rsidRPr="002A50DD">
              <w:rPr>
                <w:sz w:val="22"/>
                <w:szCs w:val="22"/>
              </w:rPr>
              <w:t>Day Care Centres</w:t>
            </w:r>
          </w:p>
        </w:tc>
        <w:tc>
          <w:tcPr>
            <w:tcW w:w="1916" w:type="dxa"/>
            <w:shd w:val="clear" w:color="auto" w:fill="FDE9D9" w:themeFill="accent6" w:themeFillTint="33"/>
          </w:tcPr>
          <w:p w:rsidR="0056456C" w:rsidRPr="002A50DD" w:rsidRDefault="0056456C" w:rsidP="0056456C">
            <w:pPr>
              <w:rPr>
                <w:sz w:val="22"/>
                <w:szCs w:val="22"/>
              </w:rPr>
            </w:pPr>
            <w:r w:rsidRPr="002A50DD">
              <w:rPr>
                <w:sz w:val="22"/>
                <w:szCs w:val="22"/>
              </w:rPr>
              <w:t>Doctor,</w:t>
            </w:r>
          </w:p>
          <w:p w:rsidR="0056456C" w:rsidRPr="002A50DD" w:rsidRDefault="0056456C" w:rsidP="0056456C">
            <w:pPr>
              <w:rPr>
                <w:sz w:val="22"/>
                <w:szCs w:val="22"/>
              </w:rPr>
            </w:pPr>
            <w:r w:rsidRPr="002A50DD">
              <w:rPr>
                <w:sz w:val="22"/>
                <w:szCs w:val="22"/>
              </w:rPr>
              <w:t xml:space="preserve">Ambulance, </w:t>
            </w:r>
          </w:p>
          <w:p w:rsidR="0056456C" w:rsidRPr="002A50DD" w:rsidRDefault="0056456C" w:rsidP="0056456C">
            <w:pPr>
              <w:rPr>
                <w:sz w:val="22"/>
                <w:szCs w:val="22"/>
              </w:rPr>
            </w:pPr>
            <w:r w:rsidRPr="002A50DD">
              <w:rPr>
                <w:sz w:val="22"/>
                <w:szCs w:val="22"/>
              </w:rPr>
              <w:t xml:space="preserve">Outreach </w:t>
            </w:r>
          </w:p>
          <w:p w:rsidR="0056456C" w:rsidRPr="002A50DD" w:rsidRDefault="0056456C" w:rsidP="0056456C">
            <w:pPr>
              <w:rPr>
                <w:sz w:val="22"/>
                <w:szCs w:val="22"/>
              </w:rPr>
            </w:pPr>
            <w:r w:rsidRPr="002A50DD">
              <w:rPr>
                <w:sz w:val="22"/>
                <w:szCs w:val="22"/>
              </w:rPr>
              <w:t xml:space="preserve">  Services</w:t>
            </w:r>
          </w:p>
        </w:tc>
      </w:tr>
      <w:tr w:rsidR="0056456C" w:rsidRPr="002A50DD" w:rsidTr="0056456C">
        <w:tc>
          <w:tcPr>
            <w:tcW w:w="1809" w:type="dxa"/>
            <w:shd w:val="clear" w:color="auto" w:fill="E0E0E0"/>
          </w:tcPr>
          <w:p w:rsidR="0056456C" w:rsidRPr="002A50DD" w:rsidRDefault="0056456C" w:rsidP="0056456C">
            <w:pPr>
              <w:rPr>
                <w:b/>
                <w:sz w:val="22"/>
                <w:szCs w:val="22"/>
              </w:rPr>
            </w:pPr>
            <w:r w:rsidRPr="002A50DD">
              <w:rPr>
                <w:b/>
                <w:sz w:val="22"/>
                <w:szCs w:val="22"/>
              </w:rPr>
              <w:t>Social</w:t>
            </w:r>
          </w:p>
        </w:tc>
        <w:tc>
          <w:tcPr>
            <w:tcW w:w="2410" w:type="dxa"/>
            <w:shd w:val="clear" w:color="auto" w:fill="CCC0D9" w:themeFill="accent4" w:themeFillTint="66"/>
          </w:tcPr>
          <w:p w:rsidR="0056456C" w:rsidRPr="002A50DD" w:rsidRDefault="0056456C" w:rsidP="0056456C">
            <w:pPr>
              <w:rPr>
                <w:sz w:val="22"/>
                <w:szCs w:val="22"/>
              </w:rPr>
            </w:pPr>
            <w:r w:rsidRPr="002A50DD">
              <w:rPr>
                <w:sz w:val="22"/>
                <w:szCs w:val="22"/>
              </w:rPr>
              <w:t xml:space="preserve">Museums/Galleries, Conference/Concert </w:t>
            </w:r>
          </w:p>
          <w:p w:rsidR="0056456C" w:rsidRPr="002A50DD" w:rsidRDefault="0056456C" w:rsidP="0056456C">
            <w:pPr>
              <w:rPr>
                <w:sz w:val="22"/>
                <w:szCs w:val="22"/>
              </w:rPr>
            </w:pPr>
            <w:r w:rsidRPr="002A50DD">
              <w:rPr>
                <w:sz w:val="22"/>
                <w:szCs w:val="22"/>
              </w:rPr>
              <w:t xml:space="preserve">  Arena</w:t>
            </w:r>
          </w:p>
        </w:tc>
        <w:tc>
          <w:tcPr>
            <w:tcW w:w="2479" w:type="dxa"/>
            <w:shd w:val="clear" w:color="auto" w:fill="D6E3BC" w:themeFill="accent3" w:themeFillTint="66"/>
          </w:tcPr>
          <w:p w:rsidR="0056456C" w:rsidRPr="002A50DD" w:rsidRDefault="0056456C" w:rsidP="0056456C">
            <w:pPr>
              <w:rPr>
                <w:sz w:val="22"/>
                <w:szCs w:val="22"/>
              </w:rPr>
            </w:pPr>
            <w:r w:rsidRPr="002A50DD">
              <w:rPr>
                <w:sz w:val="22"/>
                <w:szCs w:val="22"/>
              </w:rPr>
              <w:t xml:space="preserve">Leisure Centre (pool) Visitor Centre, </w:t>
            </w:r>
          </w:p>
          <w:p w:rsidR="0056456C" w:rsidRPr="002A50DD" w:rsidRDefault="0056456C" w:rsidP="0056456C">
            <w:pPr>
              <w:rPr>
                <w:sz w:val="22"/>
                <w:szCs w:val="22"/>
              </w:rPr>
            </w:pPr>
            <w:r w:rsidRPr="002A50DD">
              <w:rPr>
                <w:sz w:val="22"/>
                <w:szCs w:val="22"/>
              </w:rPr>
              <w:t xml:space="preserve">Advice Centres, </w:t>
            </w:r>
          </w:p>
          <w:p w:rsidR="0056456C" w:rsidRPr="002A50DD" w:rsidRDefault="0056456C" w:rsidP="0056456C">
            <w:pPr>
              <w:rPr>
                <w:sz w:val="22"/>
                <w:szCs w:val="22"/>
              </w:rPr>
            </w:pPr>
            <w:r w:rsidRPr="002A50DD">
              <w:rPr>
                <w:sz w:val="22"/>
                <w:szCs w:val="22"/>
              </w:rPr>
              <w:t>Arts &amp; Culture Centre</w:t>
            </w:r>
          </w:p>
        </w:tc>
        <w:tc>
          <w:tcPr>
            <w:tcW w:w="1984" w:type="dxa"/>
            <w:shd w:val="clear" w:color="auto" w:fill="B6DDE8" w:themeFill="accent5" w:themeFillTint="66"/>
          </w:tcPr>
          <w:p w:rsidR="0056456C" w:rsidRPr="002A50DD" w:rsidRDefault="0056456C" w:rsidP="0056456C">
            <w:pPr>
              <w:rPr>
                <w:sz w:val="22"/>
                <w:szCs w:val="22"/>
              </w:rPr>
            </w:pPr>
            <w:r w:rsidRPr="002A50DD">
              <w:rPr>
                <w:sz w:val="22"/>
                <w:szCs w:val="22"/>
              </w:rPr>
              <w:t>Community Centre, Sports Facility, Welfare Services</w:t>
            </w:r>
          </w:p>
          <w:p w:rsidR="0056456C" w:rsidRPr="002A50DD" w:rsidRDefault="0056456C" w:rsidP="0056456C">
            <w:pPr>
              <w:rPr>
                <w:sz w:val="22"/>
                <w:szCs w:val="22"/>
              </w:rPr>
            </w:pPr>
          </w:p>
        </w:tc>
        <w:tc>
          <w:tcPr>
            <w:tcW w:w="1916" w:type="dxa"/>
            <w:shd w:val="clear" w:color="auto" w:fill="FBD4B4" w:themeFill="accent6" w:themeFillTint="66"/>
          </w:tcPr>
          <w:p w:rsidR="0056456C" w:rsidRPr="002A50DD" w:rsidRDefault="0056456C" w:rsidP="0056456C">
            <w:pPr>
              <w:rPr>
                <w:sz w:val="22"/>
                <w:szCs w:val="22"/>
              </w:rPr>
            </w:pPr>
            <w:r w:rsidRPr="002A50DD">
              <w:rPr>
                <w:sz w:val="22"/>
                <w:szCs w:val="22"/>
              </w:rPr>
              <w:t xml:space="preserve">Local Hall, </w:t>
            </w:r>
          </w:p>
          <w:p w:rsidR="0056456C" w:rsidRPr="002A50DD" w:rsidRDefault="0056456C" w:rsidP="0056456C">
            <w:pPr>
              <w:rPr>
                <w:sz w:val="22"/>
                <w:szCs w:val="22"/>
              </w:rPr>
            </w:pPr>
            <w:r w:rsidRPr="002A50DD">
              <w:rPr>
                <w:sz w:val="22"/>
                <w:szCs w:val="22"/>
              </w:rPr>
              <w:t>Play Areas</w:t>
            </w:r>
          </w:p>
        </w:tc>
      </w:tr>
      <w:tr w:rsidR="0056456C" w:rsidRPr="002A50DD" w:rsidTr="0056456C">
        <w:tc>
          <w:tcPr>
            <w:tcW w:w="1809" w:type="dxa"/>
            <w:shd w:val="clear" w:color="auto" w:fill="CDCDCD"/>
          </w:tcPr>
          <w:p w:rsidR="0056456C" w:rsidRPr="002A50DD" w:rsidRDefault="0056456C" w:rsidP="0056456C">
            <w:pPr>
              <w:rPr>
                <w:b/>
                <w:sz w:val="22"/>
                <w:szCs w:val="22"/>
              </w:rPr>
            </w:pPr>
            <w:r w:rsidRPr="002A50DD">
              <w:rPr>
                <w:b/>
                <w:sz w:val="22"/>
                <w:szCs w:val="22"/>
              </w:rPr>
              <w:t>Environment</w:t>
            </w:r>
          </w:p>
        </w:tc>
        <w:tc>
          <w:tcPr>
            <w:tcW w:w="2410" w:type="dxa"/>
            <w:shd w:val="clear" w:color="auto" w:fill="BEB0D0"/>
          </w:tcPr>
          <w:p w:rsidR="0056456C" w:rsidRPr="002A50DD" w:rsidRDefault="0056456C" w:rsidP="0056456C">
            <w:pPr>
              <w:rPr>
                <w:sz w:val="22"/>
                <w:szCs w:val="22"/>
              </w:rPr>
            </w:pPr>
            <w:r w:rsidRPr="002A50DD">
              <w:rPr>
                <w:sz w:val="22"/>
                <w:szCs w:val="22"/>
              </w:rPr>
              <w:t>Power Generation, AONB/ASSI</w:t>
            </w:r>
          </w:p>
        </w:tc>
        <w:tc>
          <w:tcPr>
            <w:tcW w:w="2479" w:type="dxa"/>
            <w:shd w:val="clear" w:color="auto" w:fill="C2D69B" w:themeFill="accent3" w:themeFillTint="99"/>
          </w:tcPr>
          <w:p w:rsidR="0056456C" w:rsidRPr="002A50DD" w:rsidRDefault="0056456C" w:rsidP="0056456C">
            <w:pPr>
              <w:rPr>
                <w:sz w:val="22"/>
                <w:szCs w:val="22"/>
              </w:rPr>
            </w:pPr>
            <w:r w:rsidRPr="002A50DD">
              <w:rPr>
                <w:sz w:val="22"/>
                <w:szCs w:val="22"/>
              </w:rPr>
              <w:t xml:space="preserve">Water &amp; Sewage Treatment Plants, Waste-landfill, </w:t>
            </w:r>
          </w:p>
          <w:p w:rsidR="0056456C" w:rsidRPr="002A50DD" w:rsidRDefault="0056456C" w:rsidP="0056456C">
            <w:pPr>
              <w:rPr>
                <w:sz w:val="22"/>
                <w:szCs w:val="22"/>
              </w:rPr>
            </w:pPr>
            <w:r w:rsidRPr="002A50DD">
              <w:rPr>
                <w:sz w:val="22"/>
                <w:szCs w:val="22"/>
              </w:rPr>
              <w:t>Waste-recycle</w:t>
            </w:r>
          </w:p>
        </w:tc>
        <w:tc>
          <w:tcPr>
            <w:tcW w:w="1984" w:type="dxa"/>
            <w:shd w:val="clear" w:color="auto" w:fill="92CDDC" w:themeFill="accent5" w:themeFillTint="99"/>
          </w:tcPr>
          <w:p w:rsidR="0056456C" w:rsidRPr="002A50DD" w:rsidRDefault="0056456C" w:rsidP="0056456C">
            <w:pPr>
              <w:rPr>
                <w:sz w:val="22"/>
                <w:szCs w:val="22"/>
              </w:rPr>
            </w:pPr>
            <w:r w:rsidRPr="002A50DD">
              <w:rPr>
                <w:sz w:val="22"/>
                <w:szCs w:val="22"/>
              </w:rPr>
              <w:t xml:space="preserve">Recycling, Renewables, </w:t>
            </w:r>
          </w:p>
          <w:p w:rsidR="0056456C" w:rsidRPr="002A50DD" w:rsidRDefault="0056456C" w:rsidP="0056456C">
            <w:pPr>
              <w:rPr>
                <w:sz w:val="22"/>
                <w:szCs w:val="22"/>
              </w:rPr>
            </w:pPr>
            <w:r w:rsidRPr="002A50DD">
              <w:rPr>
                <w:sz w:val="22"/>
                <w:szCs w:val="22"/>
              </w:rPr>
              <w:t xml:space="preserve">Water &amp; Sewers </w:t>
            </w:r>
            <w:r>
              <w:rPr>
                <w:sz w:val="22"/>
                <w:szCs w:val="22"/>
              </w:rPr>
              <w:t xml:space="preserve"> </w:t>
            </w:r>
            <w:r w:rsidRPr="002A50DD">
              <w:rPr>
                <w:sz w:val="22"/>
                <w:szCs w:val="22"/>
              </w:rPr>
              <w:t xml:space="preserve">  Supply</w:t>
            </w:r>
          </w:p>
        </w:tc>
        <w:tc>
          <w:tcPr>
            <w:tcW w:w="1916" w:type="dxa"/>
            <w:shd w:val="clear" w:color="auto" w:fill="FABF8F" w:themeFill="accent6" w:themeFillTint="99"/>
          </w:tcPr>
          <w:p w:rsidR="0056456C" w:rsidRPr="002A50DD" w:rsidRDefault="0056456C" w:rsidP="0056456C">
            <w:pPr>
              <w:rPr>
                <w:sz w:val="22"/>
                <w:szCs w:val="22"/>
              </w:rPr>
            </w:pPr>
            <w:r w:rsidRPr="002A50DD">
              <w:rPr>
                <w:sz w:val="22"/>
                <w:szCs w:val="22"/>
              </w:rPr>
              <w:t xml:space="preserve">Access to clean   </w:t>
            </w:r>
          </w:p>
          <w:p w:rsidR="0056456C" w:rsidRPr="002A50DD" w:rsidRDefault="0056456C" w:rsidP="0056456C">
            <w:pPr>
              <w:rPr>
                <w:sz w:val="22"/>
                <w:szCs w:val="22"/>
              </w:rPr>
            </w:pPr>
            <w:r w:rsidRPr="002A50DD">
              <w:rPr>
                <w:sz w:val="22"/>
                <w:szCs w:val="22"/>
              </w:rPr>
              <w:t xml:space="preserve"> water, </w:t>
            </w:r>
          </w:p>
          <w:p w:rsidR="0056456C" w:rsidRPr="002A50DD" w:rsidRDefault="0056456C" w:rsidP="0056456C">
            <w:pPr>
              <w:rPr>
                <w:sz w:val="22"/>
                <w:szCs w:val="22"/>
              </w:rPr>
            </w:pPr>
            <w:r w:rsidRPr="002A50DD">
              <w:rPr>
                <w:sz w:val="22"/>
                <w:szCs w:val="22"/>
              </w:rPr>
              <w:t>Sewage disposal</w:t>
            </w:r>
          </w:p>
        </w:tc>
      </w:tr>
      <w:tr w:rsidR="0056456C" w:rsidRPr="002A50DD" w:rsidTr="0056456C">
        <w:trPr>
          <w:trHeight w:val="1917"/>
        </w:trPr>
        <w:tc>
          <w:tcPr>
            <w:tcW w:w="1809" w:type="dxa"/>
            <w:shd w:val="clear" w:color="auto" w:fill="C9C9C9"/>
          </w:tcPr>
          <w:p w:rsidR="0056456C" w:rsidRPr="002A50DD" w:rsidRDefault="0056456C" w:rsidP="0056456C">
            <w:pPr>
              <w:rPr>
                <w:b/>
                <w:sz w:val="22"/>
                <w:szCs w:val="22"/>
              </w:rPr>
            </w:pPr>
            <w:r w:rsidRPr="002A50DD">
              <w:rPr>
                <w:b/>
                <w:sz w:val="22"/>
                <w:szCs w:val="22"/>
              </w:rPr>
              <w:t>Commercial</w:t>
            </w:r>
          </w:p>
        </w:tc>
        <w:tc>
          <w:tcPr>
            <w:tcW w:w="2410" w:type="dxa"/>
            <w:shd w:val="clear" w:color="auto" w:fill="A38EBC"/>
          </w:tcPr>
          <w:p w:rsidR="0056456C" w:rsidRPr="002A50DD" w:rsidRDefault="0056456C" w:rsidP="0056456C">
            <w:pPr>
              <w:rPr>
                <w:sz w:val="22"/>
                <w:szCs w:val="22"/>
              </w:rPr>
            </w:pPr>
            <w:r w:rsidRPr="002A50DD">
              <w:rPr>
                <w:sz w:val="22"/>
                <w:szCs w:val="22"/>
              </w:rPr>
              <w:t xml:space="preserve">Department Stores, Specialist Shops, </w:t>
            </w:r>
          </w:p>
          <w:p w:rsidR="0056456C" w:rsidRPr="002A50DD" w:rsidRDefault="0056456C" w:rsidP="0056456C">
            <w:pPr>
              <w:rPr>
                <w:sz w:val="22"/>
                <w:szCs w:val="22"/>
              </w:rPr>
            </w:pPr>
            <w:r w:rsidRPr="002A50DD">
              <w:rPr>
                <w:sz w:val="22"/>
                <w:szCs w:val="22"/>
              </w:rPr>
              <w:t>Arts &amp; Cultural Facilities</w:t>
            </w:r>
          </w:p>
        </w:tc>
        <w:tc>
          <w:tcPr>
            <w:tcW w:w="2479" w:type="dxa"/>
            <w:shd w:val="clear" w:color="auto" w:fill="83A343"/>
          </w:tcPr>
          <w:p w:rsidR="0056456C" w:rsidRPr="002A50DD" w:rsidRDefault="0056456C" w:rsidP="0056456C">
            <w:pPr>
              <w:rPr>
                <w:sz w:val="22"/>
                <w:szCs w:val="22"/>
              </w:rPr>
            </w:pPr>
            <w:r w:rsidRPr="002A50DD">
              <w:rPr>
                <w:sz w:val="22"/>
                <w:szCs w:val="22"/>
              </w:rPr>
              <w:t xml:space="preserve">Shopping Centres, </w:t>
            </w:r>
          </w:p>
          <w:p w:rsidR="0056456C" w:rsidRPr="002A50DD" w:rsidRDefault="0056456C" w:rsidP="0056456C">
            <w:pPr>
              <w:rPr>
                <w:sz w:val="22"/>
                <w:szCs w:val="22"/>
              </w:rPr>
            </w:pPr>
            <w:r w:rsidRPr="002A50DD">
              <w:rPr>
                <w:sz w:val="22"/>
                <w:szCs w:val="22"/>
              </w:rPr>
              <w:t>Retail Warehousing, Range of Restaurants</w:t>
            </w:r>
          </w:p>
        </w:tc>
        <w:tc>
          <w:tcPr>
            <w:tcW w:w="1984" w:type="dxa"/>
            <w:shd w:val="clear" w:color="auto" w:fill="4BACC6" w:themeFill="accent5"/>
          </w:tcPr>
          <w:p w:rsidR="0056456C" w:rsidRPr="002A50DD" w:rsidRDefault="0056456C" w:rsidP="0056456C">
            <w:pPr>
              <w:rPr>
                <w:sz w:val="22"/>
                <w:szCs w:val="22"/>
              </w:rPr>
            </w:pPr>
            <w:r w:rsidRPr="002A50DD">
              <w:rPr>
                <w:sz w:val="22"/>
                <w:szCs w:val="22"/>
              </w:rPr>
              <w:t xml:space="preserve">Supermarket, Restaurants, </w:t>
            </w:r>
          </w:p>
          <w:p w:rsidR="0056456C" w:rsidRPr="002A50DD" w:rsidRDefault="0056456C" w:rsidP="0056456C">
            <w:pPr>
              <w:rPr>
                <w:sz w:val="22"/>
                <w:szCs w:val="22"/>
              </w:rPr>
            </w:pPr>
            <w:r w:rsidRPr="002A50DD">
              <w:rPr>
                <w:sz w:val="22"/>
                <w:szCs w:val="22"/>
              </w:rPr>
              <w:t xml:space="preserve">Mix of Retail </w:t>
            </w:r>
          </w:p>
          <w:p w:rsidR="0056456C" w:rsidRPr="002A50DD" w:rsidRDefault="0056456C" w:rsidP="0056456C">
            <w:pPr>
              <w:rPr>
                <w:sz w:val="22"/>
                <w:szCs w:val="22"/>
              </w:rPr>
            </w:pPr>
            <w:r w:rsidRPr="002A50DD">
              <w:rPr>
                <w:sz w:val="22"/>
                <w:szCs w:val="22"/>
              </w:rPr>
              <w:t xml:space="preserve"> Facilities</w:t>
            </w:r>
          </w:p>
        </w:tc>
        <w:tc>
          <w:tcPr>
            <w:tcW w:w="1916" w:type="dxa"/>
            <w:shd w:val="clear" w:color="auto" w:fill="F79646" w:themeFill="accent6"/>
          </w:tcPr>
          <w:p w:rsidR="0056456C" w:rsidRPr="002A50DD" w:rsidRDefault="0056456C" w:rsidP="0056456C">
            <w:pPr>
              <w:rPr>
                <w:sz w:val="22"/>
                <w:szCs w:val="22"/>
              </w:rPr>
            </w:pPr>
            <w:r w:rsidRPr="002A50DD">
              <w:rPr>
                <w:sz w:val="22"/>
                <w:szCs w:val="22"/>
              </w:rPr>
              <w:t xml:space="preserve">Shop, </w:t>
            </w:r>
          </w:p>
          <w:p w:rsidR="0056456C" w:rsidRPr="002A50DD" w:rsidRDefault="0056456C" w:rsidP="0056456C">
            <w:pPr>
              <w:rPr>
                <w:sz w:val="22"/>
                <w:szCs w:val="22"/>
              </w:rPr>
            </w:pPr>
            <w:r w:rsidRPr="002A50DD">
              <w:rPr>
                <w:sz w:val="22"/>
                <w:szCs w:val="22"/>
              </w:rPr>
              <w:t xml:space="preserve">Pub, </w:t>
            </w:r>
          </w:p>
          <w:p w:rsidR="0056456C" w:rsidRPr="002A50DD" w:rsidRDefault="0056456C" w:rsidP="0056456C">
            <w:pPr>
              <w:rPr>
                <w:sz w:val="22"/>
                <w:szCs w:val="22"/>
              </w:rPr>
            </w:pPr>
            <w:r w:rsidRPr="002A50DD">
              <w:rPr>
                <w:sz w:val="22"/>
                <w:szCs w:val="22"/>
              </w:rPr>
              <w:t xml:space="preserve">Post Office, </w:t>
            </w:r>
          </w:p>
          <w:p w:rsidR="0056456C" w:rsidRPr="002A50DD" w:rsidRDefault="0056456C" w:rsidP="0056456C">
            <w:pPr>
              <w:rPr>
                <w:sz w:val="22"/>
                <w:szCs w:val="22"/>
              </w:rPr>
            </w:pPr>
            <w:r w:rsidRPr="002A50DD">
              <w:rPr>
                <w:sz w:val="22"/>
                <w:szCs w:val="22"/>
              </w:rPr>
              <w:t>Petrol Station</w:t>
            </w:r>
          </w:p>
        </w:tc>
      </w:tr>
      <w:tr w:rsidR="0056456C" w:rsidRPr="002A50DD" w:rsidTr="0056456C">
        <w:trPr>
          <w:trHeight w:val="1905"/>
        </w:trPr>
        <w:tc>
          <w:tcPr>
            <w:tcW w:w="1809" w:type="dxa"/>
            <w:shd w:val="clear" w:color="auto" w:fill="B2B2B2"/>
          </w:tcPr>
          <w:p w:rsidR="0056456C" w:rsidRPr="002A50DD" w:rsidRDefault="0056456C" w:rsidP="0056456C">
            <w:pPr>
              <w:rPr>
                <w:b/>
                <w:sz w:val="22"/>
                <w:szCs w:val="22"/>
              </w:rPr>
            </w:pPr>
            <w:r w:rsidRPr="002A50DD">
              <w:rPr>
                <w:b/>
                <w:sz w:val="22"/>
                <w:szCs w:val="22"/>
              </w:rPr>
              <w:t>Justice</w:t>
            </w:r>
          </w:p>
        </w:tc>
        <w:tc>
          <w:tcPr>
            <w:tcW w:w="2410" w:type="dxa"/>
            <w:shd w:val="clear" w:color="auto" w:fill="705690"/>
          </w:tcPr>
          <w:p w:rsidR="0056456C" w:rsidRPr="002A50DD" w:rsidRDefault="0056456C" w:rsidP="0056456C">
            <w:pPr>
              <w:rPr>
                <w:sz w:val="22"/>
                <w:szCs w:val="22"/>
              </w:rPr>
            </w:pPr>
            <w:r w:rsidRPr="002A50DD">
              <w:rPr>
                <w:sz w:val="22"/>
                <w:szCs w:val="22"/>
              </w:rPr>
              <w:t xml:space="preserve">Police HQ, </w:t>
            </w:r>
          </w:p>
          <w:p w:rsidR="0056456C" w:rsidRPr="002A50DD" w:rsidRDefault="0056456C" w:rsidP="0056456C">
            <w:pPr>
              <w:rPr>
                <w:sz w:val="22"/>
                <w:szCs w:val="22"/>
              </w:rPr>
            </w:pPr>
            <w:r w:rsidRPr="002A50DD">
              <w:rPr>
                <w:sz w:val="22"/>
                <w:szCs w:val="22"/>
              </w:rPr>
              <w:t xml:space="preserve">High Court, </w:t>
            </w:r>
          </w:p>
          <w:p w:rsidR="0056456C" w:rsidRPr="002A50DD" w:rsidRDefault="0056456C" w:rsidP="0056456C">
            <w:pPr>
              <w:rPr>
                <w:sz w:val="22"/>
                <w:szCs w:val="22"/>
              </w:rPr>
            </w:pPr>
            <w:r w:rsidRPr="002A50DD">
              <w:rPr>
                <w:sz w:val="22"/>
                <w:szCs w:val="22"/>
              </w:rPr>
              <w:t xml:space="preserve">Prison </w:t>
            </w:r>
          </w:p>
          <w:p w:rsidR="0056456C" w:rsidRPr="002A50DD" w:rsidRDefault="0056456C" w:rsidP="0056456C">
            <w:pPr>
              <w:rPr>
                <w:sz w:val="22"/>
                <w:szCs w:val="22"/>
              </w:rPr>
            </w:pPr>
            <w:r w:rsidRPr="002A50DD">
              <w:rPr>
                <w:sz w:val="22"/>
                <w:szCs w:val="22"/>
              </w:rPr>
              <w:t>Forensic Science</w:t>
            </w:r>
          </w:p>
        </w:tc>
        <w:tc>
          <w:tcPr>
            <w:tcW w:w="2479" w:type="dxa"/>
            <w:shd w:val="clear" w:color="auto" w:fill="76923C" w:themeFill="accent3" w:themeFillShade="BF"/>
          </w:tcPr>
          <w:p w:rsidR="0056456C" w:rsidRPr="002A50DD" w:rsidRDefault="0056456C" w:rsidP="0056456C">
            <w:pPr>
              <w:rPr>
                <w:sz w:val="22"/>
                <w:szCs w:val="22"/>
              </w:rPr>
            </w:pPr>
            <w:r w:rsidRPr="002A50DD">
              <w:rPr>
                <w:sz w:val="22"/>
                <w:szCs w:val="22"/>
              </w:rPr>
              <w:t xml:space="preserve">Police District, </w:t>
            </w:r>
          </w:p>
          <w:p w:rsidR="0056456C" w:rsidRPr="002A50DD" w:rsidRDefault="0056456C" w:rsidP="0056456C">
            <w:pPr>
              <w:rPr>
                <w:sz w:val="22"/>
                <w:szCs w:val="22"/>
              </w:rPr>
            </w:pPr>
            <w:r w:rsidRPr="002A50DD">
              <w:rPr>
                <w:sz w:val="22"/>
                <w:szCs w:val="22"/>
              </w:rPr>
              <w:t>County Court,</w:t>
            </w:r>
          </w:p>
          <w:p w:rsidR="0056456C" w:rsidRPr="002A50DD" w:rsidRDefault="0056456C" w:rsidP="0056456C">
            <w:pPr>
              <w:rPr>
                <w:sz w:val="22"/>
                <w:szCs w:val="22"/>
              </w:rPr>
            </w:pPr>
            <w:r w:rsidRPr="002A50DD">
              <w:rPr>
                <w:sz w:val="22"/>
                <w:szCs w:val="22"/>
              </w:rPr>
              <w:t xml:space="preserve"> Probation Service</w:t>
            </w:r>
          </w:p>
        </w:tc>
        <w:tc>
          <w:tcPr>
            <w:tcW w:w="1984" w:type="dxa"/>
            <w:shd w:val="clear" w:color="auto" w:fill="31849B" w:themeFill="accent5" w:themeFillShade="BF"/>
          </w:tcPr>
          <w:p w:rsidR="0056456C" w:rsidRPr="002A50DD" w:rsidRDefault="0056456C" w:rsidP="0056456C">
            <w:pPr>
              <w:rPr>
                <w:sz w:val="22"/>
                <w:szCs w:val="22"/>
              </w:rPr>
            </w:pPr>
            <w:r w:rsidRPr="002A50DD">
              <w:rPr>
                <w:sz w:val="22"/>
                <w:szCs w:val="22"/>
              </w:rPr>
              <w:t>Police Station</w:t>
            </w:r>
          </w:p>
        </w:tc>
        <w:tc>
          <w:tcPr>
            <w:tcW w:w="1916" w:type="dxa"/>
            <w:shd w:val="clear" w:color="auto" w:fill="E36C0A" w:themeFill="accent6" w:themeFillShade="BF"/>
          </w:tcPr>
          <w:p w:rsidR="0056456C" w:rsidRPr="002A50DD" w:rsidRDefault="0056456C" w:rsidP="0056456C">
            <w:pPr>
              <w:rPr>
                <w:sz w:val="22"/>
                <w:szCs w:val="22"/>
              </w:rPr>
            </w:pPr>
            <w:r w:rsidRPr="002A50DD">
              <w:rPr>
                <w:sz w:val="22"/>
                <w:szCs w:val="22"/>
              </w:rPr>
              <w:t xml:space="preserve">Neighbourhood </w:t>
            </w:r>
          </w:p>
          <w:p w:rsidR="0056456C" w:rsidRPr="002A50DD" w:rsidRDefault="0056456C" w:rsidP="0056456C">
            <w:pPr>
              <w:rPr>
                <w:sz w:val="22"/>
                <w:szCs w:val="22"/>
              </w:rPr>
            </w:pPr>
            <w:r w:rsidRPr="002A50DD">
              <w:rPr>
                <w:sz w:val="22"/>
                <w:szCs w:val="22"/>
              </w:rPr>
              <w:t xml:space="preserve"> Watch</w:t>
            </w:r>
          </w:p>
        </w:tc>
      </w:tr>
      <w:tr w:rsidR="0056456C" w:rsidRPr="002A50DD" w:rsidTr="0056456C">
        <w:tc>
          <w:tcPr>
            <w:tcW w:w="1809" w:type="dxa"/>
            <w:shd w:val="clear" w:color="auto" w:fill="A6A6A6" w:themeFill="background1" w:themeFillShade="A6"/>
          </w:tcPr>
          <w:p w:rsidR="0056456C" w:rsidRPr="002A50DD" w:rsidRDefault="0056456C" w:rsidP="0056456C">
            <w:pPr>
              <w:rPr>
                <w:b/>
                <w:sz w:val="22"/>
                <w:szCs w:val="22"/>
              </w:rPr>
            </w:pPr>
            <w:r w:rsidRPr="002A50DD">
              <w:rPr>
                <w:b/>
                <w:sz w:val="22"/>
                <w:szCs w:val="22"/>
              </w:rPr>
              <w:t>Productive</w:t>
            </w:r>
          </w:p>
        </w:tc>
        <w:tc>
          <w:tcPr>
            <w:tcW w:w="2410" w:type="dxa"/>
            <w:shd w:val="clear" w:color="auto" w:fill="5F497A" w:themeFill="accent4" w:themeFillShade="BF"/>
          </w:tcPr>
          <w:p w:rsidR="0056456C" w:rsidRPr="002A50DD" w:rsidRDefault="0056456C" w:rsidP="0056456C">
            <w:pPr>
              <w:rPr>
                <w:sz w:val="22"/>
                <w:szCs w:val="22"/>
              </w:rPr>
            </w:pPr>
            <w:r w:rsidRPr="002A50DD">
              <w:rPr>
                <w:sz w:val="22"/>
                <w:szCs w:val="22"/>
              </w:rPr>
              <w:t xml:space="preserve">Tourism Signature  Projects, </w:t>
            </w:r>
          </w:p>
          <w:p w:rsidR="0056456C" w:rsidRPr="002A50DD" w:rsidRDefault="0056456C" w:rsidP="0056456C">
            <w:pPr>
              <w:rPr>
                <w:sz w:val="22"/>
                <w:szCs w:val="22"/>
              </w:rPr>
            </w:pPr>
            <w:r w:rsidRPr="002A50DD">
              <w:rPr>
                <w:sz w:val="22"/>
                <w:szCs w:val="22"/>
              </w:rPr>
              <w:t xml:space="preserve">Science Centre, </w:t>
            </w:r>
          </w:p>
          <w:p w:rsidR="0056456C" w:rsidRPr="002A50DD" w:rsidRDefault="0056456C" w:rsidP="0056456C">
            <w:pPr>
              <w:rPr>
                <w:sz w:val="22"/>
                <w:szCs w:val="22"/>
              </w:rPr>
            </w:pPr>
            <w:r w:rsidRPr="002A50DD">
              <w:rPr>
                <w:sz w:val="22"/>
                <w:szCs w:val="22"/>
              </w:rPr>
              <w:lastRenderedPageBreak/>
              <w:t xml:space="preserve">Major Industrial </w:t>
            </w:r>
            <w:r>
              <w:rPr>
                <w:sz w:val="22"/>
                <w:szCs w:val="22"/>
              </w:rPr>
              <w:t xml:space="preserve"> </w:t>
            </w:r>
            <w:r w:rsidRPr="002A50DD">
              <w:rPr>
                <w:sz w:val="22"/>
                <w:szCs w:val="22"/>
              </w:rPr>
              <w:t xml:space="preserve">parks, </w:t>
            </w:r>
          </w:p>
          <w:p w:rsidR="0056456C" w:rsidRPr="002A50DD" w:rsidRDefault="0056456C" w:rsidP="0056456C">
            <w:pPr>
              <w:rPr>
                <w:sz w:val="22"/>
                <w:szCs w:val="22"/>
              </w:rPr>
            </w:pPr>
            <w:r w:rsidRPr="002A50DD">
              <w:rPr>
                <w:sz w:val="22"/>
                <w:szCs w:val="22"/>
              </w:rPr>
              <w:t>Strategic Development Zones</w:t>
            </w:r>
          </w:p>
        </w:tc>
        <w:tc>
          <w:tcPr>
            <w:tcW w:w="2479" w:type="dxa"/>
            <w:shd w:val="clear" w:color="auto" w:fill="5D7430"/>
          </w:tcPr>
          <w:p w:rsidR="0056456C" w:rsidRPr="002A50DD" w:rsidRDefault="0056456C" w:rsidP="0056456C">
            <w:pPr>
              <w:rPr>
                <w:sz w:val="22"/>
                <w:szCs w:val="22"/>
              </w:rPr>
            </w:pPr>
            <w:r w:rsidRPr="002A50DD">
              <w:rPr>
                <w:sz w:val="22"/>
                <w:szCs w:val="22"/>
              </w:rPr>
              <w:lastRenderedPageBreak/>
              <w:t xml:space="preserve">Industrial Park, </w:t>
            </w:r>
          </w:p>
          <w:p w:rsidR="0056456C" w:rsidRPr="002A50DD" w:rsidRDefault="0056456C" w:rsidP="0056456C">
            <w:pPr>
              <w:rPr>
                <w:sz w:val="22"/>
                <w:szCs w:val="22"/>
              </w:rPr>
            </w:pPr>
            <w:r w:rsidRPr="002A50DD">
              <w:rPr>
                <w:sz w:val="22"/>
                <w:szCs w:val="22"/>
              </w:rPr>
              <w:t>Tourism Office</w:t>
            </w:r>
          </w:p>
        </w:tc>
        <w:tc>
          <w:tcPr>
            <w:tcW w:w="1984" w:type="dxa"/>
            <w:shd w:val="clear" w:color="auto" w:fill="2B7589"/>
          </w:tcPr>
          <w:p w:rsidR="0056456C" w:rsidRPr="002A50DD" w:rsidRDefault="0056456C" w:rsidP="0056456C">
            <w:pPr>
              <w:rPr>
                <w:sz w:val="22"/>
                <w:szCs w:val="22"/>
              </w:rPr>
            </w:pPr>
            <w:r w:rsidRPr="002A50DD">
              <w:rPr>
                <w:sz w:val="22"/>
                <w:szCs w:val="22"/>
              </w:rPr>
              <w:t>Enterprise Centre, Information Office</w:t>
            </w:r>
          </w:p>
        </w:tc>
        <w:tc>
          <w:tcPr>
            <w:tcW w:w="1916" w:type="dxa"/>
            <w:shd w:val="clear" w:color="auto" w:fill="984806" w:themeFill="accent6" w:themeFillShade="80"/>
          </w:tcPr>
          <w:p w:rsidR="0056456C" w:rsidRDefault="0056456C" w:rsidP="0056456C">
            <w:pPr>
              <w:rPr>
                <w:sz w:val="22"/>
                <w:szCs w:val="22"/>
              </w:rPr>
            </w:pPr>
            <w:r w:rsidRPr="002A50DD">
              <w:rPr>
                <w:sz w:val="22"/>
                <w:szCs w:val="22"/>
              </w:rPr>
              <w:t>Workshop</w:t>
            </w:r>
            <w:r>
              <w:rPr>
                <w:sz w:val="22"/>
                <w:szCs w:val="22"/>
              </w:rPr>
              <w:t xml:space="preserve"> </w:t>
            </w:r>
            <w:r w:rsidRPr="002A50DD">
              <w:rPr>
                <w:sz w:val="22"/>
                <w:szCs w:val="22"/>
              </w:rPr>
              <w:t>/</w:t>
            </w:r>
            <w:r>
              <w:rPr>
                <w:sz w:val="22"/>
                <w:szCs w:val="22"/>
              </w:rPr>
              <w:t xml:space="preserve"> </w:t>
            </w:r>
          </w:p>
          <w:p w:rsidR="0056456C" w:rsidRPr="002A50DD" w:rsidRDefault="0056456C" w:rsidP="0056456C">
            <w:pPr>
              <w:rPr>
                <w:sz w:val="22"/>
                <w:szCs w:val="22"/>
              </w:rPr>
            </w:pPr>
            <w:r w:rsidRPr="002A50DD">
              <w:rPr>
                <w:sz w:val="22"/>
                <w:szCs w:val="22"/>
              </w:rPr>
              <w:t>Business Unit</w:t>
            </w:r>
          </w:p>
        </w:tc>
      </w:tr>
      <w:tr w:rsidR="0056456C" w:rsidRPr="002A50DD" w:rsidTr="0056456C">
        <w:tc>
          <w:tcPr>
            <w:tcW w:w="1809" w:type="dxa"/>
            <w:shd w:val="clear" w:color="auto" w:fill="808080" w:themeFill="background1" w:themeFillShade="80"/>
          </w:tcPr>
          <w:p w:rsidR="0056456C" w:rsidRPr="002A50DD" w:rsidRDefault="0056456C" w:rsidP="0056456C">
            <w:pPr>
              <w:rPr>
                <w:b/>
                <w:sz w:val="22"/>
                <w:szCs w:val="22"/>
              </w:rPr>
            </w:pPr>
            <w:r w:rsidRPr="002A50DD">
              <w:rPr>
                <w:b/>
                <w:sz w:val="22"/>
                <w:szCs w:val="22"/>
              </w:rPr>
              <w:lastRenderedPageBreak/>
              <w:t>Networks</w:t>
            </w:r>
          </w:p>
        </w:tc>
        <w:tc>
          <w:tcPr>
            <w:tcW w:w="2410" w:type="dxa"/>
            <w:shd w:val="clear" w:color="auto" w:fill="4B3A60"/>
          </w:tcPr>
          <w:p w:rsidR="0056456C" w:rsidRPr="002A50DD" w:rsidRDefault="0056456C" w:rsidP="0056456C">
            <w:pPr>
              <w:rPr>
                <w:color w:val="000000" w:themeColor="text1"/>
                <w:sz w:val="22"/>
                <w:szCs w:val="22"/>
              </w:rPr>
            </w:pPr>
            <w:r w:rsidRPr="002A50DD">
              <w:rPr>
                <w:color w:val="000000" w:themeColor="text1"/>
                <w:sz w:val="22"/>
                <w:szCs w:val="22"/>
              </w:rPr>
              <w:t xml:space="preserve">Ports &amp; Airports, </w:t>
            </w:r>
          </w:p>
          <w:p w:rsidR="0056456C" w:rsidRPr="002A50DD" w:rsidRDefault="0056456C" w:rsidP="0056456C">
            <w:pPr>
              <w:rPr>
                <w:color w:val="000000" w:themeColor="text1"/>
                <w:sz w:val="22"/>
                <w:szCs w:val="22"/>
              </w:rPr>
            </w:pPr>
            <w:r w:rsidRPr="002A50DD">
              <w:rPr>
                <w:color w:val="000000" w:themeColor="text1"/>
                <w:sz w:val="22"/>
                <w:szCs w:val="22"/>
              </w:rPr>
              <w:t>Key Transport Nodes,</w:t>
            </w:r>
          </w:p>
          <w:p w:rsidR="0056456C" w:rsidRPr="002A50DD" w:rsidRDefault="0056456C" w:rsidP="0056456C">
            <w:pPr>
              <w:rPr>
                <w:color w:val="000000" w:themeColor="text1"/>
                <w:sz w:val="22"/>
                <w:szCs w:val="22"/>
              </w:rPr>
            </w:pPr>
            <w:r w:rsidRPr="002A50DD">
              <w:rPr>
                <w:color w:val="000000" w:themeColor="text1"/>
                <w:sz w:val="22"/>
                <w:szCs w:val="22"/>
              </w:rPr>
              <w:t>Energy Generation Interconnector</w:t>
            </w:r>
          </w:p>
          <w:p w:rsidR="0056456C" w:rsidRPr="002A50DD" w:rsidRDefault="0056456C" w:rsidP="0056456C">
            <w:pPr>
              <w:rPr>
                <w:sz w:val="22"/>
                <w:szCs w:val="22"/>
              </w:rPr>
            </w:pPr>
          </w:p>
        </w:tc>
        <w:tc>
          <w:tcPr>
            <w:tcW w:w="2479" w:type="dxa"/>
            <w:shd w:val="clear" w:color="auto" w:fill="556A2C"/>
          </w:tcPr>
          <w:p w:rsidR="0056456C" w:rsidRPr="002A50DD" w:rsidRDefault="0056456C" w:rsidP="0056456C">
            <w:pPr>
              <w:rPr>
                <w:sz w:val="22"/>
                <w:szCs w:val="22"/>
              </w:rPr>
            </w:pPr>
            <w:r w:rsidRPr="002A50DD">
              <w:rPr>
                <w:sz w:val="22"/>
                <w:szCs w:val="22"/>
              </w:rPr>
              <w:t>Major Roads,</w:t>
            </w:r>
          </w:p>
          <w:p w:rsidR="0056456C" w:rsidRPr="002A50DD" w:rsidRDefault="0056456C" w:rsidP="0056456C">
            <w:pPr>
              <w:rPr>
                <w:sz w:val="22"/>
                <w:szCs w:val="22"/>
              </w:rPr>
            </w:pPr>
            <w:r w:rsidRPr="002A50DD">
              <w:rPr>
                <w:sz w:val="22"/>
                <w:szCs w:val="22"/>
              </w:rPr>
              <w:t xml:space="preserve">Bus/Rail, </w:t>
            </w:r>
          </w:p>
          <w:p w:rsidR="0056456C" w:rsidRPr="002A50DD" w:rsidRDefault="0056456C" w:rsidP="0056456C">
            <w:pPr>
              <w:rPr>
                <w:sz w:val="22"/>
                <w:szCs w:val="22"/>
              </w:rPr>
            </w:pPr>
            <w:r w:rsidRPr="002A50DD">
              <w:rPr>
                <w:sz w:val="22"/>
                <w:szCs w:val="22"/>
              </w:rPr>
              <w:t xml:space="preserve">Park &amp; Ride, </w:t>
            </w:r>
          </w:p>
          <w:p w:rsidR="0056456C" w:rsidRPr="002A50DD" w:rsidRDefault="0056456C" w:rsidP="0056456C">
            <w:pPr>
              <w:rPr>
                <w:sz w:val="22"/>
                <w:szCs w:val="22"/>
              </w:rPr>
            </w:pPr>
            <w:r w:rsidRPr="002A50DD">
              <w:rPr>
                <w:sz w:val="22"/>
                <w:szCs w:val="22"/>
              </w:rPr>
              <w:t>Cycle Network</w:t>
            </w:r>
          </w:p>
        </w:tc>
        <w:tc>
          <w:tcPr>
            <w:tcW w:w="1984" w:type="dxa"/>
            <w:shd w:val="clear" w:color="auto" w:fill="256475"/>
          </w:tcPr>
          <w:p w:rsidR="0056456C" w:rsidRPr="002A50DD" w:rsidRDefault="0056456C" w:rsidP="0056456C">
            <w:pPr>
              <w:rPr>
                <w:color w:val="000000" w:themeColor="text1"/>
                <w:sz w:val="22"/>
                <w:szCs w:val="22"/>
              </w:rPr>
            </w:pPr>
            <w:r w:rsidRPr="002A50DD">
              <w:rPr>
                <w:color w:val="000000" w:themeColor="text1"/>
                <w:sz w:val="22"/>
                <w:szCs w:val="22"/>
              </w:rPr>
              <w:t>Link Corridors/</w:t>
            </w:r>
          </w:p>
          <w:p w:rsidR="0056456C" w:rsidRPr="002A50DD" w:rsidRDefault="0056456C" w:rsidP="0056456C">
            <w:pPr>
              <w:rPr>
                <w:color w:val="000000" w:themeColor="text1"/>
                <w:sz w:val="22"/>
                <w:szCs w:val="22"/>
              </w:rPr>
            </w:pPr>
            <w:r w:rsidRPr="002A50DD">
              <w:rPr>
                <w:color w:val="000000" w:themeColor="text1"/>
                <w:sz w:val="22"/>
                <w:szCs w:val="22"/>
              </w:rPr>
              <w:t>Trunk Roads,</w:t>
            </w:r>
          </w:p>
          <w:p w:rsidR="0056456C" w:rsidRPr="002A50DD" w:rsidRDefault="0056456C" w:rsidP="0056456C">
            <w:pPr>
              <w:rPr>
                <w:sz w:val="22"/>
                <w:szCs w:val="22"/>
              </w:rPr>
            </w:pPr>
            <w:r w:rsidRPr="002A50DD">
              <w:rPr>
                <w:color w:val="000000" w:themeColor="text1"/>
                <w:sz w:val="22"/>
                <w:szCs w:val="22"/>
              </w:rPr>
              <w:t>Bus/Rail to larger centres</w:t>
            </w:r>
          </w:p>
        </w:tc>
        <w:tc>
          <w:tcPr>
            <w:tcW w:w="1916" w:type="dxa"/>
            <w:shd w:val="clear" w:color="auto" w:fill="763B00"/>
          </w:tcPr>
          <w:p w:rsidR="0056456C" w:rsidRPr="002A50DD" w:rsidRDefault="0056456C" w:rsidP="0056456C">
            <w:pPr>
              <w:rPr>
                <w:color w:val="000000" w:themeColor="text1"/>
                <w:sz w:val="22"/>
                <w:szCs w:val="22"/>
              </w:rPr>
            </w:pPr>
            <w:r w:rsidRPr="002A50DD">
              <w:rPr>
                <w:color w:val="000000" w:themeColor="text1"/>
                <w:sz w:val="22"/>
                <w:szCs w:val="22"/>
              </w:rPr>
              <w:t xml:space="preserve">Local Roads, </w:t>
            </w:r>
          </w:p>
          <w:p w:rsidR="0056456C" w:rsidRPr="002A50DD" w:rsidRDefault="0056456C" w:rsidP="0056456C">
            <w:pPr>
              <w:rPr>
                <w:color w:val="000000" w:themeColor="text1"/>
                <w:sz w:val="22"/>
                <w:szCs w:val="22"/>
              </w:rPr>
            </w:pPr>
            <w:r w:rsidRPr="002A50DD">
              <w:rPr>
                <w:color w:val="000000" w:themeColor="text1"/>
                <w:sz w:val="22"/>
                <w:szCs w:val="22"/>
              </w:rPr>
              <w:t xml:space="preserve">Broadband, </w:t>
            </w:r>
          </w:p>
          <w:p w:rsidR="0056456C" w:rsidRPr="002A50DD" w:rsidRDefault="0056456C" w:rsidP="0056456C">
            <w:pPr>
              <w:rPr>
                <w:color w:val="000000" w:themeColor="text1"/>
                <w:sz w:val="22"/>
                <w:szCs w:val="22"/>
              </w:rPr>
            </w:pPr>
            <w:r w:rsidRPr="002A50DD">
              <w:rPr>
                <w:color w:val="000000" w:themeColor="text1"/>
                <w:sz w:val="22"/>
                <w:szCs w:val="22"/>
              </w:rPr>
              <w:t xml:space="preserve">Urban Street </w:t>
            </w:r>
          </w:p>
          <w:p w:rsidR="0056456C" w:rsidRPr="002A50DD" w:rsidRDefault="0056456C" w:rsidP="0056456C">
            <w:pPr>
              <w:rPr>
                <w:color w:val="000000" w:themeColor="text1"/>
                <w:sz w:val="22"/>
                <w:szCs w:val="22"/>
              </w:rPr>
            </w:pPr>
            <w:r w:rsidRPr="002A50DD">
              <w:rPr>
                <w:color w:val="000000" w:themeColor="text1"/>
                <w:sz w:val="22"/>
                <w:szCs w:val="22"/>
              </w:rPr>
              <w:t xml:space="preserve">  Lighting,</w:t>
            </w:r>
          </w:p>
          <w:p w:rsidR="0056456C" w:rsidRPr="002A50DD" w:rsidRDefault="0056456C" w:rsidP="0056456C">
            <w:pPr>
              <w:rPr>
                <w:color w:val="000000" w:themeColor="text1"/>
                <w:sz w:val="22"/>
                <w:szCs w:val="22"/>
              </w:rPr>
            </w:pPr>
            <w:r w:rsidRPr="002A50DD">
              <w:rPr>
                <w:color w:val="000000" w:themeColor="text1"/>
                <w:sz w:val="22"/>
                <w:szCs w:val="22"/>
              </w:rPr>
              <w:t xml:space="preserve"> Local Bus, </w:t>
            </w:r>
          </w:p>
          <w:p w:rsidR="0056456C" w:rsidRPr="002A50DD" w:rsidRDefault="0056456C" w:rsidP="0056456C">
            <w:pPr>
              <w:rPr>
                <w:sz w:val="22"/>
                <w:szCs w:val="22"/>
              </w:rPr>
            </w:pPr>
            <w:r w:rsidRPr="002A50DD">
              <w:rPr>
                <w:color w:val="000000" w:themeColor="text1"/>
                <w:sz w:val="22"/>
                <w:szCs w:val="22"/>
              </w:rPr>
              <w:t>Cycle</w:t>
            </w:r>
          </w:p>
        </w:tc>
      </w:tr>
    </w:tbl>
    <w:p w:rsidR="0056456C" w:rsidRDefault="0056456C" w:rsidP="0052221D">
      <w:pPr>
        <w:ind w:left="720"/>
        <w:rPr>
          <w:b/>
          <w:i/>
          <w:color w:val="A6A6A6" w:themeColor="background1" w:themeShade="A6"/>
          <w:sz w:val="32"/>
          <w:szCs w:val="32"/>
          <w:u w:val="single"/>
        </w:rPr>
      </w:pPr>
    </w:p>
    <w:p w:rsidR="0052221D" w:rsidRPr="008F4EC3" w:rsidRDefault="0052221D" w:rsidP="0052221D">
      <w:pPr>
        <w:ind w:left="720"/>
        <w:rPr>
          <w:sz w:val="32"/>
          <w:szCs w:val="32"/>
        </w:rPr>
      </w:pPr>
      <w:r w:rsidRPr="008F4EC3">
        <w:rPr>
          <w:b/>
          <w:i/>
          <w:color w:val="A6A6A6" w:themeColor="background1" w:themeShade="A6"/>
          <w:sz w:val="32"/>
          <w:szCs w:val="32"/>
          <w:u w:val="single"/>
        </w:rPr>
        <w:t xml:space="preserve">A Proposed Settlement Strategy for Accommodating Growth </w:t>
      </w:r>
    </w:p>
    <w:p w:rsidR="0052221D" w:rsidRPr="00622B92" w:rsidRDefault="0052221D" w:rsidP="0052221D">
      <w:pPr>
        <w:ind w:left="720" w:hanging="720"/>
        <w:jc w:val="both"/>
        <w:rPr>
          <w:rFonts w:ascii="Arial" w:hAnsi="Arial" w:cs="Arial"/>
          <w:sz w:val="24"/>
          <w:szCs w:val="24"/>
        </w:rPr>
      </w:pPr>
      <w:r>
        <w:rPr>
          <w:b/>
        </w:rPr>
        <w:t>3</w:t>
      </w:r>
      <w:r w:rsidRPr="002516FA">
        <w:rPr>
          <w:b/>
        </w:rPr>
        <w:t>.12</w:t>
      </w:r>
      <w:r w:rsidRPr="002516FA">
        <w:tab/>
      </w:r>
      <w:r w:rsidRPr="00622B92">
        <w:rPr>
          <w:rFonts w:ascii="Arial" w:hAnsi="Arial" w:cs="Arial"/>
          <w:sz w:val="24"/>
          <w:szCs w:val="24"/>
        </w:rPr>
        <w:t>To achieve the RDS objectives of promoting population growth and economic development in the main hubs and sustaining rural communities living in small towns, villages, small rural settlements and the open countryside, a strategy for accommodating growth can be defined based on the following settlement hierarchy:</w:t>
      </w:r>
    </w:p>
    <w:p w:rsidR="0052221D" w:rsidRPr="00622B92" w:rsidRDefault="0052221D" w:rsidP="0052221D">
      <w:pPr>
        <w:ind w:left="720" w:hanging="720"/>
        <w:jc w:val="both"/>
        <w:rPr>
          <w:rFonts w:ascii="Arial" w:hAnsi="Arial" w:cs="Arial"/>
          <w:b/>
          <w:i/>
          <w:sz w:val="24"/>
          <w:szCs w:val="24"/>
        </w:rPr>
      </w:pPr>
      <w:r w:rsidRPr="00622B92">
        <w:rPr>
          <w:rFonts w:ascii="Arial" w:hAnsi="Arial" w:cs="Arial"/>
          <w:b/>
          <w:sz w:val="24"/>
          <w:szCs w:val="24"/>
        </w:rPr>
        <w:tab/>
      </w:r>
      <w:r w:rsidRPr="00BD5D4C">
        <w:rPr>
          <w:rFonts w:ascii="Arial" w:hAnsi="Arial" w:cs="Arial"/>
          <w:b/>
          <w:i/>
          <w:sz w:val="24"/>
          <w:szCs w:val="24"/>
        </w:rPr>
        <w:t>Main Town</w:t>
      </w:r>
      <w:r w:rsidRPr="00BD5D4C">
        <w:rPr>
          <w:rFonts w:ascii="Arial" w:hAnsi="Arial" w:cs="Arial"/>
          <w:i/>
          <w:sz w:val="24"/>
          <w:szCs w:val="24"/>
        </w:rPr>
        <w:t xml:space="preserve"> – The hubs of Newry City and Downpatrick act as the main service centres. It is therefore intended to focus major population and economic growth on Newry City and Downpatrick, thus maximising benefits from efficient use of existing facilities, infrastructure and their strategic location on the transport corridors.</w:t>
      </w:r>
      <w:r w:rsidRPr="00622B92">
        <w:rPr>
          <w:rFonts w:ascii="Arial" w:hAnsi="Arial" w:cs="Arial"/>
          <w:i/>
          <w:sz w:val="24"/>
          <w:szCs w:val="24"/>
        </w:rPr>
        <w:t xml:space="preserve"> It is anticipated that the attraction of the </w:t>
      </w:r>
      <w:r>
        <w:rPr>
          <w:rFonts w:ascii="Arial" w:hAnsi="Arial" w:cs="Arial"/>
          <w:i/>
          <w:sz w:val="24"/>
          <w:szCs w:val="24"/>
        </w:rPr>
        <w:t>city/</w:t>
      </w:r>
      <w:r w:rsidRPr="00622B92">
        <w:rPr>
          <w:rFonts w:ascii="Arial" w:hAnsi="Arial" w:cs="Arial"/>
          <w:i/>
          <w:sz w:val="24"/>
          <w:szCs w:val="24"/>
        </w:rPr>
        <w:t xml:space="preserve">town centres will be reinforced by retail, office and mixed use development. They will accommodate economic development through expansion and creation of industrial estates and modern enterprise and business centres. They will accommodate new residential development both within the existing urban fabric and through the expansion and creation of new neighbourhoods. </w:t>
      </w:r>
    </w:p>
    <w:p w:rsidR="0052221D" w:rsidRPr="00622B92" w:rsidRDefault="0052221D" w:rsidP="0052221D">
      <w:pPr>
        <w:ind w:left="720"/>
        <w:jc w:val="both"/>
        <w:rPr>
          <w:rFonts w:ascii="Arial" w:hAnsi="Arial" w:cs="Arial"/>
          <w:i/>
          <w:sz w:val="24"/>
          <w:szCs w:val="24"/>
        </w:rPr>
      </w:pPr>
      <w:r w:rsidRPr="00622B92">
        <w:rPr>
          <w:rFonts w:ascii="Arial" w:hAnsi="Arial" w:cs="Arial"/>
          <w:b/>
          <w:i/>
          <w:sz w:val="24"/>
          <w:szCs w:val="24"/>
        </w:rPr>
        <w:t>Local/Small Towns</w:t>
      </w:r>
      <w:r w:rsidRPr="00622B92">
        <w:rPr>
          <w:rFonts w:ascii="Arial" w:hAnsi="Arial" w:cs="Arial"/>
          <w:i/>
          <w:sz w:val="24"/>
          <w:szCs w:val="24"/>
        </w:rPr>
        <w:t xml:space="preserve"> - These are important local service centres providing a range of goods, services, leisure and cultural facilities to meet the needs of their rural hinterland. Growth should be balanced across these towns to sustain, consolidate and revitalise them, focusing new retail and services within their town centres and providing opportunity for privately led economic investment in business and industry. These towns also can accommodate residential development in the form of housing estates, smaller groups or individual houses.</w:t>
      </w:r>
    </w:p>
    <w:p w:rsidR="0052221D" w:rsidRPr="00622B92" w:rsidRDefault="0052221D" w:rsidP="0052221D">
      <w:pPr>
        <w:ind w:left="720"/>
        <w:jc w:val="both"/>
        <w:rPr>
          <w:rFonts w:ascii="Arial" w:hAnsi="Arial" w:cs="Arial"/>
          <w:i/>
          <w:sz w:val="24"/>
          <w:szCs w:val="24"/>
        </w:rPr>
      </w:pPr>
      <w:r w:rsidRPr="00622B92">
        <w:rPr>
          <w:rFonts w:ascii="Arial" w:hAnsi="Arial" w:cs="Arial"/>
          <w:b/>
          <w:i/>
          <w:sz w:val="24"/>
          <w:szCs w:val="24"/>
        </w:rPr>
        <w:lastRenderedPageBreak/>
        <w:t>Villages</w:t>
      </w:r>
      <w:r w:rsidRPr="00622B92">
        <w:rPr>
          <w:rFonts w:ascii="Arial" w:hAnsi="Arial" w:cs="Arial"/>
          <w:i/>
          <w:sz w:val="24"/>
          <w:szCs w:val="24"/>
        </w:rPr>
        <w:t xml:space="preserve"> – These important local service centres, provide goods, services and facilities to meet the daily needs of the rural area. They are good locations for rural businesses and can accommodate residential development in the form of small housing estates, housing groups and individual dwellings.</w:t>
      </w:r>
    </w:p>
    <w:p w:rsidR="0052221D" w:rsidRPr="00622B92" w:rsidRDefault="0052221D" w:rsidP="0052221D">
      <w:pPr>
        <w:ind w:left="720"/>
        <w:jc w:val="both"/>
        <w:rPr>
          <w:rFonts w:ascii="Arial" w:hAnsi="Arial" w:cs="Arial"/>
          <w:i/>
          <w:sz w:val="24"/>
          <w:szCs w:val="24"/>
        </w:rPr>
      </w:pPr>
      <w:r w:rsidRPr="00622B92">
        <w:rPr>
          <w:rFonts w:ascii="Arial" w:hAnsi="Arial" w:cs="Arial"/>
          <w:b/>
          <w:i/>
          <w:sz w:val="24"/>
          <w:szCs w:val="24"/>
        </w:rPr>
        <w:t>Small settlements</w:t>
      </w:r>
      <w:r w:rsidRPr="00622B92">
        <w:rPr>
          <w:rFonts w:ascii="Arial" w:hAnsi="Arial" w:cs="Arial"/>
          <w:i/>
          <w:sz w:val="24"/>
          <w:szCs w:val="24"/>
        </w:rPr>
        <w:t xml:space="preserve"> – These act as a focal point for the rural community and take the form of a rural cluster or cross roads development where consolidation of the built form can provide opportunity for individual dwellings and/or small groups of houses and small rural businesses. </w:t>
      </w:r>
    </w:p>
    <w:p w:rsidR="0052221D" w:rsidRPr="00622B92" w:rsidRDefault="0052221D" w:rsidP="0052221D">
      <w:pPr>
        <w:ind w:left="720"/>
        <w:jc w:val="both"/>
        <w:rPr>
          <w:rFonts w:ascii="Arial" w:hAnsi="Arial" w:cs="Arial"/>
          <w:i/>
          <w:sz w:val="24"/>
          <w:szCs w:val="24"/>
        </w:rPr>
      </w:pPr>
      <w:proofErr w:type="gramStart"/>
      <w:r w:rsidRPr="00BD5D4C">
        <w:rPr>
          <w:rFonts w:ascii="Arial" w:hAnsi="Arial" w:cs="Arial"/>
          <w:b/>
          <w:i/>
          <w:sz w:val="24"/>
          <w:szCs w:val="24"/>
        </w:rPr>
        <w:t>Dispersed Rural Communities (DRCs)</w:t>
      </w:r>
      <w:r w:rsidRPr="00BD5D4C">
        <w:rPr>
          <w:rFonts w:ascii="Arial" w:hAnsi="Arial" w:cs="Arial"/>
          <w:i/>
          <w:sz w:val="24"/>
          <w:szCs w:val="24"/>
        </w:rPr>
        <w:t xml:space="preserve"> – whilst there are currently no </w:t>
      </w:r>
      <w:r w:rsidRPr="00BD5D4C">
        <w:rPr>
          <w:rFonts w:ascii="Arial" w:hAnsi="Arial" w:cs="Arial"/>
          <w:sz w:val="24"/>
          <w:szCs w:val="24"/>
        </w:rPr>
        <w:t>Dispersed Rural Communities</w:t>
      </w:r>
      <w:r w:rsidRPr="00BD5D4C">
        <w:rPr>
          <w:rFonts w:ascii="Arial" w:hAnsi="Arial" w:cs="Arial"/>
          <w:b/>
          <w:i/>
          <w:sz w:val="24"/>
          <w:szCs w:val="24"/>
        </w:rPr>
        <w:t xml:space="preserve"> </w:t>
      </w:r>
      <w:r w:rsidRPr="00BD5D4C">
        <w:rPr>
          <w:rFonts w:ascii="Arial" w:hAnsi="Arial" w:cs="Arial"/>
          <w:i/>
          <w:sz w:val="24"/>
          <w:szCs w:val="24"/>
        </w:rPr>
        <w:t>within the NM&amp;D Council Areas.</w:t>
      </w:r>
      <w:proofErr w:type="gramEnd"/>
      <w:r w:rsidRPr="00BD5D4C">
        <w:rPr>
          <w:rFonts w:ascii="Arial" w:hAnsi="Arial" w:cs="Arial"/>
          <w:i/>
          <w:sz w:val="24"/>
          <w:szCs w:val="24"/>
        </w:rPr>
        <w:t xml:space="preserve"> </w:t>
      </w:r>
      <w:r w:rsidRPr="00004AA8">
        <w:rPr>
          <w:rFonts w:ascii="Arial" w:hAnsi="Arial" w:cs="Arial"/>
          <w:i/>
          <w:sz w:val="24"/>
          <w:szCs w:val="24"/>
        </w:rPr>
        <w:t>DRC</w:t>
      </w:r>
      <w:r w:rsidRPr="00622B92">
        <w:rPr>
          <w:rFonts w:ascii="Arial" w:hAnsi="Arial" w:cs="Arial"/>
          <w:i/>
          <w:sz w:val="24"/>
          <w:szCs w:val="24"/>
        </w:rPr>
        <w:t xml:space="preserve">s are designated to take into account remoteness, evidence of community activity associated with focal points e.g. school, shop, and an established dispersed pattern of settlement. Policies within DRCs may include provision for small scale housing, appropriate economic development enterprises, and new social or community facilities. </w:t>
      </w:r>
    </w:p>
    <w:p w:rsidR="0052221D" w:rsidRPr="00622B92" w:rsidRDefault="0052221D" w:rsidP="0052221D">
      <w:pPr>
        <w:ind w:left="720"/>
        <w:jc w:val="both"/>
      </w:pPr>
      <w:r w:rsidRPr="00622B92">
        <w:rPr>
          <w:rFonts w:ascii="Arial" w:hAnsi="Arial" w:cs="Arial"/>
          <w:b/>
          <w:i/>
          <w:sz w:val="24"/>
          <w:szCs w:val="24"/>
        </w:rPr>
        <w:t xml:space="preserve">The Open Countryside </w:t>
      </w:r>
      <w:r w:rsidRPr="00622B92">
        <w:rPr>
          <w:rFonts w:ascii="Arial" w:hAnsi="Arial" w:cs="Arial"/>
          <w:i/>
          <w:sz w:val="24"/>
          <w:szCs w:val="24"/>
        </w:rPr>
        <w:t xml:space="preserve">- Outside settlements, residential and other types of development will also be facilitated so long as it is balanced between protection of the environment from inappropriate development, while supporting and sustaining vibrant rural communities. The rural area offers opportunities in terms of the potential for growth in new sectors, the provision of rural recreation and tourism, its attractiveness as a place to invest, live and work, and its role as a reservoir of natural resources and highly valued landscapes. </w:t>
      </w:r>
      <w:r w:rsidRPr="00622B92">
        <w:rPr>
          <w:b/>
        </w:rPr>
        <w:tab/>
      </w:r>
    </w:p>
    <w:p w:rsidR="0052221D" w:rsidRPr="00622B92" w:rsidRDefault="0052221D" w:rsidP="0052221D">
      <w:pPr>
        <w:ind w:left="720" w:hanging="720"/>
        <w:jc w:val="both"/>
        <w:rPr>
          <w:rFonts w:ascii="Arial" w:hAnsi="Arial" w:cs="Arial"/>
          <w:sz w:val="24"/>
          <w:szCs w:val="24"/>
        </w:rPr>
      </w:pPr>
      <w:r>
        <w:rPr>
          <w:b/>
        </w:rPr>
        <w:t>3</w:t>
      </w:r>
      <w:r w:rsidRPr="00622B92">
        <w:rPr>
          <w:b/>
        </w:rPr>
        <w:t>.13</w:t>
      </w:r>
      <w:r w:rsidRPr="00622B92">
        <w:tab/>
      </w:r>
      <w:r w:rsidRPr="00622B92">
        <w:rPr>
          <w:rFonts w:ascii="Arial" w:hAnsi="Arial" w:cs="Arial"/>
          <w:sz w:val="24"/>
          <w:szCs w:val="24"/>
        </w:rPr>
        <w:t xml:space="preserve">Under the Strategic Planning Policy Statement (SPPS), Councils will be expected to bring forward a strategy for development in the countryside. This should reflect the aim, objectives and policy approach of the SPPS tailored to the specific circumstances of the plan area. </w:t>
      </w:r>
      <w:r w:rsidRPr="00622B92">
        <w:rPr>
          <w:rFonts w:ascii="Arial" w:hAnsi="Arial" w:cs="Arial"/>
          <w:b/>
          <w:sz w:val="24"/>
          <w:szCs w:val="24"/>
        </w:rPr>
        <w:tab/>
      </w:r>
    </w:p>
    <w:p w:rsidR="0052221D" w:rsidRDefault="0052221D" w:rsidP="0052221D">
      <w:pPr>
        <w:ind w:left="720" w:hanging="720"/>
        <w:jc w:val="both"/>
      </w:pPr>
      <w:r>
        <w:rPr>
          <w:rFonts w:ascii="Arial" w:hAnsi="Arial" w:cs="Arial"/>
          <w:b/>
          <w:sz w:val="24"/>
          <w:szCs w:val="24"/>
        </w:rPr>
        <w:t>3</w:t>
      </w:r>
      <w:r w:rsidRPr="00622B92">
        <w:rPr>
          <w:rFonts w:ascii="Arial" w:hAnsi="Arial" w:cs="Arial"/>
          <w:b/>
          <w:sz w:val="24"/>
          <w:szCs w:val="24"/>
        </w:rPr>
        <w:t>.14</w:t>
      </w:r>
      <w:r w:rsidRPr="00622B92">
        <w:rPr>
          <w:rFonts w:ascii="Arial" w:hAnsi="Arial" w:cs="Arial"/>
          <w:sz w:val="24"/>
          <w:szCs w:val="24"/>
        </w:rPr>
        <w:tab/>
        <w:t>In defining where each settlement sits in the hierarchy,</w:t>
      </w:r>
      <w:r w:rsidRPr="00622B92">
        <w:rPr>
          <w:rFonts w:ascii="Arial" w:hAnsi="Arial" w:cs="Arial"/>
          <w:b/>
          <w:sz w:val="24"/>
          <w:szCs w:val="24"/>
        </w:rPr>
        <w:t xml:space="preserve"> </w:t>
      </w:r>
      <w:r w:rsidRPr="00622B92">
        <w:rPr>
          <w:rFonts w:ascii="Arial" w:hAnsi="Arial" w:cs="Arial"/>
          <w:sz w:val="24"/>
          <w:szCs w:val="24"/>
        </w:rPr>
        <w:t>account should be taken of a wide range of factors, including the RDS spatial framework, the population of individual settlements and an assessment of the role or function of settlements. The housing paper that follows will focus in more detail on apportioning housing within the settlement hierarchy.</w:t>
      </w:r>
      <w:r>
        <w:br w:type="page"/>
      </w:r>
    </w:p>
    <w:p w:rsidR="0052221D" w:rsidRDefault="009802B0" w:rsidP="0052221D">
      <w:r>
        <w:rPr>
          <w:noProof/>
          <w:lang w:eastAsia="en-GB"/>
        </w:rPr>
        <w:lastRenderedPageBreak/>
        <mc:AlternateContent>
          <mc:Choice Requires="wps">
            <w:drawing>
              <wp:anchor distT="0" distB="0" distL="114300" distR="114300" simplePos="0" relativeHeight="251712512" behindDoc="0" locked="0" layoutInCell="1" allowOverlap="1" wp14:anchorId="4840B18E" wp14:editId="74E86EB9">
                <wp:simplePos x="0" y="0"/>
                <wp:positionH relativeFrom="column">
                  <wp:posOffset>-76200</wp:posOffset>
                </wp:positionH>
                <wp:positionV relativeFrom="paragraph">
                  <wp:posOffset>-333375</wp:posOffset>
                </wp:positionV>
                <wp:extent cx="6094095" cy="7839075"/>
                <wp:effectExtent l="9525" t="9525" r="20955" b="28575"/>
                <wp:wrapNone/>
                <wp:docPr id="8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4095" cy="7839075"/>
                        </a:xfrm>
                        <a:prstGeom prst="roundRect">
                          <a:avLst>
                            <a:gd name="adj" fmla="val 16667"/>
                          </a:avLst>
                        </a:prstGeom>
                        <a:gradFill rotWithShape="0">
                          <a:gsLst>
                            <a:gs pos="0">
                              <a:schemeClr val="dk1">
                                <a:lumMod val="60000"/>
                                <a:lumOff val="4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A037D6" w:rsidRPr="009802B0" w:rsidRDefault="00A037D6"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OVERALL CONCLUSION &amp; RECOMMENDATIONS</w:t>
                            </w:r>
                          </w:p>
                          <w:p w:rsidR="00A037D6" w:rsidRPr="00493998" w:rsidRDefault="00A037D6" w:rsidP="0052221D">
                            <w:pPr>
                              <w:ind w:left="720" w:hanging="720"/>
                              <w:jc w:val="both"/>
                              <w:rPr>
                                <w:rFonts w:ascii="Arial" w:hAnsi="Arial" w:cs="Arial"/>
                                <w:sz w:val="24"/>
                                <w:szCs w:val="24"/>
                              </w:rPr>
                            </w:pPr>
                            <w:r>
                              <w:rPr>
                                <w:rFonts w:ascii="Arial" w:hAnsi="Arial" w:cs="Arial"/>
                                <w:b/>
                                <w:sz w:val="24"/>
                                <w:szCs w:val="24"/>
                              </w:rPr>
                              <w:t>3.15</w:t>
                            </w:r>
                            <w:r w:rsidRPr="00493998">
                              <w:rPr>
                                <w:rFonts w:ascii="Arial" w:hAnsi="Arial" w:cs="Arial"/>
                                <w:b/>
                                <w:sz w:val="24"/>
                                <w:szCs w:val="24"/>
                              </w:rPr>
                              <w:tab/>
                            </w:r>
                            <w:r w:rsidRPr="00493998">
                              <w:rPr>
                                <w:rFonts w:ascii="Arial" w:hAnsi="Arial" w:cs="Arial"/>
                                <w:sz w:val="24"/>
                                <w:szCs w:val="24"/>
                              </w:rPr>
                              <w:t>The purpose of this paper has been to provide</w:t>
                            </w:r>
                            <w:r w:rsidRPr="00493998">
                              <w:rPr>
                                <w:rFonts w:ascii="Arial" w:hAnsi="Arial" w:cs="Arial"/>
                                <w:b/>
                                <w:sz w:val="24"/>
                                <w:szCs w:val="24"/>
                              </w:rPr>
                              <w:t xml:space="preserve"> </w:t>
                            </w:r>
                            <w:r w:rsidRPr="00493998">
                              <w:rPr>
                                <w:rFonts w:ascii="Arial" w:hAnsi="Arial" w:cs="Arial"/>
                                <w:sz w:val="24"/>
                                <w:szCs w:val="24"/>
                              </w:rPr>
                              <w:t>baseline information on the population of the new Council area to establish the planning needs of the community</w:t>
                            </w:r>
                            <w:r>
                              <w:rPr>
                                <w:rFonts w:ascii="Arial" w:hAnsi="Arial" w:cs="Arial"/>
                                <w:sz w:val="24"/>
                                <w:szCs w:val="24"/>
                              </w:rPr>
                              <w:t xml:space="preserve"> and to assist in informing planning policy making at a local level</w:t>
                            </w:r>
                            <w:r w:rsidRPr="00493998">
                              <w:rPr>
                                <w:rFonts w:ascii="Arial" w:hAnsi="Arial" w:cs="Arial"/>
                                <w:sz w:val="24"/>
                                <w:szCs w:val="24"/>
                              </w:rPr>
                              <w:t xml:space="preserve">. In compiling this paper, it is recognised that this evidence can be supplemented by the Community Plan process. </w:t>
                            </w:r>
                          </w:p>
                          <w:p w:rsidR="00A037D6" w:rsidRPr="00493998" w:rsidRDefault="00A037D6" w:rsidP="0052221D">
                            <w:pPr>
                              <w:ind w:left="720" w:hanging="720"/>
                              <w:jc w:val="both"/>
                              <w:rPr>
                                <w:rFonts w:ascii="Arial" w:hAnsi="Arial" w:cs="Arial"/>
                                <w:sz w:val="24"/>
                                <w:szCs w:val="24"/>
                              </w:rPr>
                            </w:pPr>
                            <w:r>
                              <w:rPr>
                                <w:rFonts w:ascii="Arial" w:hAnsi="Arial" w:cs="Arial"/>
                                <w:b/>
                                <w:sz w:val="24"/>
                                <w:szCs w:val="24"/>
                              </w:rPr>
                              <w:t>3.16</w:t>
                            </w:r>
                            <w:r w:rsidRPr="00493998">
                              <w:rPr>
                                <w:rFonts w:ascii="Arial" w:hAnsi="Arial" w:cs="Arial"/>
                                <w:sz w:val="24"/>
                                <w:szCs w:val="24"/>
                              </w:rPr>
                              <w:tab/>
                              <w:t xml:space="preserve">It is therefore </w:t>
                            </w:r>
                            <w:r w:rsidRPr="00493998">
                              <w:rPr>
                                <w:rFonts w:ascii="Arial" w:hAnsi="Arial" w:cs="Arial"/>
                                <w:b/>
                                <w:sz w:val="24"/>
                                <w:szCs w:val="24"/>
                              </w:rPr>
                              <w:t xml:space="preserve">recommended </w:t>
                            </w:r>
                            <w:r w:rsidRPr="00493998">
                              <w:rPr>
                                <w:rFonts w:ascii="Arial" w:hAnsi="Arial" w:cs="Arial"/>
                                <w:sz w:val="24"/>
                                <w:szCs w:val="24"/>
                              </w:rPr>
                              <w:t>to Members that:</w:t>
                            </w:r>
                          </w:p>
                          <w:p w:rsidR="00A037D6" w:rsidRDefault="00A037D6" w:rsidP="0052221D">
                            <w:pPr>
                              <w:spacing w:after="0"/>
                              <w:ind w:left="1440" w:hanging="720"/>
                              <w:jc w:val="both"/>
                              <w:rPr>
                                <w:rFonts w:ascii="Arial" w:hAnsi="Arial" w:cs="Arial"/>
                                <w:b/>
                                <w:sz w:val="24"/>
                                <w:szCs w:val="24"/>
                              </w:rPr>
                            </w:pPr>
                            <w:r w:rsidRPr="00493998">
                              <w:rPr>
                                <w:rFonts w:ascii="Arial" w:hAnsi="Arial" w:cs="Arial"/>
                                <w:sz w:val="24"/>
                                <w:szCs w:val="24"/>
                              </w:rPr>
                              <w:t>(i)</w:t>
                            </w:r>
                            <w:r w:rsidRPr="00493998">
                              <w:rPr>
                                <w:rFonts w:ascii="Arial" w:hAnsi="Arial" w:cs="Arial"/>
                                <w:sz w:val="24"/>
                                <w:szCs w:val="24"/>
                              </w:rPr>
                              <w:tab/>
                              <w:t>This report is considered and revised in light of work undertaken as part of the community planning process</w:t>
                            </w:r>
                            <w:r w:rsidRPr="00493998">
                              <w:rPr>
                                <w:rFonts w:ascii="Arial" w:hAnsi="Arial" w:cs="Arial"/>
                                <w:b/>
                                <w:sz w:val="24"/>
                                <w:szCs w:val="24"/>
                              </w:rPr>
                              <w:t xml:space="preserve">. </w:t>
                            </w:r>
                          </w:p>
                          <w:p w:rsidR="00A037D6" w:rsidRPr="00493998" w:rsidRDefault="00A037D6" w:rsidP="0052221D">
                            <w:pPr>
                              <w:spacing w:after="0"/>
                              <w:ind w:left="1440" w:hanging="720"/>
                              <w:jc w:val="both"/>
                              <w:rPr>
                                <w:rFonts w:ascii="Arial" w:hAnsi="Arial" w:cs="Arial"/>
                                <w:b/>
                                <w:sz w:val="24"/>
                                <w:szCs w:val="24"/>
                              </w:rPr>
                            </w:pPr>
                          </w:p>
                          <w:p w:rsidR="00A037D6" w:rsidRDefault="00A037D6" w:rsidP="0052221D">
                            <w:pPr>
                              <w:spacing w:after="0"/>
                              <w:ind w:left="1440" w:hanging="720"/>
                              <w:jc w:val="both"/>
                              <w:rPr>
                                <w:rFonts w:ascii="Arial" w:hAnsi="Arial" w:cs="Arial"/>
                                <w:b/>
                                <w:sz w:val="24"/>
                                <w:szCs w:val="24"/>
                              </w:rPr>
                            </w:pPr>
                            <w:r w:rsidRPr="00493998">
                              <w:rPr>
                                <w:rFonts w:ascii="Arial" w:hAnsi="Arial" w:cs="Arial"/>
                                <w:sz w:val="24"/>
                                <w:szCs w:val="24"/>
                              </w:rPr>
                              <w:t>(ii)</w:t>
                            </w:r>
                            <w:r w:rsidRPr="00493998">
                              <w:rPr>
                                <w:rFonts w:ascii="Arial" w:hAnsi="Arial" w:cs="Arial"/>
                                <w:sz w:val="24"/>
                                <w:szCs w:val="24"/>
                              </w:rPr>
                              <w:tab/>
                              <w:t>Local and regional organisations representing groups under Section 75 are identified, included in the Statement of Community Involvement and consulted with as part of the process of formulating a new development plan.</w:t>
                            </w:r>
                            <w:r w:rsidRPr="00493998">
                              <w:rPr>
                                <w:rFonts w:ascii="Arial" w:hAnsi="Arial" w:cs="Arial"/>
                                <w:b/>
                                <w:sz w:val="24"/>
                                <w:szCs w:val="24"/>
                              </w:rPr>
                              <w:t xml:space="preserve"> </w:t>
                            </w:r>
                          </w:p>
                          <w:p w:rsidR="00A037D6" w:rsidRPr="00493998" w:rsidRDefault="00A037D6" w:rsidP="0052221D">
                            <w:pPr>
                              <w:spacing w:after="0"/>
                              <w:ind w:left="1440" w:hanging="720"/>
                              <w:jc w:val="both"/>
                              <w:rPr>
                                <w:rFonts w:ascii="Arial" w:hAnsi="Arial" w:cs="Arial"/>
                                <w:b/>
                                <w:sz w:val="24"/>
                                <w:szCs w:val="24"/>
                              </w:rPr>
                            </w:pPr>
                            <w:r w:rsidRPr="00493998">
                              <w:rPr>
                                <w:rFonts w:ascii="Arial" w:hAnsi="Arial" w:cs="Arial"/>
                                <w:b/>
                                <w:sz w:val="24"/>
                                <w:szCs w:val="24"/>
                              </w:rPr>
                              <w:tab/>
                            </w:r>
                          </w:p>
                          <w:p w:rsidR="00A037D6" w:rsidRPr="00622B92" w:rsidRDefault="00A037D6" w:rsidP="0052221D">
                            <w:pPr>
                              <w:spacing w:after="0"/>
                              <w:ind w:left="1440" w:hanging="720"/>
                              <w:jc w:val="both"/>
                              <w:rPr>
                                <w:rFonts w:ascii="Arial" w:hAnsi="Arial" w:cs="Arial"/>
                                <w:sz w:val="24"/>
                                <w:szCs w:val="24"/>
                              </w:rPr>
                            </w:pPr>
                            <w:r w:rsidRPr="00493998">
                              <w:rPr>
                                <w:rFonts w:ascii="Arial" w:hAnsi="Arial" w:cs="Arial"/>
                                <w:sz w:val="24"/>
                                <w:szCs w:val="24"/>
                              </w:rPr>
                              <w:t>(iii)</w:t>
                            </w:r>
                            <w:r w:rsidRPr="00493998">
                              <w:rPr>
                                <w:rFonts w:ascii="Arial" w:hAnsi="Arial" w:cs="Arial"/>
                                <w:b/>
                                <w:sz w:val="24"/>
                                <w:szCs w:val="24"/>
                              </w:rPr>
                              <w:tab/>
                            </w:r>
                            <w:r w:rsidRPr="00622B92">
                              <w:rPr>
                                <w:rFonts w:ascii="Arial" w:hAnsi="Arial" w:cs="Arial"/>
                                <w:sz w:val="24"/>
                                <w:szCs w:val="24"/>
                              </w:rPr>
                              <w:t>The needs identified are used as a working draft for the preparatory studies for the Local development Plan</w:t>
                            </w:r>
                            <w:r>
                              <w:rPr>
                                <w:rFonts w:ascii="Arial" w:hAnsi="Arial" w:cs="Arial"/>
                                <w:sz w:val="24"/>
                                <w:szCs w:val="24"/>
                              </w:rPr>
                              <w:t xml:space="preserve"> and are updated as new NISRA data is released</w:t>
                            </w:r>
                            <w:r w:rsidRPr="00622B92">
                              <w:rPr>
                                <w:rFonts w:ascii="Arial" w:hAnsi="Arial" w:cs="Arial"/>
                                <w:sz w:val="24"/>
                                <w:szCs w:val="24"/>
                              </w:rPr>
                              <w:t xml:space="preserve"> and taken into account when formulating both the aims and objectives of the plan and future policy.</w:t>
                            </w:r>
                          </w:p>
                          <w:p w:rsidR="00A037D6" w:rsidRPr="00493998" w:rsidRDefault="00A037D6" w:rsidP="0052221D">
                            <w:pPr>
                              <w:spacing w:after="0"/>
                              <w:ind w:left="1440" w:hanging="720"/>
                              <w:jc w:val="both"/>
                              <w:rPr>
                                <w:rFonts w:ascii="Arial" w:hAnsi="Arial" w:cs="Arial"/>
                                <w:sz w:val="24"/>
                                <w:szCs w:val="24"/>
                              </w:rPr>
                            </w:pPr>
                          </w:p>
                          <w:p w:rsidR="00A037D6" w:rsidRDefault="00A037D6" w:rsidP="0052221D">
                            <w:pPr>
                              <w:pStyle w:val="ListParagraph"/>
                              <w:numPr>
                                <w:ilvl w:val="0"/>
                                <w:numId w:val="28"/>
                              </w:numPr>
                              <w:jc w:val="both"/>
                              <w:rPr>
                                <w:rFonts w:ascii="Arial" w:hAnsi="Arial" w:cs="Arial"/>
                                <w:sz w:val="24"/>
                                <w:szCs w:val="24"/>
                              </w:rPr>
                            </w:pPr>
                            <w:r w:rsidRPr="00A167B0">
                              <w:rPr>
                                <w:rFonts w:ascii="Arial" w:hAnsi="Arial" w:cs="Arial"/>
                                <w:sz w:val="24"/>
                                <w:szCs w:val="24"/>
                              </w:rPr>
                              <w:t xml:space="preserve">Consideration is given to the existing growth strategy and Members’ suggestions on changes to the settlement hierarchy such as alterations to the status of existing settlements or designation of new settlements, including dispersed rural communities are welcome and will be subjected to a sustainability appraisal.   </w:t>
                            </w:r>
                          </w:p>
                          <w:p w:rsidR="00A037D6" w:rsidRPr="0005460D" w:rsidRDefault="00A037D6" w:rsidP="0052221D">
                            <w:pPr>
                              <w:spacing w:after="0"/>
                              <w:ind w:left="720"/>
                              <w:jc w:val="both"/>
                              <w:rPr>
                                <w:rFonts w:ascii="Arial" w:hAnsi="Arial" w:cs="Arial"/>
                                <w:sz w:val="24"/>
                                <w:szCs w:val="24"/>
                              </w:rPr>
                            </w:pPr>
                          </w:p>
                          <w:p w:rsidR="00A037D6" w:rsidRDefault="00A037D6" w:rsidP="0052221D">
                            <w:pPr>
                              <w:pStyle w:val="ListParagraph"/>
                              <w:numPr>
                                <w:ilvl w:val="0"/>
                                <w:numId w:val="28"/>
                              </w:numPr>
                              <w:jc w:val="both"/>
                              <w:rPr>
                                <w:rFonts w:ascii="Arial" w:hAnsi="Arial" w:cs="Arial"/>
                                <w:sz w:val="24"/>
                                <w:szCs w:val="24"/>
                              </w:rPr>
                            </w:pPr>
                            <w:r w:rsidRPr="00622B92">
                              <w:rPr>
                                <w:rFonts w:ascii="Arial" w:hAnsi="Arial" w:cs="Arial"/>
                                <w:sz w:val="24"/>
                                <w:szCs w:val="24"/>
                              </w:rPr>
                              <w:t>The settlement hierarchy and strategy is broadly in keeping with the Regional Development Strategy and provides a framework against which to formulate a Local Development Plan</w:t>
                            </w:r>
                            <w:r>
                              <w:rPr>
                                <w:rFonts w:ascii="Arial" w:hAnsi="Arial" w:cs="Arial"/>
                                <w:sz w:val="24"/>
                                <w:szCs w:val="24"/>
                              </w:rPr>
                              <w:t>.</w:t>
                            </w:r>
                          </w:p>
                          <w:p w:rsidR="00A037D6" w:rsidRPr="00A167B0" w:rsidRDefault="00A037D6" w:rsidP="0052221D">
                            <w:pPr>
                              <w:spacing w:after="0"/>
                              <w:ind w:left="720"/>
                              <w:jc w:val="both"/>
                              <w:rPr>
                                <w:rFonts w:ascii="Arial" w:hAnsi="Arial" w:cs="Arial"/>
                                <w:b/>
                                <w:sz w:val="24"/>
                                <w:szCs w:val="24"/>
                              </w:rPr>
                            </w:pPr>
                          </w:p>
                          <w:p w:rsidR="00A037D6" w:rsidRPr="00C6016D" w:rsidRDefault="00A037D6" w:rsidP="0052221D">
                            <w:pPr>
                              <w:ind w:left="709"/>
                              <w:jc w:val="both"/>
                            </w:pPr>
                            <w:r w:rsidRPr="0005460D">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6" o:spid="_x0000_s1045" style="position:absolute;margin-left:-6pt;margin-top:-26.25pt;width:479.85pt;height:6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" fillcolor="#666 [1936]" strokecolor="#666 [1936]" strokeweight="1pt">
                <v:fill color2="#666 [1936]" angle="90" focus="100%" type="gradient"/>
                <v:shadow on="t" color="#7f7f7f [1601]" opacity=".5" offset="1pt"/>
                <v:textbox>
                  <w:txbxContent>
                    <w:p w:rsidR="00A037D6" w:rsidRPr="009802B0" w:rsidRDefault="00A037D6"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OVERALL CONCLUSION &amp; RECOMMENDATIONS</w:t>
                      </w:r>
                    </w:p>
                    <w:p w:rsidR="00A037D6" w:rsidRPr="00493998" w:rsidRDefault="00A037D6" w:rsidP="0052221D">
                      <w:pPr>
                        <w:ind w:left="720" w:hanging="720"/>
                        <w:jc w:val="both"/>
                        <w:rPr>
                          <w:rFonts w:ascii="Arial" w:hAnsi="Arial" w:cs="Arial"/>
                          <w:sz w:val="24"/>
                          <w:szCs w:val="24"/>
                        </w:rPr>
                      </w:pPr>
                      <w:r>
                        <w:rPr>
                          <w:rFonts w:ascii="Arial" w:hAnsi="Arial" w:cs="Arial"/>
                          <w:b/>
                          <w:sz w:val="24"/>
                          <w:szCs w:val="24"/>
                        </w:rPr>
                        <w:t>3.15</w:t>
                      </w:r>
                      <w:r w:rsidRPr="00493998">
                        <w:rPr>
                          <w:rFonts w:ascii="Arial" w:hAnsi="Arial" w:cs="Arial"/>
                          <w:b/>
                          <w:sz w:val="24"/>
                          <w:szCs w:val="24"/>
                        </w:rPr>
                        <w:tab/>
                      </w:r>
                      <w:r w:rsidRPr="00493998">
                        <w:rPr>
                          <w:rFonts w:ascii="Arial" w:hAnsi="Arial" w:cs="Arial"/>
                          <w:sz w:val="24"/>
                          <w:szCs w:val="24"/>
                        </w:rPr>
                        <w:t>The purpose of this paper has been to provide</w:t>
                      </w:r>
                      <w:r w:rsidRPr="00493998">
                        <w:rPr>
                          <w:rFonts w:ascii="Arial" w:hAnsi="Arial" w:cs="Arial"/>
                          <w:b/>
                          <w:sz w:val="24"/>
                          <w:szCs w:val="24"/>
                        </w:rPr>
                        <w:t xml:space="preserve"> </w:t>
                      </w:r>
                      <w:r w:rsidRPr="00493998">
                        <w:rPr>
                          <w:rFonts w:ascii="Arial" w:hAnsi="Arial" w:cs="Arial"/>
                          <w:sz w:val="24"/>
                          <w:szCs w:val="24"/>
                        </w:rPr>
                        <w:t>baseline information on the population of the new Council area to establish the planning needs of the community</w:t>
                      </w:r>
                      <w:r>
                        <w:rPr>
                          <w:rFonts w:ascii="Arial" w:hAnsi="Arial" w:cs="Arial"/>
                          <w:sz w:val="24"/>
                          <w:szCs w:val="24"/>
                        </w:rPr>
                        <w:t xml:space="preserve"> and to assist in informing planning policy making at a local level</w:t>
                      </w:r>
                      <w:r w:rsidRPr="00493998">
                        <w:rPr>
                          <w:rFonts w:ascii="Arial" w:hAnsi="Arial" w:cs="Arial"/>
                          <w:sz w:val="24"/>
                          <w:szCs w:val="24"/>
                        </w:rPr>
                        <w:t xml:space="preserve">. In compiling this paper, it is recognised that this evidence can be supplemented by the Community Plan process. </w:t>
                      </w:r>
                    </w:p>
                    <w:p w:rsidR="00A037D6" w:rsidRPr="00493998" w:rsidRDefault="00A037D6" w:rsidP="0052221D">
                      <w:pPr>
                        <w:ind w:left="720" w:hanging="720"/>
                        <w:jc w:val="both"/>
                        <w:rPr>
                          <w:rFonts w:ascii="Arial" w:hAnsi="Arial" w:cs="Arial"/>
                          <w:sz w:val="24"/>
                          <w:szCs w:val="24"/>
                        </w:rPr>
                      </w:pPr>
                      <w:r>
                        <w:rPr>
                          <w:rFonts w:ascii="Arial" w:hAnsi="Arial" w:cs="Arial"/>
                          <w:b/>
                          <w:sz w:val="24"/>
                          <w:szCs w:val="24"/>
                        </w:rPr>
                        <w:t>3.16</w:t>
                      </w:r>
                      <w:r w:rsidRPr="00493998">
                        <w:rPr>
                          <w:rFonts w:ascii="Arial" w:hAnsi="Arial" w:cs="Arial"/>
                          <w:sz w:val="24"/>
                          <w:szCs w:val="24"/>
                        </w:rPr>
                        <w:tab/>
                        <w:t xml:space="preserve">It is therefore </w:t>
                      </w:r>
                      <w:r w:rsidRPr="00493998">
                        <w:rPr>
                          <w:rFonts w:ascii="Arial" w:hAnsi="Arial" w:cs="Arial"/>
                          <w:b/>
                          <w:sz w:val="24"/>
                          <w:szCs w:val="24"/>
                        </w:rPr>
                        <w:t xml:space="preserve">recommended </w:t>
                      </w:r>
                      <w:r w:rsidRPr="00493998">
                        <w:rPr>
                          <w:rFonts w:ascii="Arial" w:hAnsi="Arial" w:cs="Arial"/>
                          <w:sz w:val="24"/>
                          <w:szCs w:val="24"/>
                        </w:rPr>
                        <w:t>to Members that:</w:t>
                      </w:r>
                    </w:p>
                    <w:p w:rsidR="00A037D6" w:rsidRDefault="00A037D6" w:rsidP="0052221D">
                      <w:pPr>
                        <w:spacing w:after="0"/>
                        <w:ind w:left="1440" w:hanging="720"/>
                        <w:jc w:val="both"/>
                        <w:rPr>
                          <w:rFonts w:ascii="Arial" w:hAnsi="Arial" w:cs="Arial"/>
                          <w:b/>
                          <w:sz w:val="24"/>
                          <w:szCs w:val="24"/>
                        </w:rPr>
                      </w:pPr>
                      <w:r w:rsidRPr="00493998">
                        <w:rPr>
                          <w:rFonts w:ascii="Arial" w:hAnsi="Arial" w:cs="Arial"/>
                          <w:sz w:val="24"/>
                          <w:szCs w:val="24"/>
                        </w:rPr>
                        <w:t>(i)</w:t>
                      </w:r>
                      <w:r w:rsidRPr="00493998">
                        <w:rPr>
                          <w:rFonts w:ascii="Arial" w:hAnsi="Arial" w:cs="Arial"/>
                          <w:sz w:val="24"/>
                          <w:szCs w:val="24"/>
                        </w:rPr>
                        <w:tab/>
                        <w:t>This report is considered and revised in light of work undertaken as part of the community planning process</w:t>
                      </w:r>
                      <w:r w:rsidRPr="00493998">
                        <w:rPr>
                          <w:rFonts w:ascii="Arial" w:hAnsi="Arial" w:cs="Arial"/>
                          <w:b/>
                          <w:sz w:val="24"/>
                          <w:szCs w:val="24"/>
                        </w:rPr>
                        <w:t xml:space="preserve">. </w:t>
                      </w:r>
                    </w:p>
                    <w:p w:rsidR="00A037D6" w:rsidRPr="00493998" w:rsidRDefault="00A037D6" w:rsidP="0052221D">
                      <w:pPr>
                        <w:spacing w:after="0"/>
                        <w:ind w:left="1440" w:hanging="720"/>
                        <w:jc w:val="both"/>
                        <w:rPr>
                          <w:rFonts w:ascii="Arial" w:hAnsi="Arial" w:cs="Arial"/>
                          <w:b/>
                          <w:sz w:val="24"/>
                          <w:szCs w:val="24"/>
                        </w:rPr>
                      </w:pPr>
                    </w:p>
                    <w:p w:rsidR="00A037D6" w:rsidRDefault="00A037D6" w:rsidP="0052221D">
                      <w:pPr>
                        <w:spacing w:after="0"/>
                        <w:ind w:left="1440" w:hanging="720"/>
                        <w:jc w:val="both"/>
                        <w:rPr>
                          <w:rFonts w:ascii="Arial" w:hAnsi="Arial" w:cs="Arial"/>
                          <w:b/>
                          <w:sz w:val="24"/>
                          <w:szCs w:val="24"/>
                        </w:rPr>
                      </w:pPr>
                      <w:r w:rsidRPr="00493998">
                        <w:rPr>
                          <w:rFonts w:ascii="Arial" w:hAnsi="Arial" w:cs="Arial"/>
                          <w:sz w:val="24"/>
                          <w:szCs w:val="24"/>
                        </w:rPr>
                        <w:t>(ii)</w:t>
                      </w:r>
                      <w:r w:rsidRPr="00493998">
                        <w:rPr>
                          <w:rFonts w:ascii="Arial" w:hAnsi="Arial" w:cs="Arial"/>
                          <w:sz w:val="24"/>
                          <w:szCs w:val="24"/>
                        </w:rPr>
                        <w:tab/>
                        <w:t>Local and regional organisations representing groups under Section 75 are identified, included in the Statement of Community Involvement and consulted with as part of the process of formulating a new development plan.</w:t>
                      </w:r>
                      <w:r w:rsidRPr="00493998">
                        <w:rPr>
                          <w:rFonts w:ascii="Arial" w:hAnsi="Arial" w:cs="Arial"/>
                          <w:b/>
                          <w:sz w:val="24"/>
                          <w:szCs w:val="24"/>
                        </w:rPr>
                        <w:t xml:space="preserve"> </w:t>
                      </w:r>
                    </w:p>
                    <w:p w:rsidR="00A037D6" w:rsidRPr="00493998" w:rsidRDefault="00A037D6" w:rsidP="0052221D">
                      <w:pPr>
                        <w:spacing w:after="0"/>
                        <w:ind w:left="1440" w:hanging="720"/>
                        <w:jc w:val="both"/>
                        <w:rPr>
                          <w:rFonts w:ascii="Arial" w:hAnsi="Arial" w:cs="Arial"/>
                          <w:b/>
                          <w:sz w:val="24"/>
                          <w:szCs w:val="24"/>
                        </w:rPr>
                      </w:pPr>
                      <w:r w:rsidRPr="00493998">
                        <w:rPr>
                          <w:rFonts w:ascii="Arial" w:hAnsi="Arial" w:cs="Arial"/>
                          <w:b/>
                          <w:sz w:val="24"/>
                          <w:szCs w:val="24"/>
                        </w:rPr>
                        <w:tab/>
                      </w:r>
                    </w:p>
                    <w:p w:rsidR="00A037D6" w:rsidRPr="00622B92" w:rsidRDefault="00A037D6" w:rsidP="0052221D">
                      <w:pPr>
                        <w:spacing w:after="0"/>
                        <w:ind w:left="1440" w:hanging="720"/>
                        <w:jc w:val="both"/>
                        <w:rPr>
                          <w:rFonts w:ascii="Arial" w:hAnsi="Arial" w:cs="Arial"/>
                          <w:sz w:val="24"/>
                          <w:szCs w:val="24"/>
                        </w:rPr>
                      </w:pPr>
                      <w:r w:rsidRPr="00493998">
                        <w:rPr>
                          <w:rFonts w:ascii="Arial" w:hAnsi="Arial" w:cs="Arial"/>
                          <w:sz w:val="24"/>
                          <w:szCs w:val="24"/>
                        </w:rPr>
                        <w:t>(iii)</w:t>
                      </w:r>
                      <w:r w:rsidRPr="00493998">
                        <w:rPr>
                          <w:rFonts w:ascii="Arial" w:hAnsi="Arial" w:cs="Arial"/>
                          <w:b/>
                          <w:sz w:val="24"/>
                          <w:szCs w:val="24"/>
                        </w:rPr>
                        <w:tab/>
                      </w:r>
                      <w:r w:rsidRPr="00622B92">
                        <w:rPr>
                          <w:rFonts w:ascii="Arial" w:hAnsi="Arial" w:cs="Arial"/>
                          <w:sz w:val="24"/>
                          <w:szCs w:val="24"/>
                        </w:rPr>
                        <w:t>The needs identified are used as a working draft for the preparatory studies for the Local development Plan</w:t>
                      </w:r>
                      <w:r>
                        <w:rPr>
                          <w:rFonts w:ascii="Arial" w:hAnsi="Arial" w:cs="Arial"/>
                          <w:sz w:val="24"/>
                          <w:szCs w:val="24"/>
                        </w:rPr>
                        <w:t xml:space="preserve"> and are updated as new NISRA data is released</w:t>
                      </w:r>
                      <w:r w:rsidRPr="00622B92">
                        <w:rPr>
                          <w:rFonts w:ascii="Arial" w:hAnsi="Arial" w:cs="Arial"/>
                          <w:sz w:val="24"/>
                          <w:szCs w:val="24"/>
                        </w:rPr>
                        <w:t xml:space="preserve"> and taken into account when formulating both the aims and objectives of the plan and future policy.</w:t>
                      </w:r>
                    </w:p>
                    <w:p w:rsidR="00A037D6" w:rsidRPr="00493998" w:rsidRDefault="00A037D6" w:rsidP="0052221D">
                      <w:pPr>
                        <w:spacing w:after="0"/>
                        <w:ind w:left="1440" w:hanging="720"/>
                        <w:jc w:val="both"/>
                        <w:rPr>
                          <w:rFonts w:ascii="Arial" w:hAnsi="Arial" w:cs="Arial"/>
                          <w:sz w:val="24"/>
                          <w:szCs w:val="24"/>
                        </w:rPr>
                      </w:pPr>
                    </w:p>
                    <w:p w:rsidR="00A037D6" w:rsidRDefault="00A037D6" w:rsidP="0052221D">
                      <w:pPr>
                        <w:pStyle w:val="ListParagraph"/>
                        <w:numPr>
                          <w:ilvl w:val="0"/>
                          <w:numId w:val="28"/>
                        </w:numPr>
                        <w:jc w:val="both"/>
                        <w:rPr>
                          <w:rFonts w:ascii="Arial" w:hAnsi="Arial" w:cs="Arial"/>
                          <w:sz w:val="24"/>
                          <w:szCs w:val="24"/>
                        </w:rPr>
                      </w:pPr>
                      <w:r w:rsidRPr="00A167B0">
                        <w:rPr>
                          <w:rFonts w:ascii="Arial" w:hAnsi="Arial" w:cs="Arial"/>
                          <w:sz w:val="24"/>
                          <w:szCs w:val="24"/>
                        </w:rPr>
                        <w:t xml:space="preserve">Consideration is given to the existing growth strategy and Members’ suggestions on changes to the settlement hierarchy such as alterations to the status of existing settlements or designation of new settlements, including dispersed rural communities are welcome and will be subjected to a sustainability appraisal.   </w:t>
                      </w:r>
                    </w:p>
                    <w:p w:rsidR="00A037D6" w:rsidRPr="0005460D" w:rsidRDefault="00A037D6" w:rsidP="0052221D">
                      <w:pPr>
                        <w:spacing w:after="0"/>
                        <w:ind w:left="720"/>
                        <w:jc w:val="both"/>
                        <w:rPr>
                          <w:rFonts w:ascii="Arial" w:hAnsi="Arial" w:cs="Arial"/>
                          <w:sz w:val="24"/>
                          <w:szCs w:val="24"/>
                        </w:rPr>
                      </w:pPr>
                    </w:p>
                    <w:p w:rsidR="00A037D6" w:rsidRDefault="00A037D6" w:rsidP="0052221D">
                      <w:pPr>
                        <w:pStyle w:val="ListParagraph"/>
                        <w:numPr>
                          <w:ilvl w:val="0"/>
                          <w:numId w:val="28"/>
                        </w:numPr>
                        <w:jc w:val="both"/>
                        <w:rPr>
                          <w:rFonts w:ascii="Arial" w:hAnsi="Arial" w:cs="Arial"/>
                          <w:sz w:val="24"/>
                          <w:szCs w:val="24"/>
                        </w:rPr>
                      </w:pPr>
                      <w:r w:rsidRPr="00622B92">
                        <w:rPr>
                          <w:rFonts w:ascii="Arial" w:hAnsi="Arial" w:cs="Arial"/>
                          <w:sz w:val="24"/>
                          <w:szCs w:val="24"/>
                        </w:rPr>
                        <w:t>The settlement hierarchy and strategy is broadly in keeping with the Regional Development Strategy and provides a framework against which to formulate a Local Development Plan</w:t>
                      </w:r>
                      <w:r>
                        <w:rPr>
                          <w:rFonts w:ascii="Arial" w:hAnsi="Arial" w:cs="Arial"/>
                          <w:sz w:val="24"/>
                          <w:szCs w:val="24"/>
                        </w:rPr>
                        <w:t>.</w:t>
                      </w:r>
                    </w:p>
                    <w:p w:rsidR="00A037D6" w:rsidRPr="00A167B0" w:rsidRDefault="00A037D6" w:rsidP="0052221D">
                      <w:pPr>
                        <w:spacing w:after="0"/>
                        <w:ind w:left="720"/>
                        <w:jc w:val="both"/>
                        <w:rPr>
                          <w:rFonts w:ascii="Arial" w:hAnsi="Arial" w:cs="Arial"/>
                          <w:b/>
                          <w:sz w:val="24"/>
                          <w:szCs w:val="24"/>
                        </w:rPr>
                      </w:pPr>
                    </w:p>
                    <w:p w:rsidR="00A037D6" w:rsidRPr="00C6016D" w:rsidRDefault="00A037D6" w:rsidP="0052221D">
                      <w:pPr>
                        <w:ind w:left="709"/>
                        <w:jc w:val="both"/>
                      </w:pPr>
                      <w:r w:rsidRPr="0005460D">
                        <w:rPr>
                          <w:rFonts w:ascii="Arial" w:hAnsi="Arial" w:cs="Arial"/>
                          <w:sz w:val="24"/>
                          <w:szCs w:val="24"/>
                        </w:rPr>
                        <w:t>.</w:t>
                      </w:r>
                    </w:p>
                  </w:txbxContent>
                </v:textbox>
              </v:roundrect>
            </w:pict>
          </mc:Fallback>
        </mc:AlternateContent>
      </w:r>
    </w:p>
    <w:p w:rsidR="0052221D"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Default="0052221D" w:rsidP="0052221D"/>
    <w:p w:rsidR="0052221D" w:rsidRDefault="0052221D" w:rsidP="0052221D">
      <w:pPr>
        <w:tabs>
          <w:tab w:val="left" w:pos="3645"/>
        </w:tabs>
      </w:pPr>
      <w:r>
        <w:tab/>
      </w:r>
    </w:p>
    <w:p w:rsidR="0052221D" w:rsidRDefault="0052221D" w:rsidP="0052221D">
      <w:r>
        <w:br w:type="page"/>
      </w:r>
    </w:p>
    <w:p w:rsidR="0052221D" w:rsidRDefault="009802B0" w:rsidP="0052221D">
      <w:pPr>
        <w:widowControl w:val="0"/>
        <w:spacing w:after="180" w:line="271" w:lineRule="auto"/>
      </w:pPr>
      <w:r>
        <w:rPr>
          <w:noProof/>
          <w:sz w:val="24"/>
          <w:szCs w:val="24"/>
          <w:lang w:eastAsia="en-GB"/>
        </w:rPr>
        <w:lastRenderedPageBreak/>
        <mc:AlternateContent>
          <mc:Choice Requires="wpg">
            <w:drawing>
              <wp:anchor distT="0" distB="0" distL="114300" distR="114300" simplePos="0" relativeHeight="251715584" behindDoc="0" locked="0" layoutInCell="1" allowOverlap="1" wp14:anchorId="13EC9CC1" wp14:editId="7746612A">
                <wp:simplePos x="0" y="0"/>
                <wp:positionH relativeFrom="column">
                  <wp:posOffset>-304165</wp:posOffset>
                </wp:positionH>
                <wp:positionV relativeFrom="paragraph">
                  <wp:posOffset>-218440</wp:posOffset>
                </wp:positionV>
                <wp:extent cx="6172200" cy="9029065"/>
                <wp:effectExtent l="635" t="635" r="0" b="0"/>
                <wp:wrapNone/>
                <wp:docPr id="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029065"/>
                          <a:chOff x="1068609" y="1052893"/>
                          <a:chExt cx="66456" cy="96312"/>
                        </a:xfrm>
                      </wpg:grpSpPr>
                      <wpg:grpSp>
                        <wpg:cNvPr id="70" name="Group 50"/>
                        <wpg:cNvGrpSpPr>
                          <a:grpSpLocks/>
                        </wpg:cNvGrpSpPr>
                        <wpg:grpSpPr bwMode="auto">
                          <a:xfrm rot="10800000">
                            <a:off x="1068609" y="1052893"/>
                            <a:ext cx="66456" cy="96313"/>
                            <a:chOff x="1068609" y="1052893"/>
                            <a:chExt cx="78228" cy="96312"/>
                          </a:xfrm>
                        </wpg:grpSpPr>
                        <wps:wsp>
                          <wps:cNvPr id="71" name="Rectangle 51"/>
                          <wps:cNvSpPr>
                            <a:spLocks noChangeArrowheads="1" noChangeShapeType="1"/>
                          </wps:cNvSpPr>
                          <wps:spPr bwMode="auto">
                            <a:xfrm>
                              <a:off x="1068609" y="1052893"/>
                              <a:ext cx="52505" cy="96313"/>
                            </a:xfrm>
                            <a:prstGeom prst="rect">
                              <a:avLst/>
                            </a:prstGeom>
                            <a:gradFill rotWithShape="1">
                              <a:gsLst>
                                <a:gs pos="0">
                                  <a:srgbClr val="D8D8D8"/>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2" name="Rectangle 52"/>
                          <wps:cNvSpPr>
                            <a:spLocks noChangeArrowheads="1" noChangeShapeType="1"/>
                          </wps:cNvSpPr>
                          <wps:spPr bwMode="auto">
                            <a:xfrm>
                              <a:off x="1084382" y="1056619"/>
                              <a:ext cx="62455" cy="7452"/>
                            </a:xfrm>
                            <a:prstGeom prst="rect">
                              <a:avLst/>
                            </a:prstGeom>
                            <a:solidFill>
                              <a:srgbClr val="3B3B3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3" name="Rectangle 53"/>
                          <wps:cNvSpPr>
                            <a:spLocks noChangeArrowheads="1" noChangeShapeType="1"/>
                          </wps:cNvSpPr>
                          <wps:spPr bwMode="auto">
                            <a:xfrm>
                              <a:off x="1084382" y="1056619"/>
                              <a:ext cx="3978" cy="3726"/>
                            </a:xfrm>
                            <a:prstGeom prst="rect">
                              <a:avLst/>
                            </a:prstGeom>
                            <a:solidFill>
                              <a:srgbClr val="B1B1B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4" name="Rectangle 54"/>
                          <wps:cNvSpPr>
                            <a:spLocks noChangeArrowheads="1" noChangeShapeType="1"/>
                          </wps:cNvSpPr>
                          <wps:spPr bwMode="auto">
                            <a:xfrm>
                              <a:off x="1084382" y="1052893"/>
                              <a:ext cx="3978" cy="3726"/>
                            </a:xfrm>
                            <a:prstGeom prst="rect">
                              <a:avLst/>
                            </a:prstGeom>
                            <a:solidFill>
                              <a:srgbClr val="D8D8D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5" name="Rectangle 55"/>
                          <wps:cNvSpPr>
                            <a:spLocks noChangeArrowheads="1" noChangeShapeType="1"/>
                          </wps:cNvSpPr>
                          <wps:spPr bwMode="auto">
                            <a:xfrm>
                              <a:off x="1080439" y="1056619"/>
                              <a:ext cx="3978" cy="3726"/>
                            </a:xfrm>
                            <a:prstGeom prst="rect">
                              <a:avLst/>
                            </a:prstGeom>
                            <a:solidFill>
                              <a:srgbClr val="D8D8D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6" name="Rectangle 56"/>
                          <wps:cNvSpPr>
                            <a:spLocks noChangeArrowheads="1" noChangeShapeType="1"/>
                          </wps:cNvSpPr>
                          <wps:spPr bwMode="auto">
                            <a:xfrm>
                              <a:off x="1076496" y="1060345"/>
                              <a:ext cx="3977" cy="3726"/>
                            </a:xfrm>
                            <a:prstGeom prst="rect">
                              <a:avLst/>
                            </a:prstGeom>
                            <a:solidFill>
                              <a:srgbClr val="D8D8D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7" name="Rectangle 57"/>
                          <wps:cNvSpPr>
                            <a:spLocks noChangeArrowheads="1" noChangeShapeType="1"/>
                          </wps:cNvSpPr>
                          <wps:spPr bwMode="auto">
                            <a:xfrm>
                              <a:off x="1080439" y="1060345"/>
                              <a:ext cx="3978" cy="3726"/>
                            </a:xfrm>
                            <a:prstGeom prst="rect">
                              <a:avLst/>
                            </a:prstGeom>
                            <a:solidFill>
                              <a:srgbClr val="B1B1B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8" name="Rectangle 58"/>
                          <wps:cNvSpPr>
                            <a:spLocks noChangeArrowheads="1" noChangeShapeType="1"/>
                          </wps:cNvSpPr>
                          <wps:spPr bwMode="auto">
                            <a:xfrm>
                              <a:off x="1076496" y="1064071"/>
                              <a:ext cx="3977" cy="3726"/>
                            </a:xfrm>
                            <a:prstGeom prst="rect">
                              <a:avLst/>
                            </a:prstGeom>
                            <a:solidFill>
                              <a:srgbClr val="B1B1B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9" name="Rectangle 59"/>
                          <wps:cNvSpPr>
                            <a:spLocks noChangeArrowheads="1" noChangeShapeType="1"/>
                          </wps:cNvSpPr>
                          <wps:spPr bwMode="auto">
                            <a:xfrm>
                              <a:off x="1072552" y="1056619"/>
                              <a:ext cx="3978" cy="3726"/>
                            </a:xfrm>
                            <a:prstGeom prst="rect">
                              <a:avLst/>
                            </a:prstGeom>
                            <a:solidFill>
                              <a:srgbClr val="3B3B3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g:grpSp>
                      <wps:wsp>
                        <wps:cNvPr id="80" name="Text Box 60"/>
                        <wps:cNvSpPr txBox="1">
                          <a:spLocks noChangeArrowheads="1"/>
                        </wps:cNvSpPr>
                        <wps:spPr bwMode="auto">
                          <a:xfrm>
                            <a:off x="1071237" y="1138321"/>
                            <a:ext cx="46080" cy="9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037D6" w:rsidRPr="00936BD8" w:rsidRDefault="00A037D6" w:rsidP="0052221D">
                              <w:pPr>
                                <w:widowControl w:val="0"/>
                                <w:spacing w:after="0"/>
                                <w:rPr>
                                  <w:color w:val="FFFFFF"/>
                                  <w:sz w:val="16"/>
                                  <w:szCs w:val="16"/>
                                </w:rPr>
                              </w:pPr>
                              <w:r w:rsidRPr="00936BD8">
                                <w:rPr>
                                  <w:color w:val="FFFFFF"/>
                                  <w:sz w:val="16"/>
                                  <w:szCs w:val="16"/>
                                </w:rPr>
                                <w:t>Southern Area Development Plan Team</w:t>
                              </w:r>
                            </w:p>
                            <w:p w:rsidR="00A037D6" w:rsidRPr="00936BD8" w:rsidRDefault="00A037D6" w:rsidP="0052221D">
                              <w:pPr>
                                <w:widowControl w:val="0"/>
                                <w:spacing w:after="0"/>
                                <w:rPr>
                                  <w:color w:val="FFFFFF"/>
                                  <w:sz w:val="16"/>
                                  <w:szCs w:val="16"/>
                                </w:rPr>
                              </w:pPr>
                              <w:r w:rsidRPr="00936BD8">
                                <w:rPr>
                                  <w:color w:val="FFFFFF"/>
                                  <w:sz w:val="16"/>
                                  <w:szCs w:val="16"/>
                                </w:rPr>
                                <w:t xml:space="preserve">Marlborough House </w:t>
                              </w:r>
                            </w:p>
                            <w:p w:rsidR="00A037D6" w:rsidRPr="00936BD8" w:rsidRDefault="00A037D6" w:rsidP="0052221D">
                              <w:pPr>
                                <w:widowControl w:val="0"/>
                                <w:spacing w:after="0"/>
                                <w:rPr>
                                  <w:color w:val="FFFFFF"/>
                                  <w:sz w:val="16"/>
                                  <w:szCs w:val="16"/>
                                </w:rPr>
                              </w:pPr>
                              <w:r w:rsidRPr="00936BD8">
                                <w:rPr>
                                  <w:color w:val="FFFFFF"/>
                                  <w:sz w:val="16"/>
                                  <w:szCs w:val="16"/>
                                </w:rPr>
                                <w:t>Central Way, Craigavon</w:t>
                              </w:r>
                            </w:p>
                            <w:p w:rsidR="00A037D6" w:rsidRPr="00936BD8" w:rsidRDefault="00A037D6" w:rsidP="0052221D">
                              <w:pPr>
                                <w:widowControl w:val="0"/>
                                <w:rPr>
                                  <w:color w:val="FFFFFF"/>
                                  <w:sz w:val="16"/>
                                  <w:szCs w:val="16"/>
                                </w:rPr>
                              </w:pPr>
                              <w:r w:rsidRPr="00936BD8">
                                <w:rPr>
                                  <w:color w:val="FFFFFF"/>
                                  <w:sz w:val="16"/>
                                  <w:szCs w:val="16"/>
                                </w:rPr>
                                <w:t>craigavon.planning@doeni.gov.uk Tel</w:t>
                              </w:r>
                              <w:proofErr w:type="gramStart"/>
                              <w:r w:rsidRPr="00936BD8">
                                <w:rPr>
                                  <w:color w:val="FFFFFF"/>
                                  <w:sz w:val="16"/>
                                  <w:szCs w:val="16"/>
                                </w:rPr>
                                <w:t>:03002007830</w:t>
                              </w:r>
                              <w:proofErr w:type="gramEnd"/>
                              <w:r w:rsidRPr="00936BD8">
                                <w:rPr>
                                  <w:color w:val="FFFFFF"/>
                                  <w:sz w:val="16"/>
                                  <w:szCs w:val="16"/>
                                </w:rPr>
                                <w:t xml:space="preserve"> (NI) or 02891513101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6" style="position:absolute;margin-left:-23.95pt;margin-top:-17.2pt;width:486pt;height:710.95pt;z-index:251715584" coordorigin="10686,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">
                <v:group id="Group 50" o:spid="_x0000_s1047" style="position:absolute;left:10686;top:10528;width:664;height:964;rotation:180" coordorigin="10686,10528" coordsize="78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HtecEAAADbAAAADwAAAGRycy9kb3ducmV2LnhtbERPz2vCMBS+D/wfwhN2&#10;m6lu6uhMiwjDngZTweujeTbdmpeSZG3975fDYMeP7/eunGwnBvKhdaxguchAENdOt9wouJzfn15B&#10;hIissXNMCu4UoCxmDzvMtRv5k4ZTbEQK4ZCjAhNjn0sZakMWw8L1xIm7OW8xJugbqT2OKdx2cpVl&#10;G2mx5dRgsKeDofr79GMV6JfwfKGq2vvVx9d53a6PprldlXqcT/s3EJGm+C/+c1dawTatT1/SD5DF&#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9HtecEAAADbAAAADwAA&#10;AAAAAAAAAAAAAACqAgAAZHJzL2Rvd25yZXYueG1sUEsFBgAAAAAEAAQA+gAAAJgDAAAAAA==&#10;">
                  <v:rect id="Rectangle 51" o:spid="_x0000_s1048" style="position:absolute;left:10686;top:10528;width:52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gUcMA&#10;AADbAAAADwAAAGRycy9kb3ducmV2LnhtbESPzWoCQRCE7wHfYWjBW5xVJImro6gQySngD56bnXZn&#10;dadn2enomqfPBAI5FlX1FTVfdr5WN2pjFdjAaJiBIi6Crbg0cDy8P7+BioJssQ5MBh4UYbnoPc0x&#10;t+HOO7rtpVQJwjFHA06kybWOhSOPcRga4uSdQ+tRkmxLbVu8J7iv9TjLXrTHitOCw4Y2jorr/ssb&#10;aIpDvV25z111kbiW78lpPfUnYwb9bjUDJdTJf/iv/WENvI7g90v6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ZgUcMAAADbAAAADwAAAAAAAAAAAAAAAACYAgAAZHJzL2Rv&#10;d25yZXYueG1sUEsFBgAAAAAEAAQA9QAAAIgDAAAAAA==&#10;" fillcolor="#d8d8d8" stroked="f" strokecolor="black [0]" strokeweight="0" insetpen="t">
                    <v:fill rotate="t" angle="90" focus="100%" type="gradient"/>
                    <v:shadow color="#d4d2d0"/>
                    <o:lock v:ext="edit" shapetype="t"/>
                    <v:textbox inset="2.88pt,2.88pt,2.88pt,2.88pt"/>
                  </v:rect>
                  <v:rect id="Rectangle 52" o:spid="_x0000_s1049" style="position:absolute;left:10843;top:10566;width:62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XUcYA&#10;AADbAAAADwAAAGRycy9kb3ducmV2LnhtbESPT2vCQBTE70K/w/IKvZmNOaikrqEUqiKimBalt0f2&#10;5Q/Nvk2zW02/fVcQehxm5jfMIhtMKy7Uu8aygkkUgyAurG64UvDx/jaeg3AeWWNrmRT8koNs+TBa&#10;YKrtlY90yX0lAoRdigpq77tUSlfUZNBFtiMOXml7gz7IvpK6x2uAm1YmcTyVBhsOCzV29FpT8ZX/&#10;GAXbs5RxuWoPk/1qlp+S7/Vu/7lW6ulxeHkG4Wnw/+F7e6MVzBK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FXUcYAAADbAAAADwAAAAAAAAAAAAAAAACYAgAAZHJz&#10;L2Rvd25yZXYueG1sUEsFBgAAAAAEAAQA9QAAAIsDAAAAAA==&#10;" fillcolor="#3b3b3b" stroked="f" strokecolor="black [0]" strokeweight="0" insetpen="t">
                    <v:shadow color="#d4d2d0"/>
                    <o:lock v:ext="edit" shapetype="t"/>
                    <v:textbox inset="2.88pt,2.88pt,2.88pt,2.88pt"/>
                  </v:rect>
                  <v:rect id="Rectangle 53" o:spid="_x0000_s1050" style="position:absolute;left:10843;top:10566;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4ztsQA&#10;AADbAAAADwAAAGRycy9kb3ducmV2LnhtbESP3YrCMBSE74V9h3AW9k5TXfyhGkUUQWERbFW8PDRn&#10;27LNSWmi1rc3C4KXw8x8w8wWranEjRpXWlbQ70UgiDOrS84VHNNNdwLCeWSNlWVS8CAHi/lHZ4ax&#10;tnc+0C3xuQgQdjEqKLyvYyldVpBB17M1cfB+bWPQB9nkUjd4D3BTyUEUjaTBksNCgTWtCsr+kqtR&#10;MNrm6f5ntx5k5B5DczqfLvu0r9TXZ7ucgvDU+nf41d5qBeNv+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M7bEAAAA2wAAAA8AAAAAAAAAAAAAAAAAmAIAAGRycy9k&#10;b3ducmV2LnhtbFBLBQYAAAAABAAEAPUAAACJAwAAAAA=&#10;" fillcolor="#b1b1b1" stroked="f" strokecolor="black [0]" strokeweight="0" insetpen="t">
                    <v:shadow color="#d4d2d0"/>
                    <o:lock v:ext="edit" shapetype="t"/>
                    <v:textbox inset="2.88pt,2.88pt,2.88pt,2.88pt"/>
                  </v:rect>
                  <v:rect id="Rectangle 54" o:spid="_x0000_s1051" style="position:absolute;left:10843;top:10528;width:4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pNcQA&#10;AADbAAAADwAAAGRycy9kb3ducmV2LnhtbESPQUsDMRSE70L/Q3iCN5u1FLVr01JKSy2C4urF2yN5&#10;bmI3L0sS2+2/N4LgcZiZb5j5cvCdOFJMLrCCm3EFglgH47hV8P62vb4HkTKywS4wKThTguVidDHH&#10;2oQTv9Kxya0oEE41KrA597WUSVvymMahJy7eZ4gec5GxlSbiqcB9JydVdSs9Oi4LFntaW9KH5tsr&#10;eNp9bXZuGp/d/jB7aT70TNs+K3V1OaweQGQa8n/4r/1oFNxN4fdL+Q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aTXEAAAA2wAAAA8AAAAAAAAAAAAAAAAAmAIAAGRycy9k&#10;b3ducmV2LnhtbFBLBQYAAAAABAAEAPUAAACJAwAAAAA=&#10;" fillcolor="#d8d8d8" stroked="f" strokecolor="black [0]" strokeweight="0" insetpen="t">
                    <v:shadow color="#d4d2d0"/>
                    <o:lock v:ext="edit" shapetype="t"/>
                    <v:textbox inset="2.88pt,2.88pt,2.88pt,2.88pt"/>
                  </v:rect>
                  <v:rect id="Rectangle 55" o:spid="_x0000_s1052" style="position:absolute;left:10804;top:10566;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MrsUA&#10;AADbAAAADwAAAGRycy9kb3ducmV2LnhtbESPT0sDMRTE74LfITzBm81a6p+uTUsplVoExdWLt0fy&#10;3KTdvCxJbNdv3wiCx2FmfsPMFoPvxIFicoEVXI8qEMQ6GMetgo/3x6t7ECkjG+wCk4IfSrCYn5/N&#10;sDbhyG90aHIrCoRTjQpszn0tZdKWPKZR6ImL9xWix1xkbKWJeCxw38lxVd1Kj47LgsWeVpb0vvn2&#10;Cp43u/XGTeKL2+6nr82nnmrbZ6UuL4blA4hMQ/4P/7WfjIK7G/j9Un6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cyuxQAAANsAAAAPAAAAAAAAAAAAAAAAAJgCAABkcnMv&#10;ZG93bnJldi54bWxQSwUGAAAAAAQABAD1AAAAigMAAAAA&#10;" fillcolor="#d8d8d8" stroked="f" strokecolor="black [0]" strokeweight="0" insetpen="t">
                    <v:shadow color="#d4d2d0"/>
                    <o:lock v:ext="edit" shapetype="t"/>
                    <v:textbox inset="2.88pt,2.88pt,2.88pt,2.88pt"/>
                  </v:rect>
                  <v:rect id="Rectangle 56" o:spid="_x0000_s1053" style="position:absolute;left:10764;top:10603;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S2cQA&#10;AADbAAAADwAAAGRycy9kb3ducmV2LnhtbESPQUsDMRSE7wX/Q3iCN5tVpLXbpkVEqSIobnvp7ZE8&#10;N7GblyWJ7frvTUHocZiZb5jFavCdOFBMLrCCm3EFglgH47hVsN08X9+DSBnZYBeYFPxSgtXyYrTA&#10;2oQjf9Khya0oEE41KrA597WUSVvymMahJy7eV4gec5GxlSbiscB9J2+raiI9Oi4LFnt6tKT3zY9X&#10;8Lb+flq7u/juXvezj2anZ9r2Wamry+FhDiLTkM/h//aLUTCdwOlL+Q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tnEAAAA2wAAAA8AAAAAAAAAAAAAAAAAmAIAAGRycy9k&#10;b3ducmV2LnhtbFBLBQYAAAAABAAEAPUAAACJAwAAAAA=&#10;" fillcolor="#d8d8d8" stroked="f" strokecolor="black [0]" strokeweight="0" insetpen="t">
                    <v:shadow color="#d4d2d0"/>
                    <o:lock v:ext="edit" shapetype="t"/>
                    <v:textbox inset="2.88pt,2.88pt,2.88pt,2.88pt"/>
                  </v:rect>
                  <v:rect id="Rectangle 57" o:spid="_x0000_s1054" style="position:absolute;left:10804;top:10603;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1tcMA&#10;AADbAAAADwAAAGRycy9kb3ducmV2LnhtbESP3YrCMBSE7xd8h3AE79ZUwR+qUUQRXFgErYqXh+bY&#10;FpuT0kStb28EwcthZr5hpvPGlOJOtSssK+h1IxDEqdUFZwoOyfp3DMJ5ZI2lZVLwJAfzWetnirG2&#10;D97Rfe8zESDsYlSQe1/FUro0J4Ouayvi4F1sbdAHWWdS1/gIcFPKfhQNpcGCw0KOFS1zSq/7m1Ew&#10;3GTJ9v9v1U/JPQfmeDqet0lPqU67WUxAeGr8N/xpb7SC0QjeX8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1tcMAAADbAAAADwAAAAAAAAAAAAAAAACYAgAAZHJzL2Rv&#10;d25yZXYueG1sUEsFBgAAAAAEAAQA9QAAAIgDAAAAAA==&#10;" fillcolor="#b1b1b1" stroked="f" strokecolor="black [0]" strokeweight="0" insetpen="t">
                    <v:shadow color="#d4d2d0"/>
                    <o:lock v:ext="edit" shapetype="t"/>
                    <v:textbox inset="2.88pt,2.88pt,2.88pt,2.88pt"/>
                  </v:rect>
                  <v:rect id="Rectangle 58" o:spid="_x0000_s1055" style="position:absolute;left:10764;top:10640;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hx78A&#10;AADbAAAADwAAAGRycy9kb3ducmV2LnhtbERPy6rCMBDdX/AfwgjurqmCD6pRRBEURNCquByasS02&#10;k9JErX9vFoLLw3lP540pxZNqV1hW0OtGIIhTqwvOFJyS9f8YhPPIGkvLpOBNDuaz1t8UY21ffKDn&#10;0WcihLCLUUHufRVL6dKcDLqurYgDd7O1QR9gnUld4yuEm1L2o2goDRYcGnKsaJlTej8+jILhJkv2&#10;u+2qn5J7D8z5cr7uk55SnXazmIDw1Pif+OveaAWjMDZ8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qHHvwAAANsAAAAPAAAAAAAAAAAAAAAAAJgCAABkcnMvZG93bnJl&#10;di54bWxQSwUGAAAAAAQABAD1AAAAhAMAAAAA&#10;" fillcolor="#b1b1b1" stroked="f" strokecolor="black [0]" strokeweight="0" insetpen="t">
                    <v:shadow color="#d4d2d0"/>
                    <o:lock v:ext="edit" shapetype="t"/>
                    <v:textbox inset="2.88pt,2.88pt,2.88pt,2.88pt"/>
                  </v:rect>
                  <v:rect id="Rectangle 59" o:spid="_x0000_s1056" style="position:absolute;left:10725;top:10566;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FIMUA&#10;AADbAAAADwAAAGRycy9kb3ducmV2LnhtbESPQWvCQBSE74L/YXmCt7rRg9boKiJUpRRLoyjeHtln&#10;Esy+TbOrxn/vFgoeh5n5hpnOG1OKG9WusKyg34tAEKdWF5wp2O8+3t5BOI+ssbRMCh7kYD5rt6YY&#10;a3vnH7olPhMBwi5GBbn3VSylS3My6Hq2Ig7e2dYGfZB1JnWN9wA3pRxE0VAaLDgs5FjRMqf0klyN&#10;gs+jlNF5VX73t6tRchj8rr+2p7VS3U6zmIDw1PhX+L+90QpGY/j7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cUgxQAAANsAAAAPAAAAAAAAAAAAAAAAAJgCAABkcnMv&#10;ZG93bnJldi54bWxQSwUGAAAAAAQABAD1AAAAigMAAAAA&#10;" fillcolor="#3b3b3b" stroked="f" strokecolor="black [0]" strokeweight="0" insetpen="t">
                    <v:shadow color="#d4d2d0"/>
                    <o:lock v:ext="edit" shapetype="t"/>
                    <v:textbox inset="2.88pt,2.88pt,2.88pt,2.88pt"/>
                  </v:rect>
                </v:group>
                <v:shape id="Text Box 60" o:spid="_x0000_s1057" type="#_x0000_t202" style="position:absolute;left:10712;top:11383;width:461;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XH8EA&#10;AADbAAAADwAAAGRycy9kb3ducmV2LnhtbERPyWrDMBC9F/IPYgK51XJTSI0bxYRCIYdCs5Hz1Jra&#10;xtLISErs9OurQ6HHx9vX1WSNuJEPnWMFT1kOgrh2uuNGwfn0/liACBFZo3FMCu4UoNrMHtZYajfy&#10;gW7H2IgUwqFEBW2MQyllqFuyGDI3ECfu23mLMUHfSO1xTOHWyGWer6TFjlNDiwO9tVT3x6tVcPl6&#10;ue5H/7w/9D/Dyrht+PyIQanFfNq+gog0xX/xn3unFRRpffq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lx/BAAAA2wAAAA8AAAAAAAAAAAAAAAAAmAIAAGRycy9kb3du&#10;cmV2LnhtbFBLBQYAAAAABAAEAPUAAACGAwAAAAA=&#10;" filled="f" stroked="f" strokecolor="black [0]" insetpen="t">
                  <v:textbox inset="2.88pt,2.88pt,2.88pt,2.88pt">
                    <w:txbxContent>
                      <w:p w:rsidR="00A037D6" w:rsidRPr="00936BD8" w:rsidRDefault="00A037D6" w:rsidP="0052221D">
                        <w:pPr>
                          <w:widowControl w:val="0"/>
                          <w:spacing w:after="0"/>
                          <w:rPr>
                            <w:color w:val="FFFFFF"/>
                            <w:sz w:val="16"/>
                            <w:szCs w:val="16"/>
                          </w:rPr>
                        </w:pPr>
                        <w:r w:rsidRPr="00936BD8">
                          <w:rPr>
                            <w:color w:val="FFFFFF"/>
                            <w:sz w:val="16"/>
                            <w:szCs w:val="16"/>
                          </w:rPr>
                          <w:t>Southern Area Development Plan Team</w:t>
                        </w:r>
                      </w:p>
                      <w:p w:rsidR="00A037D6" w:rsidRPr="00936BD8" w:rsidRDefault="00A037D6" w:rsidP="0052221D">
                        <w:pPr>
                          <w:widowControl w:val="0"/>
                          <w:spacing w:after="0"/>
                          <w:rPr>
                            <w:color w:val="FFFFFF"/>
                            <w:sz w:val="16"/>
                            <w:szCs w:val="16"/>
                          </w:rPr>
                        </w:pPr>
                        <w:r w:rsidRPr="00936BD8">
                          <w:rPr>
                            <w:color w:val="FFFFFF"/>
                            <w:sz w:val="16"/>
                            <w:szCs w:val="16"/>
                          </w:rPr>
                          <w:t xml:space="preserve">Marlborough House </w:t>
                        </w:r>
                      </w:p>
                      <w:p w:rsidR="00A037D6" w:rsidRPr="00936BD8" w:rsidRDefault="00A037D6" w:rsidP="0052221D">
                        <w:pPr>
                          <w:widowControl w:val="0"/>
                          <w:spacing w:after="0"/>
                          <w:rPr>
                            <w:color w:val="FFFFFF"/>
                            <w:sz w:val="16"/>
                            <w:szCs w:val="16"/>
                          </w:rPr>
                        </w:pPr>
                        <w:r w:rsidRPr="00936BD8">
                          <w:rPr>
                            <w:color w:val="FFFFFF"/>
                            <w:sz w:val="16"/>
                            <w:szCs w:val="16"/>
                          </w:rPr>
                          <w:t>Central Way, Craigavon</w:t>
                        </w:r>
                      </w:p>
                      <w:p w:rsidR="00A037D6" w:rsidRPr="00936BD8" w:rsidRDefault="00A037D6" w:rsidP="0052221D">
                        <w:pPr>
                          <w:widowControl w:val="0"/>
                          <w:rPr>
                            <w:color w:val="FFFFFF"/>
                            <w:sz w:val="16"/>
                            <w:szCs w:val="16"/>
                          </w:rPr>
                        </w:pPr>
                        <w:r w:rsidRPr="00936BD8">
                          <w:rPr>
                            <w:color w:val="FFFFFF"/>
                            <w:sz w:val="16"/>
                            <w:szCs w:val="16"/>
                          </w:rPr>
                          <w:t>craigavon.planning@doeni.gov.uk Tel</w:t>
                        </w:r>
                        <w:proofErr w:type="gramStart"/>
                        <w:r w:rsidRPr="00936BD8">
                          <w:rPr>
                            <w:color w:val="FFFFFF"/>
                            <w:sz w:val="16"/>
                            <w:szCs w:val="16"/>
                          </w:rPr>
                          <w:t>:03002007830</w:t>
                        </w:r>
                        <w:proofErr w:type="gramEnd"/>
                        <w:r w:rsidRPr="00936BD8">
                          <w:rPr>
                            <w:color w:val="FFFFFF"/>
                            <w:sz w:val="16"/>
                            <w:szCs w:val="16"/>
                          </w:rPr>
                          <w:t xml:space="preserve"> (NI) or 02891513101 </w:t>
                        </w:r>
                      </w:p>
                    </w:txbxContent>
                  </v:textbox>
                </v:shape>
              </v:group>
            </w:pict>
          </mc:Fallback>
        </mc:AlternateContent>
      </w:r>
      <w:r w:rsidR="0052221D" w:rsidRPr="003C20E2">
        <w:rPr>
          <w:rFonts w:ascii="Arial" w:eastAsia="Times New Roman" w:hAnsi="Arial" w:cs="Arial"/>
          <w:color w:val="000000"/>
          <w:kern w:val="28"/>
          <w:sz w:val="96"/>
          <w:szCs w:val="96"/>
          <w:lang w:eastAsia="en-GB"/>
        </w:rPr>
        <w:t> </w:t>
      </w:r>
    </w:p>
    <w:p w:rsidR="002203E8" w:rsidRDefault="002203E8" w:rsidP="002203E8">
      <w:pPr>
        <w:rPr>
          <w:vanish/>
        </w:rPr>
      </w:pPr>
      <w:r>
        <w:rPr>
          <w:vanish/>
        </w:rPr>
        <w:t> </w:t>
      </w:r>
    </w:p>
    <w:p w:rsidR="007D2EB9" w:rsidRPr="00FA600F" w:rsidRDefault="007D2EB9" w:rsidP="00FA600F">
      <w:pPr>
        <w:rPr>
          <w:highlight w:val="red"/>
        </w:rPr>
      </w:pPr>
    </w:p>
    <w:sectPr w:rsidR="007D2EB9" w:rsidRPr="00FA600F" w:rsidSect="00CC46D8">
      <w:footerReference w:type="default" r:id="rId37"/>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4BA" w:rsidRDefault="00A214BA" w:rsidP="00F9749A">
      <w:r>
        <w:separator/>
      </w:r>
    </w:p>
  </w:endnote>
  <w:endnote w:type="continuationSeparator" w:id="0">
    <w:p w:rsidR="00A214BA" w:rsidRDefault="00A214BA" w:rsidP="00F9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MT">
    <w:altName w:val="Times New Roman"/>
    <w:panose1 w:val="00000000000000000000"/>
    <w:charset w:val="00"/>
    <w:family w:val="roman"/>
    <w:notTrueType/>
    <w:pitch w:val="default"/>
  </w:font>
  <w:font w:name="HelveticaNeue-Roman">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659272219"/>
      <w:docPartObj>
        <w:docPartGallery w:val="Page Numbers (Bottom of Page)"/>
        <w:docPartUnique/>
      </w:docPartObj>
    </w:sdtPr>
    <w:sdtEndPr>
      <w:rPr>
        <w:noProof/>
      </w:rPr>
    </w:sdtEndPr>
    <w:sdtContent>
      <w:p w:rsidR="00A037D6" w:rsidRDefault="00A037D6">
        <w:pPr>
          <w:pStyle w:val="Footer"/>
        </w:pPr>
        <w:r>
          <w:rPr>
            <w:noProof w:val="0"/>
          </w:rPr>
          <w:fldChar w:fldCharType="begin"/>
        </w:r>
        <w:r>
          <w:instrText xml:space="preserve"> PAGE   \* MERGEFORMAT </w:instrText>
        </w:r>
        <w:r>
          <w:rPr>
            <w:noProof w:val="0"/>
          </w:rPr>
          <w:fldChar w:fldCharType="separate"/>
        </w:r>
        <w:r w:rsidR="007917D7">
          <w:t>34</w:t>
        </w:r>
        <w:r>
          <w:fldChar w:fldCharType="end"/>
        </w:r>
      </w:p>
    </w:sdtContent>
  </w:sdt>
  <w:p w:rsidR="00A037D6" w:rsidRDefault="00A037D6" w:rsidP="00AB21F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38151014"/>
      <w:docPartObj>
        <w:docPartGallery w:val="Page Numbers (Bottom of Page)"/>
        <w:docPartUnique/>
      </w:docPartObj>
    </w:sdtPr>
    <w:sdtEndPr>
      <w:rPr>
        <w:noProof/>
      </w:rPr>
    </w:sdtEndPr>
    <w:sdtContent>
      <w:p w:rsidR="00A037D6" w:rsidRDefault="00A037D6">
        <w:pPr>
          <w:pStyle w:val="Footer"/>
          <w:rPr>
            <w:noProof w:val="0"/>
          </w:rPr>
        </w:pPr>
        <w:r>
          <w:rPr>
            <w:noProof w:val="0"/>
          </w:rPr>
          <w:t>I</w:t>
        </w:r>
      </w:p>
      <w:p w:rsidR="00A037D6" w:rsidRDefault="00A214BA">
        <w:pPr>
          <w:pStyle w:val="Footer"/>
        </w:pPr>
      </w:p>
    </w:sdtContent>
  </w:sdt>
  <w:p w:rsidR="00A037D6" w:rsidRDefault="00A037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D6" w:rsidRDefault="00A037D6" w:rsidP="00B20C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37D6" w:rsidRDefault="00A037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D6" w:rsidRDefault="00A214BA">
    <w:pPr>
      <w:pStyle w:val="Footer"/>
    </w:pPr>
    <w:sdt>
      <w:sdtPr>
        <w:alias w:val="Company"/>
        <w:id w:val="9100802"/>
        <w:dataBinding w:prefixMappings="xmlns:ns0='http://schemas.openxmlformats.org/officeDocument/2006/extended-properties'" w:xpath="/ns0:Properties[1]/ns0:Company[1]" w:storeItemID="{6668398D-A668-4E3E-A5EB-62B293D839F1}"/>
        <w:text/>
      </w:sdtPr>
      <w:sdtEndPr/>
      <w:sdtContent>
        <w:r w:rsidR="00A037D6">
          <w:t>Newry, Mourne &amp; Down Population &amp; Growth</w:t>
        </w:r>
      </w:sdtContent>
    </w:sdt>
    <w:r w:rsidR="00A037D6">
      <w:rPr>
        <w:lang w:eastAsia="en-GB"/>
      </w:rPr>
      <mc:AlternateContent>
        <mc:Choice Requires="wpg">
          <w:drawing>
            <wp:anchor distT="0" distB="0" distL="114300" distR="114300" simplePos="0" relativeHeight="251672576" behindDoc="0" locked="0" layoutInCell="0" allowOverlap="1" wp14:anchorId="5F809A00" wp14:editId="63A0E1F1">
              <wp:simplePos x="0" y="0"/>
              <wp:positionH relativeFrom="rightMargin">
                <wp:align>center</wp:align>
              </wp:positionH>
              <mc:AlternateContent>
                <mc:Choice Requires="wp14">
                  <wp:positionV relativeFrom="margin">
                    <wp14:pctPosVOffset>90000</wp14:pctPosVOffset>
                  </wp:positionV>
                </mc:Choice>
                <mc:Fallback>
                  <wp:positionV relativeFrom="page">
                    <wp:posOffset>8891270</wp:posOffset>
                  </wp:positionV>
                </mc:Fallback>
              </mc:AlternateContent>
              <wp:extent cx="902970" cy="615950"/>
              <wp:effectExtent l="9525" t="1270" r="1905" b="1905"/>
              <wp:wrapNone/>
              <wp:docPr id="3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615950"/>
                        <a:chOff x="10717" y="13296"/>
                        <a:chExt cx="1162" cy="970"/>
                      </a:xfrm>
                    </wpg:grpSpPr>
                    <wpg:grpSp>
                      <wpg:cNvPr id="31" name="Group 55"/>
                      <wpg:cNvGrpSpPr>
                        <a:grpSpLocks noChangeAspect="1"/>
                      </wpg:cNvGrpSpPr>
                      <wpg:grpSpPr bwMode="auto">
                        <a:xfrm>
                          <a:off x="10717" y="13815"/>
                          <a:ext cx="1162" cy="451"/>
                          <a:chOff x="-6" y="3399"/>
                          <a:chExt cx="12197" cy="4253"/>
                        </a:xfrm>
                      </wpg:grpSpPr>
                      <wpg:grpSp>
                        <wpg:cNvPr id="32" name="Group 56"/>
                        <wpg:cNvGrpSpPr>
                          <a:grpSpLocks noChangeAspect="1"/>
                        </wpg:cNvGrpSpPr>
                        <wpg:grpSpPr bwMode="auto">
                          <a:xfrm>
                            <a:off x="-6" y="3717"/>
                            <a:ext cx="12189" cy="3550"/>
                            <a:chOff x="18" y="7468"/>
                            <a:chExt cx="12189" cy="3550"/>
                          </a:xfrm>
                        </wpg:grpSpPr>
                        <wps:wsp>
                          <wps:cNvPr id="33" name="Freeform 5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Freeform 6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6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Text Box 66"/>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7D6" w:rsidRDefault="00A037D6">
                            <w:pPr>
                              <w:jc w:val="center"/>
                              <w:rPr>
                                <w:color w:val="4F81BD" w:themeColor="accent1"/>
                              </w:rPr>
                            </w:pPr>
                            <w:r>
                              <w:fldChar w:fldCharType="begin"/>
                            </w:r>
                            <w:r>
                              <w:instrText xml:space="preserve"> PAGE   \* MERGEFORMAT </w:instrText>
                            </w:r>
                            <w:r>
                              <w:fldChar w:fldCharType="separate"/>
                            </w:r>
                            <w:r w:rsidR="007917D7" w:rsidRPr="007917D7">
                              <w:rPr>
                                <w:noProof/>
                                <w:color w:val="4F81BD" w:themeColor="accent1"/>
                              </w:rPr>
                              <w:t>38</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54" o:spid="_x0000_s1058" style="position:absolute;left:0;text-align:left;margin-left:0;margin-top:0;width:71.1pt;height:48.5pt;z-index:251672576;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" o:allowincell="f">
              <v:group id="Group 55" o:spid="_x0000_s1059"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group id="Group 56" o:spid="_x0000_s106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Freeform 57" o:spid="_x0000_s106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I6cQA&#10;AADbAAAADwAAAGRycy9kb3ducmV2LnhtbESPQWvCQBSE74L/YXmCN91YQWp0lSBY25uJtuDtkX1N&#10;UrNvQ3Yb03/vCgWPw8x8w6y3valFR62rLCuYTSMQxLnVFRcKzqf95BWE88gaa8uk4I8cbDfDwRpj&#10;bW+cUpf5QgQIuxgVlN43sZQuL8mgm9qGOHjftjXog2wLqVu8Bbip5UsULaTBisNCiQ3tSsqv2a9R&#10;kEb953HxdtA/X7nrlsnxkqXJh1LjUZ+sQHjq/TP8337XCuZz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SOn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58" o:spid="_x0000_s106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7A8MA&#10;AADbAAAADwAAAGRycy9kb3ducmV2LnhtbESPQYvCMBSE74L/ITzBm6baVZauUUQUxJOrguzt0Tzb&#10;rs1LaaKt++vNguBxmJlvmNmiNaW4U+0KywpGwwgEcWp1wZmC03Ez+AThPLLG0jIpeJCDxbzbmWGi&#10;bcPfdD/4TAQIuwQV5N5XiZQuzcmgG9qKOHgXWxv0QdaZ1DU2AW5KOY6iqTRYcFjIsaJVTun1cDMK&#10;fn9i5NatdvH6b9/gbXLaXs5Xpfq9dvkFwlPr3+FXe6sVxB/w/y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7A8MAAADbAAAADwAAAAAAAAAAAAAAAACYAgAAZHJzL2Rv&#10;d25yZXYueG1sUEsFBgAAAAAEAAQA9QAAAIgDAAAAAA==&#10;" path="m,569l,2930r3466,620l3466,,,569xe" fillcolor="#d3dfee [820]" stroked="f">
                    <v:fill opacity="32896f"/>
                    <v:path arrowok="t" o:connecttype="custom" o:connectlocs="0,569;0,2930;3466,3550;3466,0;0,569" o:connectangles="0,0,0,0,0"/>
                    <o:lock v:ext="edit" aspectratio="t"/>
                  </v:shape>
                  <v:shape id="Freeform 59" o:spid="_x0000_s106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t68IA&#10;AADbAAAADwAAAGRycy9kb3ducmV2LnhtbESPT4vCMBTE78J+h/AEb5r6b1mqUURY2OtW0euzebbB&#10;5qXbxFr30xtB8DjMzG+Y5bqzlWip8caxgvEoAUGcO224ULDffQ+/QPiArLFyTAru5GG9+ugtMdXu&#10;xr/UZqEQEcI+RQVlCHUqpc9LsuhHriaO3tk1FkOUTSF1g7cIt5WcJMmntGg4LpRY07ak/JJdrQLa&#10;TP//5tnxdBqbwyGv9xMza61Sg363WYAI1IV3+NX+0Qqmc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3rwgAAANs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60" o:spid="_x0000_s106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MUcUA&#10;AADbAAAADwAAAGRycy9kb3ducmV2LnhtbESPT2vCQBTE74LfYXlCb7rRgJTUVfyD1R6rQnt8zT6T&#10;tNm3cXc1sZ++Wyj0OMzMb5jZojO1uJHzlWUF41ECgji3uuJCwem4HT6C8AFZY22ZFNzJw2Le780w&#10;07blV7odQiEihH2GCsoQmkxKn5dk0I9sQxy9s3UGQ5SukNphG+GmlpMkmUqDFceFEhtal5R/Ha5G&#10;wcvmY8fp9/h59XkpVhvX2re0flfqYdAtn0AE6sJ/+K+91wrS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MxR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61" o:spid="_x0000_s106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tfsUA&#10;AADbAAAADwAAAGRycy9kb3ducmV2LnhtbESPzWrDMBCE74G+g9hCLyGR60KaOlFCCTU09BSnkOti&#10;bW0Ra2UsxT9vXxUCPQ4z8w2z3Y+2ET113jhW8LxMQBCXThuuFHyf88UahA/IGhvHpGAiD/vdw2yL&#10;mXYDn6gvQiUihH2GCuoQ2kxKX9Zk0S9dSxy9H9dZDFF2ldQdDhFuG5kmyUpaNBwXamzpUFN5LW5W&#10;wWhCUxzf0ty4y/zjfMnnh6/pptTT4/i+ARFoDP/he/tTK3h5hb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m1+xQAAANsAAAAPAAAAAAAAAAAAAAAAAJgCAABkcnMv&#10;ZG93bnJldi54bWxQSwUGAAAAAAQABAD1AAAAigMAAAAA&#10;" path="m,l,4236,3985,3349r,-2428l,xe" fillcolor="#bfbfbf [2412]" stroked="f">
                  <v:path arrowok="t" o:connecttype="custom" o:connectlocs="0,0;0,4236;3985,3349;3985,921;0,0" o:connectangles="0,0,0,0,0"/>
                  <o:lock v:ext="edit" aspectratio="t"/>
                </v:shape>
                <v:shape id="Freeform 62" o:spid="_x0000_s106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Ycr0A&#10;AADbAAAADwAAAGRycy9kb3ducmV2LnhtbERPSwrCMBDdC94hjOBOUxVEqlFEFF0JfsDt0IxtaTOp&#10;TdTa05uF4PLx/otVY0rxotrllhWMhhEI4sTqnFMF18tuMAPhPLLG0jIp+JCD1bLbWWCs7ZtP9Dr7&#10;VIQQdjEqyLyvYildkpFBN7QVceDutjboA6xTqWt8h3BTynEUTaXBnENDhhVtMkqK89MoaG/2eJdV&#10;205u7a7YPh7F+rS/KtXvNes5CE+N/4t/7oNWMAl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FYcr0AAADbAAAADwAAAAAAAAAAAAAAAACYAgAAZHJzL2Rvd25yZXYu&#10;eG1sUEsFBgAAAAAEAAQA9QAAAIIDAAAAAA==&#10;" path="m4086,r-2,4253l,3198,,1072,4086,xe" fillcolor="#d8d8d8 [2732]" stroked="f">
                  <v:path arrowok="t" o:connecttype="custom" o:connectlocs="4086,0;4084,4253;0,3198;0,1072;4086,0" o:connectangles="0,0,0,0,0"/>
                  <o:lock v:ext="edit" aspectratio="t"/>
                </v:shape>
                <v:shape id="Freeform 63" o:spid="_x0000_s106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P/cIA&#10;AADbAAAADwAAAGRycy9kb3ducmV2LnhtbESPQYvCMBSE7wv+h/AEL6Kpyi5ajaKCsOBpu4LXR/Ns&#10;i81LSdJa//1GEPY4zMw3zGbXm1p05HxlWcFsmoAgzq2uuFBw+T1NliB8QNZYWyYFT/Kw2w4+Nphq&#10;++Af6rJQiAhhn6KCMoQmldLnJRn0U9sQR+9mncEQpSukdviIcFPLeZJ8SYMVx4USGzqWlN+z1ijI&#10;Vti3n8m+yw50acfX8Xl+XjilRsN+vwYRqA//4Xf7WytYrOD1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k/9wgAAANsAAAAPAAAAAAAAAAAAAAAAAJgCAABkcnMvZG93&#10;bnJldi54bWxQSwUGAAAAAAQABAD1AAAAhwMAAAAA&#10;" path="m,921l2060,r16,3851l,2981,,921xe" fillcolor="#d3dfee [820]" stroked="f">
                  <v:fill opacity="46003f"/>
                  <v:path arrowok="t" o:connecttype="custom" o:connectlocs="0,921;2060,0;2076,3851;0,2981;0,921" o:connectangles="0,0,0,0,0"/>
                  <o:lock v:ext="edit" aspectratio="t"/>
                </v:shape>
                <v:shape id="Freeform 64" o:spid="_x0000_s106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dYMIA&#10;AADbAAAADwAAAGRycy9kb3ducmV2LnhtbERPTWvCQBC9F/wPyxS81Y1Boo3ZiBRSPElNLXgcsmMS&#10;mp1Ns9sY++u7h0KPj/ed7SbTiZEG11pWsFxEIIgrq1uuFZzfi6cNCOeRNXaWScGdHOzy2UOGqbY3&#10;PtFY+lqEEHYpKmi871MpXdWQQbewPXHgrnYw6AMcaqkHvIVw08k4ihJpsOXQ0GBPLw1Vn+W3UTB2&#10;x/OULOPnt9evy8+VNh/rFRdKzR+n/RaEp8n/i//cB61gFdaH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d1gwgAAANsAAAAPAAAAAAAAAAAAAAAAAJgCAABkcnMvZG93&#10;bnJldi54bWxQSwUGAAAAAAQABAD1AAAAhwMAAAAA&#10;" path="m,l17,3835,6011,2629r,-1390l,xe" fillcolor="#a7bfde [1620]" stroked="f">
                  <v:fill opacity="46003f"/>
                  <v:path arrowok="t" o:connecttype="custom" o:connectlocs="0,0;17,3835;6011,2629;6011,1239;0,0" o:connectangles="0,0,0,0,0"/>
                  <o:lock v:ext="edit" aspectratio="t"/>
                </v:shape>
                <v:shape id="Freeform 65" o:spid="_x0000_s106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ncsIA&#10;AADbAAAADwAAAGRycy9kb3ducmV2LnhtbESP3YrCMBSE7xd8h3AWvFm2qT8s3a5RRBC88EbdBzg0&#10;x6TYnJQm1vr2RhC8HGbmG2axGlwjeupC7VnBJMtBEFde12wU/J+23wWIEJE1Np5JwZ0CrJajjwWW&#10;2t/4QP0xGpEgHEpUYGNsSylDZclhyHxLnLyz7xzGJDsjdYe3BHeNnOb5j3RYc1qw2NLGUnU5Xp2C&#10;AuXXjM9DfykO6PazX2PbuVFq/Dms/0BEGuI7/GrvtIL5B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udy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66" o:spid="_x0000_s1070"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3B8MA&#10;AADbAAAADwAAAGRycy9kb3ducmV2LnhtbESPQWsCMRSE7wX/Q3iCt5p1kVJWo6ig9KCH2v6Ax+a5&#10;Wd28LEnq7vrrTaHQ4zAz3zDLdW8bcScfascKZtMMBHHpdM2Vgu+v/es7iBCRNTaOScFAAdar0csS&#10;C+06/qT7OVYiQTgUqMDE2BZShtKQxTB1LXHyLs5bjEn6SmqPXYLbRuZZ9iYt1pwWDLa0M1Tezj9W&#10;gX3MHv6IaK+HIce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s3B8MAAADbAAAADwAAAAAAAAAAAAAAAACYAgAAZHJzL2Rv&#10;d25yZXYueG1sUEsFBgAAAAAEAAQA9QAAAIgDAAAAAA==&#10;" filled="f" stroked="f">
                <v:textbox inset=",0,,0">
                  <w:txbxContent>
                    <w:p w:rsidR="00A037D6" w:rsidRDefault="00A037D6">
                      <w:pPr>
                        <w:jc w:val="center"/>
                        <w:rPr>
                          <w:color w:val="4F81BD" w:themeColor="accent1"/>
                        </w:rPr>
                      </w:pPr>
                      <w:r>
                        <w:fldChar w:fldCharType="begin"/>
                      </w:r>
                      <w:r>
                        <w:instrText xml:space="preserve"> PAGE   \* MERGEFORMAT </w:instrText>
                      </w:r>
                      <w:r>
                        <w:fldChar w:fldCharType="separate"/>
                      </w:r>
                      <w:r w:rsidR="007917D7" w:rsidRPr="007917D7">
                        <w:rPr>
                          <w:noProof/>
                          <w:color w:val="4F81BD" w:themeColor="accent1"/>
                        </w:rPr>
                        <w:t>38</w:t>
                      </w:r>
                      <w:r>
                        <w:rPr>
                          <w:noProof/>
                          <w:color w:val="4F81BD" w:themeColor="accent1"/>
                        </w:rPr>
                        <w:fldChar w:fldCharType="end"/>
                      </w:r>
                    </w:p>
                  </w:txbxContent>
                </v:textbox>
              </v:shape>
              <w10:wrap anchorx="margin" anchory="margin"/>
            </v:group>
          </w:pict>
        </mc:Fallback>
      </mc:AlternateContent>
    </w:r>
    <w:r w:rsidR="00A037D6">
      <w:t xml:space="preserve"> | </w:t>
    </w:r>
    <w:sdt>
      <w:sdtPr>
        <w:alias w:val="Address"/>
        <w:id w:val="9100803"/>
        <w:dataBinding w:prefixMappings="xmlns:ns0='http://schemas.microsoft.com/office/2006/coverPageProps'" w:xpath="/ns0:CoverPageProperties[1]/ns0:CompanyAddress[1]" w:storeItemID="{55AF091B-3C7A-41E3-B477-F2FDAA23CFDA}"/>
        <w:text w:multiLine="1"/>
      </w:sdtPr>
      <w:sdtEndPr/>
      <w:sdtContent>
        <w:r w:rsidR="00A037D6">
          <w:t>2014</w:t>
        </w:r>
      </w:sdtContent>
    </w:sdt>
  </w:p>
  <w:p w:rsidR="00A037D6" w:rsidRDefault="00A037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D6" w:rsidRDefault="00A214BA">
    <w:pPr>
      <w:pStyle w:val="Footer"/>
    </w:pPr>
    <w:sdt>
      <w:sdtPr>
        <w:alias w:val="Company"/>
        <w:id w:val="8201066"/>
        <w:dataBinding w:prefixMappings="xmlns:ns0='http://schemas.openxmlformats.org/officeDocument/2006/extended-properties'" w:xpath="/ns0:Properties[1]/ns0:Company[1]" w:storeItemID="{6668398D-A668-4E3E-A5EB-62B293D839F1}"/>
        <w:text/>
      </w:sdtPr>
      <w:sdtEndPr/>
      <w:sdtContent>
        <w:r w:rsidR="00A037D6">
          <w:t>Newry, Mourne &amp; Down Population &amp; Growth</w:t>
        </w:r>
      </w:sdtContent>
    </w:sdt>
    <w:r w:rsidR="00A037D6">
      <w:rPr>
        <w:lang w:eastAsia="en-GB"/>
      </w:rPr>
      <mc:AlternateContent>
        <mc:Choice Requires="wpg">
          <w:drawing>
            <wp:anchor distT="0" distB="0" distL="114300" distR="114300" simplePos="0" relativeHeight="251670528" behindDoc="0" locked="0" layoutInCell="0" allowOverlap="1">
              <wp:simplePos x="0" y="0"/>
              <wp:positionH relativeFrom="rightMargin">
                <wp:align>center</wp:align>
              </wp:positionH>
              <mc:AlternateContent>
                <mc:Choice Requires="wp14">
                  <wp:positionV relativeFrom="margin">
                    <wp14:pctPosVOffset>90000</wp14:pctPosVOffset>
                  </wp:positionV>
                </mc:Choice>
                <mc:Fallback>
                  <wp:positionV relativeFrom="page">
                    <wp:posOffset>8891270</wp:posOffset>
                  </wp:positionV>
                </mc:Fallback>
              </mc:AlternateContent>
              <wp:extent cx="720090" cy="615950"/>
              <wp:effectExtent l="9525" t="1270" r="1905" b="1905"/>
              <wp:wrapNone/>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5950"/>
                        <a:chOff x="10717" y="13296"/>
                        <a:chExt cx="1162" cy="970"/>
                      </a:xfrm>
                    </wpg:grpSpPr>
                    <wpg:grpSp>
                      <wpg:cNvPr id="7" name="Group 41"/>
                      <wpg:cNvGrpSpPr>
                        <a:grpSpLocks noChangeAspect="1"/>
                      </wpg:cNvGrpSpPr>
                      <wpg:grpSpPr bwMode="auto">
                        <a:xfrm>
                          <a:off x="10717" y="13815"/>
                          <a:ext cx="1162" cy="451"/>
                          <a:chOff x="-6" y="3399"/>
                          <a:chExt cx="12197" cy="4253"/>
                        </a:xfrm>
                      </wpg:grpSpPr>
                      <wpg:grpSp>
                        <wpg:cNvPr id="10" name="Group 42"/>
                        <wpg:cNvGrpSpPr>
                          <a:grpSpLocks noChangeAspect="1"/>
                        </wpg:cNvGrpSpPr>
                        <wpg:grpSpPr bwMode="auto">
                          <a:xfrm>
                            <a:off x="-6" y="3717"/>
                            <a:ext cx="12189" cy="3550"/>
                            <a:chOff x="18" y="7468"/>
                            <a:chExt cx="12189" cy="3550"/>
                          </a:xfrm>
                        </wpg:grpSpPr>
                        <wps:wsp>
                          <wps:cNvPr id="12" name="Freeform 43"/>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5"/>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46"/>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7"/>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8"/>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9"/>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0"/>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1"/>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Text Box 52"/>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7D6" w:rsidRDefault="00A037D6">
                            <w:pPr>
                              <w:jc w:val="center"/>
                              <w:rPr>
                                <w:color w:val="4F81BD" w:themeColor="accent1"/>
                              </w:rPr>
                            </w:pPr>
                            <w:r>
                              <w:fldChar w:fldCharType="begin"/>
                            </w:r>
                            <w:r>
                              <w:instrText xml:space="preserve"> PAGE   \* MERGEFORMAT </w:instrText>
                            </w:r>
                            <w:r>
                              <w:fldChar w:fldCharType="separate"/>
                            </w:r>
                            <w:r w:rsidR="007917D7" w:rsidRPr="007917D7">
                              <w:rPr>
                                <w:noProof/>
                                <w:color w:val="4F81BD" w:themeColor="accent1"/>
                              </w:rPr>
                              <w:t>54</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40" o:spid="_x0000_s1071" style="position:absolute;left:0;text-align:left;margin-left:0;margin-top:0;width:56.7pt;height:48.5pt;z-index:251670528;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" o:allowincell="f">
              <v:group id="Group 41" o:spid="_x0000_s1072"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group id="Group 42" o:spid="_x0000_s107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43" o:spid="_x0000_s107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xEsEA&#10;AADbAAAADwAAAGRycy9kb3ducmV2LnhtbERPTWvCQBC9C/6HZYTe6qYexEZXCQW1vZnYCt6G7JhE&#10;s7Mhu8b037uC4G0e73MWq97UoqPWVZYVfIwjEMS51RUXCn736/cZCOeRNdaWScE/OVgth4MFxtre&#10;OKUu84UIIexiVFB638RSurwkg25sG+LAnWxr0AfYFlK3eAvhppaTKJpKgxWHhhIb+iopv2RXoyCN&#10;+r/ddLPV50Puus9kd8zS5Eept1GfzEF46v1L/HR/6zB/Ao9fw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sRLBAAAA2wAAAA8AAAAAAAAAAAAAAAAAmAIAAGRycy9kb3du&#10;cmV2LnhtbFBLBQYAAAAABAAEAPUAAACGAwAAAAA=&#10;" path="m,l17,2863,7132,2578r,-2378l,xe" fillcolor="#a7bfde [1620]" stroked="f">
                    <v:fill opacity="32896f"/>
                    <v:path arrowok="t" o:connecttype="custom" o:connectlocs="0,0;17,2863;7132,2578;7132,200;0,0" o:connectangles="0,0,0,0,0"/>
                    <o:lock v:ext="edit" aspectratio="t"/>
                  </v:shape>
                  <v:shape id="Freeform 44" o:spid="_x0000_s107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r3b4A&#10;AADbAAAADwAAAGRycy9kb3ducmV2LnhtbERPy6rCMBDdC/5DGOHuNFVRpBpFxAviyheIu6EZ22oz&#10;KU201a83C8Hl4bxni8YU4kmVyy0r6PciEMSJ1TmnCk7H/+4EhPPIGgvLpOBFDhbzdmuGsbY17+l5&#10;8KkIIexiVJB5X8ZSuiQjg65nS+LAXW1l0AdYpVJXWIdwU8hBFI2lwZxDQ4YlrTJK7oeHUXC7DJEb&#10;t9oO1+9djY/RaXM935X66zTLKQhPjf+Jv+6NVjAI68OX8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Xa92+AAAA2wAAAA8AAAAAAAAAAAAAAAAAmAIAAGRycy9kb3ducmV2&#10;LnhtbFBLBQYAAAAABAAEAPUAAACDAwAAAAA=&#10;" path="m,569l,2930r3466,620l3466,,,569xe" fillcolor="#d3dfee [820]" stroked="f">
                    <v:fill opacity="32896f"/>
                    <v:path arrowok="t" o:connecttype="custom" o:connectlocs="0,569;0,2930;3466,3550;3466,0;0,569" o:connectangles="0,0,0,0,0"/>
                    <o:lock v:ext="edit" aspectratio="t"/>
                  </v:shape>
                  <v:shape id="Freeform 45" o:spid="_x0000_s107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jQsIA&#10;AADbAAAADwAAAGRycy9kb3ducmV2LnhtbESPQWvCQBSE70L/w/IEb7oxainRVaRQ6LVR9PrMPpPF&#10;7Ns0u42pv94VBI/DzHzDrDa9rUVHrTeOFUwnCQjiwmnDpYL97mv8AcIHZI21Y1LwTx4267fBCjPt&#10;rvxDXR5KESHsM1RQhdBkUvqiIot+4hri6J1dazFE2ZZSt3iNcFvLNEnepUXDcaHChj4rKi75n1VA&#10;29ntd5EfT6epORyKZp+aeWeVGg377RJEoD68ws/2t1aQpvD4En+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KNCwgAAANs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46" o:spid="_x0000_s107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5FMUA&#10;AADbAAAADwAAAGRycy9kb3ducmV2LnhtbESPT2vCQBTE74V+h+UVvNWNBkRSV9GK/47aQnt8zT6T&#10;tNm36e5qop/eLQg9DjPzG2Yy60wtzuR8ZVnBoJ+AIM6trrhQ8P62eh6D8AFZY22ZFFzIw2z6+DDB&#10;TNuW93Q+hEJECPsMFZQhNJmUPi/JoO/bhjh6R+sMhihdIbXDNsJNLYdJMpIGK44LJTb0WlL+czgZ&#10;Bbvl14bT62C9+P4tFkvX2o+0/lSq99TNX0AE6sJ/+N7eagXDF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vkU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47" o:spid="_x0000_s107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l1MIA&#10;AADbAAAADwAAAGRycy9kb3ducmV2LnhtbESPQYvCMBSE78L+h/CEvciaWkTcapRFLOziySp4fTTP&#10;Nti8lCZq/fcbQfA4zMw3zHLd20bcqPPGsYLJOAFBXDptuFJwPORfcxA+IGtsHJOCB3lYrz4GS8y0&#10;u/OebkWoRISwz1BBHUKbSenLmiz6sWuJo3d2ncUQZVdJ3eE9wm0j0ySZSYuG40KNLW1qKi/F1Sro&#10;TWiKv+80N+402h5O+Wize1yV+hz2PwsQgfrwDr/av1pBOo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WXUwgAAANsAAAAPAAAAAAAAAAAAAAAAAJgCAABkcnMvZG93&#10;bnJldi54bWxQSwUGAAAAAAQABAD1AAAAhwMAAAAA&#10;" path="m,l,4236,3985,3349r,-2428l,xe" fillcolor="#bfbfbf [2412]" stroked="f">
                  <v:path arrowok="t" o:connecttype="custom" o:connectlocs="0,0;0,4236;3985,3349;3985,921;0,0" o:connectangles="0,0,0,0,0"/>
                  <o:lock v:ext="edit" aspectratio="t"/>
                </v:shape>
                <v:shape id="Freeform 48" o:spid="_x0000_s107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hMcQA&#10;AADbAAAADwAAAGRycy9kb3ducmV2LnhtbESPQWvCQBSE7wX/w/IEb3Wj0iLRVUQa7KkQFbw+ss8k&#10;JPs2ZrdJzK/vFgo9DjPzDbPdD6YWHbWutKxgMY9AEGdWl5wruF6S1zUI55E11pZJwZMc7HeTly3G&#10;2vacUnf2uQgQdjEqKLxvYildVpBBN7cNcfDutjXog2xzqVvsA9zUchlF79JgyWGhwIaOBWXV+dso&#10;GG/26y6bcVzdxqT6eDyqQ3q6KjWbDocNCE+D/w//tT+1guUb/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YTH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49" o:spid="_x0000_s108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NUsMA&#10;AADbAAAADwAAAGRycy9kb3ducmV2LnhtbESPQWvCQBSE7wX/w/IKXkQ3plRqdBVbEAqejEKvj+wz&#10;Cc2+DbubGP+9Kwgeh5n5hllvB9OInpyvLSuYzxIQxIXVNZcKzqf99AuED8gaG8uk4EYetpvR2xoz&#10;ba98pD4PpYgQ9hkqqEJoMyl9UZFBP7MtcfQu1hkMUbpSaofXCDeNTJNkIQ3WHBcqbOmnouI/74yC&#10;fIlD95ns+vybzt3kb3JIDx9OqfH7sFuBCDSEV/jZ/tUK0gU8vs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NUsMAAADbAAAADwAAAAAAAAAAAAAAAACYAgAAZHJzL2Rv&#10;d25yZXYueG1sUEsFBgAAAAAEAAQA9QAAAIgDAAAAAA==&#10;" path="m,921l2060,r16,3851l,2981,,921xe" fillcolor="#d3dfee [820]" stroked="f">
                  <v:fill opacity="46003f"/>
                  <v:path arrowok="t" o:connecttype="custom" o:connectlocs="0,921;2060,0;2076,3851;0,2981;0,921" o:connectangles="0,0,0,0,0"/>
                  <o:lock v:ext="edit" aspectratio="t"/>
                </v:shape>
                <v:shape id="Freeform 50" o:spid="_x0000_s108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tMQA&#10;AADbAAAADwAAAGRycy9kb3ducmV2LnhtbESPS4vCQBCE74L/YWhhbzoxiI/oKCIoe5JdH+CxybRJ&#10;MNMTM2OM++t3FhY8FlX1FbVYtaYUDdWusKxgOIhAEKdWF5wpOB23/SkI55E1lpZJwYscrJbdzgIT&#10;bZ/8Tc3BZyJA2CWoIPe+SqR0aU4G3cBWxMG72tqgD7LOpK7xGeCmlHEUjaXBgsNCjhVtckpvh4dR&#10;0JT7UzsexrOv3f3yc6XpeTLirVIfvXY9B+Gp9e/wf/tTK4gn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oLT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51" o:spid="_x0000_s108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T78A&#10;AADbAAAADwAAAGRycy9kb3ducmV2LnhtbERPy4rCMBTdC/MP4QpuZEx9MHRqo8iA4MKNOh9waa5J&#10;aXNTmkzt/L1ZCC4P513uR9eKgfpQe1awXGQgiCuvazYKfm/HzxxEiMgaW8+k4J8C7HcfkxIL7R98&#10;oeEajUghHApUYGPsCilDZclhWPiOOHF33zuMCfZG6h4fKdy1cpVlX9JhzanBYkc/lqrm+ucU5Cjn&#10;a76PQ5Nf0J3X38Z2G6PUbDoetiAijfEtfrlPWsEqjU1f0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6tPvwAAANsAAAAPAAAAAAAAAAAAAAAAAJgCAABkcnMvZG93bnJl&#10;di54bWxQSwUGAAAAAAQABAD1AAAAhA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52" o:spid="_x0000_s1083"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A1sMA&#10;AADbAAAADwAAAGRycy9kb3ducmV2LnhtbESPwW7CMBBE75X4B2uRuBWHHFAbMAiQQD3AobQfsIqX&#10;OBCvI9slCV+PK1XqcTQzbzTLdW8bcScfascKZtMMBHHpdM2Vgu+v/esbiBCRNTaOScFAAdar0csS&#10;C+06/qT7OVYiQTgUqMDE2BZShtKQxTB1LXHyLs5bjEn6SmqPXYLbRuZZNpcWa04LBlvaGSpv5x+r&#10;wD5mD39EtNfDkGPXDuZwOm6Vmoz7zQJEpD7+h//aH1pB/g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A1sMAAADbAAAADwAAAAAAAAAAAAAAAACYAgAAZHJzL2Rv&#10;d25yZXYueG1sUEsFBgAAAAAEAAQA9QAAAIgDAAAAAA==&#10;" filled="f" stroked="f">
                <v:textbox inset=",0,,0">
                  <w:txbxContent>
                    <w:p w:rsidR="00A037D6" w:rsidRDefault="00A037D6">
                      <w:pPr>
                        <w:jc w:val="center"/>
                        <w:rPr>
                          <w:color w:val="4F81BD" w:themeColor="accent1"/>
                        </w:rPr>
                      </w:pPr>
                      <w:r>
                        <w:fldChar w:fldCharType="begin"/>
                      </w:r>
                      <w:r>
                        <w:instrText xml:space="preserve"> PAGE   \* MERGEFORMAT </w:instrText>
                      </w:r>
                      <w:r>
                        <w:fldChar w:fldCharType="separate"/>
                      </w:r>
                      <w:r w:rsidR="007917D7" w:rsidRPr="007917D7">
                        <w:rPr>
                          <w:noProof/>
                          <w:color w:val="4F81BD" w:themeColor="accent1"/>
                        </w:rPr>
                        <w:t>54</w:t>
                      </w:r>
                      <w:r>
                        <w:rPr>
                          <w:noProof/>
                          <w:color w:val="4F81BD" w:themeColor="accent1"/>
                        </w:rPr>
                        <w:fldChar w:fldCharType="end"/>
                      </w:r>
                    </w:p>
                  </w:txbxContent>
                </v:textbox>
              </v:shape>
              <w10:wrap anchorx="margin" anchory="margin"/>
            </v:group>
          </w:pict>
        </mc:Fallback>
      </mc:AlternateContent>
    </w:r>
    <w:r w:rsidR="00A037D6">
      <w:t xml:space="preserve"> | </w:t>
    </w:r>
    <w:sdt>
      <w:sdtPr>
        <w:alias w:val="Address"/>
        <w:id w:val="8201067"/>
        <w:dataBinding w:prefixMappings="xmlns:ns0='http://schemas.microsoft.com/office/2006/coverPageProps'" w:xpath="/ns0:CoverPageProperties[1]/ns0:CompanyAddress[1]" w:storeItemID="{55AF091B-3C7A-41E3-B477-F2FDAA23CFDA}"/>
        <w:text w:multiLine="1"/>
      </w:sdtPr>
      <w:sdtEndPr/>
      <w:sdtContent>
        <w:r w:rsidR="00A037D6">
          <w:t>2014</w:t>
        </w:r>
      </w:sdtContent>
    </w:sdt>
  </w:p>
  <w:p w:rsidR="00A037D6" w:rsidRDefault="00A037D6" w:rsidP="00831AF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4BA" w:rsidRDefault="00A214BA" w:rsidP="00F9749A">
      <w:r>
        <w:separator/>
      </w:r>
    </w:p>
  </w:footnote>
  <w:footnote w:type="continuationSeparator" w:id="0">
    <w:p w:rsidR="00A214BA" w:rsidRDefault="00A214BA" w:rsidP="00F97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D6" w:rsidRDefault="00A037D6">
    <w:pPr>
      <w:pStyle w:val="Header"/>
    </w:pPr>
  </w:p>
  <w:p w:rsidR="00A037D6" w:rsidRDefault="00A037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4BB"/>
    <w:multiLevelType w:val="hybridMultilevel"/>
    <w:tmpl w:val="5136D9FC"/>
    <w:lvl w:ilvl="0" w:tplc="3BD4B4CC">
      <w:start w:val="1"/>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640F77"/>
    <w:multiLevelType w:val="hybridMultilevel"/>
    <w:tmpl w:val="93A6F1FE"/>
    <w:lvl w:ilvl="0" w:tplc="E262769A">
      <w:start w:val="1"/>
      <w:numFmt w:val="bullet"/>
      <w:lvlText w:val=""/>
      <w:lvlJc w:val="left"/>
      <w:pPr>
        <w:ind w:left="1080" w:hanging="360"/>
      </w:pPr>
      <w:rPr>
        <w:rFonts w:ascii="Wingdings" w:hAnsi="Wingdings" w:hint="default"/>
        <w:color w:val="31849B"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6976EA1"/>
    <w:multiLevelType w:val="hybridMultilevel"/>
    <w:tmpl w:val="B79EA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72E1BD2"/>
    <w:multiLevelType w:val="hybridMultilevel"/>
    <w:tmpl w:val="642E9A7C"/>
    <w:lvl w:ilvl="0" w:tplc="01D0DBC4">
      <w:start w:val="4"/>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74B00F3"/>
    <w:multiLevelType w:val="hybridMultilevel"/>
    <w:tmpl w:val="324CF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F9413A"/>
    <w:multiLevelType w:val="hybridMultilevel"/>
    <w:tmpl w:val="2572E1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BF31BA6"/>
    <w:multiLevelType w:val="hybridMultilevel"/>
    <w:tmpl w:val="DAAEDF96"/>
    <w:lvl w:ilvl="0" w:tplc="BD9CB4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EB86D4A"/>
    <w:multiLevelType w:val="hybridMultilevel"/>
    <w:tmpl w:val="14B24E12"/>
    <w:lvl w:ilvl="0" w:tplc="E262769A">
      <w:start w:val="1"/>
      <w:numFmt w:val="bullet"/>
      <w:lvlText w:val=""/>
      <w:lvlJc w:val="left"/>
      <w:pPr>
        <w:ind w:left="1440" w:hanging="360"/>
      </w:pPr>
      <w:rPr>
        <w:rFonts w:ascii="Wingdings" w:hAnsi="Wingdings" w:hint="default"/>
        <w:color w:val="31849B" w:themeColor="accent5"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289436A"/>
    <w:multiLevelType w:val="hybridMultilevel"/>
    <w:tmpl w:val="98AC83BE"/>
    <w:lvl w:ilvl="0" w:tplc="735E56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D0F76DA"/>
    <w:multiLevelType w:val="hybridMultilevel"/>
    <w:tmpl w:val="892869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nsid w:val="20731221"/>
    <w:multiLevelType w:val="hybridMultilevel"/>
    <w:tmpl w:val="7DA226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0EB09D2"/>
    <w:multiLevelType w:val="hybridMultilevel"/>
    <w:tmpl w:val="98AC83BE"/>
    <w:lvl w:ilvl="0" w:tplc="735E569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nsid w:val="21E4620E"/>
    <w:multiLevelType w:val="hybridMultilevel"/>
    <w:tmpl w:val="07F0C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3742F8"/>
    <w:multiLevelType w:val="hybridMultilevel"/>
    <w:tmpl w:val="C8CE24E4"/>
    <w:lvl w:ilvl="0" w:tplc="87CC14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4973EC"/>
    <w:multiLevelType w:val="multilevel"/>
    <w:tmpl w:val="DD4C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8F411E"/>
    <w:multiLevelType w:val="hybridMultilevel"/>
    <w:tmpl w:val="7C846026"/>
    <w:lvl w:ilvl="0" w:tplc="E1FAF6E0">
      <w:start w:val="1"/>
      <w:numFmt w:val="lowerLetter"/>
      <w:lvlText w:val="(%1)"/>
      <w:lvlJc w:val="left"/>
      <w:pPr>
        <w:ind w:left="1440" w:hanging="6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6">
    <w:nsid w:val="2CFE36ED"/>
    <w:multiLevelType w:val="multilevel"/>
    <w:tmpl w:val="E1D64A88"/>
    <w:lvl w:ilvl="0">
      <w:start w:val="1"/>
      <w:numFmt w:val="decimal"/>
      <w:lvlText w:val="%1.0"/>
      <w:lvlJc w:val="left"/>
      <w:pPr>
        <w:ind w:left="1080" w:hanging="360"/>
      </w:pPr>
      <w:rPr>
        <w:rFonts w:hint="default"/>
        <w:b/>
        <w:color w:val="17365D" w:themeColor="text2" w:themeShade="BF"/>
        <w:sz w:val="24"/>
      </w:rPr>
    </w:lvl>
    <w:lvl w:ilvl="1">
      <w:start w:val="1"/>
      <w:numFmt w:val="decimal"/>
      <w:lvlText w:val="%1.%2"/>
      <w:lvlJc w:val="left"/>
      <w:pPr>
        <w:ind w:left="1800" w:hanging="360"/>
      </w:pPr>
      <w:rPr>
        <w:rFonts w:hint="default"/>
        <w:b/>
        <w:color w:val="17365D" w:themeColor="text2" w:themeShade="BF"/>
        <w:sz w:val="24"/>
      </w:rPr>
    </w:lvl>
    <w:lvl w:ilvl="2">
      <w:start w:val="1"/>
      <w:numFmt w:val="decimal"/>
      <w:lvlText w:val="%1.%2.%3"/>
      <w:lvlJc w:val="left"/>
      <w:pPr>
        <w:ind w:left="2880" w:hanging="720"/>
      </w:pPr>
      <w:rPr>
        <w:rFonts w:hint="default"/>
        <w:b/>
        <w:color w:val="17365D" w:themeColor="text2" w:themeShade="BF"/>
        <w:sz w:val="24"/>
      </w:rPr>
    </w:lvl>
    <w:lvl w:ilvl="3">
      <w:start w:val="1"/>
      <w:numFmt w:val="decimal"/>
      <w:lvlText w:val="%1.%2.%3.%4"/>
      <w:lvlJc w:val="left"/>
      <w:pPr>
        <w:ind w:left="3600" w:hanging="720"/>
      </w:pPr>
      <w:rPr>
        <w:rFonts w:hint="default"/>
        <w:b/>
        <w:color w:val="17365D" w:themeColor="text2" w:themeShade="BF"/>
        <w:sz w:val="24"/>
      </w:rPr>
    </w:lvl>
    <w:lvl w:ilvl="4">
      <w:start w:val="1"/>
      <w:numFmt w:val="decimal"/>
      <w:lvlText w:val="%1.%2.%3.%4.%5"/>
      <w:lvlJc w:val="left"/>
      <w:pPr>
        <w:ind w:left="4680" w:hanging="1080"/>
      </w:pPr>
      <w:rPr>
        <w:rFonts w:hint="default"/>
        <w:b/>
        <w:color w:val="17365D" w:themeColor="text2" w:themeShade="BF"/>
        <w:sz w:val="24"/>
      </w:rPr>
    </w:lvl>
    <w:lvl w:ilvl="5">
      <w:start w:val="1"/>
      <w:numFmt w:val="decimal"/>
      <w:lvlText w:val="%1.%2.%3.%4.%5.%6"/>
      <w:lvlJc w:val="left"/>
      <w:pPr>
        <w:ind w:left="5400" w:hanging="1080"/>
      </w:pPr>
      <w:rPr>
        <w:rFonts w:hint="default"/>
        <w:b/>
        <w:color w:val="17365D" w:themeColor="text2" w:themeShade="BF"/>
        <w:sz w:val="24"/>
      </w:rPr>
    </w:lvl>
    <w:lvl w:ilvl="6">
      <w:start w:val="1"/>
      <w:numFmt w:val="decimal"/>
      <w:lvlText w:val="%1.%2.%3.%4.%5.%6.%7"/>
      <w:lvlJc w:val="left"/>
      <w:pPr>
        <w:ind w:left="6480" w:hanging="1440"/>
      </w:pPr>
      <w:rPr>
        <w:rFonts w:hint="default"/>
        <w:b/>
        <w:color w:val="17365D" w:themeColor="text2" w:themeShade="BF"/>
        <w:sz w:val="24"/>
      </w:rPr>
    </w:lvl>
    <w:lvl w:ilvl="7">
      <w:start w:val="1"/>
      <w:numFmt w:val="decimal"/>
      <w:lvlText w:val="%1.%2.%3.%4.%5.%6.%7.%8"/>
      <w:lvlJc w:val="left"/>
      <w:pPr>
        <w:ind w:left="7200" w:hanging="1440"/>
      </w:pPr>
      <w:rPr>
        <w:rFonts w:hint="default"/>
        <w:b/>
        <w:color w:val="17365D" w:themeColor="text2" w:themeShade="BF"/>
        <w:sz w:val="24"/>
      </w:rPr>
    </w:lvl>
    <w:lvl w:ilvl="8">
      <w:start w:val="1"/>
      <w:numFmt w:val="decimal"/>
      <w:lvlText w:val="%1.%2.%3.%4.%5.%6.%7.%8.%9"/>
      <w:lvlJc w:val="left"/>
      <w:pPr>
        <w:ind w:left="7920" w:hanging="1440"/>
      </w:pPr>
      <w:rPr>
        <w:rFonts w:hint="default"/>
        <w:b/>
        <w:color w:val="17365D" w:themeColor="text2" w:themeShade="BF"/>
        <w:sz w:val="24"/>
      </w:rPr>
    </w:lvl>
  </w:abstractNum>
  <w:abstractNum w:abstractNumId="17">
    <w:nsid w:val="2E7B54B7"/>
    <w:multiLevelType w:val="hybridMultilevel"/>
    <w:tmpl w:val="C9265C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5F8A9162">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8606F6"/>
    <w:multiLevelType w:val="multilevel"/>
    <w:tmpl w:val="6B72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F454AF"/>
    <w:multiLevelType w:val="hybridMultilevel"/>
    <w:tmpl w:val="B47A30CA"/>
    <w:lvl w:ilvl="0" w:tplc="179AB16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8D6732"/>
    <w:multiLevelType w:val="multilevel"/>
    <w:tmpl w:val="661A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584079"/>
    <w:multiLevelType w:val="multilevel"/>
    <w:tmpl w:val="43661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2177FB"/>
    <w:multiLevelType w:val="hybridMultilevel"/>
    <w:tmpl w:val="443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0E7B4B"/>
    <w:multiLevelType w:val="hybridMultilevel"/>
    <w:tmpl w:val="1EF897FC"/>
    <w:lvl w:ilvl="0" w:tplc="51C20A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42E57B2"/>
    <w:multiLevelType w:val="multilevel"/>
    <w:tmpl w:val="681C90B6"/>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5">
    <w:nsid w:val="4A600372"/>
    <w:multiLevelType w:val="hybridMultilevel"/>
    <w:tmpl w:val="C54ED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4EA5F71"/>
    <w:multiLevelType w:val="hybridMultilevel"/>
    <w:tmpl w:val="F3744E82"/>
    <w:lvl w:ilvl="0" w:tplc="E262769A">
      <w:start w:val="1"/>
      <w:numFmt w:val="bullet"/>
      <w:lvlText w:val=""/>
      <w:lvlJc w:val="left"/>
      <w:pPr>
        <w:ind w:left="1080" w:hanging="360"/>
      </w:pPr>
      <w:rPr>
        <w:rFonts w:ascii="Wingdings" w:hAnsi="Wingdings" w:hint="default"/>
        <w:color w:val="31849B"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7180E4B"/>
    <w:multiLevelType w:val="multilevel"/>
    <w:tmpl w:val="EBF0105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nsid w:val="5A5B234B"/>
    <w:multiLevelType w:val="hybridMultilevel"/>
    <w:tmpl w:val="39302E64"/>
    <w:lvl w:ilvl="0" w:tplc="28300A02">
      <w:start w:val="2"/>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5AB8041C"/>
    <w:multiLevelType w:val="multilevel"/>
    <w:tmpl w:val="B432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D07283"/>
    <w:multiLevelType w:val="hybridMultilevel"/>
    <w:tmpl w:val="23469BF6"/>
    <w:lvl w:ilvl="0" w:tplc="91307DA2">
      <w:start w:val="1"/>
      <w:numFmt w:val="bullet"/>
      <w:lvlText w:val=""/>
      <w:lvlJc w:val="left"/>
      <w:pPr>
        <w:ind w:left="1080" w:hanging="360"/>
      </w:pPr>
      <w:rPr>
        <w:rFonts w:ascii="Wingdings" w:hAnsi="Wingdings" w:hint="default"/>
        <w:color w:val="31849B"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E261013"/>
    <w:multiLevelType w:val="hybridMultilevel"/>
    <w:tmpl w:val="350EA814"/>
    <w:lvl w:ilvl="0" w:tplc="916C6814">
      <w:start w:val="9"/>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5F1321F2"/>
    <w:multiLevelType w:val="hybridMultilevel"/>
    <w:tmpl w:val="D0A619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633F2B"/>
    <w:multiLevelType w:val="multilevel"/>
    <w:tmpl w:val="2C6C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CC3497"/>
    <w:multiLevelType w:val="multilevel"/>
    <w:tmpl w:val="715EB51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nsid w:val="6CC05B90"/>
    <w:multiLevelType w:val="hybridMultilevel"/>
    <w:tmpl w:val="D31C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876511"/>
    <w:multiLevelType w:val="hybridMultilevel"/>
    <w:tmpl w:val="187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FC4BC5"/>
    <w:multiLevelType w:val="singleLevel"/>
    <w:tmpl w:val="08090001"/>
    <w:lvl w:ilvl="0">
      <w:start w:val="1"/>
      <w:numFmt w:val="bullet"/>
      <w:lvlText w:val=""/>
      <w:lvlJc w:val="left"/>
      <w:pPr>
        <w:tabs>
          <w:tab w:val="num" w:pos="6740"/>
        </w:tabs>
        <w:ind w:left="6740" w:hanging="360"/>
      </w:pPr>
      <w:rPr>
        <w:rFonts w:ascii="Symbol" w:hAnsi="Symbol" w:hint="default"/>
      </w:rPr>
    </w:lvl>
  </w:abstractNum>
  <w:num w:numId="1">
    <w:abstractNumId w:val="32"/>
  </w:num>
  <w:num w:numId="2">
    <w:abstractNumId w:val="22"/>
  </w:num>
  <w:num w:numId="3">
    <w:abstractNumId w:val="34"/>
  </w:num>
  <w:num w:numId="4">
    <w:abstractNumId w:val="2"/>
  </w:num>
  <w:num w:numId="5">
    <w:abstractNumId w:val="37"/>
  </w:num>
  <w:num w:numId="6">
    <w:abstractNumId w:val="5"/>
  </w:num>
  <w:num w:numId="7">
    <w:abstractNumId w:val="23"/>
  </w:num>
  <w:num w:numId="8">
    <w:abstractNumId w:val="11"/>
  </w:num>
  <w:num w:numId="9">
    <w:abstractNumId w:val="31"/>
  </w:num>
  <w:num w:numId="10">
    <w:abstractNumId w:val="28"/>
  </w:num>
  <w:num w:numId="11">
    <w:abstractNumId w:val="0"/>
  </w:num>
  <w:num w:numId="12">
    <w:abstractNumId w:val="15"/>
  </w:num>
  <w:num w:numId="13">
    <w:abstractNumId w:val="6"/>
  </w:num>
  <w:num w:numId="14">
    <w:abstractNumId w:val="8"/>
  </w:num>
  <w:num w:numId="15">
    <w:abstractNumId w:val="27"/>
  </w:num>
  <w:num w:numId="16">
    <w:abstractNumId w:val="24"/>
  </w:num>
  <w:num w:numId="17">
    <w:abstractNumId w:val="17"/>
  </w:num>
  <w:num w:numId="18">
    <w:abstractNumId w:val="26"/>
  </w:num>
  <w:num w:numId="19">
    <w:abstractNumId w:val="1"/>
  </w:num>
  <w:num w:numId="20">
    <w:abstractNumId w:val="30"/>
  </w:num>
  <w:num w:numId="21">
    <w:abstractNumId w:val="7"/>
  </w:num>
  <w:num w:numId="22">
    <w:abstractNumId w:val="16"/>
  </w:num>
  <w:num w:numId="23">
    <w:abstractNumId w:val="13"/>
  </w:num>
  <w:num w:numId="24">
    <w:abstractNumId w:val="9"/>
  </w:num>
  <w:num w:numId="25">
    <w:abstractNumId w:val="19"/>
  </w:num>
  <w:num w:numId="26">
    <w:abstractNumId w:val="36"/>
  </w:num>
  <w:num w:numId="27">
    <w:abstractNumId w:val="35"/>
  </w:num>
  <w:num w:numId="28">
    <w:abstractNumId w:val="3"/>
  </w:num>
  <w:num w:numId="29">
    <w:abstractNumId w:val="12"/>
  </w:num>
  <w:num w:numId="30">
    <w:abstractNumId w:val="10"/>
  </w:num>
  <w:num w:numId="31">
    <w:abstractNumId w:val="25"/>
  </w:num>
  <w:num w:numId="32">
    <w:abstractNumId w:val="33"/>
  </w:num>
  <w:num w:numId="33">
    <w:abstractNumId w:val="21"/>
  </w:num>
  <w:num w:numId="34">
    <w:abstractNumId w:val="20"/>
  </w:num>
  <w:num w:numId="35">
    <w:abstractNumId w:val="29"/>
  </w:num>
  <w:num w:numId="36">
    <w:abstractNumId w:val="18"/>
  </w:num>
  <w:num w:numId="37">
    <w:abstractNumId w:val="14"/>
  </w:num>
  <w:num w:numId="3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E9"/>
    <w:rsid w:val="0000009B"/>
    <w:rsid w:val="00001998"/>
    <w:rsid w:val="00001BF1"/>
    <w:rsid w:val="000025F1"/>
    <w:rsid w:val="000028E7"/>
    <w:rsid w:val="0000485D"/>
    <w:rsid w:val="00004AA8"/>
    <w:rsid w:val="000072FB"/>
    <w:rsid w:val="000073CB"/>
    <w:rsid w:val="00010384"/>
    <w:rsid w:val="00012832"/>
    <w:rsid w:val="00012C64"/>
    <w:rsid w:val="00013C7E"/>
    <w:rsid w:val="00014F99"/>
    <w:rsid w:val="00020BBB"/>
    <w:rsid w:val="000229F6"/>
    <w:rsid w:val="000234F9"/>
    <w:rsid w:val="000235D4"/>
    <w:rsid w:val="00031914"/>
    <w:rsid w:val="00033FA4"/>
    <w:rsid w:val="000406A3"/>
    <w:rsid w:val="000460D2"/>
    <w:rsid w:val="0004796D"/>
    <w:rsid w:val="0005284F"/>
    <w:rsid w:val="00052CF8"/>
    <w:rsid w:val="0005460D"/>
    <w:rsid w:val="00054AFE"/>
    <w:rsid w:val="00061A58"/>
    <w:rsid w:val="00064E2C"/>
    <w:rsid w:val="000667AE"/>
    <w:rsid w:val="000707EC"/>
    <w:rsid w:val="00070B48"/>
    <w:rsid w:val="0007133D"/>
    <w:rsid w:val="00081982"/>
    <w:rsid w:val="0008211F"/>
    <w:rsid w:val="00082535"/>
    <w:rsid w:val="00083630"/>
    <w:rsid w:val="0008407F"/>
    <w:rsid w:val="00085C57"/>
    <w:rsid w:val="00090069"/>
    <w:rsid w:val="000902BF"/>
    <w:rsid w:val="000903EB"/>
    <w:rsid w:val="00093EB9"/>
    <w:rsid w:val="000A3E9A"/>
    <w:rsid w:val="000A4369"/>
    <w:rsid w:val="000A4C96"/>
    <w:rsid w:val="000A4D52"/>
    <w:rsid w:val="000A5D0D"/>
    <w:rsid w:val="000A5D35"/>
    <w:rsid w:val="000A653C"/>
    <w:rsid w:val="000A7A19"/>
    <w:rsid w:val="000B0C73"/>
    <w:rsid w:val="000B0EB8"/>
    <w:rsid w:val="000B2551"/>
    <w:rsid w:val="000B2AFE"/>
    <w:rsid w:val="000C1848"/>
    <w:rsid w:val="000C2052"/>
    <w:rsid w:val="000C2BFC"/>
    <w:rsid w:val="000C2F45"/>
    <w:rsid w:val="000C43AE"/>
    <w:rsid w:val="000C4735"/>
    <w:rsid w:val="000C5A70"/>
    <w:rsid w:val="000C69AE"/>
    <w:rsid w:val="000C740D"/>
    <w:rsid w:val="000D2494"/>
    <w:rsid w:val="000D2C94"/>
    <w:rsid w:val="000D2DCF"/>
    <w:rsid w:val="000D3E4E"/>
    <w:rsid w:val="000D4B54"/>
    <w:rsid w:val="000D4FF8"/>
    <w:rsid w:val="000D6EF7"/>
    <w:rsid w:val="000E043C"/>
    <w:rsid w:val="000E088C"/>
    <w:rsid w:val="000E2308"/>
    <w:rsid w:val="000E28B4"/>
    <w:rsid w:val="000E4170"/>
    <w:rsid w:val="000E52A5"/>
    <w:rsid w:val="000E59D7"/>
    <w:rsid w:val="000E5A6A"/>
    <w:rsid w:val="000E5D55"/>
    <w:rsid w:val="000E6943"/>
    <w:rsid w:val="000F01C0"/>
    <w:rsid w:val="000F0FF0"/>
    <w:rsid w:val="000F1FAA"/>
    <w:rsid w:val="000F3291"/>
    <w:rsid w:val="000F3D0D"/>
    <w:rsid w:val="000F40FC"/>
    <w:rsid w:val="000F580D"/>
    <w:rsid w:val="000F5C11"/>
    <w:rsid w:val="00101BFD"/>
    <w:rsid w:val="001107E7"/>
    <w:rsid w:val="001123D7"/>
    <w:rsid w:val="00113325"/>
    <w:rsid w:val="00114514"/>
    <w:rsid w:val="00115F39"/>
    <w:rsid w:val="0011679B"/>
    <w:rsid w:val="00120C9D"/>
    <w:rsid w:val="00121C7B"/>
    <w:rsid w:val="00121D9D"/>
    <w:rsid w:val="001230E8"/>
    <w:rsid w:val="00123F47"/>
    <w:rsid w:val="0012695F"/>
    <w:rsid w:val="001271FE"/>
    <w:rsid w:val="00130085"/>
    <w:rsid w:val="00131CB1"/>
    <w:rsid w:val="00132D95"/>
    <w:rsid w:val="00132FD2"/>
    <w:rsid w:val="001340DF"/>
    <w:rsid w:val="001349C4"/>
    <w:rsid w:val="00136D3F"/>
    <w:rsid w:val="00137000"/>
    <w:rsid w:val="0013752C"/>
    <w:rsid w:val="00140461"/>
    <w:rsid w:val="00140DB8"/>
    <w:rsid w:val="001416A4"/>
    <w:rsid w:val="001417EA"/>
    <w:rsid w:val="00143B0F"/>
    <w:rsid w:val="00143C07"/>
    <w:rsid w:val="00146D55"/>
    <w:rsid w:val="00146E79"/>
    <w:rsid w:val="00147E26"/>
    <w:rsid w:val="001516D2"/>
    <w:rsid w:val="00152643"/>
    <w:rsid w:val="00154ED6"/>
    <w:rsid w:val="00154F96"/>
    <w:rsid w:val="001566C5"/>
    <w:rsid w:val="001575CF"/>
    <w:rsid w:val="00161FC7"/>
    <w:rsid w:val="00162FE1"/>
    <w:rsid w:val="00164F55"/>
    <w:rsid w:val="001662C7"/>
    <w:rsid w:val="001666D1"/>
    <w:rsid w:val="00167A18"/>
    <w:rsid w:val="00171C11"/>
    <w:rsid w:val="00173D0D"/>
    <w:rsid w:val="00181079"/>
    <w:rsid w:val="0018113E"/>
    <w:rsid w:val="001854B0"/>
    <w:rsid w:val="00185CAB"/>
    <w:rsid w:val="001869F3"/>
    <w:rsid w:val="00186BA3"/>
    <w:rsid w:val="00192774"/>
    <w:rsid w:val="00193736"/>
    <w:rsid w:val="00194BBF"/>
    <w:rsid w:val="001A0F0C"/>
    <w:rsid w:val="001A239E"/>
    <w:rsid w:val="001A3DB5"/>
    <w:rsid w:val="001A6492"/>
    <w:rsid w:val="001A714F"/>
    <w:rsid w:val="001A7F4D"/>
    <w:rsid w:val="001B2CDC"/>
    <w:rsid w:val="001C1CCA"/>
    <w:rsid w:val="001C2CF2"/>
    <w:rsid w:val="001C402F"/>
    <w:rsid w:val="001C51FB"/>
    <w:rsid w:val="001C64C8"/>
    <w:rsid w:val="001D023C"/>
    <w:rsid w:val="001D1AFD"/>
    <w:rsid w:val="001D3EED"/>
    <w:rsid w:val="001D5ED8"/>
    <w:rsid w:val="001D6AE5"/>
    <w:rsid w:val="001D734F"/>
    <w:rsid w:val="001E1B66"/>
    <w:rsid w:val="001E22E2"/>
    <w:rsid w:val="001E27E9"/>
    <w:rsid w:val="001E2AB1"/>
    <w:rsid w:val="001E2C0C"/>
    <w:rsid w:val="001F0E3B"/>
    <w:rsid w:val="001F0FC6"/>
    <w:rsid w:val="001F1B46"/>
    <w:rsid w:val="001F32AB"/>
    <w:rsid w:val="001F4FF2"/>
    <w:rsid w:val="002019F8"/>
    <w:rsid w:val="0021269B"/>
    <w:rsid w:val="002203E8"/>
    <w:rsid w:val="002215ED"/>
    <w:rsid w:val="002253F8"/>
    <w:rsid w:val="00230BBD"/>
    <w:rsid w:val="0023241B"/>
    <w:rsid w:val="00233C56"/>
    <w:rsid w:val="00234C55"/>
    <w:rsid w:val="002355A3"/>
    <w:rsid w:val="00236058"/>
    <w:rsid w:val="00242EE0"/>
    <w:rsid w:val="002439B6"/>
    <w:rsid w:val="00246C5C"/>
    <w:rsid w:val="002501D4"/>
    <w:rsid w:val="002516FA"/>
    <w:rsid w:val="00256527"/>
    <w:rsid w:val="00261E08"/>
    <w:rsid w:val="002671D2"/>
    <w:rsid w:val="00272BBE"/>
    <w:rsid w:val="00273906"/>
    <w:rsid w:val="00274F16"/>
    <w:rsid w:val="00275343"/>
    <w:rsid w:val="00275D87"/>
    <w:rsid w:val="00281192"/>
    <w:rsid w:val="00281337"/>
    <w:rsid w:val="00281BFE"/>
    <w:rsid w:val="00282DEE"/>
    <w:rsid w:val="00284F66"/>
    <w:rsid w:val="00286649"/>
    <w:rsid w:val="00287ACD"/>
    <w:rsid w:val="00290E5B"/>
    <w:rsid w:val="00292303"/>
    <w:rsid w:val="0029578F"/>
    <w:rsid w:val="00296075"/>
    <w:rsid w:val="002964BC"/>
    <w:rsid w:val="002A50DD"/>
    <w:rsid w:val="002A517A"/>
    <w:rsid w:val="002A5199"/>
    <w:rsid w:val="002A5865"/>
    <w:rsid w:val="002A6963"/>
    <w:rsid w:val="002A6BDF"/>
    <w:rsid w:val="002B2D35"/>
    <w:rsid w:val="002B7D3A"/>
    <w:rsid w:val="002C099B"/>
    <w:rsid w:val="002C16B8"/>
    <w:rsid w:val="002C3C17"/>
    <w:rsid w:val="002C5453"/>
    <w:rsid w:val="002C5EDD"/>
    <w:rsid w:val="002C6295"/>
    <w:rsid w:val="002D04D8"/>
    <w:rsid w:val="002D0DFB"/>
    <w:rsid w:val="002D17A6"/>
    <w:rsid w:val="002D1BD1"/>
    <w:rsid w:val="002D53D5"/>
    <w:rsid w:val="002D6345"/>
    <w:rsid w:val="002E30E2"/>
    <w:rsid w:val="002E52FE"/>
    <w:rsid w:val="002E54CC"/>
    <w:rsid w:val="002E564A"/>
    <w:rsid w:val="002E6E4E"/>
    <w:rsid w:val="002F1400"/>
    <w:rsid w:val="002F15D9"/>
    <w:rsid w:val="002F2870"/>
    <w:rsid w:val="002F339A"/>
    <w:rsid w:val="002F53A6"/>
    <w:rsid w:val="002F564B"/>
    <w:rsid w:val="002F6C00"/>
    <w:rsid w:val="003011B0"/>
    <w:rsid w:val="003022EB"/>
    <w:rsid w:val="00302F22"/>
    <w:rsid w:val="00303762"/>
    <w:rsid w:val="00307920"/>
    <w:rsid w:val="0031014B"/>
    <w:rsid w:val="00310BBF"/>
    <w:rsid w:val="00311A32"/>
    <w:rsid w:val="0031286A"/>
    <w:rsid w:val="00314607"/>
    <w:rsid w:val="003149A3"/>
    <w:rsid w:val="00315137"/>
    <w:rsid w:val="003158B7"/>
    <w:rsid w:val="003166E9"/>
    <w:rsid w:val="00317108"/>
    <w:rsid w:val="00320E08"/>
    <w:rsid w:val="0032131A"/>
    <w:rsid w:val="0032257A"/>
    <w:rsid w:val="00323674"/>
    <w:rsid w:val="003250D9"/>
    <w:rsid w:val="00332204"/>
    <w:rsid w:val="00332A44"/>
    <w:rsid w:val="00336D1B"/>
    <w:rsid w:val="00337AA2"/>
    <w:rsid w:val="00337F2C"/>
    <w:rsid w:val="0034112D"/>
    <w:rsid w:val="00341D30"/>
    <w:rsid w:val="00341F92"/>
    <w:rsid w:val="003422AD"/>
    <w:rsid w:val="00352202"/>
    <w:rsid w:val="003556A8"/>
    <w:rsid w:val="003563BB"/>
    <w:rsid w:val="00361178"/>
    <w:rsid w:val="00362B94"/>
    <w:rsid w:val="003651F6"/>
    <w:rsid w:val="00367B11"/>
    <w:rsid w:val="00367C35"/>
    <w:rsid w:val="0037176A"/>
    <w:rsid w:val="00374437"/>
    <w:rsid w:val="003767E4"/>
    <w:rsid w:val="00377213"/>
    <w:rsid w:val="00377691"/>
    <w:rsid w:val="00380FF0"/>
    <w:rsid w:val="00381498"/>
    <w:rsid w:val="003816F6"/>
    <w:rsid w:val="0038211D"/>
    <w:rsid w:val="00382C40"/>
    <w:rsid w:val="00383C8D"/>
    <w:rsid w:val="00385372"/>
    <w:rsid w:val="00386118"/>
    <w:rsid w:val="003876C5"/>
    <w:rsid w:val="003877DB"/>
    <w:rsid w:val="003904CB"/>
    <w:rsid w:val="003925F1"/>
    <w:rsid w:val="003926B6"/>
    <w:rsid w:val="00394E70"/>
    <w:rsid w:val="0039732B"/>
    <w:rsid w:val="003A15F4"/>
    <w:rsid w:val="003A1A87"/>
    <w:rsid w:val="003A2851"/>
    <w:rsid w:val="003A4173"/>
    <w:rsid w:val="003A475F"/>
    <w:rsid w:val="003A4D46"/>
    <w:rsid w:val="003A5A9C"/>
    <w:rsid w:val="003A612E"/>
    <w:rsid w:val="003A73D5"/>
    <w:rsid w:val="003A779E"/>
    <w:rsid w:val="003B3016"/>
    <w:rsid w:val="003B37E4"/>
    <w:rsid w:val="003B614E"/>
    <w:rsid w:val="003C20E2"/>
    <w:rsid w:val="003C267F"/>
    <w:rsid w:val="003D24B7"/>
    <w:rsid w:val="003D3B45"/>
    <w:rsid w:val="003E122B"/>
    <w:rsid w:val="003E1EA8"/>
    <w:rsid w:val="003E2558"/>
    <w:rsid w:val="003E3D56"/>
    <w:rsid w:val="003E425F"/>
    <w:rsid w:val="003E4BD6"/>
    <w:rsid w:val="003E5C8E"/>
    <w:rsid w:val="003E5EE4"/>
    <w:rsid w:val="003E7978"/>
    <w:rsid w:val="003F026A"/>
    <w:rsid w:val="003F0822"/>
    <w:rsid w:val="003F1095"/>
    <w:rsid w:val="003F13FB"/>
    <w:rsid w:val="003F1AD7"/>
    <w:rsid w:val="003F1D31"/>
    <w:rsid w:val="003F2CC2"/>
    <w:rsid w:val="003F3CA3"/>
    <w:rsid w:val="003F4907"/>
    <w:rsid w:val="00400217"/>
    <w:rsid w:val="004027D3"/>
    <w:rsid w:val="00403DAA"/>
    <w:rsid w:val="004049ED"/>
    <w:rsid w:val="00404EC6"/>
    <w:rsid w:val="00411744"/>
    <w:rsid w:val="00415909"/>
    <w:rsid w:val="00421D11"/>
    <w:rsid w:val="0042346C"/>
    <w:rsid w:val="00425D48"/>
    <w:rsid w:val="00427E7D"/>
    <w:rsid w:val="004302D6"/>
    <w:rsid w:val="00431B35"/>
    <w:rsid w:val="00432129"/>
    <w:rsid w:val="00433091"/>
    <w:rsid w:val="00433B38"/>
    <w:rsid w:val="00433B6B"/>
    <w:rsid w:val="00437F1C"/>
    <w:rsid w:val="004407D1"/>
    <w:rsid w:val="00441A15"/>
    <w:rsid w:val="00441BA7"/>
    <w:rsid w:val="00441CAB"/>
    <w:rsid w:val="00442287"/>
    <w:rsid w:val="004429AF"/>
    <w:rsid w:val="00446F39"/>
    <w:rsid w:val="004503BD"/>
    <w:rsid w:val="0045041A"/>
    <w:rsid w:val="0045103D"/>
    <w:rsid w:val="004523CF"/>
    <w:rsid w:val="00452FCB"/>
    <w:rsid w:val="0045432D"/>
    <w:rsid w:val="00454552"/>
    <w:rsid w:val="00454866"/>
    <w:rsid w:val="004568EA"/>
    <w:rsid w:val="004603A3"/>
    <w:rsid w:val="004612A5"/>
    <w:rsid w:val="00464019"/>
    <w:rsid w:val="00464FE6"/>
    <w:rsid w:val="00465496"/>
    <w:rsid w:val="004676C3"/>
    <w:rsid w:val="00467DC2"/>
    <w:rsid w:val="00473529"/>
    <w:rsid w:val="0047353E"/>
    <w:rsid w:val="00474D2F"/>
    <w:rsid w:val="0047553F"/>
    <w:rsid w:val="00477987"/>
    <w:rsid w:val="004817AD"/>
    <w:rsid w:val="004826BE"/>
    <w:rsid w:val="004828E4"/>
    <w:rsid w:val="00490629"/>
    <w:rsid w:val="00492876"/>
    <w:rsid w:val="00493998"/>
    <w:rsid w:val="00493A49"/>
    <w:rsid w:val="004965DE"/>
    <w:rsid w:val="004A0346"/>
    <w:rsid w:val="004A0DDA"/>
    <w:rsid w:val="004A0F39"/>
    <w:rsid w:val="004A1D5E"/>
    <w:rsid w:val="004A4B15"/>
    <w:rsid w:val="004A558A"/>
    <w:rsid w:val="004A5964"/>
    <w:rsid w:val="004A598B"/>
    <w:rsid w:val="004A7C34"/>
    <w:rsid w:val="004B0848"/>
    <w:rsid w:val="004B1503"/>
    <w:rsid w:val="004B1CA5"/>
    <w:rsid w:val="004B1F4C"/>
    <w:rsid w:val="004B2730"/>
    <w:rsid w:val="004B40F3"/>
    <w:rsid w:val="004B5A9B"/>
    <w:rsid w:val="004C1390"/>
    <w:rsid w:val="004C2189"/>
    <w:rsid w:val="004C2EB4"/>
    <w:rsid w:val="004C31A0"/>
    <w:rsid w:val="004C3670"/>
    <w:rsid w:val="004C4DD0"/>
    <w:rsid w:val="004D094F"/>
    <w:rsid w:val="004D6999"/>
    <w:rsid w:val="004D77E6"/>
    <w:rsid w:val="004E1386"/>
    <w:rsid w:val="004E18B6"/>
    <w:rsid w:val="004E1B32"/>
    <w:rsid w:val="004E3C99"/>
    <w:rsid w:val="004E63DE"/>
    <w:rsid w:val="004E6430"/>
    <w:rsid w:val="004E7A36"/>
    <w:rsid w:val="004F00C0"/>
    <w:rsid w:val="004F03AD"/>
    <w:rsid w:val="004F0891"/>
    <w:rsid w:val="004F1AEB"/>
    <w:rsid w:val="004F21F4"/>
    <w:rsid w:val="004F3470"/>
    <w:rsid w:val="004F46B9"/>
    <w:rsid w:val="004F4A8F"/>
    <w:rsid w:val="005031A3"/>
    <w:rsid w:val="00504BB1"/>
    <w:rsid w:val="00505911"/>
    <w:rsid w:val="00506D22"/>
    <w:rsid w:val="00511A1A"/>
    <w:rsid w:val="00513E40"/>
    <w:rsid w:val="0051413E"/>
    <w:rsid w:val="005201FB"/>
    <w:rsid w:val="00520E3E"/>
    <w:rsid w:val="0052221D"/>
    <w:rsid w:val="005242DE"/>
    <w:rsid w:val="005249EA"/>
    <w:rsid w:val="00525A2F"/>
    <w:rsid w:val="00525ABD"/>
    <w:rsid w:val="00526A09"/>
    <w:rsid w:val="00527285"/>
    <w:rsid w:val="00531DC0"/>
    <w:rsid w:val="00532BD7"/>
    <w:rsid w:val="00534F68"/>
    <w:rsid w:val="00540273"/>
    <w:rsid w:val="0054506D"/>
    <w:rsid w:val="00545610"/>
    <w:rsid w:val="0054637E"/>
    <w:rsid w:val="00552E50"/>
    <w:rsid w:val="005542F9"/>
    <w:rsid w:val="00556A33"/>
    <w:rsid w:val="0055793E"/>
    <w:rsid w:val="0056456C"/>
    <w:rsid w:val="0056530C"/>
    <w:rsid w:val="00565D9B"/>
    <w:rsid w:val="005669F4"/>
    <w:rsid w:val="005708F7"/>
    <w:rsid w:val="00572BA1"/>
    <w:rsid w:val="00574AB9"/>
    <w:rsid w:val="005758B2"/>
    <w:rsid w:val="00576437"/>
    <w:rsid w:val="00576A37"/>
    <w:rsid w:val="0057792D"/>
    <w:rsid w:val="00580AC4"/>
    <w:rsid w:val="00580C92"/>
    <w:rsid w:val="00580DAD"/>
    <w:rsid w:val="00584CA8"/>
    <w:rsid w:val="005857BC"/>
    <w:rsid w:val="00585B51"/>
    <w:rsid w:val="00586306"/>
    <w:rsid w:val="005869C2"/>
    <w:rsid w:val="005904D4"/>
    <w:rsid w:val="00590531"/>
    <w:rsid w:val="005914C6"/>
    <w:rsid w:val="00591DDA"/>
    <w:rsid w:val="0059293E"/>
    <w:rsid w:val="00593C95"/>
    <w:rsid w:val="005944A2"/>
    <w:rsid w:val="00597E70"/>
    <w:rsid w:val="005A0E67"/>
    <w:rsid w:val="005A1237"/>
    <w:rsid w:val="005A1BC7"/>
    <w:rsid w:val="005A1D8F"/>
    <w:rsid w:val="005A2B39"/>
    <w:rsid w:val="005A3178"/>
    <w:rsid w:val="005A4EE9"/>
    <w:rsid w:val="005A7004"/>
    <w:rsid w:val="005A76D7"/>
    <w:rsid w:val="005B36C3"/>
    <w:rsid w:val="005B3C4D"/>
    <w:rsid w:val="005B48DC"/>
    <w:rsid w:val="005C5497"/>
    <w:rsid w:val="005D3738"/>
    <w:rsid w:val="005D5CF8"/>
    <w:rsid w:val="005D66AE"/>
    <w:rsid w:val="005E2E2A"/>
    <w:rsid w:val="005E2EDA"/>
    <w:rsid w:val="005E3975"/>
    <w:rsid w:val="005E3F51"/>
    <w:rsid w:val="005E4D26"/>
    <w:rsid w:val="005E51A1"/>
    <w:rsid w:val="005E7555"/>
    <w:rsid w:val="005E7698"/>
    <w:rsid w:val="005E7F5E"/>
    <w:rsid w:val="005F11F4"/>
    <w:rsid w:val="005F2894"/>
    <w:rsid w:val="005F2898"/>
    <w:rsid w:val="00601BA0"/>
    <w:rsid w:val="00602042"/>
    <w:rsid w:val="0060234A"/>
    <w:rsid w:val="00603159"/>
    <w:rsid w:val="00603D9B"/>
    <w:rsid w:val="00604C49"/>
    <w:rsid w:val="00606563"/>
    <w:rsid w:val="0060688C"/>
    <w:rsid w:val="0061119B"/>
    <w:rsid w:val="00611C40"/>
    <w:rsid w:val="00612444"/>
    <w:rsid w:val="00615D6C"/>
    <w:rsid w:val="00616807"/>
    <w:rsid w:val="0062203A"/>
    <w:rsid w:val="00622B92"/>
    <w:rsid w:val="0062365D"/>
    <w:rsid w:val="00624C04"/>
    <w:rsid w:val="00625A7D"/>
    <w:rsid w:val="0062637E"/>
    <w:rsid w:val="006265C0"/>
    <w:rsid w:val="00630112"/>
    <w:rsid w:val="0063214E"/>
    <w:rsid w:val="006341F3"/>
    <w:rsid w:val="00634772"/>
    <w:rsid w:val="00635F80"/>
    <w:rsid w:val="0063625C"/>
    <w:rsid w:val="006444DC"/>
    <w:rsid w:val="006454F8"/>
    <w:rsid w:val="00646CC6"/>
    <w:rsid w:val="00650A13"/>
    <w:rsid w:val="0065119E"/>
    <w:rsid w:val="00651B34"/>
    <w:rsid w:val="006545D7"/>
    <w:rsid w:val="006622D7"/>
    <w:rsid w:val="006624D8"/>
    <w:rsid w:val="006647C5"/>
    <w:rsid w:val="00664B3D"/>
    <w:rsid w:val="0066577B"/>
    <w:rsid w:val="00665BE1"/>
    <w:rsid w:val="00676CC0"/>
    <w:rsid w:val="006820AF"/>
    <w:rsid w:val="00682A3D"/>
    <w:rsid w:val="00686B3A"/>
    <w:rsid w:val="0069214F"/>
    <w:rsid w:val="0069398E"/>
    <w:rsid w:val="00694A77"/>
    <w:rsid w:val="00694B46"/>
    <w:rsid w:val="0069563F"/>
    <w:rsid w:val="00695F53"/>
    <w:rsid w:val="006A1ECE"/>
    <w:rsid w:val="006A5544"/>
    <w:rsid w:val="006B1C76"/>
    <w:rsid w:val="006B1FF0"/>
    <w:rsid w:val="006B2E72"/>
    <w:rsid w:val="006B39DD"/>
    <w:rsid w:val="006B4B43"/>
    <w:rsid w:val="006B5E08"/>
    <w:rsid w:val="006B63EA"/>
    <w:rsid w:val="006B69E7"/>
    <w:rsid w:val="006B7A6B"/>
    <w:rsid w:val="006C0A22"/>
    <w:rsid w:val="006C0E2F"/>
    <w:rsid w:val="006C1559"/>
    <w:rsid w:val="006C4A46"/>
    <w:rsid w:val="006C6895"/>
    <w:rsid w:val="006D364A"/>
    <w:rsid w:val="006D3CD2"/>
    <w:rsid w:val="006D3FA2"/>
    <w:rsid w:val="006D4D0D"/>
    <w:rsid w:val="006E03F5"/>
    <w:rsid w:val="006E163F"/>
    <w:rsid w:val="006E234B"/>
    <w:rsid w:val="006E33ED"/>
    <w:rsid w:val="006E39AC"/>
    <w:rsid w:val="006E3D75"/>
    <w:rsid w:val="006E4493"/>
    <w:rsid w:val="006E6CEE"/>
    <w:rsid w:val="006E7AAB"/>
    <w:rsid w:val="006F0B1A"/>
    <w:rsid w:val="006F7552"/>
    <w:rsid w:val="006F7612"/>
    <w:rsid w:val="00701DA2"/>
    <w:rsid w:val="00701FA4"/>
    <w:rsid w:val="00704D92"/>
    <w:rsid w:val="00707B6E"/>
    <w:rsid w:val="00707E46"/>
    <w:rsid w:val="00712393"/>
    <w:rsid w:val="00713D56"/>
    <w:rsid w:val="007168D3"/>
    <w:rsid w:val="00717E62"/>
    <w:rsid w:val="00722909"/>
    <w:rsid w:val="007231EF"/>
    <w:rsid w:val="00724DB2"/>
    <w:rsid w:val="00725E08"/>
    <w:rsid w:val="00726027"/>
    <w:rsid w:val="007261FE"/>
    <w:rsid w:val="0073172B"/>
    <w:rsid w:val="00733BD9"/>
    <w:rsid w:val="00733E40"/>
    <w:rsid w:val="00741F26"/>
    <w:rsid w:val="00742058"/>
    <w:rsid w:val="00742325"/>
    <w:rsid w:val="007447F2"/>
    <w:rsid w:val="00745682"/>
    <w:rsid w:val="00745A60"/>
    <w:rsid w:val="0074657F"/>
    <w:rsid w:val="007516AC"/>
    <w:rsid w:val="00752787"/>
    <w:rsid w:val="00752D12"/>
    <w:rsid w:val="00754E8C"/>
    <w:rsid w:val="00756CCD"/>
    <w:rsid w:val="00756F46"/>
    <w:rsid w:val="00760ACB"/>
    <w:rsid w:val="00763582"/>
    <w:rsid w:val="0076708F"/>
    <w:rsid w:val="007707F4"/>
    <w:rsid w:val="007720F2"/>
    <w:rsid w:val="00773750"/>
    <w:rsid w:val="00775246"/>
    <w:rsid w:val="00780655"/>
    <w:rsid w:val="00785BE0"/>
    <w:rsid w:val="00785C19"/>
    <w:rsid w:val="007873F0"/>
    <w:rsid w:val="007906C3"/>
    <w:rsid w:val="00790C44"/>
    <w:rsid w:val="007917D7"/>
    <w:rsid w:val="0079236C"/>
    <w:rsid w:val="00793CF7"/>
    <w:rsid w:val="00796DAD"/>
    <w:rsid w:val="007A0128"/>
    <w:rsid w:val="007A485B"/>
    <w:rsid w:val="007B375A"/>
    <w:rsid w:val="007B4C82"/>
    <w:rsid w:val="007C1741"/>
    <w:rsid w:val="007C2C49"/>
    <w:rsid w:val="007C32E5"/>
    <w:rsid w:val="007C4EA1"/>
    <w:rsid w:val="007C7C7B"/>
    <w:rsid w:val="007D075F"/>
    <w:rsid w:val="007D1CE6"/>
    <w:rsid w:val="007D2B3B"/>
    <w:rsid w:val="007D2EB9"/>
    <w:rsid w:val="007D32BA"/>
    <w:rsid w:val="007D4FD5"/>
    <w:rsid w:val="007E0176"/>
    <w:rsid w:val="007E1406"/>
    <w:rsid w:val="007E3B9F"/>
    <w:rsid w:val="007E4031"/>
    <w:rsid w:val="007E43FC"/>
    <w:rsid w:val="007E6450"/>
    <w:rsid w:val="007E76E7"/>
    <w:rsid w:val="007F16DB"/>
    <w:rsid w:val="007F1A70"/>
    <w:rsid w:val="007F1B64"/>
    <w:rsid w:val="007F6713"/>
    <w:rsid w:val="00800AE9"/>
    <w:rsid w:val="00805851"/>
    <w:rsid w:val="00813CB5"/>
    <w:rsid w:val="00814DC2"/>
    <w:rsid w:val="008171E0"/>
    <w:rsid w:val="00820B02"/>
    <w:rsid w:val="00821E2C"/>
    <w:rsid w:val="008267FC"/>
    <w:rsid w:val="00831AFA"/>
    <w:rsid w:val="00832739"/>
    <w:rsid w:val="00832F4F"/>
    <w:rsid w:val="00833269"/>
    <w:rsid w:val="00833C32"/>
    <w:rsid w:val="00833CA5"/>
    <w:rsid w:val="0083635C"/>
    <w:rsid w:val="0083765D"/>
    <w:rsid w:val="0084006B"/>
    <w:rsid w:val="00842E92"/>
    <w:rsid w:val="00843357"/>
    <w:rsid w:val="00844598"/>
    <w:rsid w:val="008450CB"/>
    <w:rsid w:val="0085188D"/>
    <w:rsid w:val="008555CC"/>
    <w:rsid w:val="008619EB"/>
    <w:rsid w:val="00862410"/>
    <w:rsid w:val="00862423"/>
    <w:rsid w:val="0086299F"/>
    <w:rsid w:val="0086351D"/>
    <w:rsid w:val="0086389A"/>
    <w:rsid w:val="008643BF"/>
    <w:rsid w:val="00865EB2"/>
    <w:rsid w:val="008709F4"/>
    <w:rsid w:val="00872CA6"/>
    <w:rsid w:val="00874BDB"/>
    <w:rsid w:val="008764D2"/>
    <w:rsid w:val="0087765A"/>
    <w:rsid w:val="00877B0B"/>
    <w:rsid w:val="008809AB"/>
    <w:rsid w:val="00883FBF"/>
    <w:rsid w:val="00885266"/>
    <w:rsid w:val="00886755"/>
    <w:rsid w:val="00890B17"/>
    <w:rsid w:val="00892DF4"/>
    <w:rsid w:val="00895EE3"/>
    <w:rsid w:val="00897DC5"/>
    <w:rsid w:val="008A3A3F"/>
    <w:rsid w:val="008A4F8D"/>
    <w:rsid w:val="008A638A"/>
    <w:rsid w:val="008A64E0"/>
    <w:rsid w:val="008A7128"/>
    <w:rsid w:val="008B26C5"/>
    <w:rsid w:val="008B27CF"/>
    <w:rsid w:val="008B3DCA"/>
    <w:rsid w:val="008B5621"/>
    <w:rsid w:val="008B7DDF"/>
    <w:rsid w:val="008C434A"/>
    <w:rsid w:val="008C7CE7"/>
    <w:rsid w:val="008D0763"/>
    <w:rsid w:val="008D086B"/>
    <w:rsid w:val="008D19A5"/>
    <w:rsid w:val="008D28A2"/>
    <w:rsid w:val="008D33A3"/>
    <w:rsid w:val="008D4079"/>
    <w:rsid w:val="008D5567"/>
    <w:rsid w:val="008D626D"/>
    <w:rsid w:val="008D66CE"/>
    <w:rsid w:val="008D698E"/>
    <w:rsid w:val="008D73C6"/>
    <w:rsid w:val="008D78BD"/>
    <w:rsid w:val="008D7F9B"/>
    <w:rsid w:val="008E068B"/>
    <w:rsid w:val="008E0914"/>
    <w:rsid w:val="008E5D1C"/>
    <w:rsid w:val="008F0678"/>
    <w:rsid w:val="008F3347"/>
    <w:rsid w:val="008F4EC3"/>
    <w:rsid w:val="008F5BC0"/>
    <w:rsid w:val="00900D52"/>
    <w:rsid w:val="009016B3"/>
    <w:rsid w:val="00901BDB"/>
    <w:rsid w:val="0090305B"/>
    <w:rsid w:val="00903709"/>
    <w:rsid w:val="00906027"/>
    <w:rsid w:val="00906C9D"/>
    <w:rsid w:val="00910689"/>
    <w:rsid w:val="00910D58"/>
    <w:rsid w:val="00911114"/>
    <w:rsid w:val="00913C11"/>
    <w:rsid w:val="00914FA2"/>
    <w:rsid w:val="009159B7"/>
    <w:rsid w:val="00920087"/>
    <w:rsid w:val="009213CF"/>
    <w:rsid w:val="00922774"/>
    <w:rsid w:val="00923871"/>
    <w:rsid w:val="0092542D"/>
    <w:rsid w:val="00926BFA"/>
    <w:rsid w:val="009314C0"/>
    <w:rsid w:val="009332FE"/>
    <w:rsid w:val="009334B5"/>
    <w:rsid w:val="009346E9"/>
    <w:rsid w:val="00936049"/>
    <w:rsid w:val="00936BD8"/>
    <w:rsid w:val="00941390"/>
    <w:rsid w:val="00943B2A"/>
    <w:rsid w:val="00944A17"/>
    <w:rsid w:val="00946BBF"/>
    <w:rsid w:val="009523F6"/>
    <w:rsid w:val="00953768"/>
    <w:rsid w:val="009547E8"/>
    <w:rsid w:val="00955F3A"/>
    <w:rsid w:val="00956470"/>
    <w:rsid w:val="009614DD"/>
    <w:rsid w:val="009619E2"/>
    <w:rsid w:val="009619E6"/>
    <w:rsid w:val="00961A5D"/>
    <w:rsid w:val="009633CD"/>
    <w:rsid w:val="0096617F"/>
    <w:rsid w:val="00977AF2"/>
    <w:rsid w:val="009802B0"/>
    <w:rsid w:val="009819F5"/>
    <w:rsid w:val="009856C1"/>
    <w:rsid w:val="00986CF0"/>
    <w:rsid w:val="009939C2"/>
    <w:rsid w:val="0099673B"/>
    <w:rsid w:val="00997132"/>
    <w:rsid w:val="00997EDA"/>
    <w:rsid w:val="009A114A"/>
    <w:rsid w:val="009A1E8E"/>
    <w:rsid w:val="009A45C0"/>
    <w:rsid w:val="009A6BE7"/>
    <w:rsid w:val="009A70CC"/>
    <w:rsid w:val="009B07E5"/>
    <w:rsid w:val="009B50CF"/>
    <w:rsid w:val="009B5CED"/>
    <w:rsid w:val="009C146C"/>
    <w:rsid w:val="009C3C28"/>
    <w:rsid w:val="009D05EB"/>
    <w:rsid w:val="009D0F2F"/>
    <w:rsid w:val="009D1310"/>
    <w:rsid w:val="009D2225"/>
    <w:rsid w:val="009D3521"/>
    <w:rsid w:val="009D7700"/>
    <w:rsid w:val="009E3D65"/>
    <w:rsid w:val="009E4523"/>
    <w:rsid w:val="009F6BA5"/>
    <w:rsid w:val="00A02D51"/>
    <w:rsid w:val="00A037D6"/>
    <w:rsid w:val="00A054A8"/>
    <w:rsid w:val="00A10C26"/>
    <w:rsid w:val="00A153DB"/>
    <w:rsid w:val="00A156E9"/>
    <w:rsid w:val="00A167B0"/>
    <w:rsid w:val="00A214BA"/>
    <w:rsid w:val="00A23A2B"/>
    <w:rsid w:val="00A2569A"/>
    <w:rsid w:val="00A27534"/>
    <w:rsid w:val="00A3041E"/>
    <w:rsid w:val="00A3235A"/>
    <w:rsid w:val="00A3236A"/>
    <w:rsid w:val="00A34631"/>
    <w:rsid w:val="00A36E5E"/>
    <w:rsid w:val="00A400F6"/>
    <w:rsid w:val="00A41050"/>
    <w:rsid w:val="00A41579"/>
    <w:rsid w:val="00A42C7B"/>
    <w:rsid w:val="00A44329"/>
    <w:rsid w:val="00A44AE1"/>
    <w:rsid w:val="00A46508"/>
    <w:rsid w:val="00A50133"/>
    <w:rsid w:val="00A51F16"/>
    <w:rsid w:val="00A526F3"/>
    <w:rsid w:val="00A534AA"/>
    <w:rsid w:val="00A54406"/>
    <w:rsid w:val="00A54504"/>
    <w:rsid w:val="00A579B1"/>
    <w:rsid w:val="00A6068C"/>
    <w:rsid w:val="00A606C1"/>
    <w:rsid w:val="00A608EE"/>
    <w:rsid w:val="00A62D3D"/>
    <w:rsid w:val="00A63135"/>
    <w:rsid w:val="00A641D5"/>
    <w:rsid w:val="00A65017"/>
    <w:rsid w:val="00A662DD"/>
    <w:rsid w:val="00A70302"/>
    <w:rsid w:val="00A7211D"/>
    <w:rsid w:val="00A7257B"/>
    <w:rsid w:val="00A72F35"/>
    <w:rsid w:val="00A76CB3"/>
    <w:rsid w:val="00A77C57"/>
    <w:rsid w:val="00A80C76"/>
    <w:rsid w:val="00A8484E"/>
    <w:rsid w:val="00A8664D"/>
    <w:rsid w:val="00A8688D"/>
    <w:rsid w:val="00A87698"/>
    <w:rsid w:val="00A93D31"/>
    <w:rsid w:val="00A947E6"/>
    <w:rsid w:val="00A94DF4"/>
    <w:rsid w:val="00A95490"/>
    <w:rsid w:val="00A9568F"/>
    <w:rsid w:val="00AA193E"/>
    <w:rsid w:val="00AA1F78"/>
    <w:rsid w:val="00AA3E3F"/>
    <w:rsid w:val="00AA7FD4"/>
    <w:rsid w:val="00AB1E00"/>
    <w:rsid w:val="00AB1EF2"/>
    <w:rsid w:val="00AB21F0"/>
    <w:rsid w:val="00AB2D93"/>
    <w:rsid w:val="00AB4106"/>
    <w:rsid w:val="00AB5997"/>
    <w:rsid w:val="00AB7C61"/>
    <w:rsid w:val="00AC1338"/>
    <w:rsid w:val="00AC1840"/>
    <w:rsid w:val="00AD021C"/>
    <w:rsid w:val="00AD193A"/>
    <w:rsid w:val="00AD69B5"/>
    <w:rsid w:val="00AE0BE1"/>
    <w:rsid w:val="00AE1696"/>
    <w:rsid w:val="00AE1F54"/>
    <w:rsid w:val="00AE43D9"/>
    <w:rsid w:val="00AE554A"/>
    <w:rsid w:val="00AE5FE9"/>
    <w:rsid w:val="00AE73AD"/>
    <w:rsid w:val="00AF2ED4"/>
    <w:rsid w:val="00AF460C"/>
    <w:rsid w:val="00AF4CCC"/>
    <w:rsid w:val="00AF6AFB"/>
    <w:rsid w:val="00AF715E"/>
    <w:rsid w:val="00B00427"/>
    <w:rsid w:val="00B01EE3"/>
    <w:rsid w:val="00B04AA4"/>
    <w:rsid w:val="00B05348"/>
    <w:rsid w:val="00B05A77"/>
    <w:rsid w:val="00B0660C"/>
    <w:rsid w:val="00B10681"/>
    <w:rsid w:val="00B1598B"/>
    <w:rsid w:val="00B1690B"/>
    <w:rsid w:val="00B17DE6"/>
    <w:rsid w:val="00B207DF"/>
    <w:rsid w:val="00B20CFC"/>
    <w:rsid w:val="00B20F72"/>
    <w:rsid w:val="00B217B3"/>
    <w:rsid w:val="00B23CA1"/>
    <w:rsid w:val="00B24443"/>
    <w:rsid w:val="00B24665"/>
    <w:rsid w:val="00B24F44"/>
    <w:rsid w:val="00B26C3B"/>
    <w:rsid w:val="00B3036E"/>
    <w:rsid w:val="00B30B97"/>
    <w:rsid w:val="00B33940"/>
    <w:rsid w:val="00B3474B"/>
    <w:rsid w:val="00B3485D"/>
    <w:rsid w:val="00B40DA3"/>
    <w:rsid w:val="00B421E6"/>
    <w:rsid w:val="00B42A7E"/>
    <w:rsid w:val="00B43B84"/>
    <w:rsid w:val="00B44936"/>
    <w:rsid w:val="00B45911"/>
    <w:rsid w:val="00B467E9"/>
    <w:rsid w:val="00B46862"/>
    <w:rsid w:val="00B46DA0"/>
    <w:rsid w:val="00B50444"/>
    <w:rsid w:val="00B50FD9"/>
    <w:rsid w:val="00B53080"/>
    <w:rsid w:val="00B544A6"/>
    <w:rsid w:val="00B6232B"/>
    <w:rsid w:val="00B659BB"/>
    <w:rsid w:val="00B672CE"/>
    <w:rsid w:val="00B6773C"/>
    <w:rsid w:val="00B67FEC"/>
    <w:rsid w:val="00B72235"/>
    <w:rsid w:val="00B7627D"/>
    <w:rsid w:val="00B771DC"/>
    <w:rsid w:val="00B80271"/>
    <w:rsid w:val="00B804FD"/>
    <w:rsid w:val="00B80FDD"/>
    <w:rsid w:val="00B85D77"/>
    <w:rsid w:val="00B902F5"/>
    <w:rsid w:val="00B912FB"/>
    <w:rsid w:val="00B931B0"/>
    <w:rsid w:val="00B93FCE"/>
    <w:rsid w:val="00B9724A"/>
    <w:rsid w:val="00BA18BB"/>
    <w:rsid w:val="00BA2524"/>
    <w:rsid w:val="00BA5A06"/>
    <w:rsid w:val="00BA7476"/>
    <w:rsid w:val="00BB08E7"/>
    <w:rsid w:val="00BB3EAC"/>
    <w:rsid w:val="00BB494A"/>
    <w:rsid w:val="00BB6A43"/>
    <w:rsid w:val="00BB6B96"/>
    <w:rsid w:val="00BB6F22"/>
    <w:rsid w:val="00BC00AE"/>
    <w:rsid w:val="00BC04D7"/>
    <w:rsid w:val="00BC2CC2"/>
    <w:rsid w:val="00BC2E5A"/>
    <w:rsid w:val="00BC3F44"/>
    <w:rsid w:val="00BC4E73"/>
    <w:rsid w:val="00BD0316"/>
    <w:rsid w:val="00BD0C68"/>
    <w:rsid w:val="00BD4BAD"/>
    <w:rsid w:val="00BD5D4C"/>
    <w:rsid w:val="00BD6909"/>
    <w:rsid w:val="00BD70FA"/>
    <w:rsid w:val="00BE11AE"/>
    <w:rsid w:val="00BE14E5"/>
    <w:rsid w:val="00BE225C"/>
    <w:rsid w:val="00BE5B2F"/>
    <w:rsid w:val="00BF1D4B"/>
    <w:rsid w:val="00BF4B7A"/>
    <w:rsid w:val="00BF6A1B"/>
    <w:rsid w:val="00BF7AD1"/>
    <w:rsid w:val="00BF7E79"/>
    <w:rsid w:val="00C017E8"/>
    <w:rsid w:val="00C03829"/>
    <w:rsid w:val="00C042EB"/>
    <w:rsid w:val="00C06769"/>
    <w:rsid w:val="00C06C62"/>
    <w:rsid w:val="00C1525F"/>
    <w:rsid w:val="00C17918"/>
    <w:rsid w:val="00C21F6D"/>
    <w:rsid w:val="00C2290D"/>
    <w:rsid w:val="00C22952"/>
    <w:rsid w:val="00C22CED"/>
    <w:rsid w:val="00C2551F"/>
    <w:rsid w:val="00C26783"/>
    <w:rsid w:val="00C2719E"/>
    <w:rsid w:val="00C27949"/>
    <w:rsid w:val="00C27E76"/>
    <w:rsid w:val="00C31D83"/>
    <w:rsid w:val="00C32A69"/>
    <w:rsid w:val="00C33992"/>
    <w:rsid w:val="00C36EE5"/>
    <w:rsid w:val="00C373ED"/>
    <w:rsid w:val="00C400D5"/>
    <w:rsid w:val="00C432EC"/>
    <w:rsid w:val="00C441A5"/>
    <w:rsid w:val="00C452F9"/>
    <w:rsid w:val="00C5223A"/>
    <w:rsid w:val="00C522F2"/>
    <w:rsid w:val="00C53690"/>
    <w:rsid w:val="00C56F00"/>
    <w:rsid w:val="00C56FC5"/>
    <w:rsid w:val="00C57782"/>
    <w:rsid w:val="00C57978"/>
    <w:rsid w:val="00C61294"/>
    <w:rsid w:val="00C64032"/>
    <w:rsid w:val="00C65016"/>
    <w:rsid w:val="00C66937"/>
    <w:rsid w:val="00C66991"/>
    <w:rsid w:val="00C728FA"/>
    <w:rsid w:val="00C81677"/>
    <w:rsid w:val="00C81CCE"/>
    <w:rsid w:val="00C82A46"/>
    <w:rsid w:val="00C83483"/>
    <w:rsid w:val="00C87CB4"/>
    <w:rsid w:val="00C900AC"/>
    <w:rsid w:val="00C901D8"/>
    <w:rsid w:val="00C93159"/>
    <w:rsid w:val="00C94431"/>
    <w:rsid w:val="00C94E6C"/>
    <w:rsid w:val="00CA15E6"/>
    <w:rsid w:val="00CA3F6F"/>
    <w:rsid w:val="00CA5B35"/>
    <w:rsid w:val="00CA60D3"/>
    <w:rsid w:val="00CA629D"/>
    <w:rsid w:val="00CA6A72"/>
    <w:rsid w:val="00CB0E13"/>
    <w:rsid w:val="00CB1132"/>
    <w:rsid w:val="00CB2402"/>
    <w:rsid w:val="00CB4E3F"/>
    <w:rsid w:val="00CB5258"/>
    <w:rsid w:val="00CB53DE"/>
    <w:rsid w:val="00CB5407"/>
    <w:rsid w:val="00CB6058"/>
    <w:rsid w:val="00CC1B56"/>
    <w:rsid w:val="00CC2830"/>
    <w:rsid w:val="00CC46D8"/>
    <w:rsid w:val="00CC5BAA"/>
    <w:rsid w:val="00CC7EAD"/>
    <w:rsid w:val="00CD0381"/>
    <w:rsid w:val="00CD05B9"/>
    <w:rsid w:val="00CD0F04"/>
    <w:rsid w:val="00CD1834"/>
    <w:rsid w:val="00CD2015"/>
    <w:rsid w:val="00CD56C3"/>
    <w:rsid w:val="00CE332B"/>
    <w:rsid w:val="00CE386D"/>
    <w:rsid w:val="00CE5605"/>
    <w:rsid w:val="00CE69FC"/>
    <w:rsid w:val="00CE76E8"/>
    <w:rsid w:val="00CF13FE"/>
    <w:rsid w:val="00CF1E14"/>
    <w:rsid w:val="00CF4B50"/>
    <w:rsid w:val="00CF4D56"/>
    <w:rsid w:val="00CF63AE"/>
    <w:rsid w:val="00CF69E3"/>
    <w:rsid w:val="00CF75F9"/>
    <w:rsid w:val="00D01EC7"/>
    <w:rsid w:val="00D04C02"/>
    <w:rsid w:val="00D103A6"/>
    <w:rsid w:val="00D12012"/>
    <w:rsid w:val="00D1214B"/>
    <w:rsid w:val="00D141FE"/>
    <w:rsid w:val="00D17DA0"/>
    <w:rsid w:val="00D24C97"/>
    <w:rsid w:val="00D264CB"/>
    <w:rsid w:val="00D31630"/>
    <w:rsid w:val="00D35FEF"/>
    <w:rsid w:val="00D406C5"/>
    <w:rsid w:val="00D40E6C"/>
    <w:rsid w:val="00D41AE4"/>
    <w:rsid w:val="00D42283"/>
    <w:rsid w:val="00D42B01"/>
    <w:rsid w:val="00D43ADB"/>
    <w:rsid w:val="00D45414"/>
    <w:rsid w:val="00D516D6"/>
    <w:rsid w:val="00D549D1"/>
    <w:rsid w:val="00D55006"/>
    <w:rsid w:val="00D55F4D"/>
    <w:rsid w:val="00D607DC"/>
    <w:rsid w:val="00D64005"/>
    <w:rsid w:val="00D66C70"/>
    <w:rsid w:val="00D67535"/>
    <w:rsid w:val="00D708D0"/>
    <w:rsid w:val="00D70DE5"/>
    <w:rsid w:val="00D712CC"/>
    <w:rsid w:val="00D7239C"/>
    <w:rsid w:val="00D7431B"/>
    <w:rsid w:val="00D76382"/>
    <w:rsid w:val="00D770A1"/>
    <w:rsid w:val="00D7749F"/>
    <w:rsid w:val="00D77FA0"/>
    <w:rsid w:val="00D803FD"/>
    <w:rsid w:val="00D815AA"/>
    <w:rsid w:val="00D81ABB"/>
    <w:rsid w:val="00D820BA"/>
    <w:rsid w:val="00D824C7"/>
    <w:rsid w:val="00D83F8C"/>
    <w:rsid w:val="00D841A5"/>
    <w:rsid w:val="00D86362"/>
    <w:rsid w:val="00D92346"/>
    <w:rsid w:val="00D94B24"/>
    <w:rsid w:val="00D94E95"/>
    <w:rsid w:val="00D95D1B"/>
    <w:rsid w:val="00D9665A"/>
    <w:rsid w:val="00D97570"/>
    <w:rsid w:val="00DA05AD"/>
    <w:rsid w:val="00DA25C3"/>
    <w:rsid w:val="00DA2F08"/>
    <w:rsid w:val="00DA3CB5"/>
    <w:rsid w:val="00DA53AA"/>
    <w:rsid w:val="00DA53F8"/>
    <w:rsid w:val="00DA5934"/>
    <w:rsid w:val="00DA6A19"/>
    <w:rsid w:val="00DA734A"/>
    <w:rsid w:val="00DB1611"/>
    <w:rsid w:val="00DB1B9F"/>
    <w:rsid w:val="00DB1CFB"/>
    <w:rsid w:val="00DB1EA8"/>
    <w:rsid w:val="00DB239A"/>
    <w:rsid w:val="00DB246F"/>
    <w:rsid w:val="00DB7C08"/>
    <w:rsid w:val="00DC497B"/>
    <w:rsid w:val="00DC4C4E"/>
    <w:rsid w:val="00DC4C5A"/>
    <w:rsid w:val="00DC64A0"/>
    <w:rsid w:val="00DD15A3"/>
    <w:rsid w:val="00DD22F9"/>
    <w:rsid w:val="00DD232C"/>
    <w:rsid w:val="00DD2E30"/>
    <w:rsid w:val="00DD374E"/>
    <w:rsid w:val="00DD5DA2"/>
    <w:rsid w:val="00DD726F"/>
    <w:rsid w:val="00DE0F01"/>
    <w:rsid w:val="00DE10D5"/>
    <w:rsid w:val="00DE139A"/>
    <w:rsid w:val="00DE23BA"/>
    <w:rsid w:val="00DE284F"/>
    <w:rsid w:val="00DE4F24"/>
    <w:rsid w:val="00DE70EC"/>
    <w:rsid w:val="00DE7951"/>
    <w:rsid w:val="00DF0E45"/>
    <w:rsid w:val="00DF19F8"/>
    <w:rsid w:val="00DF2D38"/>
    <w:rsid w:val="00DF71FE"/>
    <w:rsid w:val="00E01BEC"/>
    <w:rsid w:val="00E03894"/>
    <w:rsid w:val="00E07C32"/>
    <w:rsid w:val="00E129DE"/>
    <w:rsid w:val="00E20B3B"/>
    <w:rsid w:val="00E214EC"/>
    <w:rsid w:val="00E21D8B"/>
    <w:rsid w:val="00E2226C"/>
    <w:rsid w:val="00E22784"/>
    <w:rsid w:val="00E32143"/>
    <w:rsid w:val="00E35C0F"/>
    <w:rsid w:val="00E37C73"/>
    <w:rsid w:val="00E40818"/>
    <w:rsid w:val="00E41926"/>
    <w:rsid w:val="00E440AB"/>
    <w:rsid w:val="00E457B9"/>
    <w:rsid w:val="00E46C48"/>
    <w:rsid w:val="00E5017E"/>
    <w:rsid w:val="00E54DC2"/>
    <w:rsid w:val="00E54F35"/>
    <w:rsid w:val="00E60B25"/>
    <w:rsid w:val="00E6192E"/>
    <w:rsid w:val="00E6267F"/>
    <w:rsid w:val="00E62A46"/>
    <w:rsid w:val="00E62B89"/>
    <w:rsid w:val="00E63D32"/>
    <w:rsid w:val="00E64213"/>
    <w:rsid w:val="00E64244"/>
    <w:rsid w:val="00E66369"/>
    <w:rsid w:val="00E670B9"/>
    <w:rsid w:val="00E67EB8"/>
    <w:rsid w:val="00E71B4D"/>
    <w:rsid w:val="00E730FF"/>
    <w:rsid w:val="00E73C5D"/>
    <w:rsid w:val="00E8149D"/>
    <w:rsid w:val="00E81D72"/>
    <w:rsid w:val="00E83A2D"/>
    <w:rsid w:val="00E83BB5"/>
    <w:rsid w:val="00E84B58"/>
    <w:rsid w:val="00E8627E"/>
    <w:rsid w:val="00E90505"/>
    <w:rsid w:val="00E9130A"/>
    <w:rsid w:val="00E925F4"/>
    <w:rsid w:val="00E96CF3"/>
    <w:rsid w:val="00E977E4"/>
    <w:rsid w:val="00E97B79"/>
    <w:rsid w:val="00EA32C5"/>
    <w:rsid w:val="00EA7A6A"/>
    <w:rsid w:val="00EB0D83"/>
    <w:rsid w:val="00EB3B87"/>
    <w:rsid w:val="00EB3E3E"/>
    <w:rsid w:val="00EB45BF"/>
    <w:rsid w:val="00EB5305"/>
    <w:rsid w:val="00EB574F"/>
    <w:rsid w:val="00EB75F4"/>
    <w:rsid w:val="00EB79D5"/>
    <w:rsid w:val="00EC1313"/>
    <w:rsid w:val="00EC1327"/>
    <w:rsid w:val="00EC1F0B"/>
    <w:rsid w:val="00EC33A3"/>
    <w:rsid w:val="00EC3C6D"/>
    <w:rsid w:val="00EC4C03"/>
    <w:rsid w:val="00EC61BE"/>
    <w:rsid w:val="00EC6740"/>
    <w:rsid w:val="00EC776D"/>
    <w:rsid w:val="00ED12D1"/>
    <w:rsid w:val="00ED4C92"/>
    <w:rsid w:val="00ED5EB3"/>
    <w:rsid w:val="00ED69F3"/>
    <w:rsid w:val="00EE07D1"/>
    <w:rsid w:val="00EE1347"/>
    <w:rsid w:val="00EE3D29"/>
    <w:rsid w:val="00EE4B28"/>
    <w:rsid w:val="00EE6131"/>
    <w:rsid w:val="00EE757E"/>
    <w:rsid w:val="00EF25D8"/>
    <w:rsid w:val="00EF4130"/>
    <w:rsid w:val="00EF4835"/>
    <w:rsid w:val="00F0020C"/>
    <w:rsid w:val="00F022AB"/>
    <w:rsid w:val="00F02C84"/>
    <w:rsid w:val="00F0488C"/>
    <w:rsid w:val="00F06C89"/>
    <w:rsid w:val="00F07EC8"/>
    <w:rsid w:val="00F109D7"/>
    <w:rsid w:val="00F123A3"/>
    <w:rsid w:val="00F12CF4"/>
    <w:rsid w:val="00F1459F"/>
    <w:rsid w:val="00F16EC1"/>
    <w:rsid w:val="00F17420"/>
    <w:rsid w:val="00F218FF"/>
    <w:rsid w:val="00F22A9D"/>
    <w:rsid w:val="00F24390"/>
    <w:rsid w:val="00F2721B"/>
    <w:rsid w:val="00F27B89"/>
    <w:rsid w:val="00F30397"/>
    <w:rsid w:val="00F31360"/>
    <w:rsid w:val="00F31F04"/>
    <w:rsid w:val="00F339C4"/>
    <w:rsid w:val="00F33E51"/>
    <w:rsid w:val="00F34C57"/>
    <w:rsid w:val="00F37F33"/>
    <w:rsid w:val="00F5081B"/>
    <w:rsid w:val="00F51267"/>
    <w:rsid w:val="00F56C13"/>
    <w:rsid w:val="00F6229E"/>
    <w:rsid w:val="00F627EF"/>
    <w:rsid w:val="00F64679"/>
    <w:rsid w:val="00F646C8"/>
    <w:rsid w:val="00F64ABC"/>
    <w:rsid w:val="00F64EF5"/>
    <w:rsid w:val="00F65809"/>
    <w:rsid w:val="00F65812"/>
    <w:rsid w:val="00F66F0E"/>
    <w:rsid w:val="00F67F36"/>
    <w:rsid w:val="00F735EA"/>
    <w:rsid w:val="00F73AE9"/>
    <w:rsid w:val="00F77363"/>
    <w:rsid w:val="00F80A09"/>
    <w:rsid w:val="00F8189E"/>
    <w:rsid w:val="00F830B9"/>
    <w:rsid w:val="00F83FE4"/>
    <w:rsid w:val="00F86423"/>
    <w:rsid w:val="00F875D3"/>
    <w:rsid w:val="00F87FF5"/>
    <w:rsid w:val="00F91DB7"/>
    <w:rsid w:val="00F96A29"/>
    <w:rsid w:val="00F9749A"/>
    <w:rsid w:val="00FA600F"/>
    <w:rsid w:val="00FA6821"/>
    <w:rsid w:val="00FA6D0A"/>
    <w:rsid w:val="00FB2F62"/>
    <w:rsid w:val="00FB3D6F"/>
    <w:rsid w:val="00FB3E53"/>
    <w:rsid w:val="00FB43F7"/>
    <w:rsid w:val="00FB4D34"/>
    <w:rsid w:val="00FB57B7"/>
    <w:rsid w:val="00FB5D6C"/>
    <w:rsid w:val="00FB5E14"/>
    <w:rsid w:val="00FB657A"/>
    <w:rsid w:val="00FB76EE"/>
    <w:rsid w:val="00FB7BF0"/>
    <w:rsid w:val="00FB7EE0"/>
    <w:rsid w:val="00FC05BD"/>
    <w:rsid w:val="00FC15FE"/>
    <w:rsid w:val="00FC4FB6"/>
    <w:rsid w:val="00FC5C4B"/>
    <w:rsid w:val="00FC7958"/>
    <w:rsid w:val="00FC79D0"/>
    <w:rsid w:val="00FD2ECE"/>
    <w:rsid w:val="00FD456E"/>
    <w:rsid w:val="00FD5C8A"/>
    <w:rsid w:val="00FD5D99"/>
    <w:rsid w:val="00FD6F1B"/>
    <w:rsid w:val="00FD7901"/>
    <w:rsid w:val="00FD7E80"/>
    <w:rsid w:val="00FE0A52"/>
    <w:rsid w:val="00FE1189"/>
    <w:rsid w:val="00FE3B27"/>
    <w:rsid w:val="00FE4E06"/>
    <w:rsid w:val="00FE7C46"/>
    <w:rsid w:val="00FF26FF"/>
    <w:rsid w:val="00FF4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1D"/>
    <w:rPr>
      <w:rFonts w:cstheme="minorHAnsi"/>
      <w:sz w:val="28"/>
      <w:szCs w:val="28"/>
    </w:rPr>
  </w:style>
  <w:style w:type="paragraph" w:styleId="Heading1">
    <w:name w:val="heading 1"/>
    <w:basedOn w:val="Normal"/>
    <w:next w:val="Normal"/>
    <w:link w:val="Heading1Char"/>
    <w:qFormat/>
    <w:rsid w:val="002516FA"/>
    <w:pPr>
      <w:keepNext/>
      <w:spacing w:after="0" w:line="240" w:lineRule="auto"/>
      <w:outlineLvl w:val="0"/>
    </w:pPr>
    <w:rPr>
      <w:rFonts w:ascii="Times New Roman" w:eastAsia="Times New Roman" w:hAnsi="Times New Roman" w:cs="Times New Roman"/>
      <w:sz w:val="32"/>
      <w:szCs w:val="20"/>
      <w:lang w:eastAsia="en-GB"/>
    </w:rPr>
  </w:style>
  <w:style w:type="paragraph" w:styleId="Heading4">
    <w:name w:val="heading 4"/>
    <w:basedOn w:val="Normal"/>
    <w:next w:val="Normal"/>
    <w:link w:val="Heading4Char"/>
    <w:semiHidden/>
    <w:unhideWhenUsed/>
    <w:qFormat/>
    <w:rsid w:val="002516FA"/>
    <w:pPr>
      <w:keepNext/>
      <w:spacing w:before="240" w:after="60" w:line="240" w:lineRule="auto"/>
      <w:outlineLvl w:val="3"/>
    </w:pPr>
    <w:rPr>
      <w:rFonts w:ascii="Calibri" w:eastAsia="Times New Roman" w:hAnsi="Calibri" w:cs="Times New Roman"/>
      <w:b/>
      <w:bCs/>
    </w:rPr>
  </w:style>
  <w:style w:type="paragraph" w:styleId="Heading7">
    <w:name w:val="heading 7"/>
    <w:basedOn w:val="Normal"/>
    <w:next w:val="Normal"/>
    <w:link w:val="Heading7Char"/>
    <w:semiHidden/>
    <w:unhideWhenUsed/>
    <w:qFormat/>
    <w:rsid w:val="002516FA"/>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16FA"/>
    <w:rPr>
      <w:rFonts w:ascii="Times New Roman" w:eastAsia="Times New Roman" w:hAnsi="Times New Roman" w:cs="Times New Roman"/>
      <w:sz w:val="32"/>
      <w:szCs w:val="20"/>
      <w:lang w:eastAsia="en-GB"/>
    </w:rPr>
  </w:style>
  <w:style w:type="character" w:customStyle="1" w:styleId="Heading4Char">
    <w:name w:val="Heading 4 Char"/>
    <w:basedOn w:val="DefaultParagraphFont"/>
    <w:link w:val="Heading4"/>
    <w:semiHidden/>
    <w:rsid w:val="002516FA"/>
    <w:rPr>
      <w:rFonts w:ascii="Calibri" w:eastAsia="Times New Roman" w:hAnsi="Calibri" w:cs="Times New Roman"/>
      <w:b/>
      <w:bCs/>
      <w:sz w:val="28"/>
      <w:szCs w:val="28"/>
    </w:rPr>
  </w:style>
  <w:style w:type="character" w:customStyle="1" w:styleId="Heading7Char">
    <w:name w:val="Heading 7 Char"/>
    <w:basedOn w:val="DefaultParagraphFont"/>
    <w:link w:val="Heading7"/>
    <w:semiHidden/>
    <w:rsid w:val="002516FA"/>
    <w:rPr>
      <w:rFonts w:ascii="Calibri" w:eastAsia="Times New Roman" w:hAnsi="Calibri" w:cs="Times New Roman"/>
      <w:sz w:val="24"/>
      <w:szCs w:val="24"/>
    </w:rPr>
  </w:style>
  <w:style w:type="paragraph" w:styleId="Title">
    <w:name w:val="Title"/>
    <w:basedOn w:val="Normal"/>
    <w:link w:val="TitleChar"/>
    <w:qFormat/>
    <w:rsid w:val="00A641D5"/>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A641D5"/>
    <w:rPr>
      <w:rFonts w:ascii="Times New Roman" w:eastAsia="Times New Roman" w:hAnsi="Times New Roman" w:cs="Times New Roman"/>
      <w:b/>
      <w:sz w:val="28"/>
      <w:szCs w:val="20"/>
      <w:lang w:eastAsia="en-GB"/>
    </w:rPr>
  </w:style>
  <w:style w:type="paragraph" w:styleId="BalloonText">
    <w:name w:val="Balloon Text"/>
    <w:basedOn w:val="Normal"/>
    <w:link w:val="BalloonTextChar"/>
    <w:unhideWhenUsed/>
    <w:rsid w:val="00EB7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B79D5"/>
    <w:rPr>
      <w:rFonts w:ascii="Tahoma" w:hAnsi="Tahoma" w:cs="Tahoma"/>
      <w:sz w:val="16"/>
      <w:szCs w:val="16"/>
    </w:rPr>
  </w:style>
  <w:style w:type="paragraph" w:styleId="Header">
    <w:name w:val="header"/>
    <w:basedOn w:val="Normal"/>
    <w:link w:val="HeaderChar"/>
    <w:uiPriority w:val="99"/>
    <w:unhideWhenUsed/>
    <w:rsid w:val="00B06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60C"/>
    <w:rPr>
      <w:rFonts w:cstheme="minorHAnsi"/>
      <w:sz w:val="28"/>
      <w:szCs w:val="28"/>
    </w:rPr>
  </w:style>
  <w:style w:type="paragraph" w:styleId="Footer">
    <w:name w:val="footer"/>
    <w:basedOn w:val="Normal"/>
    <w:link w:val="FooterChar"/>
    <w:uiPriority w:val="99"/>
    <w:unhideWhenUsed/>
    <w:rsid w:val="0029578F"/>
    <w:pPr>
      <w:pBdr>
        <w:top w:val="single" w:sz="4" w:space="1" w:color="A5A5A5" w:themeColor="background1" w:themeShade="A5"/>
      </w:pBdr>
      <w:tabs>
        <w:tab w:val="center" w:pos="4513"/>
        <w:tab w:val="right" w:pos="9026"/>
      </w:tabs>
      <w:spacing w:after="0" w:line="240" w:lineRule="auto"/>
      <w:jc w:val="right"/>
    </w:pPr>
    <w:rPr>
      <w:noProof/>
      <w:color w:val="7F7F7F" w:themeColor="background1" w:themeShade="7F"/>
    </w:rPr>
  </w:style>
  <w:style w:type="character" w:customStyle="1" w:styleId="FooterChar">
    <w:name w:val="Footer Char"/>
    <w:basedOn w:val="DefaultParagraphFont"/>
    <w:link w:val="Footer"/>
    <w:uiPriority w:val="99"/>
    <w:rsid w:val="0029578F"/>
    <w:rPr>
      <w:noProof/>
      <w:color w:val="7F7F7F" w:themeColor="background1" w:themeShade="7F"/>
    </w:rPr>
  </w:style>
  <w:style w:type="paragraph" w:styleId="ListParagraph">
    <w:name w:val="List Paragraph"/>
    <w:basedOn w:val="Normal"/>
    <w:uiPriority w:val="34"/>
    <w:qFormat/>
    <w:rsid w:val="00296075"/>
    <w:pPr>
      <w:spacing w:after="0" w:line="240" w:lineRule="auto"/>
      <w:ind w:left="720"/>
      <w:contextualSpacing/>
    </w:pPr>
  </w:style>
  <w:style w:type="character" w:styleId="PageNumber">
    <w:name w:val="page number"/>
    <w:basedOn w:val="DefaultParagraphFont"/>
    <w:rsid w:val="002516FA"/>
  </w:style>
  <w:style w:type="character" w:styleId="Hyperlink">
    <w:name w:val="Hyperlink"/>
    <w:uiPriority w:val="99"/>
    <w:rsid w:val="002516FA"/>
    <w:rPr>
      <w:color w:val="0000FF"/>
      <w:u w:val="single"/>
    </w:rPr>
  </w:style>
  <w:style w:type="paragraph" w:styleId="NormalWeb">
    <w:name w:val="Normal (Web)"/>
    <w:basedOn w:val="Normal"/>
    <w:uiPriority w:val="99"/>
    <w:rsid w:val="002516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
    <w:name w:val="List"/>
    <w:basedOn w:val="Normal"/>
    <w:rsid w:val="002516FA"/>
    <w:pPr>
      <w:spacing w:after="0" w:line="240" w:lineRule="auto"/>
      <w:ind w:left="283" w:hanging="283"/>
    </w:pPr>
    <w:rPr>
      <w:rFonts w:ascii="Times New Roman" w:eastAsia="Times New Roman" w:hAnsi="Times New Roman" w:cs="Times New Roman"/>
      <w:sz w:val="22"/>
      <w:szCs w:val="20"/>
      <w:lang w:eastAsia="en-GB"/>
    </w:rPr>
  </w:style>
  <w:style w:type="paragraph" w:styleId="BodyText">
    <w:name w:val="Body Text"/>
    <w:basedOn w:val="Normal"/>
    <w:link w:val="BodyTextChar"/>
    <w:rsid w:val="002516FA"/>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2516FA"/>
    <w:rPr>
      <w:rFonts w:ascii="Times New Roman" w:eastAsia="Times New Roman" w:hAnsi="Times New Roman" w:cs="Times New Roman"/>
      <w:sz w:val="20"/>
      <w:szCs w:val="20"/>
      <w:lang w:eastAsia="en-GB"/>
    </w:rPr>
  </w:style>
  <w:style w:type="paragraph" w:styleId="Subtitle">
    <w:name w:val="Subtitle"/>
    <w:basedOn w:val="Normal"/>
    <w:link w:val="SubtitleChar"/>
    <w:qFormat/>
    <w:rsid w:val="002516FA"/>
    <w:pPr>
      <w:spacing w:after="0" w:line="240" w:lineRule="auto"/>
    </w:pPr>
    <w:rPr>
      <w:rFonts w:ascii="Times New Roman" w:eastAsia="Times New Roman" w:hAnsi="Times New Roman" w:cs="Times New Roman"/>
      <w:szCs w:val="20"/>
      <w:lang w:eastAsia="en-GB"/>
    </w:rPr>
  </w:style>
  <w:style w:type="character" w:customStyle="1" w:styleId="SubtitleChar">
    <w:name w:val="Subtitle Char"/>
    <w:basedOn w:val="DefaultParagraphFont"/>
    <w:link w:val="Subtitle"/>
    <w:rsid w:val="002516FA"/>
    <w:rPr>
      <w:rFonts w:ascii="Times New Roman" w:eastAsia="Times New Roman" w:hAnsi="Times New Roman" w:cs="Times New Roman"/>
      <w:sz w:val="28"/>
      <w:szCs w:val="20"/>
      <w:lang w:eastAsia="en-GB"/>
    </w:rPr>
  </w:style>
  <w:style w:type="table" w:styleId="TableGrid">
    <w:name w:val="Table Grid"/>
    <w:basedOn w:val="TableNormal"/>
    <w:rsid w:val="002516FA"/>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6F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2516F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2516FA"/>
    <w:rPr>
      <w:rFonts w:ascii="Times New Roman" w:eastAsia="Times New Roman" w:hAnsi="Times New Roman" w:cs="Times New Roman"/>
      <w:sz w:val="20"/>
      <w:szCs w:val="20"/>
      <w:lang w:eastAsia="en-GB"/>
    </w:rPr>
  </w:style>
  <w:style w:type="character" w:styleId="FootnoteReference">
    <w:name w:val="footnote reference"/>
    <w:rsid w:val="002516FA"/>
    <w:rPr>
      <w:vertAlign w:val="superscript"/>
    </w:rPr>
  </w:style>
  <w:style w:type="paragraph" w:customStyle="1" w:styleId="2PolicyTitle">
    <w:name w:val="2 Policy Title"/>
    <w:basedOn w:val="Normal"/>
    <w:rsid w:val="002516FA"/>
    <w:pPr>
      <w:shd w:val="clear" w:color="auto" w:fill="000000"/>
      <w:spacing w:after="0" w:line="240" w:lineRule="auto"/>
      <w:ind w:left="3402" w:hanging="3402"/>
    </w:pPr>
    <w:rPr>
      <w:rFonts w:ascii="Arial" w:eastAsia="Times New Roman" w:hAnsi="Arial" w:cs="Times New Roman"/>
      <w:b/>
      <w:color w:val="FFFFFF"/>
      <w:szCs w:val="20"/>
    </w:rPr>
  </w:style>
  <w:style w:type="paragraph" w:customStyle="1" w:styleId="1PolicyBody">
    <w:name w:val="1 Policy Body"/>
    <w:basedOn w:val="Normal"/>
    <w:rsid w:val="002516FA"/>
    <w:pPr>
      <w:shd w:val="pct12" w:color="000000" w:fill="FFFFFF"/>
      <w:spacing w:after="0" w:line="240" w:lineRule="auto"/>
    </w:pPr>
    <w:rPr>
      <w:rFonts w:ascii="Arial" w:eastAsia="Times New Roman" w:hAnsi="Arial" w:cs="Times New Roman"/>
      <w:b/>
      <w:sz w:val="24"/>
      <w:szCs w:val="20"/>
    </w:rPr>
  </w:style>
  <w:style w:type="table" w:styleId="MediumGrid3-Accent4">
    <w:name w:val="Medium Grid 3 Accent 4"/>
    <w:basedOn w:val="TableNormal"/>
    <w:uiPriority w:val="69"/>
    <w:rsid w:val="00E62B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DB0ACCEC1AB64382860E628D30FF91C4">
    <w:name w:val="DB0ACCEC1AB64382860E628D30FF91C4"/>
    <w:rsid w:val="00492876"/>
    <w:rPr>
      <w:rFonts w:eastAsiaTheme="minorEastAsia"/>
      <w:lang w:val="en-US"/>
    </w:rPr>
  </w:style>
  <w:style w:type="paragraph" w:styleId="Caption">
    <w:name w:val="caption"/>
    <w:basedOn w:val="Normal"/>
    <w:next w:val="Normal"/>
    <w:uiPriority w:val="35"/>
    <w:unhideWhenUsed/>
    <w:qFormat/>
    <w:rsid w:val="00BF7E79"/>
    <w:pPr>
      <w:spacing w:line="240" w:lineRule="auto"/>
    </w:pPr>
    <w:rPr>
      <w:b/>
      <w:bCs/>
      <w:color w:val="4F81BD" w:themeColor="accent1"/>
      <w:sz w:val="18"/>
      <w:szCs w:val="18"/>
    </w:rPr>
  </w:style>
  <w:style w:type="paragraph" w:customStyle="1" w:styleId="ui-helper-hidden">
    <w:name w:val="ui-helper-hidden"/>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helper-reset">
    <w:name w:val="ui-helper-reset"/>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helper-zfix">
    <w:name w:val="ui-helper-zfix"/>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
    <w:name w:val="ui-icon"/>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2203E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
    <w:name w:val="ui-button"/>
    <w:basedOn w:val="Normal"/>
    <w:rsid w:val="002203E8"/>
    <w:pPr>
      <w:spacing w:before="100" w:beforeAutospacing="1" w:after="100" w:afterAutospacing="1" w:line="240" w:lineRule="auto"/>
      <w:ind w:right="24"/>
      <w:jc w:val="center"/>
    </w:pPr>
    <w:rPr>
      <w:rFonts w:ascii="Times New Roman" w:eastAsia="Times New Roman" w:hAnsi="Times New Roman" w:cs="Times New Roman"/>
      <w:sz w:val="24"/>
      <w:szCs w:val="24"/>
      <w:lang w:eastAsia="en-GB"/>
    </w:rPr>
  </w:style>
  <w:style w:type="paragraph" w:customStyle="1" w:styleId="ui-button-icon-only">
    <w:name w:val="ui-button-icon-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icons-only">
    <w:name w:val="ui-button-icons-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set">
    <w:name w:val="ui-buttonset"/>
    <w:basedOn w:val="Normal"/>
    <w:rsid w:val="002203E8"/>
    <w:pPr>
      <w:spacing w:before="100" w:beforeAutospacing="1" w:after="100" w:afterAutospacing="1" w:line="240" w:lineRule="auto"/>
      <w:ind w:right="105"/>
    </w:pPr>
    <w:rPr>
      <w:rFonts w:ascii="Times New Roman" w:eastAsia="Times New Roman" w:hAnsi="Times New Roman" w:cs="Times New Roman"/>
      <w:sz w:val="24"/>
      <w:szCs w:val="24"/>
      <w:lang w:eastAsia="en-GB"/>
    </w:rPr>
  </w:style>
  <w:style w:type="paragraph" w:customStyle="1" w:styleId="ui-datepicker">
    <w:name w:val="ui-datepicker"/>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datepicker-row-break">
    <w:name w:val="ui-datepicker-row-break"/>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datepicker-rtl">
    <w:name w:val="ui-datepicker-rtl"/>
    <w:basedOn w:val="Normal"/>
    <w:rsid w:val="002203E8"/>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cover">
    <w:name w:val="ui-datepicker-cov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
    <w:name w:val="ui-dialog"/>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progressbar">
    <w:name w:val="ui-progress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resizable-n">
    <w:name w:val="ui-resizable-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
    <w:name w:val="ui-resizable-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e">
    <w:name w:val="ui-resizable-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w">
    <w:name w:val="ui-resizable-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e">
    <w:name w:val="ui-resizable-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w">
    <w:name w:val="ui-resizable-s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w">
    <w:name w:val="ui-resizable-n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e">
    <w:name w:val="ui-resizable-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electable-helper">
    <w:name w:val="ui-selectable-helper"/>
    <w:basedOn w:val="Normal"/>
    <w:rsid w:val="002203E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
    <w:name w:val="ui-sl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orizontal">
    <w:name w:val="ui-slider-horizont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vertical">
    <w:name w:val="ui-slider-vertic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pinner">
    <w:name w:val="ui-spinner"/>
    <w:basedOn w:val="Normal"/>
    <w:rsid w:val="002203E8"/>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ui-spinner-input">
    <w:name w:val="ui-spinner-input"/>
    <w:basedOn w:val="Normal"/>
    <w:rsid w:val="002203E8"/>
    <w:pPr>
      <w:spacing w:before="48" w:after="48" w:line="240" w:lineRule="auto"/>
      <w:ind w:left="96" w:right="330"/>
      <w:textAlignment w:val="center"/>
    </w:pPr>
    <w:rPr>
      <w:rFonts w:ascii="Times New Roman" w:eastAsia="Times New Roman" w:hAnsi="Times New Roman" w:cs="Times New Roman"/>
      <w:sz w:val="24"/>
      <w:szCs w:val="24"/>
      <w:lang w:eastAsia="en-GB"/>
    </w:rPr>
  </w:style>
  <w:style w:type="paragraph" w:customStyle="1" w:styleId="ui-spinner-button">
    <w:name w:val="ui-spinner-button"/>
    <w:basedOn w:val="Normal"/>
    <w:rsid w:val="002203E8"/>
    <w:pPr>
      <w:spacing w:after="0" w:line="240" w:lineRule="auto"/>
      <w:jc w:val="center"/>
    </w:pPr>
    <w:rPr>
      <w:rFonts w:ascii="Times New Roman" w:eastAsia="Times New Roman" w:hAnsi="Times New Roman" w:cs="Times New Roman"/>
      <w:sz w:val="12"/>
      <w:szCs w:val="12"/>
      <w:lang w:eastAsia="en-GB"/>
    </w:rPr>
  </w:style>
  <w:style w:type="paragraph" w:customStyle="1" w:styleId="ui-tabs">
    <w:name w:val="ui-tab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
    <w:name w:val="ui-toolti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
    <w:name w:val="ui-widget"/>
    <w:basedOn w:val="Normal"/>
    <w:rsid w:val="002203E8"/>
    <w:pPr>
      <w:spacing w:before="100" w:beforeAutospacing="1" w:after="100" w:afterAutospacing="1" w:line="240" w:lineRule="auto"/>
    </w:pPr>
    <w:rPr>
      <w:rFonts w:ascii="Verdana" w:eastAsia="Times New Roman" w:hAnsi="Verdana" w:cs="Times New Roman"/>
      <w:sz w:val="26"/>
      <w:szCs w:val="26"/>
      <w:lang w:eastAsia="en-GB"/>
    </w:rPr>
  </w:style>
  <w:style w:type="paragraph" w:customStyle="1" w:styleId="ui-widget-content">
    <w:name w:val="ui-widget-content"/>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ui-widget-header">
    <w:name w:val="ui-widget-header"/>
    <w:basedOn w:val="Normal"/>
    <w:rsid w:val="002203E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GB"/>
    </w:rPr>
  </w:style>
  <w:style w:type="paragraph" w:customStyle="1" w:styleId="ui-state-default">
    <w:name w:val="ui-state-default"/>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
    <w:name w:val="ui-state-hover"/>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
    <w:name w:val="ui-state-focus"/>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
    <w:name w:val="ui-state-active"/>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
    <w:name w:val="ui-state-highlight"/>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
    <w:name w:val="ui-priority-primary"/>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
    <w:name w:val="ui-state-disabled"/>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shadow">
    <w:name w:val="ui-widget-shadow"/>
    <w:basedOn w:val="Normal"/>
    <w:rsid w:val="002203E8"/>
    <w:pPr>
      <w:shd w:val="clear" w:color="auto" w:fill="AAAAAA"/>
      <w:spacing w:after="0" w:line="240" w:lineRule="auto"/>
      <w:ind w:left="-120"/>
    </w:pPr>
    <w:rPr>
      <w:rFonts w:ascii="Times New Roman" w:eastAsia="Times New Roman" w:hAnsi="Times New Roman" w:cs="Times New Roman"/>
      <w:sz w:val="24"/>
      <w:szCs w:val="24"/>
      <w:lang w:eastAsia="en-GB"/>
    </w:rPr>
  </w:style>
  <w:style w:type="paragraph" w:customStyle="1" w:styleId="mcsbcontainer">
    <w:name w:val="mcsb_container"/>
    <w:basedOn w:val="Normal"/>
    <w:rsid w:val="002203E8"/>
    <w:pPr>
      <w:spacing w:before="100" w:beforeAutospacing="1" w:after="100" w:afterAutospacing="1" w:line="240" w:lineRule="auto"/>
      <w:ind w:right="450"/>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
    <w:name w:val="ui-accordion-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
    <w:name w:val="ui-accordion-no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
    <w:name w:val="ui-button-t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
    <w:name w:val="ui-dialog-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close">
    <w:name w:val="ui-dialog-titlebar-clo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divider">
    <w:name w:val="ui-menu-div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ogressbar-value">
    <w:name w:val="ui-progressbar-valu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andle">
    <w:name w:val="ui-slider-hand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
    <w:name w:val="ui-slider-rang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
    <w:name w:val="ui-tabs-na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
    <w:name w:val="ui-tabs-pane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scrolltools">
    <w:name w:val="mcsb_scrolltool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
    <w:name w:val="mcsb_draggerrai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
    <w:name w:val="mcsb_dragg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up">
    <w:name w:val="mcsb_button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down">
    <w:name w:val="mcsb_buttondow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left">
    <w:name w:val="mcsb_buttonlef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
    <w:name w:val="mcsb_buttonrigh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
    <w:name w:val="ui-accordion-header-ico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
    <w:name w:val="mcsb_dragger_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container">
    <w:name w:val="mcsb_draggercontain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spinner1">
    <w:name w:val="ui-spinner1"/>
    <w:basedOn w:val="DefaultParagraphFont"/>
    <w:rsid w:val="002203E8"/>
  </w:style>
  <w:style w:type="paragraph" w:customStyle="1" w:styleId="ui-accordion-header1">
    <w:name w:val="ui-accordion-header1"/>
    <w:basedOn w:val="Normal"/>
    <w:rsid w:val="002203E8"/>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1">
    <w:name w:val="ui-accordion-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1">
    <w:name w:val="ui-accordion-no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2">
    <w:name w:val="ui-accordion-icons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1">
    <w:name w:val="ui-accordion-header-icon1"/>
    <w:basedOn w:val="Normal"/>
    <w:rsid w:val="002203E8"/>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
    <w:name w:val="ui-button-t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2">
    <w:name w:val="ui-button-tex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3">
    <w:name w:val="ui-button-text3"/>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4">
    <w:name w:val="ui-button-text4"/>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5">
    <w:name w:val="ui-button-text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6">
    <w:name w:val="ui-button-text6"/>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7">
    <w:name w:val="ui-button-text7"/>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
    <w:name w:val="ui-icon1"/>
    <w:basedOn w:val="Normal"/>
    <w:rsid w:val="002203E8"/>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1">
    <w:name w:val="ui-button1"/>
    <w:basedOn w:val="Normal"/>
    <w:rsid w:val="002203E8"/>
    <w:pPr>
      <w:spacing w:before="100" w:beforeAutospacing="1" w:after="100" w:afterAutospacing="1" w:line="240" w:lineRule="auto"/>
      <w:ind w:right="-72"/>
      <w:jc w:val="center"/>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2203E8"/>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2203E8"/>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1">
    <w:name w:val="ui-dialog-title1"/>
    <w:basedOn w:val="Normal"/>
    <w:rsid w:val="002203E8"/>
    <w:pPr>
      <w:spacing w:before="24" w:after="24" w:line="240" w:lineRule="auto"/>
      <w:ind w:right="240"/>
    </w:pPr>
    <w:rPr>
      <w:rFonts w:ascii="Times New Roman" w:eastAsia="Times New Roman" w:hAnsi="Times New Roman" w:cs="Times New Roman"/>
      <w:sz w:val="24"/>
      <w:szCs w:val="24"/>
      <w:lang w:eastAsia="en-GB"/>
    </w:rPr>
  </w:style>
  <w:style w:type="paragraph" w:customStyle="1" w:styleId="ui-dialog-titlebar-close1">
    <w:name w:val="ui-dialog-titlebar-close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2203E8"/>
    <w:pPr>
      <w:spacing w:before="120" w:after="0" w:line="240" w:lineRule="auto"/>
    </w:pPr>
    <w:rPr>
      <w:rFonts w:ascii="Times New Roman" w:eastAsia="Times New Roman" w:hAnsi="Times New Roman" w:cs="Times New Roman"/>
      <w:sz w:val="24"/>
      <w:szCs w:val="24"/>
      <w:lang w:eastAsia="en-GB"/>
    </w:rPr>
  </w:style>
  <w:style w:type="paragraph" w:customStyle="1" w:styleId="ui-resizable-se1">
    <w:name w:val="ui-resizable-s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1">
    <w:name w:val="ui-menu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item1">
    <w:name w:val="ui-menu-item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divider1">
    <w:name w:val="ui-menu-divider1"/>
    <w:basedOn w:val="Normal"/>
    <w:rsid w:val="002203E8"/>
    <w:pPr>
      <w:spacing w:before="75" w:after="75" w:line="0" w:lineRule="auto"/>
      <w:ind w:left="-30" w:right="-30"/>
    </w:pPr>
    <w:rPr>
      <w:rFonts w:ascii="Times New Roman" w:eastAsia="Times New Roman" w:hAnsi="Times New Roman" w:cs="Times New Roman"/>
      <w:sz w:val="2"/>
      <w:szCs w:val="2"/>
      <w:lang w:eastAsia="en-GB"/>
    </w:rPr>
  </w:style>
  <w:style w:type="paragraph" w:customStyle="1" w:styleId="ui-state-disabled1">
    <w:name w:val="ui-state-disabled1"/>
    <w:basedOn w:val="Normal"/>
    <w:rsid w:val="002203E8"/>
    <w:pPr>
      <w:spacing w:before="96" w:after="48" w:line="240" w:lineRule="auto"/>
    </w:pPr>
    <w:rPr>
      <w:rFonts w:ascii="Times New Roman" w:eastAsia="Times New Roman" w:hAnsi="Times New Roman" w:cs="Times New Roman"/>
      <w:sz w:val="24"/>
      <w:szCs w:val="24"/>
      <w:lang w:eastAsia="en-GB"/>
    </w:rPr>
  </w:style>
  <w:style w:type="paragraph" w:customStyle="1" w:styleId="ui-progressbar-value1">
    <w:name w:val="ui-progressbar-value1"/>
    <w:basedOn w:val="Normal"/>
    <w:rsid w:val="002203E8"/>
    <w:pPr>
      <w:spacing w:after="0" w:line="240" w:lineRule="auto"/>
      <w:ind w:left="-15" w:right="-15"/>
    </w:pPr>
    <w:rPr>
      <w:rFonts w:ascii="Times New Roman" w:eastAsia="Times New Roman" w:hAnsi="Times New Roman" w:cs="Times New Roman"/>
      <w:sz w:val="24"/>
      <w:szCs w:val="24"/>
      <w:lang w:eastAsia="en-GB"/>
    </w:rPr>
  </w:style>
  <w:style w:type="paragraph" w:customStyle="1" w:styleId="ui-resizable-handle1">
    <w:name w:val="ui-resizable-handle1"/>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slider-handle1">
    <w:name w:val="ui-slider-handl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1">
    <w:name w:val="ui-slider-range1"/>
    <w:basedOn w:val="Normal"/>
    <w:rsid w:val="002203E8"/>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ui-slider-handle2">
    <w:name w:val="ui-slider-handle2"/>
    <w:basedOn w:val="Normal"/>
    <w:rsid w:val="002203E8"/>
    <w:pPr>
      <w:spacing w:before="100" w:beforeAutospacing="1" w:after="100" w:afterAutospacing="1" w:line="240" w:lineRule="auto"/>
      <w:ind w:left="-144"/>
    </w:pPr>
    <w:rPr>
      <w:rFonts w:ascii="Times New Roman" w:eastAsia="Times New Roman" w:hAnsi="Times New Roman" w:cs="Times New Roman"/>
      <w:sz w:val="24"/>
      <w:szCs w:val="24"/>
      <w:lang w:eastAsia="en-GB"/>
    </w:rPr>
  </w:style>
  <w:style w:type="paragraph" w:customStyle="1" w:styleId="ui-slider-handle3">
    <w:name w:val="ui-slider-handle3"/>
    <w:basedOn w:val="Normal"/>
    <w:rsid w:val="002203E8"/>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ui-slider-range2">
    <w:name w:val="ui-slider-rang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6">
    <w:name w:val="ui-icon6"/>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tabs-nav1">
    <w:name w:val="ui-tabs-nav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tabs-panel1">
    <w:name w:val="ui-tabs-panel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1">
    <w:name w:val="ui-toolti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1">
    <w:name w:val="ui-widget1"/>
    <w:basedOn w:val="Normal"/>
    <w:rsid w:val="002203E8"/>
    <w:pPr>
      <w:spacing w:before="100" w:beforeAutospacing="1" w:after="100" w:afterAutospacing="1" w:line="240" w:lineRule="auto"/>
    </w:pPr>
    <w:rPr>
      <w:rFonts w:ascii="Verdana" w:eastAsia="Times New Roman" w:hAnsi="Verdana" w:cs="Times New Roman"/>
      <w:sz w:val="24"/>
      <w:szCs w:val="24"/>
      <w:lang w:eastAsia="en-GB"/>
    </w:rPr>
  </w:style>
  <w:style w:type="paragraph" w:customStyle="1" w:styleId="ui-state-default1">
    <w:name w:val="ui-state-default1"/>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default2">
    <w:name w:val="ui-state-default2"/>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1">
    <w:name w:val="ui-state-hover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over2">
    <w:name w:val="ui-state-hover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1">
    <w:name w:val="ui-state-focus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2">
    <w:name w:val="ui-state-focus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1">
    <w:name w:val="ui-state-active1"/>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2">
    <w:name w:val="ui-state-active2"/>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1">
    <w:name w:val="ui-state-highlight1"/>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2">
    <w:name w:val="ui-state-highlight2"/>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2">
    <w:name w:val="ui-state-error2"/>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2">
    <w:name w:val="ui-state-error-text2"/>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1">
    <w:name w:val="ui-priority-primary1"/>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2">
    <w:name w:val="ui-priority-primary2"/>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2">
    <w:name w:val="ui-priority-secondary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2">
    <w:name w:val="ui-state-disabled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3">
    <w:name w:val="ui-state-disabled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7">
    <w:name w:val="ui-icon7"/>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0">
    <w:name w:val="ui-icon10"/>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1">
    <w:name w:val="ui-icon11"/>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2">
    <w:name w:val="ui-icon12"/>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3">
    <w:name w:val="ui-icon13"/>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4">
    <w:name w:val="ui-icon14"/>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5">
    <w:name w:val="ui-icon15"/>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mcsbscrolltools1">
    <w:name w:val="mcsb_scrolltool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1">
    <w:name w:val="mcsb_draggerrail1"/>
    <w:basedOn w:val="Normal"/>
    <w:rsid w:val="002203E8"/>
    <w:pPr>
      <w:shd w:val="clear" w:color="auto" w:fill="000000"/>
      <w:spacing w:after="0" w:line="240" w:lineRule="auto"/>
    </w:pPr>
    <w:rPr>
      <w:rFonts w:ascii="Times New Roman" w:eastAsia="Times New Roman" w:hAnsi="Times New Roman" w:cs="Times New Roman"/>
      <w:sz w:val="24"/>
      <w:szCs w:val="24"/>
      <w:lang w:eastAsia="en-GB"/>
    </w:rPr>
  </w:style>
  <w:style w:type="paragraph" w:customStyle="1" w:styleId="mcsbdragger1">
    <w:name w:val="mcsb_dragg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1">
    <w:name w:val="mcsb_dragger_bar1"/>
    <w:basedOn w:val="Normal"/>
    <w:rsid w:val="002203E8"/>
    <w:pPr>
      <w:shd w:val="clear" w:color="auto" w:fill="FFFFFF"/>
      <w:spacing w:after="0" w:line="240" w:lineRule="auto"/>
      <w:jc w:val="center"/>
    </w:pPr>
    <w:rPr>
      <w:rFonts w:ascii="Times New Roman" w:eastAsia="Times New Roman" w:hAnsi="Times New Roman" w:cs="Times New Roman"/>
      <w:sz w:val="24"/>
      <w:szCs w:val="24"/>
      <w:lang w:eastAsia="en-GB"/>
    </w:rPr>
  </w:style>
  <w:style w:type="paragraph" w:customStyle="1" w:styleId="mcsbbuttonup1">
    <w:name w:val="mcsb_buttonup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down1">
    <w:name w:val="mcsb_buttondown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container1">
    <w:name w:val="mcsb_container1"/>
    <w:basedOn w:val="Normal"/>
    <w:rsid w:val="002203E8"/>
    <w:pPr>
      <w:spacing w:before="100" w:beforeAutospacing="1" w:after="450" w:line="240" w:lineRule="auto"/>
    </w:pPr>
    <w:rPr>
      <w:rFonts w:ascii="Times New Roman" w:eastAsia="Times New Roman" w:hAnsi="Times New Roman" w:cs="Times New Roman"/>
      <w:sz w:val="24"/>
      <w:szCs w:val="24"/>
      <w:lang w:eastAsia="en-GB"/>
    </w:rPr>
  </w:style>
  <w:style w:type="paragraph" w:customStyle="1" w:styleId="mcsbdraggercontainer1">
    <w:name w:val="mcsb_draggercontain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2">
    <w:name w:val="mcsb_draggerrail2"/>
    <w:basedOn w:val="Normal"/>
    <w:rsid w:val="002203E8"/>
    <w:pPr>
      <w:shd w:val="clear" w:color="auto" w:fill="000000"/>
      <w:spacing w:before="105" w:after="105" w:line="240" w:lineRule="auto"/>
    </w:pPr>
    <w:rPr>
      <w:rFonts w:ascii="Times New Roman" w:eastAsia="Times New Roman" w:hAnsi="Times New Roman" w:cs="Times New Roman"/>
      <w:sz w:val="24"/>
      <w:szCs w:val="24"/>
      <w:lang w:eastAsia="en-GB"/>
    </w:rPr>
  </w:style>
  <w:style w:type="paragraph" w:customStyle="1" w:styleId="mcsbdragger2">
    <w:name w:val="mcsb_dragg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2">
    <w:name w:val="mcsb_dragger_bar2"/>
    <w:basedOn w:val="Normal"/>
    <w:rsid w:val="002203E8"/>
    <w:pPr>
      <w:shd w:val="clear" w:color="auto" w:fill="FFFFFF"/>
      <w:spacing w:before="90" w:after="90" w:line="240" w:lineRule="auto"/>
      <w:jc w:val="center"/>
    </w:pPr>
    <w:rPr>
      <w:rFonts w:ascii="Times New Roman" w:eastAsia="Times New Roman" w:hAnsi="Times New Roman" w:cs="Times New Roman"/>
      <w:sz w:val="24"/>
      <w:szCs w:val="24"/>
      <w:lang w:eastAsia="en-GB"/>
    </w:rPr>
  </w:style>
  <w:style w:type="paragraph" w:customStyle="1" w:styleId="mcsbbuttonleft1">
    <w:name w:val="mcsb_buttonleft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right1">
    <w:name w:val="mcsb_buttonright1"/>
    <w:basedOn w:val="Normal"/>
    <w:rsid w:val="002203E8"/>
    <w:pPr>
      <w:spacing w:after="0" w:line="240" w:lineRule="auto"/>
      <w:ind w:left="-600"/>
    </w:pPr>
    <w:rPr>
      <w:rFonts w:ascii="Times New Roman" w:eastAsia="Times New Roman" w:hAnsi="Times New Roman" w:cs="Times New Roman"/>
      <w:sz w:val="24"/>
      <w:szCs w:val="24"/>
      <w:lang w:eastAsia="en-GB"/>
    </w:rPr>
  </w:style>
  <w:style w:type="paragraph" w:customStyle="1" w:styleId="mcsbbuttonleft2">
    <w:name w:val="mcsb_buttonlef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2">
    <w:name w:val="mcsb_buttonrigh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den">
    <w:name w:val="hidden"/>
    <w:basedOn w:val="DefaultParagraphFont"/>
    <w:rsid w:val="002203E8"/>
  </w:style>
  <w:style w:type="character" w:customStyle="1" w:styleId="sub">
    <w:name w:val="sub"/>
    <w:basedOn w:val="DefaultParagraphFont"/>
    <w:rsid w:val="002203E8"/>
  </w:style>
  <w:style w:type="paragraph" w:styleId="z-TopofForm">
    <w:name w:val="HTML Top of Form"/>
    <w:basedOn w:val="Normal"/>
    <w:next w:val="Normal"/>
    <w:link w:val="z-TopofFormChar"/>
    <w:hidden/>
    <w:uiPriority w:val="99"/>
    <w:semiHidden/>
    <w:unhideWhenUsed/>
    <w:rsid w:val="002203E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203E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203E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2203E8"/>
    <w:rPr>
      <w:rFonts w:ascii="Arial" w:eastAsia="Times New Roman" w:hAnsi="Arial" w:cs="Arial"/>
      <w:vanish/>
      <w:sz w:val="16"/>
      <w:szCs w:val="16"/>
      <w:lang w:eastAsia="en-GB"/>
    </w:rPr>
  </w:style>
  <w:style w:type="character" w:customStyle="1" w:styleId="text1">
    <w:name w:val="text1"/>
    <w:basedOn w:val="DefaultParagraphFont"/>
    <w:rsid w:val="002203E8"/>
  </w:style>
  <w:style w:type="paragraph" w:styleId="NoSpacing">
    <w:name w:val="No Spacing"/>
    <w:link w:val="NoSpacingChar"/>
    <w:uiPriority w:val="1"/>
    <w:qFormat/>
    <w:rsid w:val="00CB113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B1132"/>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1D"/>
    <w:rPr>
      <w:rFonts w:cstheme="minorHAnsi"/>
      <w:sz w:val="28"/>
      <w:szCs w:val="28"/>
    </w:rPr>
  </w:style>
  <w:style w:type="paragraph" w:styleId="Heading1">
    <w:name w:val="heading 1"/>
    <w:basedOn w:val="Normal"/>
    <w:next w:val="Normal"/>
    <w:link w:val="Heading1Char"/>
    <w:qFormat/>
    <w:rsid w:val="002516FA"/>
    <w:pPr>
      <w:keepNext/>
      <w:spacing w:after="0" w:line="240" w:lineRule="auto"/>
      <w:outlineLvl w:val="0"/>
    </w:pPr>
    <w:rPr>
      <w:rFonts w:ascii="Times New Roman" w:eastAsia="Times New Roman" w:hAnsi="Times New Roman" w:cs="Times New Roman"/>
      <w:sz w:val="32"/>
      <w:szCs w:val="20"/>
      <w:lang w:eastAsia="en-GB"/>
    </w:rPr>
  </w:style>
  <w:style w:type="paragraph" w:styleId="Heading4">
    <w:name w:val="heading 4"/>
    <w:basedOn w:val="Normal"/>
    <w:next w:val="Normal"/>
    <w:link w:val="Heading4Char"/>
    <w:semiHidden/>
    <w:unhideWhenUsed/>
    <w:qFormat/>
    <w:rsid w:val="002516FA"/>
    <w:pPr>
      <w:keepNext/>
      <w:spacing w:before="240" w:after="60" w:line="240" w:lineRule="auto"/>
      <w:outlineLvl w:val="3"/>
    </w:pPr>
    <w:rPr>
      <w:rFonts w:ascii="Calibri" w:eastAsia="Times New Roman" w:hAnsi="Calibri" w:cs="Times New Roman"/>
      <w:b/>
      <w:bCs/>
    </w:rPr>
  </w:style>
  <w:style w:type="paragraph" w:styleId="Heading7">
    <w:name w:val="heading 7"/>
    <w:basedOn w:val="Normal"/>
    <w:next w:val="Normal"/>
    <w:link w:val="Heading7Char"/>
    <w:semiHidden/>
    <w:unhideWhenUsed/>
    <w:qFormat/>
    <w:rsid w:val="002516FA"/>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16FA"/>
    <w:rPr>
      <w:rFonts w:ascii="Times New Roman" w:eastAsia="Times New Roman" w:hAnsi="Times New Roman" w:cs="Times New Roman"/>
      <w:sz w:val="32"/>
      <w:szCs w:val="20"/>
      <w:lang w:eastAsia="en-GB"/>
    </w:rPr>
  </w:style>
  <w:style w:type="character" w:customStyle="1" w:styleId="Heading4Char">
    <w:name w:val="Heading 4 Char"/>
    <w:basedOn w:val="DefaultParagraphFont"/>
    <w:link w:val="Heading4"/>
    <w:semiHidden/>
    <w:rsid w:val="002516FA"/>
    <w:rPr>
      <w:rFonts w:ascii="Calibri" w:eastAsia="Times New Roman" w:hAnsi="Calibri" w:cs="Times New Roman"/>
      <w:b/>
      <w:bCs/>
      <w:sz w:val="28"/>
      <w:szCs w:val="28"/>
    </w:rPr>
  </w:style>
  <w:style w:type="character" w:customStyle="1" w:styleId="Heading7Char">
    <w:name w:val="Heading 7 Char"/>
    <w:basedOn w:val="DefaultParagraphFont"/>
    <w:link w:val="Heading7"/>
    <w:semiHidden/>
    <w:rsid w:val="002516FA"/>
    <w:rPr>
      <w:rFonts w:ascii="Calibri" w:eastAsia="Times New Roman" w:hAnsi="Calibri" w:cs="Times New Roman"/>
      <w:sz w:val="24"/>
      <w:szCs w:val="24"/>
    </w:rPr>
  </w:style>
  <w:style w:type="paragraph" w:styleId="Title">
    <w:name w:val="Title"/>
    <w:basedOn w:val="Normal"/>
    <w:link w:val="TitleChar"/>
    <w:qFormat/>
    <w:rsid w:val="00A641D5"/>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A641D5"/>
    <w:rPr>
      <w:rFonts w:ascii="Times New Roman" w:eastAsia="Times New Roman" w:hAnsi="Times New Roman" w:cs="Times New Roman"/>
      <w:b/>
      <w:sz w:val="28"/>
      <w:szCs w:val="20"/>
      <w:lang w:eastAsia="en-GB"/>
    </w:rPr>
  </w:style>
  <w:style w:type="paragraph" w:styleId="BalloonText">
    <w:name w:val="Balloon Text"/>
    <w:basedOn w:val="Normal"/>
    <w:link w:val="BalloonTextChar"/>
    <w:unhideWhenUsed/>
    <w:rsid w:val="00EB7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B79D5"/>
    <w:rPr>
      <w:rFonts w:ascii="Tahoma" w:hAnsi="Tahoma" w:cs="Tahoma"/>
      <w:sz w:val="16"/>
      <w:szCs w:val="16"/>
    </w:rPr>
  </w:style>
  <w:style w:type="paragraph" w:styleId="Header">
    <w:name w:val="header"/>
    <w:basedOn w:val="Normal"/>
    <w:link w:val="HeaderChar"/>
    <w:uiPriority w:val="99"/>
    <w:unhideWhenUsed/>
    <w:rsid w:val="00B06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60C"/>
    <w:rPr>
      <w:rFonts w:cstheme="minorHAnsi"/>
      <w:sz w:val="28"/>
      <w:szCs w:val="28"/>
    </w:rPr>
  </w:style>
  <w:style w:type="paragraph" w:styleId="Footer">
    <w:name w:val="footer"/>
    <w:basedOn w:val="Normal"/>
    <w:link w:val="FooterChar"/>
    <w:uiPriority w:val="99"/>
    <w:unhideWhenUsed/>
    <w:rsid w:val="0029578F"/>
    <w:pPr>
      <w:pBdr>
        <w:top w:val="single" w:sz="4" w:space="1" w:color="A5A5A5" w:themeColor="background1" w:themeShade="A5"/>
      </w:pBdr>
      <w:tabs>
        <w:tab w:val="center" w:pos="4513"/>
        <w:tab w:val="right" w:pos="9026"/>
      </w:tabs>
      <w:spacing w:after="0" w:line="240" w:lineRule="auto"/>
      <w:jc w:val="right"/>
    </w:pPr>
    <w:rPr>
      <w:noProof/>
      <w:color w:val="7F7F7F" w:themeColor="background1" w:themeShade="7F"/>
    </w:rPr>
  </w:style>
  <w:style w:type="character" w:customStyle="1" w:styleId="FooterChar">
    <w:name w:val="Footer Char"/>
    <w:basedOn w:val="DefaultParagraphFont"/>
    <w:link w:val="Footer"/>
    <w:uiPriority w:val="99"/>
    <w:rsid w:val="0029578F"/>
    <w:rPr>
      <w:noProof/>
      <w:color w:val="7F7F7F" w:themeColor="background1" w:themeShade="7F"/>
    </w:rPr>
  </w:style>
  <w:style w:type="paragraph" w:styleId="ListParagraph">
    <w:name w:val="List Paragraph"/>
    <w:basedOn w:val="Normal"/>
    <w:uiPriority w:val="34"/>
    <w:qFormat/>
    <w:rsid w:val="00296075"/>
    <w:pPr>
      <w:spacing w:after="0" w:line="240" w:lineRule="auto"/>
      <w:ind w:left="720"/>
      <w:contextualSpacing/>
    </w:pPr>
  </w:style>
  <w:style w:type="character" w:styleId="PageNumber">
    <w:name w:val="page number"/>
    <w:basedOn w:val="DefaultParagraphFont"/>
    <w:rsid w:val="002516FA"/>
  </w:style>
  <w:style w:type="character" w:styleId="Hyperlink">
    <w:name w:val="Hyperlink"/>
    <w:uiPriority w:val="99"/>
    <w:rsid w:val="002516FA"/>
    <w:rPr>
      <w:color w:val="0000FF"/>
      <w:u w:val="single"/>
    </w:rPr>
  </w:style>
  <w:style w:type="paragraph" w:styleId="NormalWeb">
    <w:name w:val="Normal (Web)"/>
    <w:basedOn w:val="Normal"/>
    <w:uiPriority w:val="99"/>
    <w:rsid w:val="002516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
    <w:name w:val="List"/>
    <w:basedOn w:val="Normal"/>
    <w:rsid w:val="002516FA"/>
    <w:pPr>
      <w:spacing w:after="0" w:line="240" w:lineRule="auto"/>
      <w:ind w:left="283" w:hanging="283"/>
    </w:pPr>
    <w:rPr>
      <w:rFonts w:ascii="Times New Roman" w:eastAsia="Times New Roman" w:hAnsi="Times New Roman" w:cs="Times New Roman"/>
      <w:sz w:val="22"/>
      <w:szCs w:val="20"/>
      <w:lang w:eastAsia="en-GB"/>
    </w:rPr>
  </w:style>
  <w:style w:type="paragraph" w:styleId="BodyText">
    <w:name w:val="Body Text"/>
    <w:basedOn w:val="Normal"/>
    <w:link w:val="BodyTextChar"/>
    <w:rsid w:val="002516FA"/>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2516FA"/>
    <w:rPr>
      <w:rFonts w:ascii="Times New Roman" w:eastAsia="Times New Roman" w:hAnsi="Times New Roman" w:cs="Times New Roman"/>
      <w:sz w:val="20"/>
      <w:szCs w:val="20"/>
      <w:lang w:eastAsia="en-GB"/>
    </w:rPr>
  </w:style>
  <w:style w:type="paragraph" w:styleId="Subtitle">
    <w:name w:val="Subtitle"/>
    <w:basedOn w:val="Normal"/>
    <w:link w:val="SubtitleChar"/>
    <w:qFormat/>
    <w:rsid w:val="002516FA"/>
    <w:pPr>
      <w:spacing w:after="0" w:line="240" w:lineRule="auto"/>
    </w:pPr>
    <w:rPr>
      <w:rFonts w:ascii="Times New Roman" w:eastAsia="Times New Roman" w:hAnsi="Times New Roman" w:cs="Times New Roman"/>
      <w:szCs w:val="20"/>
      <w:lang w:eastAsia="en-GB"/>
    </w:rPr>
  </w:style>
  <w:style w:type="character" w:customStyle="1" w:styleId="SubtitleChar">
    <w:name w:val="Subtitle Char"/>
    <w:basedOn w:val="DefaultParagraphFont"/>
    <w:link w:val="Subtitle"/>
    <w:rsid w:val="002516FA"/>
    <w:rPr>
      <w:rFonts w:ascii="Times New Roman" w:eastAsia="Times New Roman" w:hAnsi="Times New Roman" w:cs="Times New Roman"/>
      <w:sz w:val="28"/>
      <w:szCs w:val="20"/>
      <w:lang w:eastAsia="en-GB"/>
    </w:rPr>
  </w:style>
  <w:style w:type="table" w:styleId="TableGrid">
    <w:name w:val="Table Grid"/>
    <w:basedOn w:val="TableNormal"/>
    <w:rsid w:val="002516FA"/>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6F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2516F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2516FA"/>
    <w:rPr>
      <w:rFonts w:ascii="Times New Roman" w:eastAsia="Times New Roman" w:hAnsi="Times New Roman" w:cs="Times New Roman"/>
      <w:sz w:val="20"/>
      <w:szCs w:val="20"/>
      <w:lang w:eastAsia="en-GB"/>
    </w:rPr>
  </w:style>
  <w:style w:type="character" w:styleId="FootnoteReference">
    <w:name w:val="footnote reference"/>
    <w:rsid w:val="002516FA"/>
    <w:rPr>
      <w:vertAlign w:val="superscript"/>
    </w:rPr>
  </w:style>
  <w:style w:type="paragraph" w:customStyle="1" w:styleId="2PolicyTitle">
    <w:name w:val="2 Policy Title"/>
    <w:basedOn w:val="Normal"/>
    <w:rsid w:val="002516FA"/>
    <w:pPr>
      <w:shd w:val="clear" w:color="auto" w:fill="000000"/>
      <w:spacing w:after="0" w:line="240" w:lineRule="auto"/>
      <w:ind w:left="3402" w:hanging="3402"/>
    </w:pPr>
    <w:rPr>
      <w:rFonts w:ascii="Arial" w:eastAsia="Times New Roman" w:hAnsi="Arial" w:cs="Times New Roman"/>
      <w:b/>
      <w:color w:val="FFFFFF"/>
      <w:szCs w:val="20"/>
    </w:rPr>
  </w:style>
  <w:style w:type="paragraph" w:customStyle="1" w:styleId="1PolicyBody">
    <w:name w:val="1 Policy Body"/>
    <w:basedOn w:val="Normal"/>
    <w:rsid w:val="002516FA"/>
    <w:pPr>
      <w:shd w:val="pct12" w:color="000000" w:fill="FFFFFF"/>
      <w:spacing w:after="0" w:line="240" w:lineRule="auto"/>
    </w:pPr>
    <w:rPr>
      <w:rFonts w:ascii="Arial" w:eastAsia="Times New Roman" w:hAnsi="Arial" w:cs="Times New Roman"/>
      <w:b/>
      <w:sz w:val="24"/>
      <w:szCs w:val="20"/>
    </w:rPr>
  </w:style>
  <w:style w:type="table" w:styleId="MediumGrid3-Accent4">
    <w:name w:val="Medium Grid 3 Accent 4"/>
    <w:basedOn w:val="TableNormal"/>
    <w:uiPriority w:val="69"/>
    <w:rsid w:val="00E62B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DB0ACCEC1AB64382860E628D30FF91C4">
    <w:name w:val="DB0ACCEC1AB64382860E628D30FF91C4"/>
    <w:rsid w:val="00492876"/>
    <w:rPr>
      <w:rFonts w:eastAsiaTheme="minorEastAsia"/>
      <w:lang w:val="en-US"/>
    </w:rPr>
  </w:style>
  <w:style w:type="paragraph" w:styleId="Caption">
    <w:name w:val="caption"/>
    <w:basedOn w:val="Normal"/>
    <w:next w:val="Normal"/>
    <w:uiPriority w:val="35"/>
    <w:unhideWhenUsed/>
    <w:qFormat/>
    <w:rsid w:val="00BF7E79"/>
    <w:pPr>
      <w:spacing w:line="240" w:lineRule="auto"/>
    </w:pPr>
    <w:rPr>
      <w:b/>
      <w:bCs/>
      <w:color w:val="4F81BD" w:themeColor="accent1"/>
      <w:sz w:val="18"/>
      <w:szCs w:val="18"/>
    </w:rPr>
  </w:style>
  <w:style w:type="paragraph" w:customStyle="1" w:styleId="ui-helper-hidden">
    <w:name w:val="ui-helper-hidden"/>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helper-reset">
    <w:name w:val="ui-helper-reset"/>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helper-zfix">
    <w:name w:val="ui-helper-zfix"/>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
    <w:name w:val="ui-icon"/>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2203E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
    <w:name w:val="ui-button"/>
    <w:basedOn w:val="Normal"/>
    <w:rsid w:val="002203E8"/>
    <w:pPr>
      <w:spacing w:before="100" w:beforeAutospacing="1" w:after="100" w:afterAutospacing="1" w:line="240" w:lineRule="auto"/>
      <w:ind w:right="24"/>
      <w:jc w:val="center"/>
    </w:pPr>
    <w:rPr>
      <w:rFonts w:ascii="Times New Roman" w:eastAsia="Times New Roman" w:hAnsi="Times New Roman" w:cs="Times New Roman"/>
      <w:sz w:val="24"/>
      <w:szCs w:val="24"/>
      <w:lang w:eastAsia="en-GB"/>
    </w:rPr>
  </w:style>
  <w:style w:type="paragraph" w:customStyle="1" w:styleId="ui-button-icon-only">
    <w:name w:val="ui-button-icon-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icons-only">
    <w:name w:val="ui-button-icons-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set">
    <w:name w:val="ui-buttonset"/>
    <w:basedOn w:val="Normal"/>
    <w:rsid w:val="002203E8"/>
    <w:pPr>
      <w:spacing w:before="100" w:beforeAutospacing="1" w:after="100" w:afterAutospacing="1" w:line="240" w:lineRule="auto"/>
      <w:ind w:right="105"/>
    </w:pPr>
    <w:rPr>
      <w:rFonts w:ascii="Times New Roman" w:eastAsia="Times New Roman" w:hAnsi="Times New Roman" w:cs="Times New Roman"/>
      <w:sz w:val="24"/>
      <w:szCs w:val="24"/>
      <w:lang w:eastAsia="en-GB"/>
    </w:rPr>
  </w:style>
  <w:style w:type="paragraph" w:customStyle="1" w:styleId="ui-datepicker">
    <w:name w:val="ui-datepicker"/>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datepicker-row-break">
    <w:name w:val="ui-datepicker-row-break"/>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datepicker-rtl">
    <w:name w:val="ui-datepicker-rtl"/>
    <w:basedOn w:val="Normal"/>
    <w:rsid w:val="002203E8"/>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cover">
    <w:name w:val="ui-datepicker-cov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
    <w:name w:val="ui-dialog"/>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progressbar">
    <w:name w:val="ui-progress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resizable-n">
    <w:name w:val="ui-resizable-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
    <w:name w:val="ui-resizable-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e">
    <w:name w:val="ui-resizable-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w">
    <w:name w:val="ui-resizable-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e">
    <w:name w:val="ui-resizable-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w">
    <w:name w:val="ui-resizable-s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w">
    <w:name w:val="ui-resizable-n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e">
    <w:name w:val="ui-resizable-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electable-helper">
    <w:name w:val="ui-selectable-helper"/>
    <w:basedOn w:val="Normal"/>
    <w:rsid w:val="002203E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
    <w:name w:val="ui-sl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orizontal">
    <w:name w:val="ui-slider-horizont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vertical">
    <w:name w:val="ui-slider-vertic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pinner">
    <w:name w:val="ui-spinner"/>
    <w:basedOn w:val="Normal"/>
    <w:rsid w:val="002203E8"/>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ui-spinner-input">
    <w:name w:val="ui-spinner-input"/>
    <w:basedOn w:val="Normal"/>
    <w:rsid w:val="002203E8"/>
    <w:pPr>
      <w:spacing w:before="48" w:after="48" w:line="240" w:lineRule="auto"/>
      <w:ind w:left="96" w:right="330"/>
      <w:textAlignment w:val="center"/>
    </w:pPr>
    <w:rPr>
      <w:rFonts w:ascii="Times New Roman" w:eastAsia="Times New Roman" w:hAnsi="Times New Roman" w:cs="Times New Roman"/>
      <w:sz w:val="24"/>
      <w:szCs w:val="24"/>
      <w:lang w:eastAsia="en-GB"/>
    </w:rPr>
  </w:style>
  <w:style w:type="paragraph" w:customStyle="1" w:styleId="ui-spinner-button">
    <w:name w:val="ui-spinner-button"/>
    <w:basedOn w:val="Normal"/>
    <w:rsid w:val="002203E8"/>
    <w:pPr>
      <w:spacing w:after="0" w:line="240" w:lineRule="auto"/>
      <w:jc w:val="center"/>
    </w:pPr>
    <w:rPr>
      <w:rFonts w:ascii="Times New Roman" w:eastAsia="Times New Roman" w:hAnsi="Times New Roman" w:cs="Times New Roman"/>
      <w:sz w:val="12"/>
      <w:szCs w:val="12"/>
      <w:lang w:eastAsia="en-GB"/>
    </w:rPr>
  </w:style>
  <w:style w:type="paragraph" w:customStyle="1" w:styleId="ui-tabs">
    <w:name w:val="ui-tab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
    <w:name w:val="ui-toolti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
    <w:name w:val="ui-widget"/>
    <w:basedOn w:val="Normal"/>
    <w:rsid w:val="002203E8"/>
    <w:pPr>
      <w:spacing w:before="100" w:beforeAutospacing="1" w:after="100" w:afterAutospacing="1" w:line="240" w:lineRule="auto"/>
    </w:pPr>
    <w:rPr>
      <w:rFonts w:ascii="Verdana" w:eastAsia="Times New Roman" w:hAnsi="Verdana" w:cs="Times New Roman"/>
      <w:sz w:val="26"/>
      <w:szCs w:val="26"/>
      <w:lang w:eastAsia="en-GB"/>
    </w:rPr>
  </w:style>
  <w:style w:type="paragraph" w:customStyle="1" w:styleId="ui-widget-content">
    <w:name w:val="ui-widget-content"/>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ui-widget-header">
    <w:name w:val="ui-widget-header"/>
    <w:basedOn w:val="Normal"/>
    <w:rsid w:val="002203E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GB"/>
    </w:rPr>
  </w:style>
  <w:style w:type="paragraph" w:customStyle="1" w:styleId="ui-state-default">
    <w:name w:val="ui-state-default"/>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
    <w:name w:val="ui-state-hover"/>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
    <w:name w:val="ui-state-focus"/>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
    <w:name w:val="ui-state-active"/>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
    <w:name w:val="ui-state-highlight"/>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
    <w:name w:val="ui-priority-primary"/>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
    <w:name w:val="ui-state-disabled"/>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shadow">
    <w:name w:val="ui-widget-shadow"/>
    <w:basedOn w:val="Normal"/>
    <w:rsid w:val="002203E8"/>
    <w:pPr>
      <w:shd w:val="clear" w:color="auto" w:fill="AAAAAA"/>
      <w:spacing w:after="0" w:line="240" w:lineRule="auto"/>
      <w:ind w:left="-120"/>
    </w:pPr>
    <w:rPr>
      <w:rFonts w:ascii="Times New Roman" w:eastAsia="Times New Roman" w:hAnsi="Times New Roman" w:cs="Times New Roman"/>
      <w:sz w:val="24"/>
      <w:szCs w:val="24"/>
      <w:lang w:eastAsia="en-GB"/>
    </w:rPr>
  </w:style>
  <w:style w:type="paragraph" w:customStyle="1" w:styleId="mcsbcontainer">
    <w:name w:val="mcsb_container"/>
    <w:basedOn w:val="Normal"/>
    <w:rsid w:val="002203E8"/>
    <w:pPr>
      <w:spacing w:before="100" w:beforeAutospacing="1" w:after="100" w:afterAutospacing="1" w:line="240" w:lineRule="auto"/>
      <w:ind w:right="450"/>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
    <w:name w:val="ui-accordion-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
    <w:name w:val="ui-accordion-no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
    <w:name w:val="ui-button-t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
    <w:name w:val="ui-dialog-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close">
    <w:name w:val="ui-dialog-titlebar-clo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divider">
    <w:name w:val="ui-menu-div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ogressbar-value">
    <w:name w:val="ui-progressbar-valu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andle">
    <w:name w:val="ui-slider-hand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
    <w:name w:val="ui-slider-rang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
    <w:name w:val="ui-tabs-na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
    <w:name w:val="ui-tabs-pane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scrolltools">
    <w:name w:val="mcsb_scrolltool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
    <w:name w:val="mcsb_draggerrai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
    <w:name w:val="mcsb_dragg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up">
    <w:name w:val="mcsb_button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down">
    <w:name w:val="mcsb_buttondow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left">
    <w:name w:val="mcsb_buttonlef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
    <w:name w:val="mcsb_buttonrigh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
    <w:name w:val="ui-accordion-header-ico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
    <w:name w:val="mcsb_dragger_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container">
    <w:name w:val="mcsb_draggercontain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spinner1">
    <w:name w:val="ui-spinner1"/>
    <w:basedOn w:val="DefaultParagraphFont"/>
    <w:rsid w:val="002203E8"/>
  </w:style>
  <w:style w:type="paragraph" w:customStyle="1" w:styleId="ui-accordion-header1">
    <w:name w:val="ui-accordion-header1"/>
    <w:basedOn w:val="Normal"/>
    <w:rsid w:val="002203E8"/>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1">
    <w:name w:val="ui-accordion-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1">
    <w:name w:val="ui-accordion-no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2">
    <w:name w:val="ui-accordion-icons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1">
    <w:name w:val="ui-accordion-header-icon1"/>
    <w:basedOn w:val="Normal"/>
    <w:rsid w:val="002203E8"/>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
    <w:name w:val="ui-button-t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2">
    <w:name w:val="ui-button-tex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3">
    <w:name w:val="ui-button-text3"/>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4">
    <w:name w:val="ui-button-text4"/>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5">
    <w:name w:val="ui-button-text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6">
    <w:name w:val="ui-button-text6"/>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7">
    <w:name w:val="ui-button-text7"/>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
    <w:name w:val="ui-icon1"/>
    <w:basedOn w:val="Normal"/>
    <w:rsid w:val="002203E8"/>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1">
    <w:name w:val="ui-button1"/>
    <w:basedOn w:val="Normal"/>
    <w:rsid w:val="002203E8"/>
    <w:pPr>
      <w:spacing w:before="100" w:beforeAutospacing="1" w:after="100" w:afterAutospacing="1" w:line="240" w:lineRule="auto"/>
      <w:ind w:right="-72"/>
      <w:jc w:val="center"/>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2203E8"/>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2203E8"/>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1">
    <w:name w:val="ui-dialog-title1"/>
    <w:basedOn w:val="Normal"/>
    <w:rsid w:val="002203E8"/>
    <w:pPr>
      <w:spacing w:before="24" w:after="24" w:line="240" w:lineRule="auto"/>
      <w:ind w:right="240"/>
    </w:pPr>
    <w:rPr>
      <w:rFonts w:ascii="Times New Roman" w:eastAsia="Times New Roman" w:hAnsi="Times New Roman" w:cs="Times New Roman"/>
      <w:sz w:val="24"/>
      <w:szCs w:val="24"/>
      <w:lang w:eastAsia="en-GB"/>
    </w:rPr>
  </w:style>
  <w:style w:type="paragraph" w:customStyle="1" w:styleId="ui-dialog-titlebar-close1">
    <w:name w:val="ui-dialog-titlebar-close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2203E8"/>
    <w:pPr>
      <w:spacing w:before="120" w:after="0" w:line="240" w:lineRule="auto"/>
    </w:pPr>
    <w:rPr>
      <w:rFonts w:ascii="Times New Roman" w:eastAsia="Times New Roman" w:hAnsi="Times New Roman" w:cs="Times New Roman"/>
      <w:sz w:val="24"/>
      <w:szCs w:val="24"/>
      <w:lang w:eastAsia="en-GB"/>
    </w:rPr>
  </w:style>
  <w:style w:type="paragraph" w:customStyle="1" w:styleId="ui-resizable-se1">
    <w:name w:val="ui-resizable-s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1">
    <w:name w:val="ui-menu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item1">
    <w:name w:val="ui-menu-item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divider1">
    <w:name w:val="ui-menu-divider1"/>
    <w:basedOn w:val="Normal"/>
    <w:rsid w:val="002203E8"/>
    <w:pPr>
      <w:spacing w:before="75" w:after="75" w:line="0" w:lineRule="auto"/>
      <w:ind w:left="-30" w:right="-30"/>
    </w:pPr>
    <w:rPr>
      <w:rFonts w:ascii="Times New Roman" w:eastAsia="Times New Roman" w:hAnsi="Times New Roman" w:cs="Times New Roman"/>
      <w:sz w:val="2"/>
      <w:szCs w:val="2"/>
      <w:lang w:eastAsia="en-GB"/>
    </w:rPr>
  </w:style>
  <w:style w:type="paragraph" w:customStyle="1" w:styleId="ui-state-disabled1">
    <w:name w:val="ui-state-disabled1"/>
    <w:basedOn w:val="Normal"/>
    <w:rsid w:val="002203E8"/>
    <w:pPr>
      <w:spacing w:before="96" w:after="48" w:line="240" w:lineRule="auto"/>
    </w:pPr>
    <w:rPr>
      <w:rFonts w:ascii="Times New Roman" w:eastAsia="Times New Roman" w:hAnsi="Times New Roman" w:cs="Times New Roman"/>
      <w:sz w:val="24"/>
      <w:szCs w:val="24"/>
      <w:lang w:eastAsia="en-GB"/>
    </w:rPr>
  </w:style>
  <w:style w:type="paragraph" w:customStyle="1" w:styleId="ui-progressbar-value1">
    <w:name w:val="ui-progressbar-value1"/>
    <w:basedOn w:val="Normal"/>
    <w:rsid w:val="002203E8"/>
    <w:pPr>
      <w:spacing w:after="0" w:line="240" w:lineRule="auto"/>
      <w:ind w:left="-15" w:right="-15"/>
    </w:pPr>
    <w:rPr>
      <w:rFonts w:ascii="Times New Roman" w:eastAsia="Times New Roman" w:hAnsi="Times New Roman" w:cs="Times New Roman"/>
      <w:sz w:val="24"/>
      <w:szCs w:val="24"/>
      <w:lang w:eastAsia="en-GB"/>
    </w:rPr>
  </w:style>
  <w:style w:type="paragraph" w:customStyle="1" w:styleId="ui-resizable-handle1">
    <w:name w:val="ui-resizable-handle1"/>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slider-handle1">
    <w:name w:val="ui-slider-handl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1">
    <w:name w:val="ui-slider-range1"/>
    <w:basedOn w:val="Normal"/>
    <w:rsid w:val="002203E8"/>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ui-slider-handle2">
    <w:name w:val="ui-slider-handle2"/>
    <w:basedOn w:val="Normal"/>
    <w:rsid w:val="002203E8"/>
    <w:pPr>
      <w:spacing w:before="100" w:beforeAutospacing="1" w:after="100" w:afterAutospacing="1" w:line="240" w:lineRule="auto"/>
      <w:ind w:left="-144"/>
    </w:pPr>
    <w:rPr>
      <w:rFonts w:ascii="Times New Roman" w:eastAsia="Times New Roman" w:hAnsi="Times New Roman" w:cs="Times New Roman"/>
      <w:sz w:val="24"/>
      <w:szCs w:val="24"/>
      <w:lang w:eastAsia="en-GB"/>
    </w:rPr>
  </w:style>
  <w:style w:type="paragraph" w:customStyle="1" w:styleId="ui-slider-handle3">
    <w:name w:val="ui-slider-handle3"/>
    <w:basedOn w:val="Normal"/>
    <w:rsid w:val="002203E8"/>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ui-slider-range2">
    <w:name w:val="ui-slider-rang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6">
    <w:name w:val="ui-icon6"/>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tabs-nav1">
    <w:name w:val="ui-tabs-nav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tabs-panel1">
    <w:name w:val="ui-tabs-panel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1">
    <w:name w:val="ui-toolti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1">
    <w:name w:val="ui-widget1"/>
    <w:basedOn w:val="Normal"/>
    <w:rsid w:val="002203E8"/>
    <w:pPr>
      <w:spacing w:before="100" w:beforeAutospacing="1" w:after="100" w:afterAutospacing="1" w:line="240" w:lineRule="auto"/>
    </w:pPr>
    <w:rPr>
      <w:rFonts w:ascii="Verdana" w:eastAsia="Times New Roman" w:hAnsi="Verdana" w:cs="Times New Roman"/>
      <w:sz w:val="24"/>
      <w:szCs w:val="24"/>
      <w:lang w:eastAsia="en-GB"/>
    </w:rPr>
  </w:style>
  <w:style w:type="paragraph" w:customStyle="1" w:styleId="ui-state-default1">
    <w:name w:val="ui-state-default1"/>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default2">
    <w:name w:val="ui-state-default2"/>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1">
    <w:name w:val="ui-state-hover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over2">
    <w:name w:val="ui-state-hover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1">
    <w:name w:val="ui-state-focus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2">
    <w:name w:val="ui-state-focus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1">
    <w:name w:val="ui-state-active1"/>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2">
    <w:name w:val="ui-state-active2"/>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1">
    <w:name w:val="ui-state-highlight1"/>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2">
    <w:name w:val="ui-state-highlight2"/>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2">
    <w:name w:val="ui-state-error2"/>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2">
    <w:name w:val="ui-state-error-text2"/>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1">
    <w:name w:val="ui-priority-primary1"/>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2">
    <w:name w:val="ui-priority-primary2"/>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2">
    <w:name w:val="ui-priority-secondary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2">
    <w:name w:val="ui-state-disabled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3">
    <w:name w:val="ui-state-disabled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7">
    <w:name w:val="ui-icon7"/>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0">
    <w:name w:val="ui-icon10"/>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1">
    <w:name w:val="ui-icon11"/>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2">
    <w:name w:val="ui-icon12"/>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3">
    <w:name w:val="ui-icon13"/>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4">
    <w:name w:val="ui-icon14"/>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5">
    <w:name w:val="ui-icon15"/>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mcsbscrolltools1">
    <w:name w:val="mcsb_scrolltool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1">
    <w:name w:val="mcsb_draggerrail1"/>
    <w:basedOn w:val="Normal"/>
    <w:rsid w:val="002203E8"/>
    <w:pPr>
      <w:shd w:val="clear" w:color="auto" w:fill="000000"/>
      <w:spacing w:after="0" w:line="240" w:lineRule="auto"/>
    </w:pPr>
    <w:rPr>
      <w:rFonts w:ascii="Times New Roman" w:eastAsia="Times New Roman" w:hAnsi="Times New Roman" w:cs="Times New Roman"/>
      <w:sz w:val="24"/>
      <w:szCs w:val="24"/>
      <w:lang w:eastAsia="en-GB"/>
    </w:rPr>
  </w:style>
  <w:style w:type="paragraph" w:customStyle="1" w:styleId="mcsbdragger1">
    <w:name w:val="mcsb_dragg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1">
    <w:name w:val="mcsb_dragger_bar1"/>
    <w:basedOn w:val="Normal"/>
    <w:rsid w:val="002203E8"/>
    <w:pPr>
      <w:shd w:val="clear" w:color="auto" w:fill="FFFFFF"/>
      <w:spacing w:after="0" w:line="240" w:lineRule="auto"/>
      <w:jc w:val="center"/>
    </w:pPr>
    <w:rPr>
      <w:rFonts w:ascii="Times New Roman" w:eastAsia="Times New Roman" w:hAnsi="Times New Roman" w:cs="Times New Roman"/>
      <w:sz w:val="24"/>
      <w:szCs w:val="24"/>
      <w:lang w:eastAsia="en-GB"/>
    </w:rPr>
  </w:style>
  <w:style w:type="paragraph" w:customStyle="1" w:styleId="mcsbbuttonup1">
    <w:name w:val="mcsb_buttonup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down1">
    <w:name w:val="mcsb_buttondown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container1">
    <w:name w:val="mcsb_container1"/>
    <w:basedOn w:val="Normal"/>
    <w:rsid w:val="002203E8"/>
    <w:pPr>
      <w:spacing w:before="100" w:beforeAutospacing="1" w:after="450" w:line="240" w:lineRule="auto"/>
    </w:pPr>
    <w:rPr>
      <w:rFonts w:ascii="Times New Roman" w:eastAsia="Times New Roman" w:hAnsi="Times New Roman" w:cs="Times New Roman"/>
      <w:sz w:val="24"/>
      <w:szCs w:val="24"/>
      <w:lang w:eastAsia="en-GB"/>
    </w:rPr>
  </w:style>
  <w:style w:type="paragraph" w:customStyle="1" w:styleId="mcsbdraggercontainer1">
    <w:name w:val="mcsb_draggercontain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2">
    <w:name w:val="mcsb_draggerrail2"/>
    <w:basedOn w:val="Normal"/>
    <w:rsid w:val="002203E8"/>
    <w:pPr>
      <w:shd w:val="clear" w:color="auto" w:fill="000000"/>
      <w:spacing w:before="105" w:after="105" w:line="240" w:lineRule="auto"/>
    </w:pPr>
    <w:rPr>
      <w:rFonts w:ascii="Times New Roman" w:eastAsia="Times New Roman" w:hAnsi="Times New Roman" w:cs="Times New Roman"/>
      <w:sz w:val="24"/>
      <w:szCs w:val="24"/>
      <w:lang w:eastAsia="en-GB"/>
    </w:rPr>
  </w:style>
  <w:style w:type="paragraph" w:customStyle="1" w:styleId="mcsbdragger2">
    <w:name w:val="mcsb_dragg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2">
    <w:name w:val="mcsb_dragger_bar2"/>
    <w:basedOn w:val="Normal"/>
    <w:rsid w:val="002203E8"/>
    <w:pPr>
      <w:shd w:val="clear" w:color="auto" w:fill="FFFFFF"/>
      <w:spacing w:before="90" w:after="90" w:line="240" w:lineRule="auto"/>
      <w:jc w:val="center"/>
    </w:pPr>
    <w:rPr>
      <w:rFonts w:ascii="Times New Roman" w:eastAsia="Times New Roman" w:hAnsi="Times New Roman" w:cs="Times New Roman"/>
      <w:sz w:val="24"/>
      <w:szCs w:val="24"/>
      <w:lang w:eastAsia="en-GB"/>
    </w:rPr>
  </w:style>
  <w:style w:type="paragraph" w:customStyle="1" w:styleId="mcsbbuttonleft1">
    <w:name w:val="mcsb_buttonleft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right1">
    <w:name w:val="mcsb_buttonright1"/>
    <w:basedOn w:val="Normal"/>
    <w:rsid w:val="002203E8"/>
    <w:pPr>
      <w:spacing w:after="0" w:line="240" w:lineRule="auto"/>
      <w:ind w:left="-600"/>
    </w:pPr>
    <w:rPr>
      <w:rFonts w:ascii="Times New Roman" w:eastAsia="Times New Roman" w:hAnsi="Times New Roman" w:cs="Times New Roman"/>
      <w:sz w:val="24"/>
      <w:szCs w:val="24"/>
      <w:lang w:eastAsia="en-GB"/>
    </w:rPr>
  </w:style>
  <w:style w:type="paragraph" w:customStyle="1" w:styleId="mcsbbuttonleft2">
    <w:name w:val="mcsb_buttonlef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2">
    <w:name w:val="mcsb_buttonrigh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den">
    <w:name w:val="hidden"/>
    <w:basedOn w:val="DefaultParagraphFont"/>
    <w:rsid w:val="002203E8"/>
  </w:style>
  <w:style w:type="character" w:customStyle="1" w:styleId="sub">
    <w:name w:val="sub"/>
    <w:basedOn w:val="DefaultParagraphFont"/>
    <w:rsid w:val="002203E8"/>
  </w:style>
  <w:style w:type="paragraph" w:styleId="z-TopofForm">
    <w:name w:val="HTML Top of Form"/>
    <w:basedOn w:val="Normal"/>
    <w:next w:val="Normal"/>
    <w:link w:val="z-TopofFormChar"/>
    <w:hidden/>
    <w:uiPriority w:val="99"/>
    <w:semiHidden/>
    <w:unhideWhenUsed/>
    <w:rsid w:val="002203E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203E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203E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2203E8"/>
    <w:rPr>
      <w:rFonts w:ascii="Arial" w:eastAsia="Times New Roman" w:hAnsi="Arial" w:cs="Arial"/>
      <w:vanish/>
      <w:sz w:val="16"/>
      <w:szCs w:val="16"/>
      <w:lang w:eastAsia="en-GB"/>
    </w:rPr>
  </w:style>
  <w:style w:type="character" w:customStyle="1" w:styleId="text1">
    <w:name w:val="text1"/>
    <w:basedOn w:val="DefaultParagraphFont"/>
    <w:rsid w:val="002203E8"/>
  </w:style>
  <w:style w:type="paragraph" w:styleId="NoSpacing">
    <w:name w:val="No Spacing"/>
    <w:link w:val="NoSpacingChar"/>
    <w:uiPriority w:val="1"/>
    <w:qFormat/>
    <w:rsid w:val="00CB113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B1132"/>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175">
      <w:bodyDiv w:val="1"/>
      <w:marLeft w:val="0"/>
      <w:marRight w:val="0"/>
      <w:marTop w:val="0"/>
      <w:marBottom w:val="0"/>
      <w:divBdr>
        <w:top w:val="none" w:sz="0" w:space="0" w:color="auto"/>
        <w:left w:val="none" w:sz="0" w:space="0" w:color="auto"/>
        <w:bottom w:val="none" w:sz="0" w:space="0" w:color="auto"/>
        <w:right w:val="none" w:sz="0" w:space="0" w:color="auto"/>
      </w:divBdr>
    </w:div>
    <w:div w:id="10180633">
      <w:bodyDiv w:val="1"/>
      <w:marLeft w:val="0"/>
      <w:marRight w:val="0"/>
      <w:marTop w:val="0"/>
      <w:marBottom w:val="0"/>
      <w:divBdr>
        <w:top w:val="none" w:sz="0" w:space="0" w:color="auto"/>
        <w:left w:val="none" w:sz="0" w:space="0" w:color="auto"/>
        <w:bottom w:val="none" w:sz="0" w:space="0" w:color="auto"/>
        <w:right w:val="none" w:sz="0" w:space="0" w:color="auto"/>
      </w:divBdr>
    </w:div>
    <w:div w:id="21442312">
      <w:bodyDiv w:val="1"/>
      <w:marLeft w:val="0"/>
      <w:marRight w:val="0"/>
      <w:marTop w:val="0"/>
      <w:marBottom w:val="0"/>
      <w:divBdr>
        <w:top w:val="none" w:sz="0" w:space="0" w:color="auto"/>
        <w:left w:val="none" w:sz="0" w:space="0" w:color="auto"/>
        <w:bottom w:val="none" w:sz="0" w:space="0" w:color="auto"/>
        <w:right w:val="none" w:sz="0" w:space="0" w:color="auto"/>
      </w:divBdr>
    </w:div>
    <w:div w:id="45302545">
      <w:bodyDiv w:val="1"/>
      <w:marLeft w:val="0"/>
      <w:marRight w:val="0"/>
      <w:marTop w:val="0"/>
      <w:marBottom w:val="0"/>
      <w:divBdr>
        <w:top w:val="none" w:sz="0" w:space="0" w:color="auto"/>
        <w:left w:val="none" w:sz="0" w:space="0" w:color="auto"/>
        <w:bottom w:val="none" w:sz="0" w:space="0" w:color="auto"/>
        <w:right w:val="none" w:sz="0" w:space="0" w:color="auto"/>
      </w:divBdr>
    </w:div>
    <w:div w:id="82534239">
      <w:bodyDiv w:val="1"/>
      <w:marLeft w:val="0"/>
      <w:marRight w:val="0"/>
      <w:marTop w:val="0"/>
      <w:marBottom w:val="0"/>
      <w:divBdr>
        <w:top w:val="none" w:sz="0" w:space="0" w:color="auto"/>
        <w:left w:val="none" w:sz="0" w:space="0" w:color="auto"/>
        <w:bottom w:val="none" w:sz="0" w:space="0" w:color="auto"/>
        <w:right w:val="none" w:sz="0" w:space="0" w:color="auto"/>
      </w:divBdr>
    </w:div>
    <w:div w:id="90013436">
      <w:bodyDiv w:val="1"/>
      <w:marLeft w:val="0"/>
      <w:marRight w:val="0"/>
      <w:marTop w:val="0"/>
      <w:marBottom w:val="0"/>
      <w:divBdr>
        <w:top w:val="none" w:sz="0" w:space="0" w:color="auto"/>
        <w:left w:val="none" w:sz="0" w:space="0" w:color="auto"/>
        <w:bottom w:val="none" w:sz="0" w:space="0" w:color="auto"/>
        <w:right w:val="none" w:sz="0" w:space="0" w:color="auto"/>
      </w:divBdr>
    </w:div>
    <w:div w:id="126775662">
      <w:bodyDiv w:val="1"/>
      <w:marLeft w:val="0"/>
      <w:marRight w:val="0"/>
      <w:marTop w:val="0"/>
      <w:marBottom w:val="0"/>
      <w:divBdr>
        <w:top w:val="none" w:sz="0" w:space="0" w:color="auto"/>
        <w:left w:val="none" w:sz="0" w:space="0" w:color="auto"/>
        <w:bottom w:val="none" w:sz="0" w:space="0" w:color="auto"/>
        <w:right w:val="none" w:sz="0" w:space="0" w:color="auto"/>
      </w:divBdr>
    </w:div>
    <w:div w:id="155456449">
      <w:bodyDiv w:val="1"/>
      <w:marLeft w:val="0"/>
      <w:marRight w:val="0"/>
      <w:marTop w:val="0"/>
      <w:marBottom w:val="0"/>
      <w:divBdr>
        <w:top w:val="none" w:sz="0" w:space="0" w:color="auto"/>
        <w:left w:val="none" w:sz="0" w:space="0" w:color="auto"/>
        <w:bottom w:val="none" w:sz="0" w:space="0" w:color="auto"/>
        <w:right w:val="none" w:sz="0" w:space="0" w:color="auto"/>
      </w:divBdr>
    </w:div>
    <w:div w:id="196936461">
      <w:bodyDiv w:val="1"/>
      <w:marLeft w:val="0"/>
      <w:marRight w:val="0"/>
      <w:marTop w:val="0"/>
      <w:marBottom w:val="0"/>
      <w:divBdr>
        <w:top w:val="none" w:sz="0" w:space="0" w:color="auto"/>
        <w:left w:val="none" w:sz="0" w:space="0" w:color="auto"/>
        <w:bottom w:val="none" w:sz="0" w:space="0" w:color="auto"/>
        <w:right w:val="none" w:sz="0" w:space="0" w:color="auto"/>
      </w:divBdr>
    </w:div>
    <w:div w:id="210265726">
      <w:bodyDiv w:val="1"/>
      <w:marLeft w:val="0"/>
      <w:marRight w:val="0"/>
      <w:marTop w:val="0"/>
      <w:marBottom w:val="0"/>
      <w:divBdr>
        <w:top w:val="none" w:sz="0" w:space="0" w:color="auto"/>
        <w:left w:val="none" w:sz="0" w:space="0" w:color="auto"/>
        <w:bottom w:val="none" w:sz="0" w:space="0" w:color="auto"/>
        <w:right w:val="none" w:sz="0" w:space="0" w:color="auto"/>
      </w:divBdr>
    </w:div>
    <w:div w:id="234509479">
      <w:bodyDiv w:val="1"/>
      <w:marLeft w:val="0"/>
      <w:marRight w:val="0"/>
      <w:marTop w:val="0"/>
      <w:marBottom w:val="0"/>
      <w:divBdr>
        <w:top w:val="none" w:sz="0" w:space="0" w:color="auto"/>
        <w:left w:val="none" w:sz="0" w:space="0" w:color="auto"/>
        <w:bottom w:val="none" w:sz="0" w:space="0" w:color="auto"/>
        <w:right w:val="none" w:sz="0" w:space="0" w:color="auto"/>
      </w:divBdr>
    </w:div>
    <w:div w:id="247737254">
      <w:bodyDiv w:val="1"/>
      <w:marLeft w:val="0"/>
      <w:marRight w:val="0"/>
      <w:marTop w:val="0"/>
      <w:marBottom w:val="0"/>
      <w:divBdr>
        <w:top w:val="none" w:sz="0" w:space="0" w:color="auto"/>
        <w:left w:val="none" w:sz="0" w:space="0" w:color="auto"/>
        <w:bottom w:val="none" w:sz="0" w:space="0" w:color="auto"/>
        <w:right w:val="none" w:sz="0" w:space="0" w:color="auto"/>
      </w:divBdr>
    </w:div>
    <w:div w:id="252131239">
      <w:bodyDiv w:val="1"/>
      <w:marLeft w:val="0"/>
      <w:marRight w:val="0"/>
      <w:marTop w:val="0"/>
      <w:marBottom w:val="0"/>
      <w:divBdr>
        <w:top w:val="none" w:sz="0" w:space="0" w:color="auto"/>
        <w:left w:val="none" w:sz="0" w:space="0" w:color="auto"/>
        <w:bottom w:val="none" w:sz="0" w:space="0" w:color="auto"/>
        <w:right w:val="none" w:sz="0" w:space="0" w:color="auto"/>
      </w:divBdr>
    </w:div>
    <w:div w:id="256059323">
      <w:bodyDiv w:val="1"/>
      <w:marLeft w:val="0"/>
      <w:marRight w:val="0"/>
      <w:marTop w:val="0"/>
      <w:marBottom w:val="0"/>
      <w:divBdr>
        <w:top w:val="none" w:sz="0" w:space="0" w:color="auto"/>
        <w:left w:val="none" w:sz="0" w:space="0" w:color="auto"/>
        <w:bottom w:val="none" w:sz="0" w:space="0" w:color="auto"/>
        <w:right w:val="none" w:sz="0" w:space="0" w:color="auto"/>
      </w:divBdr>
    </w:div>
    <w:div w:id="270282553">
      <w:bodyDiv w:val="1"/>
      <w:marLeft w:val="0"/>
      <w:marRight w:val="0"/>
      <w:marTop w:val="0"/>
      <w:marBottom w:val="0"/>
      <w:divBdr>
        <w:top w:val="none" w:sz="0" w:space="0" w:color="auto"/>
        <w:left w:val="none" w:sz="0" w:space="0" w:color="auto"/>
        <w:bottom w:val="none" w:sz="0" w:space="0" w:color="auto"/>
        <w:right w:val="none" w:sz="0" w:space="0" w:color="auto"/>
      </w:divBdr>
    </w:div>
    <w:div w:id="280771973">
      <w:bodyDiv w:val="1"/>
      <w:marLeft w:val="0"/>
      <w:marRight w:val="0"/>
      <w:marTop w:val="0"/>
      <w:marBottom w:val="0"/>
      <w:divBdr>
        <w:top w:val="none" w:sz="0" w:space="0" w:color="auto"/>
        <w:left w:val="none" w:sz="0" w:space="0" w:color="auto"/>
        <w:bottom w:val="none" w:sz="0" w:space="0" w:color="auto"/>
        <w:right w:val="none" w:sz="0" w:space="0" w:color="auto"/>
      </w:divBdr>
    </w:div>
    <w:div w:id="280965153">
      <w:bodyDiv w:val="1"/>
      <w:marLeft w:val="0"/>
      <w:marRight w:val="0"/>
      <w:marTop w:val="0"/>
      <w:marBottom w:val="0"/>
      <w:divBdr>
        <w:top w:val="none" w:sz="0" w:space="0" w:color="auto"/>
        <w:left w:val="none" w:sz="0" w:space="0" w:color="auto"/>
        <w:bottom w:val="none" w:sz="0" w:space="0" w:color="auto"/>
        <w:right w:val="none" w:sz="0" w:space="0" w:color="auto"/>
      </w:divBdr>
    </w:div>
    <w:div w:id="298534942">
      <w:bodyDiv w:val="1"/>
      <w:marLeft w:val="0"/>
      <w:marRight w:val="0"/>
      <w:marTop w:val="0"/>
      <w:marBottom w:val="0"/>
      <w:divBdr>
        <w:top w:val="none" w:sz="0" w:space="0" w:color="auto"/>
        <w:left w:val="none" w:sz="0" w:space="0" w:color="auto"/>
        <w:bottom w:val="none" w:sz="0" w:space="0" w:color="auto"/>
        <w:right w:val="none" w:sz="0" w:space="0" w:color="auto"/>
      </w:divBdr>
    </w:div>
    <w:div w:id="349264709">
      <w:bodyDiv w:val="1"/>
      <w:marLeft w:val="0"/>
      <w:marRight w:val="0"/>
      <w:marTop w:val="0"/>
      <w:marBottom w:val="0"/>
      <w:divBdr>
        <w:top w:val="none" w:sz="0" w:space="0" w:color="auto"/>
        <w:left w:val="none" w:sz="0" w:space="0" w:color="auto"/>
        <w:bottom w:val="none" w:sz="0" w:space="0" w:color="auto"/>
        <w:right w:val="none" w:sz="0" w:space="0" w:color="auto"/>
      </w:divBdr>
    </w:div>
    <w:div w:id="366418790">
      <w:bodyDiv w:val="1"/>
      <w:marLeft w:val="0"/>
      <w:marRight w:val="0"/>
      <w:marTop w:val="0"/>
      <w:marBottom w:val="0"/>
      <w:divBdr>
        <w:top w:val="none" w:sz="0" w:space="0" w:color="auto"/>
        <w:left w:val="none" w:sz="0" w:space="0" w:color="auto"/>
        <w:bottom w:val="none" w:sz="0" w:space="0" w:color="auto"/>
        <w:right w:val="none" w:sz="0" w:space="0" w:color="auto"/>
      </w:divBdr>
    </w:div>
    <w:div w:id="392895237">
      <w:bodyDiv w:val="1"/>
      <w:marLeft w:val="0"/>
      <w:marRight w:val="0"/>
      <w:marTop w:val="0"/>
      <w:marBottom w:val="0"/>
      <w:divBdr>
        <w:top w:val="none" w:sz="0" w:space="0" w:color="auto"/>
        <w:left w:val="none" w:sz="0" w:space="0" w:color="auto"/>
        <w:bottom w:val="none" w:sz="0" w:space="0" w:color="auto"/>
        <w:right w:val="none" w:sz="0" w:space="0" w:color="auto"/>
      </w:divBdr>
    </w:div>
    <w:div w:id="453867006">
      <w:bodyDiv w:val="1"/>
      <w:marLeft w:val="0"/>
      <w:marRight w:val="0"/>
      <w:marTop w:val="0"/>
      <w:marBottom w:val="0"/>
      <w:divBdr>
        <w:top w:val="none" w:sz="0" w:space="0" w:color="auto"/>
        <w:left w:val="none" w:sz="0" w:space="0" w:color="auto"/>
        <w:bottom w:val="none" w:sz="0" w:space="0" w:color="auto"/>
        <w:right w:val="none" w:sz="0" w:space="0" w:color="auto"/>
      </w:divBdr>
    </w:div>
    <w:div w:id="493765480">
      <w:bodyDiv w:val="1"/>
      <w:marLeft w:val="0"/>
      <w:marRight w:val="0"/>
      <w:marTop w:val="0"/>
      <w:marBottom w:val="0"/>
      <w:divBdr>
        <w:top w:val="none" w:sz="0" w:space="0" w:color="auto"/>
        <w:left w:val="none" w:sz="0" w:space="0" w:color="auto"/>
        <w:bottom w:val="none" w:sz="0" w:space="0" w:color="auto"/>
        <w:right w:val="none" w:sz="0" w:space="0" w:color="auto"/>
      </w:divBdr>
    </w:div>
    <w:div w:id="525170632">
      <w:bodyDiv w:val="1"/>
      <w:marLeft w:val="0"/>
      <w:marRight w:val="0"/>
      <w:marTop w:val="0"/>
      <w:marBottom w:val="0"/>
      <w:divBdr>
        <w:top w:val="none" w:sz="0" w:space="0" w:color="auto"/>
        <w:left w:val="none" w:sz="0" w:space="0" w:color="auto"/>
        <w:bottom w:val="none" w:sz="0" w:space="0" w:color="auto"/>
        <w:right w:val="none" w:sz="0" w:space="0" w:color="auto"/>
      </w:divBdr>
    </w:div>
    <w:div w:id="597295331">
      <w:bodyDiv w:val="1"/>
      <w:marLeft w:val="0"/>
      <w:marRight w:val="0"/>
      <w:marTop w:val="0"/>
      <w:marBottom w:val="0"/>
      <w:divBdr>
        <w:top w:val="none" w:sz="0" w:space="0" w:color="auto"/>
        <w:left w:val="none" w:sz="0" w:space="0" w:color="auto"/>
        <w:bottom w:val="none" w:sz="0" w:space="0" w:color="auto"/>
        <w:right w:val="none" w:sz="0" w:space="0" w:color="auto"/>
      </w:divBdr>
    </w:div>
    <w:div w:id="660546259">
      <w:bodyDiv w:val="1"/>
      <w:marLeft w:val="0"/>
      <w:marRight w:val="0"/>
      <w:marTop w:val="0"/>
      <w:marBottom w:val="0"/>
      <w:divBdr>
        <w:top w:val="none" w:sz="0" w:space="0" w:color="auto"/>
        <w:left w:val="none" w:sz="0" w:space="0" w:color="auto"/>
        <w:bottom w:val="none" w:sz="0" w:space="0" w:color="auto"/>
        <w:right w:val="none" w:sz="0" w:space="0" w:color="auto"/>
      </w:divBdr>
    </w:div>
    <w:div w:id="664550677">
      <w:bodyDiv w:val="1"/>
      <w:marLeft w:val="0"/>
      <w:marRight w:val="0"/>
      <w:marTop w:val="0"/>
      <w:marBottom w:val="0"/>
      <w:divBdr>
        <w:top w:val="none" w:sz="0" w:space="0" w:color="auto"/>
        <w:left w:val="none" w:sz="0" w:space="0" w:color="auto"/>
        <w:bottom w:val="none" w:sz="0" w:space="0" w:color="auto"/>
        <w:right w:val="none" w:sz="0" w:space="0" w:color="auto"/>
      </w:divBdr>
    </w:div>
    <w:div w:id="670448824">
      <w:bodyDiv w:val="1"/>
      <w:marLeft w:val="0"/>
      <w:marRight w:val="0"/>
      <w:marTop w:val="0"/>
      <w:marBottom w:val="0"/>
      <w:divBdr>
        <w:top w:val="none" w:sz="0" w:space="0" w:color="auto"/>
        <w:left w:val="none" w:sz="0" w:space="0" w:color="auto"/>
        <w:bottom w:val="none" w:sz="0" w:space="0" w:color="auto"/>
        <w:right w:val="none" w:sz="0" w:space="0" w:color="auto"/>
      </w:divBdr>
    </w:div>
    <w:div w:id="718013167">
      <w:bodyDiv w:val="1"/>
      <w:marLeft w:val="0"/>
      <w:marRight w:val="0"/>
      <w:marTop w:val="0"/>
      <w:marBottom w:val="0"/>
      <w:divBdr>
        <w:top w:val="none" w:sz="0" w:space="0" w:color="auto"/>
        <w:left w:val="none" w:sz="0" w:space="0" w:color="auto"/>
        <w:bottom w:val="none" w:sz="0" w:space="0" w:color="auto"/>
        <w:right w:val="none" w:sz="0" w:space="0" w:color="auto"/>
      </w:divBdr>
    </w:div>
    <w:div w:id="718632987">
      <w:bodyDiv w:val="1"/>
      <w:marLeft w:val="0"/>
      <w:marRight w:val="0"/>
      <w:marTop w:val="0"/>
      <w:marBottom w:val="0"/>
      <w:divBdr>
        <w:top w:val="none" w:sz="0" w:space="0" w:color="auto"/>
        <w:left w:val="none" w:sz="0" w:space="0" w:color="auto"/>
        <w:bottom w:val="none" w:sz="0" w:space="0" w:color="auto"/>
        <w:right w:val="none" w:sz="0" w:space="0" w:color="auto"/>
      </w:divBdr>
    </w:div>
    <w:div w:id="747503670">
      <w:bodyDiv w:val="1"/>
      <w:marLeft w:val="0"/>
      <w:marRight w:val="0"/>
      <w:marTop w:val="0"/>
      <w:marBottom w:val="0"/>
      <w:divBdr>
        <w:top w:val="none" w:sz="0" w:space="0" w:color="auto"/>
        <w:left w:val="none" w:sz="0" w:space="0" w:color="auto"/>
        <w:bottom w:val="none" w:sz="0" w:space="0" w:color="auto"/>
        <w:right w:val="none" w:sz="0" w:space="0" w:color="auto"/>
      </w:divBdr>
    </w:div>
    <w:div w:id="751271098">
      <w:bodyDiv w:val="1"/>
      <w:marLeft w:val="0"/>
      <w:marRight w:val="0"/>
      <w:marTop w:val="0"/>
      <w:marBottom w:val="0"/>
      <w:divBdr>
        <w:top w:val="none" w:sz="0" w:space="0" w:color="auto"/>
        <w:left w:val="none" w:sz="0" w:space="0" w:color="auto"/>
        <w:bottom w:val="none" w:sz="0" w:space="0" w:color="auto"/>
        <w:right w:val="none" w:sz="0" w:space="0" w:color="auto"/>
      </w:divBdr>
    </w:div>
    <w:div w:id="775296229">
      <w:bodyDiv w:val="1"/>
      <w:marLeft w:val="0"/>
      <w:marRight w:val="0"/>
      <w:marTop w:val="0"/>
      <w:marBottom w:val="0"/>
      <w:divBdr>
        <w:top w:val="none" w:sz="0" w:space="0" w:color="auto"/>
        <w:left w:val="none" w:sz="0" w:space="0" w:color="auto"/>
        <w:bottom w:val="none" w:sz="0" w:space="0" w:color="auto"/>
        <w:right w:val="none" w:sz="0" w:space="0" w:color="auto"/>
      </w:divBdr>
    </w:div>
    <w:div w:id="797649959">
      <w:bodyDiv w:val="1"/>
      <w:marLeft w:val="0"/>
      <w:marRight w:val="0"/>
      <w:marTop w:val="0"/>
      <w:marBottom w:val="0"/>
      <w:divBdr>
        <w:top w:val="none" w:sz="0" w:space="0" w:color="auto"/>
        <w:left w:val="none" w:sz="0" w:space="0" w:color="auto"/>
        <w:bottom w:val="none" w:sz="0" w:space="0" w:color="auto"/>
        <w:right w:val="none" w:sz="0" w:space="0" w:color="auto"/>
      </w:divBdr>
    </w:div>
    <w:div w:id="799808093">
      <w:bodyDiv w:val="1"/>
      <w:marLeft w:val="0"/>
      <w:marRight w:val="0"/>
      <w:marTop w:val="0"/>
      <w:marBottom w:val="0"/>
      <w:divBdr>
        <w:top w:val="none" w:sz="0" w:space="0" w:color="auto"/>
        <w:left w:val="none" w:sz="0" w:space="0" w:color="auto"/>
        <w:bottom w:val="none" w:sz="0" w:space="0" w:color="auto"/>
        <w:right w:val="none" w:sz="0" w:space="0" w:color="auto"/>
      </w:divBdr>
    </w:div>
    <w:div w:id="817765400">
      <w:bodyDiv w:val="1"/>
      <w:marLeft w:val="0"/>
      <w:marRight w:val="0"/>
      <w:marTop w:val="0"/>
      <w:marBottom w:val="0"/>
      <w:divBdr>
        <w:top w:val="none" w:sz="0" w:space="0" w:color="auto"/>
        <w:left w:val="none" w:sz="0" w:space="0" w:color="auto"/>
        <w:bottom w:val="none" w:sz="0" w:space="0" w:color="auto"/>
        <w:right w:val="none" w:sz="0" w:space="0" w:color="auto"/>
      </w:divBdr>
    </w:div>
    <w:div w:id="834687304">
      <w:bodyDiv w:val="1"/>
      <w:marLeft w:val="0"/>
      <w:marRight w:val="0"/>
      <w:marTop w:val="0"/>
      <w:marBottom w:val="0"/>
      <w:divBdr>
        <w:top w:val="none" w:sz="0" w:space="0" w:color="auto"/>
        <w:left w:val="none" w:sz="0" w:space="0" w:color="auto"/>
        <w:bottom w:val="none" w:sz="0" w:space="0" w:color="auto"/>
        <w:right w:val="none" w:sz="0" w:space="0" w:color="auto"/>
      </w:divBdr>
    </w:div>
    <w:div w:id="860170877">
      <w:bodyDiv w:val="1"/>
      <w:marLeft w:val="0"/>
      <w:marRight w:val="0"/>
      <w:marTop w:val="0"/>
      <w:marBottom w:val="0"/>
      <w:divBdr>
        <w:top w:val="none" w:sz="0" w:space="0" w:color="auto"/>
        <w:left w:val="none" w:sz="0" w:space="0" w:color="auto"/>
        <w:bottom w:val="none" w:sz="0" w:space="0" w:color="auto"/>
        <w:right w:val="none" w:sz="0" w:space="0" w:color="auto"/>
      </w:divBdr>
    </w:div>
    <w:div w:id="876620916">
      <w:bodyDiv w:val="1"/>
      <w:marLeft w:val="0"/>
      <w:marRight w:val="0"/>
      <w:marTop w:val="0"/>
      <w:marBottom w:val="0"/>
      <w:divBdr>
        <w:top w:val="none" w:sz="0" w:space="0" w:color="auto"/>
        <w:left w:val="none" w:sz="0" w:space="0" w:color="auto"/>
        <w:bottom w:val="none" w:sz="0" w:space="0" w:color="auto"/>
        <w:right w:val="none" w:sz="0" w:space="0" w:color="auto"/>
      </w:divBdr>
    </w:div>
    <w:div w:id="880676351">
      <w:bodyDiv w:val="1"/>
      <w:marLeft w:val="0"/>
      <w:marRight w:val="0"/>
      <w:marTop w:val="0"/>
      <w:marBottom w:val="0"/>
      <w:divBdr>
        <w:top w:val="none" w:sz="0" w:space="0" w:color="auto"/>
        <w:left w:val="none" w:sz="0" w:space="0" w:color="auto"/>
        <w:bottom w:val="none" w:sz="0" w:space="0" w:color="auto"/>
        <w:right w:val="none" w:sz="0" w:space="0" w:color="auto"/>
      </w:divBdr>
    </w:div>
    <w:div w:id="900486258">
      <w:bodyDiv w:val="1"/>
      <w:marLeft w:val="0"/>
      <w:marRight w:val="0"/>
      <w:marTop w:val="0"/>
      <w:marBottom w:val="0"/>
      <w:divBdr>
        <w:top w:val="none" w:sz="0" w:space="0" w:color="auto"/>
        <w:left w:val="none" w:sz="0" w:space="0" w:color="auto"/>
        <w:bottom w:val="none" w:sz="0" w:space="0" w:color="auto"/>
        <w:right w:val="none" w:sz="0" w:space="0" w:color="auto"/>
      </w:divBdr>
    </w:div>
    <w:div w:id="910847497">
      <w:bodyDiv w:val="1"/>
      <w:marLeft w:val="0"/>
      <w:marRight w:val="0"/>
      <w:marTop w:val="0"/>
      <w:marBottom w:val="0"/>
      <w:divBdr>
        <w:top w:val="none" w:sz="0" w:space="0" w:color="auto"/>
        <w:left w:val="none" w:sz="0" w:space="0" w:color="auto"/>
        <w:bottom w:val="none" w:sz="0" w:space="0" w:color="auto"/>
        <w:right w:val="none" w:sz="0" w:space="0" w:color="auto"/>
      </w:divBdr>
    </w:div>
    <w:div w:id="926382283">
      <w:bodyDiv w:val="1"/>
      <w:marLeft w:val="0"/>
      <w:marRight w:val="0"/>
      <w:marTop w:val="0"/>
      <w:marBottom w:val="0"/>
      <w:divBdr>
        <w:top w:val="none" w:sz="0" w:space="0" w:color="auto"/>
        <w:left w:val="none" w:sz="0" w:space="0" w:color="auto"/>
        <w:bottom w:val="none" w:sz="0" w:space="0" w:color="auto"/>
        <w:right w:val="none" w:sz="0" w:space="0" w:color="auto"/>
      </w:divBdr>
    </w:div>
    <w:div w:id="936256086">
      <w:bodyDiv w:val="1"/>
      <w:marLeft w:val="0"/>
      <w:marRight w:val="0"/>
      <w:marTop w:val="0"/>
      <w:marBottom w:val="0"/>
      <w:divBdr>
        <w:top w:val="none" w:sz="0" w:space="0" w:color="auto"/>
        <w:left w:val="none" w:sz="0" w:space="0" w:color="auto"/>
        <w:bottom w:val="none" w:sz="0" w:space="0" w:color="auto"/>
        <w:right w:val="none" w:sz="0" w:space="0" w:color="auto"/>
      </w:divBdr>
    </w:div>
    <w:div w:id="968780792">
      <w:bodyDiv w:val="1"/>
      <w:marLeft w:val="0"/>
      <w:marRight w:val="0"/>
      <w:marTop w:val="0"/>
      <w:marBottom w:val="0"/>
      <w:divBdr>
        <w:top w:val="none" w:sz="0" w:space="0" w:color="auto"/>
        <w:left w:val="none" w:sz="0" w:space="0" w:color="auto"/>
        <w:bottom w:val="none" w:sz="0" w:space="0" w:color="auto"/>
        <w:right w:val="none" w:sz="0" w:space="0" w:color="auto"/>
      </w:divBdr>
    </w:div>
    <w:div w:id="973754980">
      <w:bodyDiv w:val="1"/>
      <w:marLeft w:val="0"/>
      <w:marRight w:val="0"/>
      <w:marTop w:val="0"/>
      <w:marBottom w:val="0"/>
      <w:divBdr>
        <w:top w:val="none" w:sz="0" w:space="0" w:color="auto"/>
        <w:left w:val="none" w:sz="0" w:space="0" w:color="auto"/>
        <w:bottom w:val="none" w:sz="0" w:space="0" w:color="auto"/>
        <w:right w:val="none" w:sz="0" w:space="0" w:color="auto"/>
      </w:divBdr>
    </w:div>
    <w:div w:id="990712701">
      <w:bodyDiv w:val="1"/>
      <w:marLeft w:val="0"/>
      <w:marRight w:val="0"/>
      <w:marTop w:val="0"/>
      <w:marBottom w:val="0"/>
      <w:divBdr>
        <w:top w:val="none" w:sz="0" w:space="0" w:color="auto"/>
        <w:left w:val="none" w:sz="0" w:space="0" w:color="auto"/>
        <w:bottom w:val="none" w:sz="0" w:space="0" w:color="auto"/>
        <w:right w:val="none" w:sz="0" w:space="0" w:color="auto"/>
      </w:divBdr>
    </w:div>
    <w:div w:id="994532235">
      <w:bodyDiv w:val="1"/>
      <w:marLeft w:val="0"/>
      <w:marRight w:val="0"/>
      <w:marTop w:val="0"/>
      <w:marBottom w:val="0"/>
      <w:divBdr>
        <w:top w:val="none" w:sz="0" w:space="0" w:color="auto"/>
        <w:left w:val="none" w:sz="0" w:space="0" w:color="auto"/>
        <w:bottom w:val="none" w:sz="0" w:space="0" w:color="auto"/>
        <w:right w:val="none" w:sz="0" w:space="0" w:color="auto"/>
      </w:divBdr>
    </w:div>
    <w:div w:id="1029835490">
      <w:bodyDiv w:val="1"/>
      <w:marLeft w:val="0"/>
      <w:marRight w:val="0"/>
      <w:marTop w:val="0"/>
      <w:marBottom w:val="0"/>
      <w:divBdr>
        <w:top w:val="none" w:sz="0" w:space="0" w:color="auto"/>
        <w:left w:val="none" w:sz="0" w:space="0" w:color="auto"/>
        <w:bottom w:val="none" w:sz="0" w:space="0" w:color="auto"/>
        <w:right w:val="none" w:sz="0" w:space="0" w:color="auto"/>
      </w:divBdr>
    </w:div>
    <w:div w:id="1048263669">
      <w:bodyDiv w:val="1"/>
      <w:marLeft w:val="0"/>
      <w:marRight w:val="0"/>
      <w:marTop w:val="0"/>
      <w:marBottom w:val="0"/>
      <w:divBdr>
        <w:top w:val="none" w:sz="0" w:space="0" w:color="auto"/>
        <w:left w:val="none" w:sz="0" w:space="0" w:color="auto"/>
        <w:bottom w:val="none" w:sz="0" w:space="0" w:color="auto"/>
        <w:right w:val="none" w:sz="0" w:space="0" w:color="auto"/>
      </w:divBdr>
    </w:div>
    <w:div w:id="1048410715">
      <w:bodyDiv w:val="1"/>
      <w:marLeft w:val="0"/>
      <w:marRight w:val="0"/>
      <w:marTop w:val="0"/>
      <w:marBottom w:val="0"/>
      <w:divBdr>
        <w:top w:val="none" w:sz="0" w:space="0" w:color="auto"/>
        <w:left w:val="none" w:sz="0" w:space="0" w:color="auto"/>
        <w:bottom w:val="none" w:sz="0" w:space="0" w:color="auto"/>
        <w:right w:val="none" w:sz="0" w:space="0" w:color="auto"/>
      </w:divBdr>
    </w:div>
    <w:div w:id="1080062436">
      <w:bodyDiv w:val="1"/>
      <w:marLeft w:val="0"/>
      <w:marRight w:val="0"/>
      <w:marTop w:val="0"/>
      <w:marBottom w:val="0"/>
      <w:divBdr>
        <w:top w:val="none" w:sz="0" w:space="0" w:color="auto"/>
        <w:left w:val="none" w:sz="0" w:space="0" w:color="auto"/>
        <w:bottom w:val="none" w:sz="0" w:space="0" w:color="auto"/>
        <w:right w:val="none" w:sz="0" w:space="0" w:color="auto"/>
      </w:divBdr>
    </w:div>
    <w:div w:id="1109862126">
      <w:bodyDiv w:val="1"/>
      <w:marLeft w:val="0"/>
      <w:marRight w:val="0"/>
      <w:marTop w:val="0"/>
      <w:marBottom w:val="0"/>
      <w:divBdr>
        <w:top w:val="none" w:sz="0" w:space="0" w:color="auto"/>
        <w:left w:val="none" w:sz="0" w:space="0" w:color="auto"/>
        <w:bottom w:val="none" w:sz="0" w:space="0" w:color="auto"/>
        <w:right w:val="none" w:sz="0" w:space="0" w:color="auto"/>
      </w:divBdr>
    </w:div>
    <w:div w:id="1116563645">
      <w:bodyDiv w:val="1"/>
      <w:marLeft w:val="0"/>
      <w:marRight w:val="0"/>
      <w:marTop w:val="0"/>
      <w:marBottom w:val="0"/>
      <w:divBdr>
        <w:top w:val="none" w:sz="0" w:space="0" w:color="auto"/>
        <w:left w:val="none" w:sz="0" w:space="0" w:color="auto"/>
        <w:bottom w:val="none" w:sz="0" w:space="0" w:color="auto"/>
        <w:right w:val="none" w:sz="0" w:space="0" w:color="auto"/>
      </w:divBdr>
    </w:div>
    <w:div w:id="1143430064">
      <w:bodyDiv w:val="1"/>
      <w:marLeft w:val="0"/>
      <w:marRight w:val="0"/>
      <w:marTop w:val="0"/>
      <w:marBottom w:val="0"/>
      <w:divBdr>
        <w:top w:val="none" w:sz="0" w:space="0" w:color="auto"/>
        <w:left w:val="none" w:sz="0" w:space="0" w:color="auto"/>
        <w:bottom w:val="none" w:sz="0" w:space="0" w:color="auto"/>
        <w:right w:val="none" w:sz="0" w:space="0" w:color="auto"/>
      </w:divBdr>
    </w:div>
    <w:div w:id="1149323921">
      <w:bodyDiv w:val="1"/>
      <w:marLeft w:val="0"/>
      <w:marRight w:val="0"/>
      <w:marTop w:val="0"/>
      <w:marBottom w:val="0"/>
      <w:divBdr>
        <w:top w:val="none" w:sz="0" w:space="0" w:color="auto"/>
        <w:left w:val="none" w:sz="0" w:space="0" w:color="auto"/>
        <w:bottom w:val="none" w:sz="0" w:space="0" w:color="auto"/>
        <w:right w:val="none" w:sz="0" w:space="0" w:color="auto"/>
      </w:divBdr>
    </w:div>
    <w:div w:id="1160579426">
      <w:bodyDiv w:val="1"/>
      <w:marLeft w:val="0"/>
      <w:marRight w:val="0"/>
      <w:marTop w:val="0"/>
      <w:marBottom w:val="0"/>
      <w:divBdr>
        <w:top w:val="none" w:sz="0" w:space="0" w:color="auto"/>
        <w:left w:val="none" w:sz="0" w:space="0" w:color="auto"/>
        <w:bottom w:val="none" w:sz="0" w:space="0" w:color="auto"/>
        <w:right w:val="none" w:sz="0" w:space="0" w:color="auto"/>
      </w:divBdr>
    </w:div>
    <w:div w:id="1192262887">
      <w:bodyDiv w:val="1"/>
      <w:marLeft w:val="0"/>
      <w:marRight w:val="0"/>
      <w:marTop w:val="0"/>
      <w:marBottom w:val="0"/>
      <w:divBdr>
        <w:top w:val="none" w:sz="0" w:space="0" w:color="auto"/>
        <w:left w:val="none" w:sz="0" w:space="0" w:color="auto"/>
        <w:bottom w:val="none" w:sz="0" w:space="0" w:color="auto"/>
        <w:right w:val="none" w:sz="0" w:space="0" w:color="auto"/>
      </w:divBdr>
      <w:divsChild>
        <w:div w:id="331951613">
          <w:marLeft w:val="0"/>
          <w:marRight w:val="0"/>
          <w:marTop w:val="0"/>
          <w:marBottom w:val="0"/>
          <w:divBdr>
            <w:top w:val="none" w:sz="0" w:space="0" w:color="auto"/>
            <w:left w:val="none" w:sz="0" w:space="0" w:color="auto"/>
            <w:bottom w:val="none" w:sz="0" w:space="0" w:color="auto"/>
            <w:right w:val="none" w:sz="0" w:space="0" w:color="auto"/>
          </w:divBdr>
        </w:div>
        <w:div w:id="1565292701">
          <w:marLeft w:val="0"/>
          <w:marRight w:val="0"/>
          <w:marTop w:val="0"/>
          <w:marBottom w:val="0"/>
          <w:divBdr>
            <w:top w:val="none" w:sz="0" w:space="0" w:color="auto"/>
            <w:left w:val="none" w:sz="0" w:space="0" w:color="auto"/>
            <w:bottom w:val="none" w:sz="0" w:space="0" w:color="auto"/>
            <w:right w:val="none" w:sz="0" w:space="0" w:color="auto"/>
          </w:divBdr>
        </w:div>
        <w:div w:id="1757821013">
          <w:marLeft w:val="0"/>
          <w:marRight w:val="0"/>
          <w:marTop w:val="0"/>
          <w:marBottom w:val="0"/>
          <w:divBdr>
            <w:top w:val="none" w:sz="0" w:space="0" w:color="auto"/>
            <w:left w:val="none" w:sz="0" w:space="0" w:color="auto"/>
            <w:bottom w:val="none" w:sz="0" w:space="0" w:color="auto"/>
            <w:right w:val="none" w:sz="0" w:space="0" w:color="auto"/>
          </w:divBdr>
          <w:divsChild>
            <w:div w:id="43409117">
              <w:marLeft w:val="0"/>
              <w:marRight w:val="0"/>
              <w:marTop w:val="0"/>
              <w:marBottom w:val="0"/>
              <w:divBdr>
                <w:top w:val="none" w:sz="0" w:space="0" w:color="auto"/>
                <w:left w:val="none" w:sz="0" w:space="0" w:color="auto"/>
                <w:bottom w:val="none" w:sz="0" w:space="0" w:color="auto"/>
                <w:right w:val="none" w:sz="0" w:space="0" w:color="auto"/>
              </w:divBdr>
              <w:divsChild>
                <w:div w:id="1234663689">
                  <w:marLeft w:val="0"/>
                  <w:marRight w:val="0"/>
                  <w:marTop w:val="0"/>
                  <w:marBottom w:val="0"/>
                  <w:divBdr>
                    <w:top w:val="none" w:sz="0" w:space="0" w:color="auto"/>
                    <w:left w:val="none" w:sz="0" w:space="0" w:color="auto"/>
                    <w:bottom w:val="none" w:sz="0" w:space="0" w:color="auto"/>
                    <w:right w:val="none" w:sz="0" w:space="0" w:color="auto"/>
                  </w:divBdr>
                  <w:divsChild>
                    <w:div w:id="13837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7981">
              <w:marLeft w:val="0"/>
              <w:marRight w:val="0"/>
              <w:marTop w:val="0"/>
              <w:marBottom w:val="0"/>
              <w:divBdr>
                <w:top w:val="none" w:sz="0" w:space="0" w:color="auto"/>
                <w:left w:val="none" w:sz="0" w:space="0" w:color="auto"/>
                <w:bottom w:val="none" w:sz="0" w:space="0" w:color="auto"/>
                <w:right w:val="none" w:sz="0" w:space="0" w:color="auto"/>
              </w:divBdr>
            </w:div>
          </w:divsChild>
        </w:div>
        <w:div w:id="183401546">
          <w:marLeft w:val="0"/>
          <w:marRight w:val="0"/>
          <w:marTop w:val="0"/>
          <w:marBottom w:val="0"/>
          <w:divBdr>
            <w:top w:val="none" w:sz="0" w:space="0" w:color="auto"/>
            <w:left w:val="none" w:sz="0" w:space="0" w:color="auto"/>
            <w:bottom w:val="none" w:sz="0" w:space="0" w:color="auto"/>
            <w:right w:val="none" w:sz="0" w:space="0" w:color="auto"/>
          </w:divBdr>
          <w:divsChild>
            <w:div w:id="1053194849">
              <w:marLeft w:val="0"/>
              <w:marRight w:val="0"/>
              <w:marTop w:val="0"/>
              <w:marBottom w:val="0"/>
              <w:divBdr>
                <w:top w:val="none" w:sz="0" w:space="0" w:color="auto"/>
                <w:left w:val="none" w:sz="0" w:space="0" w:color="auto"/>
                <w:bottom w:val="none" w:sz="0" w:space="0" w:color="auto"/>
                <w:right w:val="none" w:sz="0" w:space="0" w:color="auto"/>
              </w:divBdr>
            </w:div>
          </w:divsChild>
        </w:div>
        <w:div w:id="1358044450">
          <w:marLeft w:val="0"/>
          <w:marRight w:val="0"/>
          <w:marTop w:val="0"/>
          <w:marBottom w:val="0"/>
          <w:divBdr>
            <w:top w:val="none" w:sz="0" w:space="0" w:color="auto"/>
            <w:left w:val="none" w:sz="0" w:space="0" w:color="auto"/>
            <w:bottom w:val="none" w:sz="0" w:space="0" w:color="auto"/>
            <w:right w:val="none" w:sz="0" w:space="0" w:color="auto"/>
          </w:divBdr>
          <w:divsChild>
            <w:div w:id="552470138">
              <w:marLeft w:val="0"/>
              <w:marRight w:val="0"/>
              <w:marTop w:val="0"/>
              <w:marBottom w:val="0"/>
              <w:divBdr>
                <w:top w:val="none" w:sz="0" w:space="0" w:color="auto"/>
                <w:left w:val="none" w:sz="0" w:space="0" w:color="auto"/>
                <w:bottom w:val="none" w:sz="0" w:space="0" w:color="auto"/>
                <w:right w:val="none" w:sz="0" w:space="0" w:color="auto"/>
              </w:divBdr>
              <w:divsChild>
                <w:div w:id="724377519">
                  <w:marLeft w:val="0"/>
                  <w:marRight w:val="0"/>
                  <w:marTop w:val="0"/>
                  <w:marBottom w:val="0"/>
                  <w:divBdr>
                    <w:top w:val="none" w:sz="0" w:space="0" w:color="auto"/>
                    <w:left w:val="none" w:sz="0" w:space="0" w:color="auto"/>
                    <w:bottom w:val="none" w:sz="0" w:space="0" w:color="auto"/>
                    <w:right w:val="none" w:sz="0" w:space="0" w:color="auto"/>
                  </w:divBdr>
                  <w:divsChild>
                    <w:div w:id="1051345302">
                      <w:marLeft w:val="0"/>
                      <w:marRight w:val="0"/>
                      <w:marTop w:val="0"/>
                      <w:marBottom w:val="0"/>
                      <w:divBdr>
                        <w:top w:val="none" w:sz="0" w:space="0" w:color="auto"/>
                        <w:left w:val="none" w:sz="0" w:space="0" w:color="auto"/>
                        <w:bottom w:val="none" w:sz="0" w:space="0" w:color="auto"/>
                        <w:right w:val="none" w:sz="0" w:space="0" w:color="auto"/>
                      </w:divBdr>
                    </w:div>
                    <w:div w:id="1107391474">
                      <w:marLeft w:val="0"/>
                      <w:marRight w:val="0"/>
                      <w:marTop w:val="0"/>
                      <w:marBottom w:val="0"/>
                      <w:divBdr>
                        <w:top w:val="none" w:sz="0" w:space="0" w:color="auto"/>
                        <w:left w:val="none" w:sz="0" w:space="0" w:color="auto"/>
                        <w:bottom w:val="none" w:sz="0" w:space="0" w:color="auto"/>
                        <w:right w:val="none" w:sz="0" w:space="0" w:color="auto"/>
                      </w:divBdr>
                      <w:divsChild>
                        <w:div w:id="675959210">
                          <w:marLeft w:val="0"/>
                          <w:marRight w:val="0"/>
                          <w:marTop w:val="0"/>
                          <w:marBottom w:val="0"/>
                          <w:divBdr>
                            <w:top w:val="none" w:sz="0" w:space="0" w:color="auto"/>
                            <w:left w:val="none" w:sz="0" w:space="0" w:color="auto"/>
                            <w:bottom w:val="none" w:sz="0" w:space="0" w:color="auto"/>
                            <w:right w:val="none" w:sz="0" w:space="0" w:color="auto"/>
                          </w:divBdr>
                        </w:div>
                        <w:div w:id="292832891">
                          <w:marLeft w:val="0"/>
                          <w:marRight w:val="0"/>
                          <w:marTop w:val="0"/>
                          <w:marBottom w:val="0"/>
                          <w:divBdr>
                            <w:top w:val="none" w:sz="0" w:space="0" w:color="auto"/>
                            <w:left w:val="none" w:sz="0" w:space="0" w:color="auto"/>
                            <w:bottom w:val="none" w:sz="0" w:space="0" w:color="auto"/>
                            <w:right w:val="none" w:sz="0" w:space="0" w:color="auto"/>
                          </w:divBdr>
                        </w:div>
                        <w:div w:id="1753819564">
                          <w:marLeft w:val="0"/>
                          <w:marRight w:val="0"/>
                          <w:marTop w:val="0"/>
                          <w:marBottom w:val="0"/>
                          <w:divBdr>
                            <w:top w:val="none" w:sz="0" w:space="0" w:color="auto"/>
                            <w:left w:val="none" w:sz="0" w:space="0" w:color="auto"/>
                            <w:bottom w:val="none" w:sz="0" w:space="0" w:color="auto"/>
                            <w:right w:val="none" w:sz="0" w:space="0" w:color="auto"/>
                          </w:divBdr>
                        </w:div>
                        <w:div w:id="13493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9858">
              <w:marLeft w:val="0"/>
              <w:marRight w:val="0"/>
              <w:marTop w:val="0"/>
              <w:marBottom w:val="0"/>
              <w:divBdr>
                <w:top w:val="none" w:sz="0" w:space="0" w:color="auto"/>
                <w:left w:val="none" w:sz="0" w:space="0" w:color="auto"/>
                <w:bottom w:val="none" w:sz="0" w:space="0" w:color="auto"/>
                <w:right w:val="none" w:sz="0" w:space="0" w:color="auto"/>
              </w:divBdr>
              <w:divsChild>
                <w:div w:id="1888948685">
                  <w:marLeft w:val="0"/>
                  <w:marRight w:val="0"/>
                  <w:marTop w:val="0"/>
                  <w:marBottom w:val="0"/>
                  <w:divBdr>
                    <w:top w:val="none" w:sz="0" w:space="0" w:color="auto"/>
                    <w:left w:val="none" w:sz="0" w:space="0" w:color="auto"/>
                    <w:bottom w:val="none" w:sz="0" w:space="0" w:color="auto"/>
                    <w:right w:val="none" w:sz="0" w:space="0" w:color="auto"/>
                  </w:divBdr>
                  <w:divsChild>
                    <w:div w:id="2074546331">
                      <w:marLeft w:val="0"/>
                      <w:marRight w:val="0"/>
                      <w:marTop w:val="0"/>
                      <w:marBottom w:val="0"/>
                      <w:divBdr>
                        <w:top w:val="none" w:sz="0" w:space="0" w:color="auto"/>
                        <w:left w:val="none" w:sz="0" w:space="0" w:color="auto"/>
                        <w:bottom w:val="none" w:sz="0" w:space="0" w:color="auto"/>
                        <w:right w:val="none" w:sz="0" w:space="0" w:color="auto"/>
                      </w:divBdr>
                    </w:div>
                    <w:div w:id="3999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5571">
              <w:marLeft w:val="0"/>
              <w:marRight w:val="0"/>
              <w:marTop w:val="0"/>
              <w:marBottom w:val="0"/>
              <w:divBdr>
                <w:top w:val="none" w:sz="0" w:space="0" w:color="auto"/>
                <w:left w:val="none" w:sz="0" w:space="0" w:color="auto"/>
                <w:bottom w:val="none" w:sz="0" w:space="0" w:color="auto"/>
                <w:right w:val="none" w:sz="0" w:space="0" w:color="auto"/>
              </w:divBdr>
              <w:divsChild>
                <w:div w:id="1206524689">
                  <w:marLeft w:val="0"/>
                  <w:marRight w:val="0"/>
                  <w:marTop w:val="0"/>
                  <w:marBottom w:val="0"/>
                  <w:divBdr>
                    <w:top w:val="none" w:sz="0" w:space="0" w:color="auto"/>
                    <w:left w:val="none" w:sz="0" w:space="0" w:color="auto"/>
                    <w:bottom w:val="none" w:sz="0" w:space="0" w:color="auto"/>
                    <w:right w:val="none" w:sz="0" w:space="0" w:color="auto"/>
                  </w:divBdr>
                </w:div>
              </w:divsChild>
            </w:div>
            <w:div w:id="746419530">
              <w:marLeft w:val="0"/>
              <w:marRight w:val="0"/>
              <w:marTop w:val="0"/>
              <w:marBottom w:val="0"/>
              <w:divBdr>
                <w:top w:val="none" w:sz="0" w:space="0" w:color="auto"/>
                <w:left w:val="none" w:sz="0" w:space="0" w:color="auto"/>
                <w:bottom w:val="none" w:sz="0" w:space="0" w:color="auto"/>
                <w:right w:val="none" w:sz="0" w:space="0" w:color="auto"/>
              </w:divBdr>
              <w:divsChild>
                <w:div w:id="1817723717">
                  <w:marLeft w:val="0"/>
                  <w:marRight w:val="0"/>
                  <w:marTop w:val="0"/>
                  <w:marBottom w:val="0"/>
                  <w:divBdr>
                    <w:top w:val="none" w:sz="0" w:space="0" w:color="auto"/>
                    <w:left w:val="none" w:sz="0" w:space="0" w:color="auto"/>
                    <w:bottom w:val="none" w:sz="0" w:space="0" w:color="auto"/>
                    <w:right w:val="none" w:sz="0" w:space="0" w:color="auto"/>
                  </w:divBdr>
                  <w:divsChild>
                    <w:div w:id="474759746">
                      <w:marLeft w:val="0"/>
                      <w:marRight w:val="0"/>
                      <w:marTop w:val="0"/>
                      <w:marBottom w:val="0"/>
                      <w:divBdr>
                        <w:top w:val="none" w:sz="0" w:space="0" w:color="auto"/>
                        <w:left w:val="none" w:sz="0" w:space="0" w:color="auto"/>
                        <w:bottom w:val="none" w:sz="0" w:space="0" w:color="auto"/>
                        <w:right w:val="none" w:sz="0" w:space="0" w:color="auto"/>
                      </w:divBdr>
                    </w:div>
                  </w:divsChild>
                </w:div>
                <w:div w:id="1581791567">
                  <w:marLeft w:val="0"/>
                  <w:marRight w:val="0"/>
                  <w:marTop w:val="0"/>
                  <w:marBottom w:val="0"/>
                  <w:divBdr>
                    <w:top w:val="none" w:sz="0" w:space="0" w:color="auto"/>
                    <w:left w:val="none" w:sz="0" w:space="0" w:color="auto"/>
                    <w:bottom w:val="none" w:sz="0" w:space="0" w:color="auto"/>
                    <w:right w:val="none" w:sz="0" w:space="0" w:color="auto"/>
                  </w:divBdr>
                  <w:divsChild>
                    <w:div w:id="202132077">
                      <w:marLeft w:val="0"/>
                      <w:marRight w:val="0"/>
                      <w:marTop w:val="0"/>
                      <w:marBottom w:val="0"/>
                      <w:divBdr>
                        <w:top w:val="none" w:sz="0" w:space="0" w:color="auto"/>
                        <w:left w:val="none" w:sz="0" w:space="0" w:color="auto"/>
                        <w:bottom w:val="none" w:sz="0" w:space="0" w:color="auto"/>
                        <w:right w:val="none" w:sz="0" w:space="0" w:color="auto"/>
                      </w:divBdr>
                      <w:divsChild>
                        <w:div w:id="250507279">
                          <w:marLeft w:val="0"/>
                          <w:marRight w:val="450"/>
                          <w:marTop w:val="0"/>
                          <w:marBottom w:val="0"/>
                          <w:divBdr>
                            <w:top w:val="none" w:sz="0" w:space="0" w:color="auto"/>
                            <w:left w:val="none" w:sz="0" w:space="0" w:color="auto"/>
                            <w:bottom w:val="none" w:sz="0" w:space="0" w:color="auto"/>
                            <w:right w:val="none" w:sz="0" w:space="0" w:color="auto"/>
                          </w:divBdr>
                          <w:divsChild>
                            <w:div w:id="1504391969">
                              <w:marLeft w:val="0"/>
                              <w:marRight w:val="0"/>
                              <w:marTop w:val="0"/>
                              <w:marBottom w:val="0"/>
                              <w:divBdr>
                                <w:top w:val="none" w:sz="0" w:space="0" w:color="auto"/>
                                <w:left w:val="none" w:sz="0" w:space="0" w:color="auto"/>
                                <w:bottom w:val="none" w:sz="0" w:space="0" w:color="auto"/>
                                <w:right w:val="none" w:sz="0" w:space="0" w:color="auto"/>
                              </w:divBdr>
                              <w:divsChild>
                                <w:div w:id="18585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2528">
              <w:marLeft w:val="0"/>
              <w:marRight w:val="0"/>
              <w:marTop w:val="0"/>
              <w:marBottom w:val="0"/>
              <w:divBdr>
                <w:top w:val="none" w:sz="0" w:space="0" w:color="auto"/>
                <w:left w:val="none" w:sz="0" w:space="0" w:color="auto"/>
                <w:bottom w:val="none" w:sz="0" w:space="0" w:color="auto"/>
                <w:right w:val="none" w:sz="0" w:space="0" w:color="auto"/>
              </w:divBdr>
              <w:divsChild>
                <w:div w:id="811874161">
                  <w:marLeft w:val="0"/>
                  <w:marRight w:val="0"/>
                  <w:marTop w:val="0"/>
                  <w:marBottom w:val="0"/>
                  <w:divBdr>
                    <w:top w:val="none" w:sz="0" w:space="0" w:color="auto"/>
                    <w:left w:val="none" w:sz="0" w:space="0" w:color="auto"/>
                    <w:bottom w:val="none" w:sz="0" w:space="0" w:color="auto"/>
                    <w:right w:val="none" w:sz="0" w:space="0" w:color="auto"/>
                  </w:divBdr>
                </w:div>
              </w:divsChild>
            </w:div>
            <w:div w:id="2008514119">
              <w:marLeft w:val="0"/>
              <w:marRight w:val="0"/>
              <w:marTop w:val="0"/>
              <w:marBottom w:val="0"/>
              <w:divBdr>
                <w:top w:val="none" w:sz="0" w:space="0" w:color="auto"/>
                <w:left w:val="none" w:sz="0" w:space="0" w:color="auto"/>
                <w:bottom w:val="none" w:sz="0" w:space="0" w:color="auto"/>
                <w:right w:val="none" w:sz="0" w:space="0" w:color="auto"/>
              </w:divBdr>
              <w:divsChild>
                <w:div w:id="280458255">
                  <w:marLeft w:val="0"/>
                  <w:marRight w:val="0"/>
                  <w:marTop w:val="0"/>
                  <w:marBottom w:val="0"/>
                  <w:divBdr>
                    <w:top w:val="none" w:sz="0" w:space="0" w:color="auto"/>
                    <w:left w:val="none" w:sz="0" w:space="0" w:color="auto"/>
                    <w:bottom w:val="none" w:sz="0" w:space="0" w:color="auto"/>
                    <w:right w:val="none" w:sz="0" w:space="0" w:color="auto"/>
                  </w:divBdr>
                </w:div>
                <w:div w:id="155344462">
                  <w:marLeft w:val="0"/>
                  <w:marRight w:val="0"/>
                  <w:marTop w:val="0"/>
                  <w:marBottom w:val="0"/>
                  <w:divBdr>
                    <w:top w:val="none" w:sz="0" w:space="0" w:color="auto"/>
                    <w:left w:val="none" w:sz="0" w:space="0" w:color="auto"/>
                    <w:bottom w:val="none" w:sz="0" w:space="0" w:color="auto"/>
                    <w:right w:val="none" w:sz="0" w:space="0" w:color="auto"/>
                  </w:divBdr>
                </w:div>
              </w:divsChild>
            </w:div>
            <w:div w:id="1992370958">
              <w:marLeft w:val="0"/>
              <w:marRight w:val="0"/>
              <w:marTop w:val="0"/>
              <w:marBottom w:val="0"/>
              <w:divBdr>
                <w:top w:val="none" w:sz="0" w:space="0" w:color="auto"/>
                <w:left w:val="none" w:sz="0" w:space="0" w:color="auto"/>
                <w:bottom w:val="none" w:sz="0" w:space="0" w:color="auto"/>
                <w:right w:val="none" w:sz="0" w:space="0" w:color="auto"/>
              </w:divBdr>
              <w:divsChild>
                <w:div w:id="3627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294">
          <w:marLeft w:val="0"/>
          <w:marRight w:val="0"/>
          <w:marTop w:val="0"/>
          <w:marBottom w:val="0"/>
          <w:divBdr>
            <w:top w:val="none" w:sz="0" w:space="0" w:color="auto"/>
            <w:left w:val="none" w:sz="0" w:space="0" w:color="auto"/>
            <w:bottom w:val="none" w:sz="0" w:space="0" w:color="auto"/>
            <w:right w:val="none" w:sz="0" w:space="0" w:color="auto"/>
          </w:divBdr>
          <w:divsChild>
            <w:div w:id="1262034158">
              <w:marLeft w:val="0"/>
              <w:marRight w:val="0"/>
              <w:marTop w:val="0"/>
              <w:marBottom w:val="0"/>
              <w:divBdr>
                <w:top w:val="none" w:sz="0" w:space="0" w:color="auto"/>
                <w:left w:val="none" w:sz="0" w:space="0" w:color="auto"/>
                <w:bottom w:val="none" w:sz="0" w:space="0" w:color="auto"/>
                <w:right w:val="none" w:sz="0" w:space="0" w:color="auto"/>
              </w:divBdr>
              <w:divsChild>
                <w:div w:id="996616173">
                  <w:marLeft w:val="0"/>
                  <w:marRight w:val="300"/>
                  <w:marTop w:val="0"/>
                  <w:marBottom w:val="0"/>
                  <w:divBdr>
                    <w:top w:val="none" w:sz="0" w:space="0" w:color="auto"/>
                    <w:left w:val="none" w:sz="0" w:space="0" w:color="auto"/>
                    <w:bottom w:val="none" w:sz="0" w:space="0" w:color="auto"/>
                    <w:right w:val="none" w:sz="0" w:space="0" w:color="auto"/>
                  </w:divBdr>
                </w:div>
                <w:div w:id="1315136799">
                  <w:marLeft w:val="0"/>
                  <w:marRight w:val="300"/>
                  <w:marTop w:val="0"/>
                  <w:marBottom w:val="0"/>
                  <w:divBdr>
                    <w:top w:val="none" w:sz="0" w:space="0" w:color="auto"/>
                    <w:left w:val="none" w:sz="0" w:space="0" w:color="auto"/>
                    <w:bottom w:val="none" w:sz="0" w:space="0" w:color="auto"/>
                    <w:right w:val="none" w:sz="0" w:space="0" w:color="auto"/>
                  </w:divBdr>
                </w:div>
                <w:div w:id="20963164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31495381">
          <w:marLeft w:val="0"/>
          <w:marRight w:val="0"/>
          <w:marTop w:val="0"/>
          <w:marBottom w:val="0"/>
          <w:divBdr>
            <w:top w:val="none" w:sz="0" w:space="0" w:color="auto"/>
            <w:left w:val="none" w:sz="0" w:space="0" w:color="auto"/>
            <w:bottom w:val="none" w:sz="0" w:space="0" w:color="auto"/>
            <w:right w:val="none" w:sz="0" w:space="0" w:color="auto"/>
          </w:divBdr>
          <w:divsChild>
            <w:div w:id="20984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2792">
      <w:bodyDiv w:val="1"/>
      <w:marLeft w:val="0"/>
      <w:marRight w:val="0"/>
      <w:marTop w:val="0"/>
      <w:marBottom w:val="0"/>
      <w:divBdr>
        <w:top w:val="none" w:sz="0" w:space="0" w:color="auto"/>
        <w:left w:val="none" w:sz="0" w:space="0" w:color="auto"/>
        <w:bottom w:val="none" w:sz="0" w:space="0" w:color="auto"/>
        <w:right w:val="none" w:sz="0" w:space="0" w:color="auto"/>
      </w:divBdr>
    </w:div>
    <w:div w:id="1301615231">
      <w:bodyDiv w:val="1"/>
      <w:marLeft w:val="0"/>
      <w:marRight w:val="0"/>
      <w:marTop w:val="0"/>
      <w:marBottom w:val="0"/>
      <w:divBdr>
        <w:top w:val="none" w:sz="0" w:space="0" w:color="auto"/>
        <w:left w:val="none" w:sz="0" w:space="0" w:color="auto"/>
        <w:bottom w:val="none" w:sz="0" w:space="0" w:color="auto"/>
        <w:right w:val="none" w:sz="0" w:space="0" w:color="auto"/>
      </w:divBdr>
    </w:div>
    <w:div w:id="1326514962">
      <w:bodyDiv w:val="1"/>
      <w:marLeft w:val="0"/>
      <w:marRight w:val="0"/>
      <w:marTop w:val="0"/>
      <w:marBottom w:val="0"/>
      <w:divBdr>
        <w:top w:val="none" w:sz="0" w:space="0" w:color="auto"/>
        <w:left w:val="none" w:sz="0" w:space="0" w:color="auto"/>
        <w:bottom w:val="none" w:sz="0" w:space="0" w:color="auto"/>
        <w:right w:val="none" w:sz="0" w:space="0" w:color="auto"/>
      </w:divBdr>
    </w:div>
    <w:div w:id="1329597034">
      <w:bodyDiv w:val="1"/>
      <w:marLeft w:val="0"/>
      <w:marRight w:val="0"/>
      <w:marTop w:val="0"/>
      <w:marBottom w:val="0"/>
      <w:divBdr>
        <w:top w:val="none" w:sz="0" w:space="0" w:color="auto"/>
        <w:left w:val="none" w:sz="0" w:space="0" w:color="auto"/>
        <w:bottom w:val="none" w:sz="0" w:space="0" w:color="auto"/>
        <w:right w:val="none" w:sz="0" w:space="0" w:color="auto"/>
      </w:divBdr>
    </w:div>
    <w:div w:id="1352609888">
      <w:bodyDiv w:val="1"/>
      <w:marLeft w:val="0"/>
      <w:marRight w:val="0"/>
      <w:marTop w:val="0"/>
      <w:marBottom w:val="0"/>
      <w:divBdr>
        <w:top w:val="none" w:sz="0" w:space="0" w:color="auto"/>
        <w:left w:val="none" w:sz="0" w:space="0" w:color="auto"/>
        <w:bottom w:val="none" w:sz="0" w:space="0" w:color="auto"/>
        <w:right w:val="none" w:sz="0" w:space="0" w:color="auto"/>
      </w:divBdr>
    </w:div>
    <w:div w:id="1398631668">
      <w:bodyDiv w:val="1"/>
      <w:marLeft w:val="0"/>
      <w:marRight w:val="0"/>
      <w:marTop w:val="0"/>
      <w:marBottom w:val="0"/>
      <w:divBdr>
        <w:top w:val="none" w:sz="0" w:space="0" w:color="auto"/>
        <w:left w:val="none" w:sz="0" w:space="0" w:color="auto"/>
        <w:bottom w:val="none" w:sz="0" w:space="0" w:color="auto"/>
        <w:right w:val="none" w:sz="0" w:space="0" w:color="auto"/>
      </w:divBdr>
    </w:div>
    <w:div w:id="1408191029">
      <w:bodyDiv w:val="1"/>
      <w:marLeft w:val="0"/>
      <w:marRight w:val="0"/>
      <w:marTop w:val="0"/>
      <w:marBottom w:val="0"/>
      <w:divBdr>
        <w:top w:val="none" w:sz="0" w:space="0" w:color="auto"/>
        <w:left w:val="none" w:sz="0" w:space="0" w:color="auto"/>
        <w:bottom w:val="none" w:sz="0" w:space="0" w:color="auto"/>
        <w:right w:val="none" w:sz="0" w:space="0" w:color="auto"/>
      </w:divBdr>
    </w:div>
    <w:div w:id="1436484022">
      <w:bodyDiv w:val="1"/>
      <w:marLeft w:val="0"/>
      <w:marRight w:val="0"/>
      <w:marTop w:val="0"/>
      <w:marBottom w:val="0"/>
      <w:divBdr>
        <w:top w:val="none" w:sz="0" w:space="0" w:color="auto"/>
        <w:left w:val="none" w:sz="0" w:space="0" w:color="auto"/>
        <w:bottom w:val="none" w:sz="0" w:space="0" w:color="auto"/>
        <w:right w:val="none" w:sz="0" w:space="0" w:color="auto"/>
      </w:divBdr>
    </w:div>
    <w:div w:id="1444349819">
      <w:bodyDiv w:val="1"/>
      <w:marLeft w:val="0"/>
      <w:marRight w:val="0"/>
      <w:marTop w:val="0"/>
      <w:marBottom w:val="0"/>
      <w:divBdr>
        <w:top w:val="none" w:sz="0" w:space="0" w:color="auto"/>
        <w:left w:val="none" w:sz="0" w:space="0" w:color="auto"/>
        <w:bottom w:val="none" w:sz="0" w:space="0" w:color="auto"/>
        <w:right w:val="none" w:sz="0" w:space="0" w:color="auto"/>
      </w:divBdr>
    </w:div>
    <w:div w:id="1493831181">
      <w:bodyDiv w:val="1"/>
      <w:marLeft w:val="0"/>
      <w:marRight w:val="0"/>
      <w:marTop w:val="0"/>
      <w:marBottom w:val="0"/>
      <w:divBdr>
        <w:top w:val="none" w:sz="0" w:space="0" w:color="auto"/>
        <w:left w:val="none" w:sz="0" w:space="0" w:color="auto"/>
        <w:bottom w:val="none" w:sz="0" w:space="0" w:color="auto"/>
        <w:right w:val="none" w:sz="0" w:space="0" w:color="auto"/>
      </w:divBdr>
    </w:div>
    <w:div w:id="1556162451">
      <w:bodyDiv w:val="1"/>
      <w:marLeft w:val="0"/>
      <w:marRight w:val="0"/>
      <w:marTop w:val="0"/>
      <w:marBottom w:val="0"/>
      <w:divBdr>
        <w:top w:val="none" w:sz="0" w:space="0" w:color="auto"/>
        <w:left w:val="none" w:sz="0" w:space="0" w:color="auto"/>
        <w:bottom w:val="none" w:sz="0" w:space="0" w:color="auto"/>
        <w:right w:val="none" w:sz="0" w:space="0" w:color="auto"/>
      </w:divBdr>
    </w:div>
    <w:div w:id="1614366854">
      <w:bodyDiv w:val="1"/>
      <w:marLeft w:val="0"/>
      <w:marRight w:val="0"/>
      <w:marTop w:val="0"/>
      <w:marBottom w:val="0"/>
      <w:divBdr>
        <w:top w:val="none" w:sz="0" w:space="0" w:color="auto"/>
        <w:left w:val="none" w:sz="0" w:space="0" w:color="auto"/>
        <w:bottom w:val="none" w:sz="0" w:space="0" w:color="auto"/>
        <w:right w:val="none" w:sz="0" w:space="0" w:color="auto"/>
      </w:divBdr>
    </w:div>
    <w:div w:id="1631397261">
      <w:bodyDiv w:val="1"/>
      <w:marLeft w:val="0"/>
      <w:marRight w:val="0"/>
      <w:marTop w:val="0"/>
      <w:marBottom w:val="0"/>
      <w:divBdr>
        <w:top w:val="none" w:sz="0" w:space="0" w:color="auto"/>
        <w:left w:val="none" w:sz="0" w:space="0" w:color="auto"/>
        <w:bottom w:val="none" w:sz="0" w:space="0" w:color="auto"/>
        <w:right w:val="none" w:sz="0" w:space="0" w:color="auto"/>
      </w:divBdr>
    </w:div>
    <w:div w:id="1643079444">
      <w:bodyDiv w:val="1"/>
      <w:marLeft w:val="0"/>
      <w:marRight w:val="0"/>
      <w:marTop w:val="0"/>
      <w:marBottom w:val="0"/>
      <w:divBdr>
        <w:top w:val="none" w:sz="0" w:space="0" w:color="auto"/>
        <w:left w:val="none" w:sz="0" w:space="0" w:color="auto"/>
        <w:bottom w:val="none" w:sz="0" w:space="0" w:color="auto"/>
        <w:right w:val="none" w:sz="0" w:space="0" w:color="auto"/>
      </w:divBdr>
    </w:div>
    <w:div w:id="1644654196">
      <w:bodyDiv w:val="1"/>
      <w:marLeft w:val="0"/>
      <w:marRight w:val="0"/>
      <w:marTop w:val="0"/>
      <w:marBottom w:val="0"/>
      <w:divBdr>
        <w:top w:val="none" w:sz="0" w:space="0" w:color="auto"/>
        <w:left w:val="none" w:sz="0" w:space="0" w:color="auto"/>
        <w:bottom w:val="none" w:sz="0" w:space="0" w:color="auto"/>
        <w:right w:val="none" w:sz="0" w:space="0" w:color="auto"/>
      </w:divBdr>
    </w:div>
    <w:div w:id="1670058026">
      <w:bodyDiv w:val="1"/>
      <w:marLeft w:val="0"/>
      <w:marRight w:val="0"/>
      <w:marTop w:val="0"/>
      <w:marBottom w:val="0"/>
      <w:divBdr>
        <w:top w:val="none" w:sz="0" w:space="0" w:color="auto"/>
        <w:left w:val="none" w:sz="0" w:space="0" w:color="auto"/>
        <w:bottom w:val="none" w:sz="0" w:space="0" w:color="auto"/>
        <w:right w:val="none" w:sz="0" w:space="0" w:color="auto"/>
      </w:divBdr>
    </w:div>
    <w:div w:id="1782450849">
      <w:bodyDiv w:val="1"/>
      <w:marLeft w:val="0"/>
      <w:marRight w:val="0"/>
      <w:marTop w:val="0"/>
      <w:marBottom w:val="0"/>
      <w:divBdr>
        <w:top w:val="none" w:sz="0" w:space="0" w:color="auto"/>
        <w:left w:val="none" w:sz="0" w:space="0" w:color="auto"/>
        <w:bottom w:val="none" w:sz="0" w:space="0" w:color="auto"/>
        <w:right w:val="none" w:sz="0" w:space="0" w:color="auto"/>
      </w:divBdr>
    </w:div>
    <w:div w:id="1799294053">
      <w:bodyDiv w:val="1"/>
      <w:marLeft w:val="0"/>
      <w:marRight w:val="0"/>
      <w:marTop w:val="0"/>
      <w:marBottom w:val="0"/>
      <w:divBdr>
        <w:top w:val="none" w:sz="0" w:space="0" w:color="auto"/>
        <w:left w:val="none" w:sz="0" w:space="0" w:color="auto"/>
        <w:bottom w:val="none" w:sz="0" w:space="0" w:color="auto"/>
        <w:right w:val="none" w:sz="0" w:space="0" w:color="auto"/>
      </w:divBdr>
    </w:div>
    <w:div w:id="1801800821">
      <w:bodyDiv w:val="1"/>
      <w:marLeft w:val="0"/>
      <w:marRight w:val="0"/>
      <w:marTop w:val="0"/>
      <w:marBottom w:val="0"/>
      <w:divBdr>
        <w:top w:val="none" w:sz="0" w:space="0" w:color="auto"/>
        <w:left w:val="none" w:sz="0" w:space="0" w:color="auto"/>
        <w:bottom w:val="none" w:sz="0" w:space="0" w:color="auto"/>
        <w:right w:val="none" w:sz="0" w:space="0" w:color="auto"/>
      </w:divBdr>
    </w:div>
    <w:div w:id="1815100793">
      <w:bodyDiv w:val="1"/>
      <w:marLeft w:val="0"/>
      <w:marRight w:val="0"/>
      <w:marTop w:val="0"/>
      <w:marBottom w:val="0"/>
      <w:divBdr>
        <w:top w:val="none" w:sz="0" w:space="0" w:color="auto"/>
        <w:left w:val="none" w:sz="0" w:space="0" w:color="auto"/>
        <w:bottom w:val="none" w:sz="0" w:space="0" w:color="auto"/>
        <w:right w:val="none" w:sz="0" w:space="0" w:color="auto"/>
      </w:divBdr>
    </w:div>
    <w:div w:id="1834030967">
      <w:bodyDiv w:val="1"/>
      <w:marLeft w:val="0"/>
      <w:marRight w:val="0"/>
      <w:marTop w:val="0"/>
      <w:marBottom w:val="0"/>
      <w:divBdr>
        <w:top w:val="none" w:sz="0" w:space="0" w:color="auto"/>
        <w:left w:val="none" w:sz="0" w:space="0" w:color="auto"/>
        <w:bottom w:val="none" w:sz="0" w:space="0" w:color="auto"/>
        <w:right w:val="none" w:sz="0" w:space="0" w:color="auto"/>
      </w:divBdr>
    </w:div>
    <w:div w:id="1864905730">
      <w:bodyDiv w:val="1"/>
      <w:marLeft w:val="0"/>
      <w:marRight w:val="0"/>
      <w:marTop w:val="0"/>
      <w:marBottom w:val="0"/>
      <w:divBdr>
        <w:top w:val="none" w:sz="0" w:space="0" w:color="auto"/>
        <w:left w:val="none" w:sz="0" w:space="0" w:color="auto"/>
        <w:bottom w:val="none" w:sz="0" w:space="0" w:color="auto"/>
        <w:right w:val="none" w:sz="0" w:space="0" w:color="auto"/>
      </w:divBdr>
    </w:div>
    <w:div w:id="1877234980">
      <w:bodyDiv w:val="1"/>
      <w:marLeft w:val="0"/>
      <w:marRight w:val="0"/>
      <w:marTop w:val="0"/>
      <w:marBottom w:val="0"/>
      <w:divBdr>
        <w:top w:val="none" w:sz="0" w:space="0" w:color="auto"/>
        <w:left w:val="none" w:sz="0" w:space="0" w:color="auto"/>
        <w:bottom w:val="none" w:sz="0" w:space="0" w:color="auto"/>
        <w:right w:val="none" w:sz="0" w:space="0" w:color="auto"/>
      </w:divBdr>
    </w:div>
    <w:div w:id="1877355738">
      <w:bodyDiv w:val="1"/>
      <w:marLeft w:val="0"/>
      <w:marRight w:val="0"/>
      <w:marTop w:val="0"/>
      <w:marBottom w:val="0"/>
      <w:divBdr>
        <w:top w:val="none" w:sz="0" w:space="0" w:color="auto"/>
        <w:left w:val="none" w:sz="0" w:space="0" w:color="auto"/>
        <w:bottom w:val="none" w:sz="0" w:space="0" w:color="auto"/>
        <w:right w:val="none" w:sz="0" w:space="0" w:color="auto"/>
      </w:divBdr>
    </w:div>
    <w:div w:id="1893298892">
      <w:bodyDiv w:val="1"/>
      <w:marLeft w:val="0"/>
      <w:marRight w:val="0"/>
      <w:marTop w:val="0"/>
      <w:marBottom w:val="0"/>
      <w:divBdr>
        <w:top w:val="none" w:sz="0" w:space="0" w:color="auto"/>
        <w:left w:val="none" w:sz="0" w:space="0" w:color="auto"/>
        <w:bottom w:val="none" w:sz="0" w:space="0" w:color="auto"/>
        <w:right w:val="none" w:sz="0" w:space="0" w:color="auto"/>
      </w:divBdr>
    </w:div>
    <w:div w:id="1919903828">
      <w:bodyDiv w:val="1"/>
      <w:marLeft w:val="0"/>
      <w:marRight w:val="0"/>
      <w:marTop w:val="0"/>
      <w:marBottom w:val="0"/>
      <w:divBdr>
        <w:top w:val="none" w:sz="0" w:space="0" w:color="auto"/>
        <w:left w:val="none" w:sz="0" w:space="0" w:color="auto"/>
        <w:bottom w:val="none" w:sz="0" w:space="0" w:color="auto"/>
        <w:right w:val="none" w:sz="0" w:space="0" w:color="auto"/>
      </w:divBdr>
    </w:div>
    <w:div w:id="1941983448">
      <w:bodyDiv w:val="1"/>
      <w:marLeft w:val="0"/>
      <w:marRight w:val="0"/>
      <w:marTop w:val="0"/>
      <w:marBottom w:val="0"/>
      <w:divBdr>
        <w:top w:val="none" w:sz="0" w:space="0" w:color="auto"/>
        <w:left w:val="none" w:sz="0" w:space="0" w:color="auto"/>
        <w:bottom w:val="none" w:sz="0" w:space="0" w:color="auto"/>
        <w:right w:val="none" w:sz="0" w:space="0" w:color="auto"/>
      </w:divBdr>
    </w:div>
    <w:div w:id="1988850253">
      <w:bodyDiv w:val="1"/>
      <w:marLeft w:val="0"/>
      <w:marRight w:val="0"/>
      <w:marTop w:val="0"/>
      <w:marBottom w:val="0"/>
      <w:divBdr>
        <w:top w:val="none" w:sz="0" w:space="0" w:color="auto"/>
        <w:left w:val="none" w:sz="0" w:space="0" w:color="auto"/>
        <w:bottom w:val="none" w:sz="0" w:space="0" w:color="auto"/>
        <w:right w:val="none" w:sz="0" w:space="0" w:color="auto"/>
      </w:divBdr>
    </w:div>
    <w:div w:id="2005433674">
      <w:bodyDiv w:val="1"/>
      <w:marLeft w:val="0"/>
      <w:marRight w:val="0"/>
      <w:marTop w:val="0"/>
      <w:marBottom w:val="0"/>
      <w:divBdr>
        <w:top w:val="none" w:sz="0" w:space="0" w:color="auto"/>
        <w:left w:val="none" w:sz="0" w:space="0" w:color="auto"/>
        <w:bottom w:val="none" w:sz="0" w:space="0" w:color="auto"/>
        <w:right w:val="none" w:sz="0" w:space="0" w:color="auto"/>
      </w:divBdr>
    </w:div>
    <w:div w:id="2006980218">
      <w:bodyDiv w:val="1"/>
      <w:marLeft w:val="0"/>
      <w:marRight w:val="0"/>
      <w:marTop w:val="0"/>
      <w:marBottom w:val="0"/>
      <w:divBdr>
        <w:top w:val="none" w:sz="0" w:space="0" w:color="auto"/>
        <w:left w:val="none" w:sz="0" w:space="0" w:color="auto"/>
        <w:bottom w:val="none" w:sz="0" w:space="0" w:color="auto"/>
        <w:right w:val="none" w:sz="0" w:space="0" w:color="auto"/>
      </w:divBdr>
    </w:div>
    <w:div w:id="2018115781">
      <w:bodyDiv w:val="1"/>
      <w:marLeft w:val="0"/>
      <w:marRight w:val="0"/>
      <w:marTop w:val="0"/>
      <w:marBottom w:val="0"/>
      <w:divBdr>
        <w:top w:val="none" w:sz="0" w:space="0" w:color="auto"/>
        <w:left w:val="none" w:sz="0" w:space="0" w:color="auto"/>
        <w:bottom w:val="none" w:sz="0" w:space="0" w:color="auto"/>
        <w:right w:val="none" w:sz="0" w:space="0" w:color="auto"/>
      </w:divBdr>
    </w:div>
    <w:div w:id="2031487659">
      <w:bodyDiv w:val="1"/>
      <w:marLeft w:val="0"/>
      <w:marRight w:val="0"/>
      <w:marTop w:val="0"/>
      <w:marBottom w:val="0"/>
      <w:divBdr>
        <w:top w:val="none" w:sz="0" w:space="0" w:color="auto"/>
        <w:left w:val="none" w:sz="0" w:space="0" w:color="auto"/>
        <w:bottom w:val="none" w:sz="0" w:space="0" w:color="auto"/>
        <w:right w:val="none" w:sz="0" w:space="0" w:color="auto"/>
      </w:divBdr>
    </w:div>
    <w:div w:id="2034072828">
      <w:bodyDiv w:val="1"/>
      <w:marLeft w:val="0"/>
      <w:marRight w:val="0"/>
      <w:marTop w:val="0"/>
      <w:marBottom w:val="0"/>
      <w:divBdr>
        <w:top w:val="none" w:sz="0" w:space="0" w:color="auto"/>
        <w:left w:val="none" w:sz="0" w:space="0" w:color="auto"/>
        <w:bottom w:val="none" w:sz="0" w:space="0" w:color="auto"/>
        <w:right w:val="none" w:sz="0" w:space="0" w:color="auto"/>
      </w:divBdr>
    </w:div>
    <w:div w:id="2126852617">
      <w:bodyDiv w:val="1"/>
      <w:marLeft w:val="0"/>
      <w:marRight w:val="0"/>
      <w:marTop w:val="0"/>
      <w:marBottom w:val="0"/>
      <w:divBdr>
        <w:top w:val="none" w:sz="0" w:space="0" w:color="auto"/>
        <w:left w:val="none" w:sz="0" w:space="0" w:color="auto"/>
        <w:bottom w:val="none" w:sz="0" w:space="0" w:color="auto"/>
        <w:right w:val="none" w:sz="0" w:space="0" w:color="auto"/>
      </w:divBdr>
    </w:div>
    <w:div w:id="2131433249">
      <w:bodyDiv w:val="1"/>
      <w:marLeft w:val="0"/>
      <w:marRight w:val="0"/>
      <w:marTop w:val="0"/>
      <w:marBottom w:val="0"/>
      <w:divBdr>
        <w:top w:val="none" w:sz="0" w:space="0" w:color="auto"/>
        <w:left w:val="none" w:sz="0" w:space="0" w:color="auto"/>
        <w:bottom w:val="none" w:sz="0" w:space="0" w:color="auto"/>
        <w:right w:val="none" w:sz="0" w:space="0" w:color="auto"/>
      </w:divBdr>
    </w:div>
    <w:div w:id="213871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0.jpeg"/><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chart" Target="charts/chart7.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0.jpeg"/><Relationship Id="rId25" Type="http://schemas.openxmlformats.org/officeDocument/2006/relationships/chart" Target="charts/chart3.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2.xml"/><Relationship Id="rId32" Type="http://schemas.openxmlformats.org/officeDocument/2006/relationships/footer" Target="footer3.xml"/><Relationship Id="rId37"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20.jpeg"/><Relationship Id="rId23" Type="http://schemas.openxmlformats.org/officeDocument/2006/relationships/image" Target="media/image9.png"/><Relationship Id="rId28" Type="http://schemas.openxmlformats.org/officeDocument/2006/relationships/chart" Target="charts/chart6.xml"/><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header" Target="header1.xml"/><Relationship Id="rId35" Type="http://schemas.openxmlformats.org/officeDocument/2006/relationships/hyperlink" Target="http://www.nisra.gov.uk/demography/default.asp47.htm" TargetMode="External"/><Relationship Id="rId8" Type="http://schemas.openxmlformats.org/officeDocument/2006/relationships/footnotes" Target="foot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300824\Documents\NMDC%20DDC%20Pop%20&amp;%20Growth%20Paper%20Stats%20Feb%202014.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300824\Documents\NMDC%20DDC%20Pop%20&amp;%20Growth%20Paper%20Stats%20Feb%202014.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65+ years (%)</c:v>
                </c:pt>
              </c:strCache>
            </c:strRef>
          </c:tx>
          <c:invertIfNegative val="0"/>
          <c:cat>
            <c:strRef>
              <c:f>Sheet1!$A$2:$A$5</c:f>
              <c:strCache>
                <c:ptCount val="4"/>
                <c:pt idx="0">
                  <c:v>NI 2011</c:v>
                </c:pt>
                <c:pt idx="1">
                  <c:v>NI 2001</c:v>
                </c:pt>
                <c:pt idx="2">
                  <c:v>NM&amp;D 2011</c:v>
                </c:pt>
                <c:pt idx="3">
                  <c:v>NM&amp;D 2001</c:v>
                </c:pt>
              </c:strCache>
            </c:strRef>
          </c:cat>
          <c:val>
            <c:numRef>
              <c:f>Sheet1!$B$2:$B$5</c:f>
              <c:numCache>
                <c:formatCode>General</c:formatCode>
                <c:ptCount val="4"/>
                <c:pt idx="0">
                  <c:v>14.56</c:v>
                </c:pt>
                <c:pt idx="1">
                  <c:v>13.26</c:v>
                </c:pt>
                <c:pt idx="2">
                  <c:v>13.37</c:v>
                </c:pt>
                <c:pt idx="3">
                  <c:v>12.11</c:v>
                </c:pt>
              </c:numCache>
            </c:numRef>
          </c:val>
        </c:ser>
        <c:ser>
          <c:idx val="1"/>
          <c:order val="1"/>
          <c:tx>
            <c:strRef>
              <c:f>Sheet1!$C$1</c:f>
              <c:strCache>
                <c:ptCount val="1"/>
                <c:pt idx="0">
                  <c:v>16-64 years (%)</c:v>
                </c:pt>
              </c:strCache>
            </c:strRef>
          </c:tx>
          <c:invertIfNegative val="0"/>
          <c:cat>
            <c:strRef>
              <c:f>Sheet1!$A$2:$A$5</c:f>
              <c:strCache>
                <c:ptCount val="4"/>
                <c:pt idx="0">
                  <c:v>NI 2011</c:v>
                </c:pt>
                <c:pt idx="1">
                  <c:v>NI 2001</c:v>
                </c:pt>
                <c:pt idx="2">
                  <c:v>NM&amp;D 2011</c:v>
                </c:pt>
                <c:pt idx="3">
                  <c:v>NM&amp;D 2001</c:v>
                </c:pt>
              </c:strCache>
            </c:strRef>
          </c:cat>
          <c:val>
            <c:numRef>
              <c:f>Sheet1!$C$2:$C$5</c:f>
              <c:numCache>
                <c:formatCode>General</c:formatCode>
                <c:ptCount val="4"/>
                <c:pt idx="0">
                  <c:v>64.489999999999995</c:v>
                </c:pt>
                <c:pt idx="1">
                  <c:v>63.14</c:v>
                </c:pt>
                <c:pt idx="2">
                  <c:v>63.85</c:v>
                </c:pt>
                <c:pt idx="3">
                  <c:v>62.05</c:v>
                </c:pt>
              </c:numCache>
            </c:numRef>
          </c:val>
        </c:ser>
        <c:ser>
          <c:idx val="2"/>
          <c:order val="2"/>
          <c:tx>
            <c:strRef>
              <c:f>Sheet1!$D$1</c:f>
              <c:strCache>
                <c:ptCount val="1"/>
                <c:pt idx="0">
                  <c:v>0-15 years (%)</c:v>
                </c:pt>
              </c:strCache>
            </c:strRef>
          </c:tx>
          <c:invertIfNegative val="0"/>
          <c:cat>
            <c:strRef>
              <c:f>Sheet1!$A$2:$A$5</c:f>
              <c:strCache>
                <c:ptCount val="4"/>
                <c:pt idx="0">
                  <c:v>NI 2011</c:v>
                </c:pt>
                <c:pt idx="1">
                  <c:v>NI 2001</c:v>
                </c:pt>
                <c:pt idx="2">
                  <c:v>NM&amp;D 2011</c:v>
                </c:pt>
                <c:pt idx="3">
                  <c:v>NM&amp;D 2001</c:v>
                </c:pt>
              </c:strCache>
            </c:strRef>
          </c:cat>
          <c:val>
            <c:numRef>
              <c:f>Sheet1!$D$2:$D$5</c:f>
              <c:numCache>
                <c:formatCode>General</c:formatCode>
                <c:ptCount val="4"/>
                <c:pt idx="0">
                  <c:v>20.95</c:v>
                </c:pt>
                <c:pt idx="1">
                  <c:v>23.62</c:v>
                </c:pt>
                <c:pt idx="2">
                  <c:v>22.79</c:v>
                </c:pt>
                <c:pt idx="3">
                  <c:v>25.84</c:v>
                </c:pt>
              </c:numCache>
            </c:numRef>
          </c:val>
        </c:ser>
        <c:dLbls>
          <c:showLegendKey val="0"/>
          <c:showVal val="0"/>
          <c:showCatName val="0"/>
          <c:showSerName val="0"/>
          <c:showPercent val="0"/>
          <c:showBubbleSize val="0"/>
        </c:dLbls>
        <c:gapWidth val="150"/>
        <c:axId val="123876864"/>
        <c:axId val="102897280"/>
      </c:barChart>
      <c:catAx>
        <c:axId val="123876864"/>
        <c:scaling>
          <c:orientation val="minMax"/>
        </c:scaling>
        <c:delete val="0"/>
        <c:axPos val="l"/>
        <c:majorTickMark val="out"/>
        <c:minorTickMark val="none"/>
        <c:tickLblPos val="nextTo"/>
        <c:crossAx val="102897280"/>
        <c:crosses val="autoZero"/>
        <c:auto val="1"/>
        <c:lblAlgn val="ctr"/>
        <c:lblOffset val="100"/>
        <c:noMultiLvlLbl val="0"/>
      </c:catAx>
      <c:valAx>
        <c:axId val="102897280"/>
        <c:scaling>
          <c:orientation val="minMax"/>
        </c:scaling>
        <c:delete val="0"/>
        <c:axPos val="b"/>
        <c:majorGridlines/>
        <c:numFmt formatCode="General" sourceLinked="1"/>
        <c:majorTickMark val="out"/>
        <c:minorTickMark val="none"/>
        <c:tickLblPos val="nextTo"/>
        <c:crossAx val="1238768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 of Jobs in Manufacturing</c:v>
                </c:pt>
              </c:strCache>
            </c:strRef>
          </c:tx>
          <c:invertIfNegative val="0"/>
          <c:cat>
            <c:strRef>
              <c:f>Sheet1!$A$2:$A$5</c:f>
              <c:strCache>
                <c:ptCount val="4"/>
                <c:pt idx="0">
                  <c:v>N.Ireland 2011</c:v>
                </c:pt>
                <c:pt idx="1">
                  <c:v>N.Ireland 2001</c:v>
                </c:pt>
                <c:pt idx="2">
                  <c:v>NM&amp;D 2011</c:v>
                </c:pt>
                <c:pt idx="3">
                  <c:v>NM&amp;D 2001</c:v>
                </c:pt>
              </c:strCache>
            </c:strRef>
          </c:cat>
          <c:val>
            <c:numRef>
              <c:f>Sheet1!$B$2:$B$5</c:f>
              <c:numCache>
                <c:formatCode>General</c:formatCode>
                <c:ptCount val="4"/>
                <c:pt idx="0">
                  <c:v>9.69</c:v>
                </c:pt>
                <c:pt idx="1">
                  <c:v>15.71</c:v>
                </c:pt>
                <c:pt idx="2">
                  <c:v>12.29</c:v>
                </c:pt>
                <c:pt idx="3">
                  <c:v>8.82</c:v>
                </c:pt>
              </c:numCache>
            </c:numRef>
          </c:val>
        </c:ser>
        <c:ser>
          <c:idx val="1"/>
          <c:order val="1"/>
          <c:tx>
            <c:strRef>
              <c:f>Sheet1!$C$1</c:f>
              <c:strCache>
                <c:ptCount val="1"/>
                <c:pt idx="0">
                  <c:v>(%) Jobs in Construction</c:v>
                </c:pt>
              </c:strCache>
            </c:strRef>
          </c:tx>
          <c:invertIfNegative val="0"/>
          <c:cat>
            <c:strRef>
              <c:f>Sheet1!$A$2:$A$5</c:f>
              <c:strCache>
                <c:ptCount val="4"/>
                <c:pt idx="0">
                  <c:v>N.Ireland 2011</c:v>
                </c:pt>
                <c:pt idx="1">
                  <c:v>N.Ireland 2001</c:v>
                </c:pt>
                <c:pt idx="2">
                  <c:v>NM&amp;D 2011</c:v>
                </c:pt>
                <c:pt idx="3">
                  <c:v>NM&amp;D 2001</c:v>
                </c:pt>
              </c:strCache>
            </c:strRef>
          </c:cat>
          <c:val>
            <c:numRef>
              <c:f>Sheet1!$C$2:$C$5</c:f>
              <c:numCache>
                <c:formatCode>General</c:formatCode>
                <c:ptCount val="4"/>
                <c:pt idx="0">
                  <c:v>8.18</c:v>
                </c:pt>
                <c:pt idx="1">
                  <c:v>5.66</c:v>
                </c:pt>
                <c:pt idx="2">
                  <c:v>8.74</c:v>
                </c:pt>
                <c:pt idx="3">
                  <c:v>12.5</c:v>
                </c:pt>
              </c:numCache>
            </c:numRef>
          </c:val>
        </c:ser>
        <c:ser>
          <c:idx val="2"/>
          <c:order val="2"/>
          <c:tx>
            <c:strRef>
              <c:f>Sheet1!$D$1</c:f>
              <c:strCache>
                <c:ptCount val="1"/>
                <c:pt idx="0">
                  <c:v>(%) Jobs in Services</c:v>
                </c:pt>
              </c:strCache>
            </c:strRef>
          </c:tx>
          <c:invertIfNegative val="0"/>
          <c:cat>
            <c:strRef>
              <c:f>Sheet1!$A$2:$A$5</c:f>
              <c:strCache>
                <c:ptCount val="4"/>
                <c:pt idx="0">
                  <c:v>N.Ireland 2011</c:v>
                </c:pt>
                <c:pt idx="1">
                  <c:v>N.Ireland 2001</c:v>
                </c:pt>
                <c:pt idx="2">
                  <c:v>NM&amp;D 2011</c:v>
                </c:pt>
                <c:pt idx="3">
                  <c:v>NM&amp;D 2001</c:v>
                </c:pt>
              </c:strCache>
            </c:strRef>
          </c:cat>
          <c:val>
            <c:numRef>
              <c:f>Sheet1!$D$2:$D$5</c:f>
              <c:numCache>
                <c:formatCode>General</c:formatCode>
                <c:ptCount val="4"/>
                <c:pt idx="0">
                  <c:v>79.64</c:v>
                </c:pt>
                <c:pt idx="1">
                  <c:v>77.72</c:v>
                </c:pt>
                <c:pt idx="2">
                  <c:v>77.83</c:v>
                </c:pt>
                <c:pt idx="3">
                  <c:v>75.510000000000005</c:v>
                </c:pt>
              </c:numCache>
            </c:numRef>
          </c:val>
        </c:ser>
        <c:dLbls>
          <c:showLegendKey val="0"/>
          <c:showVal val="0"/>
          <c:showCatName val="0"/>
          <c:showSerName val="0"/>
          <c:showPercent val="0"/>
          <c:showBubbleSize val="0"/>
        </c:dLbls>
        <c:gapWidth val="150"/>
        <c:axId val="123961344"/>
        <c:axId val="102899008"/>
      </c:barChart>
      <c:catAx>
        <c:axId val="123961344"/>
        <c:scaling>
          <c:orientation val="minMax"/>
        </c:scaling>
        <c:delete val="0"/>
        <c:axPos val="l"/>
        <c:majorTickMark val="out"/>
        <c:minorTickMark val="none"/>
        <c:tickLblPos val="nextTo"/>
        <c:crossAx val="102899008"/>
        <c:crosses val="autoZero"/>
        <c:auto val="1"/>
        <c:lblAlgn val="ctr"/>
        <c:lblOffset val="100"/>
        <c:noMultiLvlLbl val="0"/>
      </c:catAx>
      <c:valAx>
        <c:axId val="102899008"/>
        <c:scaling>
          <c:orientation val="minMax"/>
        </c:scaling>
        <c:delete val="0"/>
        <c:axPos val="b"/>
        <c:majorGridlines/>
        <c:numFmt formatCode="General" sourceLinked="1"/>
        <c:majorTickMark val="out"/>
        <c:minorTickMark val="none"/>
        <c:tickLblPos val="nextTo"/>
        <c:crossAx val="123961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 Urban-Rural'!$B$258</c:f>
              <c:strCache>
                <c:ptCount val="1"/>
                <c:pt idx="0">
                  <c:v>NM&amp;D (%)</c:v>
                </c:pt>
              </c:strCache>
            </c:strRef>
          </c:tx>
          <c:explosion val="25"/>
          <c:cat>
            <c:strRef>
              <c:f>' Urban-Rural'!$A$259:$A$260</c:f>
              <c:strCache>
                <c:ptCount val="2"/>
                <c:pt idx="0">
                  <c:v>Total Urban (61%)</c:v>
                </c:pt>
                <c:pt idx="1">
                  <c:v>Rural Remainder (39%)</c:v>
                </c:pt>
              </c:strCache>
            </c:strRef>
          </c:cat>
          <c:val>
            <c:numRef>
              <c:f>' Urban-Rural'!$B$259:$B$260</c:f>
              <c:numCache>
                <c:formatCode>General</c:formatCode>
                <c:ptCount val="2"/>
                <c:pt idx="0">
                  <c:v>61.34</c:v>
                </c:pt>
                <c:pt idx="1">
                  <c:v>38.660000000000011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6272353455818933"/>
          <c:y val="0.48798410615339782"/>
          <c:w val="0.32060979877515455"/>
          <c:h val="0.16743438320210108"/>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NM&amp;D%</c:v>
                </c:pt>
              </c:strCache>
            </c:strRef>
          </c:tx>
          <c:explosion val="25"/>
          <c:cat>
            <c:strRef>
              <c:f>Sheet1!$A$2:$A$3</c:f>
              <c:strCache>
                <c:ptCount val="2"/>
                <c:pt idx="0">
                  <c:v>Total Urban (60.31%)</c:v>
                </c:pt>
                <c:pt idx="1">
                  <c:v>Rural Remainder 39.69%</c:v>
                </c:pt>
              </c:strCache>
            </c:strRef>
          </c:cat>
          <c:val>
            <c:numRef>
              <c:f>Sheet1!$B$2:$B$3</c:f>
              <c:numCache>
                <c:formatCode>General</c:formatCode>
                <c:ptCount val="2"/>
                <c:pt idx="0">
                  <c:v>60.31</c:v>
                </c:pt>
                <c:pt idx="1">
                  <c:v>39.69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 Urban-Rural'!$B$275</c:f>
              <c:strCache>
                <c:ptCount val="1"/>
                <c:pt idx="0">
                  <c:v>Newry &amp; Mourne (%)</c:v>
                </c:pt>
              </c:strCache>
            </c:strRef>
          </c:tx>
          <c:invertIfNegative val="0"/>
          <c:cat>
            <c:strRef>
              <c:f>' Urban-Rural'!$A$276:$A$280</c:f>
              <c:strCache>
                <c:ptCount val="5"/>
                <c:pt idx="0">
                  <c:v>Main City /Towns</c:v>
                </c:pt>
                <c:pt idx="1">
                  <c:v>Local  Towns</c:v>
                </c:pt>
                <c:pt idx="2">
                  <c:v>Total Towns</c:v>
                </c:pt>
                <c:pt idx="3">
                  <c:v>Villages</c:v>
                </c:pt>
                <c:pt idx="4">
                  <c:v>Rural Remainder</c:v>
                </c:pt>
              </c:strCache>
            </c:strRef>
          </c:cat>
          <c:val>
            <c:numRef>
              <c:f>' Urban-Rural'!$B$276:$B$280</c:f>
              <c:numCache>
                <c:formatCode>General</c:formatCode>
                <c:ptCount val="5"/>
                <c:pt idx="0">
                  <c:v>31.51</c:v>
                </c:pt>
                <c:pt idx="1">
                  <c:v>17.739999999999988</c:v>
                </c:pt>
                <c:pt idx="2">
                  <c:v>49.25</c:v>
                </c:pt>
                <c:pt idx="3">
                  <c:v>10.6</c:v>
                </c:pt>
                <c:pt idx="4">
                  <c:v>40.14</c:v>
                </c:pt>
              </c:numCache>
            </c:numRef>
          </c:val>
        </c:ser>
        <c:ser>
          <c:idx val="1"/>
          <c:order val="1"/>
          <c:tx>
            <c:strRef>
              <c:f>' Urban-Rural'!$C$275</c:f>
              <c:strCache>
                <c:ptCount val="1"/>
                <c:pt idx="0">
                  <c:v>Down (%)</c:v>
                </c:pt>
              </c:strCache>
            </c:strRef>
          </c:tx>
          <c:invertIfNegative val="0"/>
          <c:cat>
            <c:strRef>
              <c:f>' Urban-Rural'!$A$276:$A$280</c:f>
              <c:strCache>
                <c:ptCount val="5"/>
                <c:pt idx="0">
                  <c:v>Main City /Towns</c:v>
                </c:pt>
                <c:pt idx="1">
                  <c:v>Local  Towns</c:v>
                </c:pt>
                <c:pt idx="2">
                  <c:v>Total Towns</c:v>
                </c:pt>
                <c:pt idx="3">
                  <c:v>Villages</c:v>
                </c:pt>
                <c:pt idx="4">
                  <c:v>Rural Remainder</c:v>
                </c:pt>
              </c:strCache>
            </c:strRef>
          </c:cat>
          <c:val>
            <c:numRef>
              <c:f>' Urban-Rural'!$C$276:$C$280</c:f>
              <c:numCache>
                <c:formatCode>General</c:formatCode>
                <c:ptCount val="5"/>
                <c:pt idx="0">
                  <c:v>16.16</c:v>
                </c:pt>
                <c:pt idx="1">
                  <c:v>20.059999999999999</c:v>
                </c:pt>
                <c:pt idx="2">
                  <c:v>36.230000000000011</c:v>
                </c:pt>
                <c:pt idx="3">
                  <c:v>27.14</c:v>
                </c:pt>
                <c:pt idx="4">
                  <c:v>36.630000000000003</c:v>
                </c:pt>
              </c:numCache>
            </c:numRef>
          </c:val>
        </c:ser>
        <c:ser>
          <c:idx val="2"/>
          <c:order val="2"/>
          <c:tx>
            <c:strRef>
              <c:f>' Urban-Rural'!$D$275</c:f>
              <c:strCache>
                <c:ptCount val="1"/>
                <c:pt idx="0">
                  <c:v>NM&amp;D (%)</c:v>
                </c:pt>
              </c:strCache>
            </c:strRef>
          </c:tx>
          <c:invertIfNegative val="0"/>
          <c:cat>
            <c:strRef>
              <c:f>' Urban-Rural'!$A$276:$A$280</c:f>
              <c:strCache>
                <c:ptCount val="5"/>
                <c:pt idx="0">
                  <c:v>Main City /Towns</c:v>
                </c:pt>
                <c:pt idx="1">
                  <c:v>Local  Towns</c:v>
                </c:pt>
                <c:pt idx="2">
                  <c:v>Total Towns</c:v>
                </c:pt>
                <c:pt idx="3">
                  <c:v>Villages</c:v>
                </c:pt>
                <c:pt idx="4">
                  <c:v>Rural Remainder</c:v>
                </c:pt>
              </c:strCache>
            </c:strRef>
          </c:cat>
          <c:val>
            <c:numRef>
              <c:f>' Urban-Rural'!$D$276:$D$280</c:f>
              <c:numCache>
                <c:formatCode>General</c:formatCode>
                <c:ptCount val="5"/>
                <c:pt idx="0">
                  <c:v>25.02</c:v>
                </c:pt>
                <c:pt idx="1">
                  <c:v>18.72</c:v>
                </c:pt>
                <c:pt idx="2">
                  <c:v>43.74</c:v>
                </c:pt>
                <c:pt idx="3">
                  <c:v>17.600000000000001</c:v>
                </c:pt>
                <c:pt idx="4">
                  <c:v>38.660000000000011</c:v>
                </c:pt>
              </c:numCache>
            </c:numRef>
          </c:val>
        </c:ser>
        <c:dLbls>
          <c:showLegendKey val="0"/>
          <c:showVal val="0"/>
          <c:showCatName val="0"/>
          <c:showSerName val="0"/>
          <c:showPercent val="0"/>
          <c:showBubbleSize val="0"/>
        </c:dLbls>
        <c:gapWidth val="150"/>
        <c:shape val="box"/>
        <c:axId val="123962880"/>
        <c:axId val="102902592"/>
        <c:axId val="0"/>
      </c:bar3DChart>
      <c:catAx>
        <c:axId val="123962880"/>
        <c:scaling>
          <c:orientation val="minMax"/>
        </c:scaling>
        <c:delete val="0"/>
        <c:axPos val="b"/>
        <c:numFmt formatCode="General" sourceLinked="1"/>
        <c:majorTickMark val="out"/>
        <c:minorTickMark val="none"/>
        <c:tickLblPos val="nextTo"/>
        <c:crossAx val="102902592"/>
        <c:crosses val="autoZero"/>
        <c:auto val="1"/>
        <c:lblAlgn val="ctr"/>
        <c:lblOffset val="100"/>
        <c:noMultiLvlLbl val="0"/>
      </c:catAx>
      <c:valAx>
        <c:axId val="102902592"/>
        <c:scaling>
          <c:orientation val="minMax"/>
        </c:scaling>
        <c:delete val="0"/>
        <c:axPos val="l"/>
        <c:majorGridlines/>
        <c:numFmt formatCode="General" sourceLinked="1"/>
        <c:majorTickMark val="out"/>
        <c:minorTickMark val="none"/>
        <c:tickLblPos val="nextTo"/>
        <c:crossAx val="123962880"/>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Newry &amp; Mourne (%)</c:v>
                </c:pt>
              </c:strCache>
            </c:strRef>
          </c:tx>
          <c:invertIfNegative val="0"/>
          <c:cat>
            <c:strRef>
              <c:f>Sheet1!$A$2:$A$6</c:f>
              <c:strCache>
                <c:ptCount val="5"/>
                <c:pt idx="0">
                  <c:v>Main City / Towns</c:v>
                </c:pt>
                <c:pt idx="1">
                  <c:v>Local Towns</c:v>
                </c:pt>
                <c:pt idx="2">
                  <c:v>Total Towns</c:v>
                </c:pt>
                <c:pt idx="3">
                  <c:v>Villages</c:v>
                </c:pt>
                <c:pt idx="4">
                  <c:v>Rural Remainder</c:v>
                </c:pt>
              </c:strCache>
            </c:strRef>
          </c:cat>
          <c:val>
            <c:numRef>
              <c:f>Sheet1!$B$2:$B$6</c:f>
              <c:numCache>
                <c:formatCode>General</c:formatCode>
                <c:ptCount val="5"/>
                <c:pt idx="0">
                  <c:v>27.03</c:v>
                </c:pt>
                <c:pt idx="1">
                  <c:v>17.739999999999998</c:v>
                </c:pt>
                <c:pt idx="2">
                  <c:v>44.77</c:v>
                </c:pt>
                <c:pt idx="3">
                  <c:v>15.25</c:v>
                </c:pt>
                <c:pt idx="4">
                  <c:v>39.979999999999997</c:v>
                </c:pt>
              </c:numCache>
            </c:numRef>
          </c:val>
        </c:ser>
        <c:ser>
          <c:idx val="1"/>
          <c:order val="1"/>
          <c:tx>
            <c:strRef>
              <c:f>Sheet1!$C$1</c:f>
              <c:strCache>
                <c:ptCount val="1"/>
                <c:pt idx="0">
                  <c:v>Down (%)</c:v>
                </c:pt>
              </c:strCache>
            </c:strRef>
          </c:tx>
          <c:invertIfNegative val="0"/>
          <c:cat>
            <c:strRef>
              <c:f>Sheet1!$A$2:$A$6</c:f>
              <c:strCache>
                <c:ptCount val="5"/>
                <c:pt idx="0">
                  <c:v>Main City / Towns</c:v>
                </c:pt>
                <c:pt idx="1">
                  <c:v>Local Towns</c:v>
                </c:pt>
                <c:pt idx="2">
                  <c:v>Total Towns</c:v>
                </c:pt>
                <c:pt idx="3">
                  <c:v>Villages</c:v>
                </c:pt>
                <c:pt idx="4">
                  <c:v>Rural Remainder</c:v>
                </c:pt>
              </c:strCache>
            </c:strRef>
          </c:cat>
          <c:val>
            <c:numRef>
              <c:f>Sheet1!$C$2:$C$6</c:f>
              <c:numCache>
                <c:formatCode>General</c:formatCode>
                <c:ptCount val="5"/>
                <c:pt idx="0">
                  <c:v>15.59</c:v>
                </c:pt>
                <c:pt idx="1">
                  <c:v>19.3</c:v>
                </c:pt>
                <c:pt idx="2">
                  <c:v>34.89</c:v>
                </c:pt>
                <c:pt idx="3">
                  <c:v>27.83</c:v>
                </c:pt>
                <c:pt idx="4">
                  <c:v>37.270000000000003</c:v>
                </c:pt>
              </c:numCache>
            </c:numRef>
          </c:val>
        </c:ser>
        <c:ser>
          <c:idx val="2"/>
          <c:order val="2"/>
          <c:tx>
            <c:strRef>
              <c:f>Sheet1!$D$1</c:f>
              <c:strCache>
                <c:ptCount val="1"/>
                <c:pt idx="0">
                  <c:v>NM&amp;D (%)</c:v>
                </c:pt>
              </c:strCache>
            </c:strRef>
          </c:tx>
          <c:invertIfNegative val="0"/>
          <c:cat>
            <c:strRef>
              <c:f>Sheet1!$A$2:$A$6</c:f>
              <c:strCache>
                <c:ptCount val="5"/>
                <c:pt idx="0">
                  <c:v>Main City / Towns</c:v>
                </c:pt>
                <c:pt idx="1">
                  <c:v>Local Towns</c:v>
                </c:pt>
                <c:pt idx="2">
                  <c:v>Total Towns</c:v>
                </c:pt>
                <c:pt idx="3">
                  <c:v>Villages</c:v>
                </c:pt>
                <c:pt idx="4">
                  <c:v>Rural Remainder</c:v>
                </c:pt>
              </c:strCache>
            </c:strRef>
          </c:cat>
          <c:val>
            <c:numRef>
              <c:f>Sheet1!$D$2:$D$6</c:f>
              <c:numCache>
                <c:formatCode>General</c:formatCode>
                <c:ptCount val="5"/>
                <c:pt idx="0">
                  <c:v>22.02</c:v>
                </c:pt>
                <c:pt idx="1">
                  <c:v>18.14</c:v>
                </c:pt>
                <c:pt idx="2">
                  <c:v>40.15</c:v>
                </c:pt>
                <c:pt idx="3">
                  <c:v>20.16</c:v>
                </c:pt>
                <c:pt idx="4">
                  <c:v>39.69</c:v>
                </c:pt>
              </c:numCache>
            </c:numRef>
          </c:val>
        </c:ser>
        <c:dLbls>
          <c:showLegendKey val="0"/>
          <c:showVal val="0"/>
          <c:showCatName val="0"/>
          <c:showSerName val="0"/>
          <c:showPercent val="0"/>
          <c:showBubbleSize val="0"/>
        </c:dLbls>
        <c:gapWidth val="150"/>
        <c:shape val="box"/>
        <c:axId val="123961856"/>
        <c:axId val="102904320"/>
        <c:axId val="0"/>
      </c:bar3DChart>
      <c:catAx>
        <c:axId val="123961856"/>
        <c:scaling>
          <c:orientation val="minMax"/>
        </c:scaling>
        <c:delete val="0"/>
        <c:axPos val="b"/>
        <c:majorTickMark val="out"/>
        <c:minorTickMark val="none"/>
        <c:tickLblPos val="nextTo"/>
        <c:crossAx val="102904320"/>
        <c:crosses val="autoZero"/>
        <c:auto val="1"/>
        <c:lblAlgn val="ctr"/>
        <c:lblOffset val="100"/>
        <c:noMultiLvlLbl val="0"/>
      </c:catAx>
      <c:valAx>
        <c:axId val="102904320"/>
        <c:scaling>
          <c:orientation val="minMax"/>
        </c:scaling>
        <c:delete val="0"/>
        <c:axPos val="l"/>
        <c:majorGridlines/>
        <c:numFmt formatCode="General" sourceLinked="1"/>
        <c:majorTickMark val="out"/>
        <c:minorTickMark val="none"/>
        <c:tickLblPos val="nextTo"/>
        <c:crossAx val="12396185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02490900241563"/>
          <c:y val="9.0087365839833455E-2"/>
          <c:w val="0.77191380087727945"/>
          <c:h val="0.75960469730016189"/>
        </c:manualLayout>
      </c:layout>
      <c:lineChart>
        <c:grouping val="standard"/>
        <c:varyColors val="0"/>
        <c:ser>
          <c:idx val="0"/>
          <c:order val="0"/>
          <c:tx>
            <c:strRef>
              <c:f>'Mid Yr pop estimates'!$A$67</c:f>
              <c:strCache>
                <c:ptCount val="1"/>
                <c:pt idx="0">
                  <c:v>NI</c:v>
                </c:pt>
              </c:strCache>
            </c:strRef>
          </c:tx>
          <c:marker>
            <c:symbol val="none"/>
          </c:marker>
          <c:val>
            <c:numRef>
              <c:f>'Mid Yr pop estimates'!$B$67:$W$67</c:f>
              <c:numCache>
                <c:formatCode>0.00%</c:formatCode>
                <c:ptCount val="22"/>
                <c:pt idx="0">
                  <c:v>9.9347039591363168E-3</c:v>
                </c:pt>
                <c:pt idx="1">
                  <c:v>7.5705538782070425E-3</c:v>
                </c:pt>
                <c:pt idx="2">
                  <c:v>4.9860842088787164E-3</c:v>
                </c:pt>
                <c:pt idx="3">
                  <c:v>3.2998581864042672E-3</c:v>
                </c:pt>
                <c:pt idx="4">
                  <c:v>7.6525151731427037E-3</c:v>
                </c:pt>
                <c:pt idx="5">
                  <c:v>5.7228790594980837E-3</c:v>
                </c:pt>
                <c:pt idx="6">
                  <c:v>3.894065618715449E-3</c:v>
                </c:pt>
                <c:pt idx="7">
                  <c:v>7.3728862554976304E-4</c:v>
                </c:pt>
                <c:pt idx="8">
                  <c:v>2.3454353349541338E-3</c:v>
                </c:pt>
                <c:pt idx="9">
                  <c:v>3.5021961515059345E-3</c:v>
                </c:pt>
                <c:pt idx="10">
                  <c:v>5.1491025190101144E-3</c:v>
                </c:pt>
                <c:pt idx="11">
                  <c:v>4.3533737763131733E-3</c:v>
                </c:pt>
                <c:pt idx="12">
                  <c:v>5.348038974171283E-3</c:v>
                </c:pt>
                <c:pt idx="13">
                  <c:v>7.9875522303420824E-3</c:v>
                </c:pt>
                <c:pt idx="14">
                  <c:v>8.9018384206355928E-3</c:v>
                </c:pt>
                <c:pt idx="15">
                  <c:v>1.0653354085478109E-2</c:v>
                </c:pt>
                <c:pt idx="16">
                  <c:v>9.9160859246527362E-3</c:v>
                </c:pt>
                <c:pt idx="17">
                  <c:v>7.9706511866327375E-3</c:v>
                </c:pt>
                <c:pt idx="18">
                  <c:v>6.4126405971450945E-3</c:v>
                </c:pt>
                <c:pt idx="19">
                  <c:v>5.2553338729954503E-3</c:v>
                </c:pt>
                <c:pt idx="20">
                  <c:v>5.1347117759951684E-3</c:v>
                </c:pt>
                <c:pt idx="21">
                  <c:v>3.3400342393265334E-3</c:v>
                </c:pt>
              </c:numCache>
            </c:numRef>
          </c:val>
          <c:smooth val="0"/>
        </c:ser>
        <c:ser>
          <c:idx val="1"/>
          <c:order val="1"/>
          <c:tx>
            <c:strRef>
              <c:f>'Mid Yr pop estimates'!$A$68</c:f>
              <c:strCache>
                <c:ptCount val="1"/>
              </c:strCache>
            </c:strRef>
          </c:tx>
          <c:val>
            <c:numRef>
              <c:f>'Mid Yr pop estimates'!$B$68:$W$68</c:f>
            </c:numRef>
          </c:val>
          <c:smooth val="0"/>
        </c:ser>
        <c:ser>
          <c:idx val="2"/>
          <c:order val="2"/>
          <c:tx>
            <c:strRef>
              <c:f>'Mid Yr pop estimates'!$A$69</c:f>
              <c:strCache>
                <c:ptCount val="1"/>
                <c:pt idx="0">
                  <c:v>DDC</c:v>
                </c:pt>
              </c:strCache>
            </c:strRef>
          </c:tx>
          <c:val>
            <c:numRef>
              <c:f>'Mid Yr pop estimates'!$B$69:$W$69</c:f>
            </c:numRef>
          </c:val>
          <c:smooth val="0"/>
        </c:ser>
        <c:ser>
          <c:idx val="3"/>
          <c:order val="3"/>
          <c:tx>
            <c:strRef>
              <c:f>'Mid Yr pop estimates'!$A$70</c:f>
              <c:strCache>
                <c:ptCount val="1"/>
                <c:pt idx="0">
                  <c:v>NMDC</c:v>
                </c:pt>
              </c:strCache>
            </c:strRef>
          </c:tx>
          <c:val>
            <c:numRef>
              <c:f>'Mid Yr pop estimates'!$B$70:$W$70</c:f>
            </c:numRef>
          </c:val>
          <c:smooth val="0"/>
        </c:ser>
        <c:ser>
          <c:idx val="4"/>
          <c:order val="4"/>
          <c:tx>
            <c:strRef>
              <c:f>'Mid Yr pop estimates'!$A$71</c:f>
              <c:strCache>
                <c:ptCount val="1"/>
              </c:strCache>
            </c:strRef>
          </c:tx>
          <c:val>
            <c:numRef>
              <c:f>'Mid Yr pop estimates'!$B$71:$W$71</c:f>
            </c:numRef>
          </c:val>
          <c:smooth val="0"/>
        </c:ser>
        <c:ser>
          <c:idx val="5"/>
          <c:order val="5"/>
          <c:tx>
            <c:strRef>
              <c:f>'Mid Yr pop estimates'!$A$72</c:f>
              <c:strCache>
                <c:ptCount val="1"/>
                <c:pt idx="0">
                  <c:v>NM&amp;D </c:v>
                </c:pt>
              </c:strCache>
            </c:strRef>
          </c:tx>
          <c:val>
            <c:numRef>
              <c:f>'Mid Yr pop estimates'!$B$72:$W$72</c:f>
            </c:numRef>
          </c:val>
          <c:smooth val="0"/>
        </c:ser>
        <c:ser>
          <c:idx val="6"/>
          <c:order val="6"/>
          <c:tx>
            <c:strRef>
              <c:f>'Mid Yr pop estimates'!$A$73</c:f>
              <c:strCache>
                <c:ptCount val="1"/>
                <c:pt idx="0">
                  <c:v>NM&amp;D</c:v>
                </c:pt>
              </c:strCache>
            </c:strRef>
          </c:tx>
          <c:marker>
            <c:symbol val="none"/>
          </c:marker>
          <c:val>
            <c:numRef>
              <c:f>'Mid Yr pop estimates'!$B$73:$W$73</c:f>
              <c:numCache>
                <c:formatCode>0.00%</c:formatCode>
                <c:ptCount val="22"/>
                <c:pt idx="0">
                  <c:v>1.1552605488718108E-2</c:v>
                </c:pt>
                <c:pt idx="1">
                  <c:v>-4.6016321196702421E-3</c:v>
                </c:pt>
                <c:pt idx="2">
                  <c:v>4.0851955307262553E-3</c:v>
                </c:pt>
                <c:pt idx="3">
                  <c:v>1.1760614806829642E-2</c:v>
                </c:pt>
                <c:pt idx="4">
                  <c:v>9.561714647089558E-3</c:v>
                </c:pt>
                <c:pt idx="5">
                  <c:v>6.264170984632356E-3</c:v>
                </c:pt>
                <c:pt idx="6">
                  <c:v>4.059897013945749E-5</c:v>
                </c:pt>
                <c:pt idx="7">
                  <c:v>1.1570236750049052E-2</c:v>
                </c:pt>
                <c:pt idx="8">
                  <c:v>-7.8928182043169726E-4</c:v>
                </c:pt>
                <c:pt idx="9">
                  <c:v>1.5583893965257563E-2</c:v>
                </c:pt>
                <c:pt idx="10">
                  <c:v>8.3117465213923721E-3</c:v>
                </c:pt>
                <c:pt idx="11">
                  <c:v>9.1322708434113005E-3</c:v>
                </c:pt>
                <c:pt idx="12">
                  <c:v>1.3214917309598301E-2</c:v>
                </c:pt>
                <c:pt idx="13">
                  <c:v>1.2249777828925081E-2</c:v>
                </c:pt>
                <c:pt idx="14">
                  <c:v>1.4053193706695636E-2</c:v>
                </c:pt>
                <c:pt idx="15">
                  <c:v>1.7869599880412583E-2</c:v>
                </c:pt>
                <c:pt idx="16">
                  <c:v>1.4288249368196254E-2</c:v>
                </c:pt>
                <c:pt idx="17">
                  <c:v>9.8457974371968463E-3</c:v>
                </c:pt>
                <c:pt idx="18">
                  <c:v>8.6386120868879503E-3</c:v>
                </c:pt>
                <c:pt idx="19">
                  <c:v>6.5330442920264889E-3</c:v>
                </c:pt>
                <c:pt idx="20">
                  <c:v>8.0088503386549163E-3</c:v>
                </c:pt>
                <c:pt idx="21">
                  <c:v>6.6492311644035578E-3</c:v>
                </c:pt>
              </c:numCache>
            </c:numRef>
          </c:val>
          <c:smooth val="0"/>
        </c:ser>
        <c:dLbls>
          <c:showLegendKey val="0"/>
          <c:showVal val="0"/>
          <c:showCatName val="0"/>
          <c:showSerName val="0"/>
          <c:showPercent val="0"/>
          <c:showBubbleSize val="0"/>
        </c:dLbls>
        <c:marker val="1"/>
        <c:smooth val="0"/>
        <c:axId val="123964928"/>
        <c:axId val="102907200"/>
      </c:lineChart>
      <c:catAx>
        <c:axId val="123964928"/>
        <c:scaling>
          <c:orientation val="minMax"/>
        </c:scaling>
        <c:delete val="0"/>
        <c:axPos val="b"/>
        <c:majorTickMark val="out"/>
        <c:minorTickMark val="none"/>
        <c:tickLblPos val="nextTo"/>
        <c:crossAx val="102907200"/>
        <c:crosses val="autoZero"/>
        <c:auto val="1"/>
        <c:lblAlgn val="ctr"/>
        <c:lblOffset val="100"/>
        <c:noMultiLvlLbl val="0"/>
      </c:catAx>
      <c:valAx>
        <c:axId val="102907200"/>
        <c:scaling>
          <c:orientation val="minMax"/>
        </c:scaling>
        <c:delete val="0"/>
        <c:axPos val="l"/>
        <c:majorGridlines/>
        <c:numFmt formatCode="0.00%" sourceLinked="1"/>
        <c:majorTickMark val="out"/>
        <c:minorTickMark val="none"/>
        <c:tickLblPos val="nextTo"/>
        <c:crossAx val="12396492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0.946</cdr:y>
    </cdr:from>
    <cdr:to>
      <cdr:x>0.88946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5750" y="3631293"/>
          <a:ext cx="6718374" cy="207282"/>
        </a:xfrm>
        <a:prstGeom xmlns:a="http://schemas.openxmlformats.org/drawingml/2006/main" prst="rect">
          <a:avLst/>
        </a:prstGeom>
      </cdr:spPr>
    </cdr:pic>
  </cdr:relSizeAnchor>
  <cdr:relSizeAnchor xmlns:cdr="http://schemas.openxmlformats.org/drawingml/2006/chartDrawing">
    <cdr:from>
      <cdr:x>0.10574</cdr:x>
      <cdr:y>0.57816</cdr:y>
    </cdr:from>
    <cdr:to>
      <cdr:x>0.87627</cdr:x>
      <cdr:y>0.65261</cdr:y>
    </cdr:to>
    <cdr:sp macro="" textlink="">
      <cdr:nvSpPr>
        <cdr:cNvPr id="4" name="Rectangle 3"/>
        <cdr:cNvSpPr/>
      </cdr:nvSpPr>
      <cdr:spPr>
        <a:xfrm xmlns:a="http://schemas.openxmlformats.org/drawingml/2006/main">
          <a:off x="895350" y="2076143"/>
          <a:ext cx="6524625" cy="26731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900" b="1"/>
            <a:t>1991  1992  1993  1994  1995  1996  1997  1998  1999  2000  2001  2002  2003  2004  2005  2006  2007  2008  2009  2010  2011  2012 </a:t>
          </a:r>
        </a:p>
        <a:p xmlns:a="http://schemas.openxmlformats.org/drawingml/2006/main">
          <a:endParaRPr lang="en-US"/>
        </a:p>
      </cdr:txBody>
    </cdr:sp>
  </cdr:relSizeAnchor>
  <cdr:relSizeAnchor xmlns:cdr="http://schemas.openxmlformats.org/drawingml/2006/chartDrawing">
    <cdr:from>
      <cdr:x>0.18999</cdr:x>
      <cdr:y>2.7922E-7</cdr:y>
    </cdr:from>
    <cdr:to>
      <cdr:x>0.77816</cdr:x>
      <cdr:y>0.08511</cdr:y>
    </cdr:to>
    <cdr:sp macro="" textlink="">
      <cdr:nvSpPr>
        <cdr:cNvPr id="5" name="Rectangle 4"/>
        <cdr:cNvSpPr/>
      </cdr:nvSpPr>
      <cdr:spPr>
        <a:xfrm xmlns:a="http://schemas.openxmlformats.org/drawingml/2006/main">
          <a:off x="1590675" y="1"/>
          <a:ext cx="4924425" cy="304800"/>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400" b="1"/>
            <a:t>(%) Annual </a:t>
          </a:r>
          <a:r>
            <a:rPr lang="en-US" sz="1400" b="1">
              <a:solidFill>
                <a:sysClr val="window" lastClr="FFFFFF"/>
              </a:solidFill>
            </a:rPr>
            <a:t>Change in Mid-Yr Population Estimates 1991-2012</a:t>
          </a:r>
          <a:r>
            <a:rPr lang="en-US" sz="1400" b="1"/>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2014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C5F1ED-71D7-4391-88F1-0A75D296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5579</TotalTime>
  <Pages>54</Pages>
  <Words>11024</Words>
  <Characters>62840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Population &amp; Growth: 2014</vt:lpstr>
    </vt:vector>
  </TitlesOfParts>
  <Company>Newry, Mourne &amp; Down Population &amp; Growth</Company>
  <LinksUpToDate>false</LinksUpToDate>
  <CharactersWithSpaces>73717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&amp; Growth: 2014</dc:title>
  <dc:creator>Helen Stoops</dc:creator>
  <cp:lastModifiedBy>Hay, Andrew</cp:lastModifiedBy>
  <cp:revision>86</cp:revision>
  <cp:lastPrinted>2015-09-29T09:43:00Z</cp:lastPrinted>
  <dcterms:created xsi:type="dcterms:W3CDTF">2015-07-23T14:03:00Z</dcterms:created>
  <dcterms:modified xsi:type="dcterms:W3CDTF">2015-10-08T11:30:00Z</dcterms:modified>
</cp:coreProperties>
</file>