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5.xml" ContentType="application/vnd.openxmlformats-officedocument.drawingml.chart+xml"/>
  <Override PartName="/word/drawings/drawing1.xml" ContentType="application/vnd.openxmlformats-officedocument.drawingml.chartshapes+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33A3" w:rsidRPr="003C20E2" w:rsidRDefault="009802B0" w:rsidP="003C20E2">
      <w:pPr>
        <w:widowControl w:val="0"/>
        <w:spacing w:after="180" w:line="271" w:lineRule="auto"/>
        <w:rPr>
          <w:rFonts w:ascii="Arial" w:eastAsia="Times New Roman" w:hAnsi="Arial" w:cs="Arial"/>
          <w:color w:val="000000"/>
          <w:kern w:val="28"/>
          <w:sz w:val="96"/>
          <w:szCs w:val="96"/>
          <w:lang w:eastAsia="en-GB"/>
        </w:rPr>
      </w:pPr>
      <w:r>
        <w:rPr>
          <w:rFonts w:ascii="Times New Roman" w:hAnsi="Times New Roman" w:cs="Times New Roman"/>
          <w:noProof/>
          <w:sz w:val="24"/>
          <w:szCs w:val="24"/>
          <w:lang w:eastAsia="en-GB"/>
        </w:rPr>
        <mc:AlternateContent>
          <mc:Choice Requires="wpg">
            <w:drawing>
              <wp:anchor distT="0" distB="0" distL="114300" distR="114300" simplePos="0" relativeHeight="251699200" behindDoc="0" locked="0" layoutInCell="1" allowOverlap="1">
                <wp:simplePos x="0" y="0"/>
                <wp:positionH relativeFrom="column">
                  <wp:posOffset>-394335</wp:posOffset>
                </wp:positionH>
                <wp:positionV relativeFrom="paragraph">
                  <wp:posOffset>-352425</wp:posOffset>
                </wp:positionV>
                <wp:extent cx="6300470" cy="9153525"/>
                <wp:effectExtent l="0" t="0" r="0" b="0"/>
                <wp:wrapNone/>
                <wp:docPr id="99"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00470" cy="9153525"/>
                          <a:chOff x="1068609" y="1052893"/>
                          <a:chExt cx="65448" cy="97668"/>
                        </a:xfrm>
                      </wpg:grpSpPr>
                      <wps:wsp>
                        <wps:cNvPr id="100" name="Rectangle 25"/>
                        <wps:cNvSpPr>
                          <a:spLocks noChangeArrowheads="1" noChangeShapeType="1"/>
                        </wps:cNvSpPr>
                        <wps:spPr bwMode="auto">
                          <a:xfrm>
                            <a:off x="1068609" y="1052893"/>
                            <a:ext cx="43850" cy="97668"/>
                          </a:xfrm>
                          <a:prstGeom prst="rect">
                            <a:avLst/>
                          </a:prstGeom>
                          <a:gradFill rotWithShape="1">
                            <a:gsLst>
                              <a:gs pos="0">
                                <a:srgbClr val="DEE0E4"/>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txbx>
                          <w:txbxContent>
                            <w:p w:rsidR="00D7749F" w:rsidRDefault="00D7749F" w:rsidP="00432129"/>
                            <w:p w:rsidR="00D7749F" w:rsidRDefault="00D7749F" w:rsidP="00432129"/>
                            <w:p w:rsidR="00D7749F" w:rsidRDefault="00D7749F" w:rsidP="00936049">
                              <w:pPr>
                                <w:ind w:left="567" w:right="-2831"/>
                              </w:pPr>
                            </w:p>
                            <w:p w:rsidR="00D7749F" w:rsidRDefault="00D7749F" w:rsidP="00903709">
                              <w:pPr>
                                <w:tabs>
                                  <w:tab w:val="left" w:pos="8505"/>
                                </w:tabs>
                                <w:spacing w:after="0"/>
                                <w:ind w:left="283" w:right="-3798"/>
                              </w:pPr>
                              <w:r w:rsidRPr="00F64EF5">
                                <w:rPr>
                                  <w:noProof/>
                                  <w:lang w:eastAsia="en-GB"/>
                                </w:rPr>
                                <w:drawing>
                                  <wp:inline distT="0" distB="0" distL="0" distR="0">
                                    <wp:extent cx="3600450" cy="1977874"/>
                                    <wp:effectExtent l="19050" t="0" r="0" b="0"/>
                                    <wp:docPr id="2" name="Picture 194" descr="Y:\AA Area Plans 2014 Preparatory Studies\NMDC DDC Preparatory Studies\Cover Page\newry_town_hall wide centr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Y:\AA Area Plans 2014 Preparatory Studies\NMDC DDC Preparatory Studies\Cover Page\newry_town_hall wide centre cropped.jpg"/>
                                            <pic:cNvPicPr>
                                              <a:picLocks noChangeAspect="1" noChangeArrowheads="1"/>
                                            </pic:cNvPicPr>
                                          </pic:nvPicPr>
                                          <pic:blipFill>
                                            <a:blip r:embed="rId10"/>
                                            <a:srcRect/>
                                            <a:stretch>
                                              <a:fillRect/>
                                            </a:stretch>
                                          </pic:blipFill>
                                          <pic:spPr bwMode="auto">
                                            <a:xfrm>
                                              <a:off x="0" y="0"/>
                                              <a:ext cx="3600450" cy="1977874"/>
                                            </a:xfrm>
                                            <a:prstGeom prst="rect">
                                              <a:avLst/>
                                            </a:prstGeom>
                                            <a:ln>
                                              <a:noFill/>
                                            </a:ln>
                                            <a:effectLst>
                                              <a:softEdge rad="112500"/>
                                            </a:effectLst>
                                          </pic:spPr>
                                        </pic:pic>
                                      </a:graphicData>
                                    </a:graphic>
                                  </wp:inline>
                                </w:drawing>
                              </w:r>
                            </w:p>
                            <w:p w:rsidR="00D7749F" w:rsidRDefault="00D7749F" w:rsidP="004817AD">
                              <w:pPr>
                                <w:spacing w:after="0"/>
                                <w:ind w:left="284"/>
                                <w:jc w:val="both"/>
                              </w:pPr>
                              <w:r w:rsidRPr="00F64EF5">
                                <w:rPr>
                                  <w:noProof/>
                                  <w:lang w:eastAsia="en-GB"/>
                                </w:rPr>
                                <w:drawing>
                                  <wp:inline distT="0" distB="0" distL="0" distR="0">
                                    <wp:extent cx="3600450" cy="1980130"/>
                                    <wp:effectExtent l="19050" t="0" r="0" b="0"/>
                                    <wp:docPr id="3" name="Picture 196" descr="Y:\AA Area Plans 2014 Preparatory Studies\NMDC DDC Preparatory Studies\Cover Page\downshire civic centre downpatrick cropped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Y:\AA Area Plans 2014 Preparatory Studies\NMDC DDC Preparatory Studies\Cover Page\downshire civic centre downpatrick cropped V.jpg"/>
                                            <pic:cNvPicPr>
                                              <a:picLocks noChangeAspect="1" noChangeArrowheads="1"/>
                                            </pic:cNvPicPr>
                                          </pic:nvPicPr>
                                          <pic:blipFill>
                                            <a:blip r:embed="rId11"/>
                                            <a:srcRect/>
                                            <a:stretch>
                                              <a:fillRect/>
                                            </a:stretch>
                                          </pic:blipFill>
                                          <pic:spPr bwMode="auto">
                                            <a:xfrm>
                                              <a:off x="0" y="0"/>
                                              <a:ext cx="3600450" cy="1980130"/>
                                            </a:xfrm>
                                            <a:prstGeom prst="rect">
                                              <a:avLst/>
                                            </a:prstGeom>
                                            <a:ln>
                                              <a:noFill/>
                                            </a:ln>
                                            <a:effectLst>
                                              <a:softEdge rad="112500"/>
                                            </a:effectLst>
                                          </pic:spPr>
                                        </pic:pic>
                                      </a:graphicData>
                                    </a:graphic>
                                  </wp:inline>
                                </w:drawing>
                              </w:r>
                              <w:r>
                                <w:rPr>
                                  <w:noProof/>
                                  <w:lang w:eastAsia="en-GB"/>
                                </w:rPr>
                                <w:drawing>
                                  <wp:inline distT="0" distB="0" distL="0" distR="0">
                                    <wp:extent cx="3600000" cy="1980440"/>
                                    <wp:effectExtent l="19050" t="0" r="450" b="0"/>
                                    <wp:docPr id="188" name="Picture 188" descr="Y:\AA Area Plans 2014 Preparatory Studies\NMDC DDC Preparatory Studies\Cover Page\Royal_County_Down_Golf_Clu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AA Area Plans 2014 Preparatory Studies\NMDC DDC Preparatory Studies\Cover Page\Royal_County_Down_Golf_Club_cropped.jpg"/>
                                            <pic:cNvPicPr>
                                              <a:picLocks noChangeAspect="1" noChangeArrowheads="1"/>
                                            </pic:cNvPicPr>
                                          </pic:nvPicPr>
                                          <pic:blipFill>
                                            <a:blip r:embed="rId12"/>
                                            <a:srcRect/>
                                            <a:stretch>
                                              <a:fillRect/>
                                            </a:stretch>
                                          </pic:blipFill>
                                          <pic:spPr bwMode="auto">
                                            <a:xfrm>
                                              <a:off x="0" y="0"/>
                                              <a:ext cx="3600000" cy="1980440"/>
                                            </a:xfrm>
                                            <a:prstGeom prst="rect">
                                              <a:avLst/>
                                            </a:prstGeom>
                                            <a:ln>
                                              <a:noFill/>
                                            </a:ln>
                                            <a:effectLst>
                                              <a:softEdge rad="112500"/>
                                            </a:effectLst>
                                          </pic:spPr>
                                        </pic:pic>
                                      </a:graphicData>
                                    </a:graphic>
                                  </wp:inline>
                                </w:drawing>
                              </w:r>
                            </w:p>
                            <w:p w:rsidR="00D7749F" w:rsidRDefault="00D7749F" w:rsidP="000D4FF8">
                              <w:pPr>
                                <w:ind w:left="284" w:right="288"/>
                              </w:pPr>
                              <w:r w:rsidRPr="007E0176">
                                <w:rPr>
                                  <w:noProof/>
                                  <w:lang w:eastAsia="en-GB"/>
                                </w:rPr>
                                <w:drawing>
                                  <wp:inline distT="0" distB="0" distL="0" distR="0">
                                    <wp:extent cx="3626765" cy="1980000"/>
                                    <wp:effectExtent l="19050" t="0" r="0" b="0"/>
                                    <wp:docPr id="13" name="Picture 1" descr="Y:\AA Area Plans 2014 Preparatory Studies\NMDC DDC Preparatory Studies\Population Paper July 2014\Cover Page\Cover Page Photos\legannany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 Area Plans 2014 Preparatory Studies\NMDC DDC Preparatory Studies\Population Paper July 2014\Cover Page\Cover Page Photos\legannany VI.jpg"/>
                                            <pic:cNvPicPr>
                                              <a:picLocks noChangeAspect="1" noChangeArrowheads="1"/>
                                            </pic:cNvPicPr>
                                          </pic:nvPicPr>
                                          <pic:blipFill>
                                            <a:blip r:embed="rId13" cstate="print"/>
                                            <a:srcRect/>
                                            <a:stretch>
                                              <a:fillRect/>
                                            </a:stretch>
                                          </pic:blipFill>
                                          <pic:spPr bwMode="auto">
                                            <a:xfrm>
                                              <a:off x="0" y="0"/>
                                              <a:ext cx="3626765" cy="1980000"/>
                                            </a:xfrm>
                                            <a:prstGeom prst="rect">
                                              <a:avLst/>
                                            </a:prstGeom>
                                            <a:ln>
                                              <a:noFill/>
                                            </a:ln>
                                            <a:effectLst>
                                              <a:softEdge rad="112500"/>
                                            </a:effectLst>
                                          </pic:spPr>
                                        </pic:pic>
                                      </a:graphicData>
                                    </a:graphic>
                                  </wp:inline>
                                </w:drawing>
                              </w:r>
                            </w:p>
                          </w:txbxContent>
                        </wps:txbx>
                        <wps:bodyPr rot="0" vert="horz" wrap="square" lIns="36576" tIns="36576" rIns="36576" bIns="36576" anchor="t" anchorCtr="0" upright="1">
                          <a:noAutofit/>
                        </wps:bodyPr>
                      </wps:wsp>
                      <wps:wsp>
                        <wps:cNvPr id="101" name="Rectangle 26"/>
                        <wps:cNvSpPr>
                          <a:spLocks noChangeArrowheads="1" noChangeShapeType="1"/>
                        </wps:cNvSpPr>
                        <wps:spPr bwMode="auto">
                          <a:xfrm>
                            <a:off x="1081897" y="1056671"/>
                            <a:ext cx="52160" cy="7557"/>
                          </a:xfrm>
                          <a:prstGeom prst="rect">
                            <a:avLst/>
                          </a:prstGeom>
                          <a:solidFill>
                            <a:srgbClr val="5A637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2" name="Rectangle 27"/>
                        <wps:cNvSpPr>
                          <a:spLocks noChangeArrowheads="1" noChangeShapeType="1"/>
                        </wps:cNvSpPr>
                        <wps:spPr bwMode="auto">
                          <a:xfrm>
                            <a:off x="1081897" y="1056671"/>
                            <a:ext cx="3322" cy="3779"/>
                          </a:xfrm>
                          <a:prstGeom prst="rect">
                            <a:avLst/>
                          </a:prstGeom>
                          <a:solidFill>
                            <a:srgbClr val="BDC1C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3" name="Rectangle 28"/>
                        <wps:cNvSpPr>
                          <a:spLocks noChangeArrowheads="1" noChangeShapeType="1"/>
                        </wps:cNvSpPr>
                        <wps:spPr bwMode="auto">
                          <a:xfrm>
                            <a:off x="1081897" y="1052893"/>
                            <a:ext cx="3322" cy="3778"/>
                          </a:xfrm>
                          <a:prstGeom prst="rect">
                            <a:avLst/>
                          </a:prstGeom>
                          <a:solidFill>
                            <a:srgbClr val="DEE0E4"/>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4" name="Rectangle 29"/>
                        <wps:cNvSpPr>
                          <a:spLocks noChangeArrowheads="1" noChangeShapeType="1"/>
                        </wps:cNvSpPr>
                        <wps:spPr bwMode="auto">
                          <a:xfrm>
                            <a:off x="1078575" y="1056671"/>
                            <a:ext cx="3322" cy="3779"/>
                          </a:xfrm>
                          <a:prstGeom prst="rect">
                            <a:avLst/>
                          </a:prstGeom>
                          <a:solidFill>
                            <a:srgbClr val="DEE0E4"/>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5" name="Rectangle 30"/>
                        <wps:cNvSpPr>
                          <a:spLocks noChangeArrowheads="1" noChangeShapeType="1"/>
                        </wps:cNvSpPr>
                        <wps:spPr bwMode="auto">
                          <a:xfrm>
                            <a:off x="1075253" y="1060450"/>
                            <a:ext cx="3322" cy="3778"/>
                          </a:xfrm>
                          <a:prstGeom prst="rect">
                            <a:avLst/>
                          </a:prstGeom>
                          <a:solidFill>
                            <a:srgbClr val="DEE0E4"/>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6" name="Rectangle 31"/>
                        <wps:cNvSpPr>
                          <a:spLocks noChangeArrowheads="1" noChangeShapeType="1"/>
                        </wps:cNvSpPr>
                        <wps:spPr bwMode="auto">
                          <a:xfrm>
                            <a:off x="1078575" y="1060450"/>
                            <a:ext cx="3322" cy="3778"/>
                          </a:xfrm>
                          <a:prstGeom prst="rect">
                            <a:avLst/>
                          </a:prstGeom>
                          <a:solidFill>
                            <a:srgbClr val="BDC1C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7" name="Rectangle 32"/>
                        <wps:cNvSpPr>
                          <a:spLocks noChangeArrowheads="1" noChangeShapeType="1"/>
                        </wps:cNvSpPr>
                        <wps:spPr bwMode="auto">
                          <a:xfrm>
                            <a:off x="1075253" y="1064228"/>
                            <a:ext cx="3322" cy="3779"/>
                          </a:xfrm>
                          <a:prstGeom prst="rect">
                            <a:avLst/>
                          </a:prstGeom>
                          <a:solidFill>
                            <a:srgbClr val="BDC1C9"/>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s:wsp>
                        <wps:cNvPr id="108" name="Rectangle 33"/>
                        <wps:cNvSpPr>
                          <a:spLocks noChangeArrowheads="1" noChangeShapeType="1"/>
                        </wps:cNvSpPr>
                        <wps:spPr bwMode="auto">
                          <a:xfrm>
                            <a:off x="1071931" y="1056671"/>
                            <a:ext cx="3322" cy="3779"/>
                          </a:xfrm>
                          <a:prstGeom prst="rect">
                            <a:avLst/>
                          </a:prstGeom>
                          <a:solidFill>
                            <a:srgbClr val="5A637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4D6"/>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26" style="position:absolute;margin-left:-31.05pt;margin-top:-27.75pt;width:496.1pt;height:720.75pt;z-index:251699200" coordorigin="10686,10528" coordsize="654,9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">
                <v:rect id="Rectangle 25" o:spid="_x0000_s1027" style="position:absolute;left:10686;top:10528;width:438;height:9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5EMUA&#10;AADcAAAADwAAAGRycy9kb3ducmV2LnhtbESPQWvCQBCF74X+h2UEL0U3Si01ukqpWDwotOoPGLJj&#10;NpidDdmtJv/eORR6m+G9ee+b5brztbpRG6vABibjDBRxEWzFpYHzaTt6BxUTssU6MBnoKcJ69fy0&#10;xNyGO//Q7ZhKJSEcczTgUmpyrWPhyGMch4ZYtEtoPSZZ21LbFu8S7ms9zbI37bFiaXDY0Kej4nr8&#10;9QZm/ctkVtg91v33pjq87g+9+5obMxx0HwtQibr0b/673lnBzwRfnpEJ9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AjkQxQAAANwAAAAPAAAAAAAAAAAAAAAAAJgCAABkcnMv&#10;ZG93bnJldi54bWxQSwUGAAAAAAQABAD1AAAAigMAAAAA&#10;" fillcolor="#dee0e4" stroked="f" strokecolor="black [0]" strokeweight="0" insetpen="t">
                  <v:fill rotate="t" angle="90" focus="100%" type="gradient"/>
                  <v:shadow color="#d4d4d6"/>
                  <o:lock v:ext="edit" shapetype="t"/>
                  <v:textbox inset="2.88pt,2.88pt,2.88pt,2.88pt">
                    <w:txbxContent>
                      <w:p w:rsidR="00D7749F" w:rsidRDefault="00D7749F" w:rsidP="00432129"/>
                      <w:p w:rsidR="00D7749F" w:rsidRDefault="00D7749F" w:rsidP="00432129"/>
                      <w:p w:rsidR="00D7749F" w:rsidRDefault="00D7749F" w:rsidP="00936049">
                        <w:pPr>
                          <w:ind w:left="567" w:right="-2831"/>
                        </w:pPr>
                      </w:p>
                      <w:p w:rsidR="00D7749F" w:rsidRDefault="00D7749F" w:rsidP="00903709">
                        <w:pPr>
                          <w:tabs>
                            <w:tab w:val="left" w:pos="8505"/>
                          </w:tabs>
                          <w:spacing w:after="0"/>
                          <w:ind w:left="283" w:right="-3798"/>
                        </w:pPr>
                        <w:r w:rsidRPr="00F64EF5">
                          <w:rPr>
                            <w:noProof/>
                            <w:lang w:eastAsia="en-GB"/>
                          </w:rPr>
                          <w:drawing>
                            <wp:inline distT="0" distB="0" distL="0" distR="0">
                              <wp:extent cx="3600450" cy="1977874"/>
                              <wp:effectExtent l="19050" t="0" r="0" b="0"/>
                              <wp:docPr id="2" name="Picture 194" descr="Y:\AA Area Plans 2014 Preparatory Studies\NMDC DDC Preparatory Studies\Cover Page\newry_town_hall wide centre 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Y:\AA Area Plans 2014 Preparatory Studies\NMDC DDC Preparatory Studies\Cover Page\newry_town_hall wide centre cropped.jpg"/>
                                      <pic:cNvPicPr>
                                        <a:picLocks noChangeAspect="1" noChangeArrowheads="1"/>
                                      </pic:cNvPicPr>
                                    </pic:nvPicPr>
                                    <pic:blipFill>
                                      <a:blip r:embed="rId10"/>
                                      <a:srcRect/>
                                      <a:stretch>
                                        <a:fillRect/>
                                      </a:stretch>
                                    </pic:blipFill>
                                    <pic:spPr bwMode="auto">
                                      <a:xfrm>
                                        <a:off x="0" y="0"/>
                                        <a:ext cx="3600450" cy="1977874"/>
                                      </a:xfrm>
                                      <a:prstGeom prst="rect">
                                        <a:avLst/>
                                      </a:prstGeom>
                                      <a:ln>
                                        <a:noFill/>
                                      </a:ln>
                                      <a:effectLst>
                                        <a:softEdge rad="112500"/>
                                      </a:effectLst>
                                    </pic:spPr>
                                  </pic:pic>
                                </a:graphicData>
                              </a:graphic>
                            </wp:inline>
                          </w:drawing>
                        </w:r>
                      </w:p>
                      <w:p w:rsidR="00D7749F" w:rsidRDefault="00D7749F" w:rsidP="004817AD">
                        <w:pPr>
                          <w:spacing w:after="0"/>
                          <w:ind w:left="284"/>
                          <w:jc w:val="both"/>
                        </w:pPr>
                        <w:r w:rsidRPr="00F64EF5">
                          <w:rPr>
                            <w:noProof/>
                            <w:lang w:eastAsia="en-GB"/>
                          </w:rPr>
                          <w:drawing>
                            <wp:inline distT="0" distB="0" distL="0" distR="0">
                              <wp:extent cx="3600450" cy="1980130"/>
                              <wp:effectExtent l="19050" t="0" r="0" b="0"/>
                              <wp:docPr id="3" name="Picture 196" descr="Y:\AA Area Plans 2014 Preparatory Studies\NMDC DDC Preparatory Studies\Cover Page\downshire civic centre downpatrick cropped 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Y:\AA Area Plans 2014 Preparatory Studies\NMDC DDC Preparatory Studies\Cover Page\downshire civic centre downpatrick cropped V.jpg"/>
                                      <pic:cNvPicPr>
                                        <a:picLocks noChangeAspect="1" noChangeArrowheads="1"/>
                                      </pic:cNvPicPr>
                                    </pic:nvPicPr>
                                    <pic:blipFill>
                                      <a:blip r:embed="rId11"/>
                                      <a:srcRect/>
                                      <a:stretch>
                                        <a:fillRect/>
                                      </a:stretch>
                                    </pic:blipFill>
                                    <pic:spPr bwMode="auto">
                                      <a:xfrm>
                                        <a:off x="0" y="0"/>
                                        <a:ext cx="3600450" cy="1980130"/>
                                      </a:xfrm>
                                      <a:prstGeom prst="rect">
                                        <a:avLst/>
                                      </a:prstGeom>
                                      <a:ln>
                                        <a:noFill/>
                                      </a:ln>
                                      <a:effectLst>
                                        <a:softEdge rad="112500"/>
                                      </a:effectLst>
                                    </pic:spPr>
                                  </pic:pic>
                                </a:graphicData>
                              </a:graphic>
                            </wp:inline>
                          </w:drawing>
                        </w:r>
                        <w:r>
                          <w:rPr>
                            <w:noProof/>
                            <w:lang w:eastAsia="en-GB"/>
                          </w:rPr>
                          <w:drawing>
                            <wp:inline distT="0" distB="0" distL="0" distR="0">
                              <wp:extent cx="3600000" cy="1980440"/>
                              <wp:effectExtent l="19050" t="0" r="450" b="0"/>
                              <wp:docPr id="188" name="Picture 188" descr="Y:\AA Area Plans 2014 Preparatory Studies\NMDC DDC Preparatory Studies\Cover Page\Royal_County_Down_Golf_Club_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Y:\AA Area Plans 2014 Preparatory Studies\NMDC DDC Preparatory Studies\Cover Page\Royal_County_Down_Golf_Club_cropped.jpg"/>
                                      <pic:cNvPicPr>
                                        <a:picLocks noChangeAspect="1" noChangeArrowheads="1"/>
                                      </pic:cNvPicPr>
                                    </pic:nvPicPr>
                                    <pic:blipFill>
                                      <a:blip r:embed="rId12"/>
                                      <a:srcRect/>
                                      <a:stretch>
                                        <a:fillRect/>
                                      </a:stretch>
                                    </pic:blipFill>
                                    <pic:spPr bwMode="auto">
                                      <a:xfrm>
                                        <a:off x="0" y="0"/>
                                        <a:ext cx="3600000" cy="1980440"/>
                                      </a:xfrm>
                                      <a:prstGeom prst="rect">
                                        <a:avLst/>
                                      </a:prstGeom>
                                      <a:ln>
                                        <a:noFill/>
                                      </a:ln>
                                      <a:effectLst>
                                        <a:softEdge rad="112500"/>
                                      </a:effectLst>
                                    </pic:spPr>
                                  </pic:pic>
                                </a:graphicData>
                              </a:graphic>
                            </wp:inline>
                          </w:drawing>
                        </w:r>
                      </w:p>
                      <w:p w:rsidR="00D7749F" w:rsidRDefault="00D7749F" w:rsidP="000D4FF8">
                        <w:pPr>
                          <w:ind w:left="284" w:right="288"/>
                        </w:pPr>
                        <w:r w:rsidRPr="007E0176">
                          <w:rPr>
                            <w:noProof/>
                            <w:lang w:eastAsia="en-GB"/>
                          </w:rPr>
                          <w:drawing>
                            <wp:inline distT="0" distB="0" distL="0" distR="0">
                              <wp:extent cx="3626765" cy="1980000"/>
                              <wp:effectExtent l="19050" t="0" r="0" b="0"/>
                              <wp:docPr id="13" name="Picture 1" descr="Y:\AA Area Plans 2014 Preparatory Studies\NMDC DDC Preparatory Studies\Population Paper July 2014\Cover Page\Cover Page Photos\legannany 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AA Area Plans 2014 Preparatory Studies\NMDC DDC Preparatory Studies\Population Paper July 2014\Cover Page\Cover Page Photos\legannany VI.jpg"/>
                                      <pic:cNvPicPr>
                                        <a:picLocks noChangeAspect="1" noChangeArrowheads="1"/>
                                      </pic:cNvPicPr>
                                    </pic:nvPicPr>
                                    <pic:blipFill>
                                      <a:blip r:embed="rId13" cstate="print"/>
                                      <a:srcRect/>
                                      <a:stretch>
                                        <a:fillRect/>
                                      </a:stretch>
                                    </pic:blipFill>
                                    <pic:spPr bwMode="auto">
                                      <a:xfrm>
                                        <a:off x="0" y="0"/>
                                        <a:ext cx="3626765" cy="1980000"/>
                                      </a:xfrm>
                                      <a:prstGeom prst="rect">
                                        <a:avLst/>
                                      </a:prstGeom>
                                      <a:ln>
                                        <a:noFill/>
                                      </a:ln>
                                      <a:effectLst>
                                        <a:softEdge rad="112500"/>
                                      </a:effectLst>
                                    </pic:spPr>
                                  </pic:pic>
                                </a:graphicData>
                              </a:graphic>
                            </wp:inline>
                          </w:drawing>
                        </w:r>
                      </w:p>
                    </w:txbxContent>
                  </v:textbox>
                </v:rect>
                <v:rect id="Rectangle 26" o:spid="_x0000_s1028" style="position:absolute;left:10818;top:10566;width:522;height: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SOxsMA&#10;AADcAAAADwAAAGRycy9kb3ducmV2LnhtbERPS0sDMRC+C/0PYQQvpc1WrdS1aSmC4NW2UI/TzewD&#10;N5NtMt2u/nojCL3Nx/ec5XpwreopxMazgdk0A0VceNtwZWC/e5ssQEVBtth6JgPfFGG9Gt0sMbf+&#10;wh/Ub6VSKYRjjgZqkS7XOhY1OYxT3xEnrvTBoSQYKm0DXlK4a/V9lj1phw2nhho7eq2p+NqenYHF&#10;fBc2pZw/5dgfyofHn/H++TQ25u522LyAEhrkKv53v9s0P5vB3zPpAr3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SOxsMAAADcAAAADwAAAAAAAAAAAAAAAACYAgAAZHJzL2Rv&#10;d25yZXYueG1sUEsFBgAAAAAEAAQA9QAAAIgDAAAAAA==&#10;" fillcolor="#5a6378" stroked="f" strokecolor="black [0]" strokeweight="0" insetpen="t">
                  <v:shadow color="#d4d4d6"/>
                  <o:lock v:ext="edit" shapetype="t"/>
                  <v:textbox inset="2.88pt,2.88pt,2.88pt,2.88pt"/>
                </v:rect>
                <v:rect id="Rectangle 27" o:spid="_x0000_s1029" style="position:absolute;left:10818;top:10566;width:3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acRsQA&#10;AADcAAAADwAAAGRycy9kb3ducmV2LnhtbERPTWvCQBC9F/wPywheSt3UipToJlhBLAVBY5vzmB2T&#10;YHY2ZFdN++u7hYK3ebzPWaS9acSVOldbVvA8jkAQF1bXXCr4PKyfXkE4j6yxsUwKvslBmgweFhhr&#10;e+M9XTNfihDCLkYFlfdtLKUrKjLoxrYlDtzJdgZ9gF0pdYe3EG4aOYmimTRYc2iosKVVRcU5uxgF&#10;nnbb7cfPdPXytXzMs418m+bHvVKjYb+cg/DU+7v43/2uw/xoAn/PhAtk8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2nEbEAAAA3AAAAA8AAAAAAAAAAAAAAAAAmAIAAGRycy9k&#10;b3ducmV2LnhtbFBLBQYAAAAABAAEAPUAAACJAwAAAAA=&#10;" fillcolor="#bdc1c9" stroked="f" strokecolor="black [0]" strokeweight="0" insetpen="t">
                  <v:shadow color="#d4d4d6"/>
                  <o:lock v:ext="edit" shapetype="t"/>
                  <v:textbox inset="2.88pt,2.88pt,2.88pt,2.88pt"/>
                </v:rect>
                <v:rect id="Rectangle 28" o:spid="_x0000_s1030" style="position:absolute;left:10818;top:10528;width:34;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ffF8AA&#10;AADcAAAADwAAAGRycy9kb3ducmV2LnhtbERPTYvCMBC9C/sfwgheRNNWEalGWcQFWRDUXTwPzdgW&#10;m0lpshr//UYQvM3jfc5yHUwjbtS52rKCdJyAIC6srrlU8PvzNZqDcB5ZY2OZFDzIwXr10Vtiru2d&#10;j3Q7+VLEEHY5Kqi8b3MpXVGRQTe2LXHkLrYz6CPsSqk7vMdw08gsSWbSYM2xocKWNhUV19OfUZCl&#10;2+90OrtyhmG4Lw5D2oUzKTXoh88FCE/Bv8Uv907H+ckE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tffF8AAAADcAAAADwAAAAAAAAAAAAAAAACYAgAAZHJzL2Rvd25y&#10;ZXYueG1sUEsFBgAAAAAEAAQA9QAAAIUDAAAAAA==&#10;" fillcolor="#dee0e4" stroked="f" strokecolor="black [0]" strokeweight="0" insetpen="t">
                  <v:shadow color="#d4d4d6"/>
                  <o:lock v:ext="edit" shapetype="t"/>
                  <v:textbox inset="2.88pt,2.88pt,2.88pt,2.88pt"/>
                </v:rect>
                <v:rect id="Rectangle 29" o:spid="_x0000_s1031" style="position:absolute;left:10785;top:10566;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5HY8IA&#10;AADcAAAADwAAAGRycy9kb3ducmV2LnhtbERP32vCMBB+H/g/hBP2IjZtKWXURhHZQITBpsPnoznb&#10;YnMpTabxv18Gg73dx/fz6k0wg7jR5HrLCrIkBUHcWN1zq+Dr9LZ8AeE8ssbBMil4kIPNevZUY6Xt&#10;nT/pdvStiCHsKlTQeT9WUrqmI4MusSNx5C52MugjnFqpJ7zHcDPIPE1LabDn2NDhSLuOmuvx2yjI&#10;s9dDVpRXzjEs3puPBe3DmZR6noftCoSn4P/Ff+69jvPTAn6fiRfI9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PkdjwgAAANwAAAAPAAAAAAAAAAAAAAAAAJgCAABkcnMvZG93&#10;bnJldi54bWxQSwUGAAAAAAQABAD1AAAAhwMAAAAA&#10;" fillcolor="#dee0e4" stroked="f" strokecolor="black [0]" strokeweight="0" insetpen="t">
                  <v:shadow color="#d4d4d6"/>
                  <o:lock v:ext="edit" shapetype="t"/>
                  <v:textbox inset="2.88pt,2.88pt,2.88pt,2.88pt"/>
                </v:rect>
                <v:rect id="Rectangle 30" o:spid="_x0000_s1032" style="position:absolute;left:10752;top:10604;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Li+MAA&#10;AADcAAAADwAAAGRycy9kb3ducmV2LnhtbERPTYvCMBC9C/sfwgheRNMWFalGWcQFWRDUXTwPzdgW&#10;m0lpshr//UYQvM3jfc5yHUwjbtS52rKCdJyAIC6srrlU8PvzNZqDcB5ZY2OZFDzIwXr10Vtiru2d&#10;j3Q7+VLEEHY5Kqi8b3MpXVGRQTe2LXHkLrYz6CPsSqk7vMdw08gsSWbSYM2xocKWNhUV19OfUZCl&#10;2+90MrtyhmG4Lw5D2oUzKTXoh88FCE/Bv8Uv907H+ckUns/EC+Tq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nLi+MAAAADcAAAADwAAAAAAAAAAAAAAAACYAgAAZHJzL2Rvd25y&#10;ZXYueG1sUEsFBgAAAAAEAAQA9QAAAIUDAAAAAA==&#10;" fillcolor="#dee0e4" stroked="f" strokecolor="black [0]" strokeweight="0" insetpen="t">
                  <v:shadow color="#d4d4d6"/>
                  <o:lock v:ext="edit" shapetype="t"/>
                  <v:textbox inset="2.88pt,2.88pt,2.88pt,2.88pt"/>
                </v:rect>
                <v:rect id="Rectangle 31" o:spid="_x0000_s1033" style="position:absolute;left:10785;top:10604;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2aRcMA&#10;AADcAAAADwAAAGRycy9kb3ducmV2LnhtbERPTWvCQBC9C/6HZYRepG6qIiW6ihWkRRA0tp7H7JgE&#10;s7Mhu9Xor3cFwds83udMZo0pxZlqV1hW8NGLQBCnVhecKfjdLd8/QTiPrLG0TAqu5GA2bbcmGGt7&#10;4S2dE5+JEMIuRgW591UspUtzMuh6tiIO3NHWBn2AdSZ1jZcQbkrZj6KRNFhwaMixokVO6Sn5Nwo8&#10;bdbr1W24GPzNu/vkW34N94etUm+dZj4G4anxL/HT/aPD/GgEj2fCBXJ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2aRcMAAADcAAAADwAAAAAAAAAAAAAAAACYAgAAZHJzL2Rv&#10;d25yZXYueG1sUEsFBgAAAAAEAAQA9QAAAIgDAAAAAA==&#10;" fillcolor="#bdc1c9" stroked="f" strokecolor="black [0]" strokeweight="0" insetpen="t">
                  <v:shadow color="#d4d4d6"/>
                  <o:lock v:ext="edit" shapetype="t"/>
                  <v:textbox inset="2.88pt,2.88pt,2.88pt,2.88pt"/>
                </v:rect>
                <v:rect id="Rectangle 32" o:spid="_x0000_s1034" style="position:absolute;left:10752;top:10642;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E/3sQA&#10;AADcAAAADwAAAGRycy9kb3ducmV2LnhtbERPTWvCQBC9F/oflhG8lLqpipWYjVihWAqCptXzmB2T&#10;0OxsyG419de7QsHbPN7nJPPO1OJErassK3gZRCCIc6srLhR8f70/T0E4j6yxtkwK/sjBPH18SDDW&#10;9sxbOmW+ECGEXYwKSu+bWEqXl2TQDWxDHLijbQ36ANtC6hbPIdzUchhFE2mw4tBQYkPLkvKf7Nco&#10;8LRZrz8v4+Vot3jaZyv5Nt4ftkr1e91iBsJT5+/if/eHDvOjV7g9Ey6Q6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1BP97EAAAA3AAAAA8AAAAAAAAAAAAAAAAAmAIAAGRycy9k&#10;b3ducmV2LnhtbFBLBQYAAAAABAAEAPUAAACJAwAAAAA=&#10;" fillcolor="#bdc1c9" stroked="f" strokecolor="black [0]" strokeweight="0" insetpen="t">
                  <v:shadow color="#d4d4d6"/>
                  <o:lock v:ext="edit" shapetype="t"/>
                  <v:textbox inset="2.88pt,2.88pt,2.88pt,2.88pt"/>
                </v:rect>
                <v:rect id="Rectangle 33" o:spid="_x0000_s1035" style="position:absolute;left:10719;top:10566;width:33;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4nW8UA&#10;AADcAAAADwAAAGRycy9kb3ducmV2LnhtbESPzUsDQQzF74L/wxDBS7GzflLXTksRBK+2BT3GnewH&#10;7mTWmXS7+tebg9Bbwnt575flegq9GSnlLrKD63kBhriKvuPGwX73crUAkwXZYx+ZHPxQhvXq/GyJ&#10;pY9HfqNxK43REM4lOmhFhtLaXLUUMM/jQKxaHVNA0TU11ic8anjo7U1RPNiAHWtDiwM9t1R9bQ/B&#10;weJ+lza1HD7kc3yvb+9+Z/vH75lzlxfT5gmM0CQn8//1q1f8Qmn1GZ3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3idbxQAAANwAAAAPAAAAAAAAAAAAAAAAAJgCAABkcnMv&#10;ZG93bnJldi54bWxQSwUGAAAAAAQABAD1AAAAigMAAAAA&#10;" fillcolor="#5a6378" stroked="f" strokecolor="black [0]" strokeweight="0" insetpen="t">
                  <v:shadow color="#d4d4d6"/>
                  <o:lock v:ext="edit" shapetype="t"/>
                  <v:textbox inset="2.88pt,2.88pt,2.88pt,2.88pt"/>
                </v:rect>
              </v:group>
            </w:pict>
          </mc:Fallback>
        </mc:AlternateContent>
      </w:r>
      <w:r>
        <w:rPr>
          <w:rFonts w:ascii="Times New Roman" w:hAnsi="Times New Roman" w:cs="Times New Roman"/>
          <w:noProof/>
          <w:sz w:val="24"/>
          <w:szCs w:val="24"/>
          <w:lang w:eastAsia="en-GB"/>
        </w:rPr>
        <mc:AlternateContent>
          <mc:Choice Requires="wps">
            <w:drawing>
              <wp:anchor distT="36576" distB="36576" distL="36576" distR="36576" simplePos="0" relativeHeight="251704320" behindDoc="0" locked="0" layoutInCell="1" allowOverlap="1">
                <wp:simplePos x="0" y="0"/>
                <wp:positionH relativeFrom="column">
                  <wp:posOffset>1604010</wp:posOffset>
                </wp:positionH>
                <wp:positionV relativeFrom="paragraph">
                  <wp:posOffset>1905</wp:posOffset>
                </wp:positionV>
                <wp:extent cx="4184650" cy="918210"/>
                <wp:effectExtent l="3810" t="1905" r="2540" b="3810"/>
                <wp:wrapNone/>
                <wp:docPr id="9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84650" cy="91821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7749F" w:rsidRDefault="00D7749F" w:rsidP="00F64EF5">
                            <w:pPr>
                              <w:widowControl w:val="0"/>
                              <w:spacing w:after="0" w:line="211" w:lineRule="auto"/>
                              <w:ind w:left="2160"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Newry, Mourne &amp; Down</w:t>
                            </w:r>
                          </w:p>
                          <w:p w:rsidR="00D7749F" w:rsidRDefault="00D7749F" w:rsidP="00F64EF5">
                            <w:pPr>
                              <w:widowControl w:val="0"/>
                              <w:spacing w:after="0" w:line="211" w:lineRule="auto"/>
                              <w:ind w:left="2160"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Local Development Plan</w:t>
                            </w:r>
                          </w:p>
                          <w:p w:rsidR="00D7749F" w:rsidRDefault="00D7749F" w:rsidP="00F64EF5">
                            <w:pPr>
                              <w:widowControl w:val="0"/>
                              <w:spacing w:after="0" w:line="211" w:lineRule="auto"/>
                              <w:ind w:left="1440" w:right="-41"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Preparatory Studies</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036" type="#_x0000_t202" style="position:absolute;margin-left:126.3pt;margin-top:.15pt;width:329.5pt;height:72.3pt;z-index:2517043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" filled="f" stroked="f" strokecolor="black [0]" insetpen="t">
                <v:textbox inset="2.88pt,2.88pt,2.88pt,2.88pt">
                  <w:txbxContent>
                    <w:p w:rsidR="00D7749F" w:rsidRDefault="00D7749F" w:rsidP="00F64EF5">
                      <w:pPr>
                        <w:widowControl w:val="0"/>
                        <w:spacing w:after="0" w:line="211" w:lineRule="auto"/>
                        <w:ind w:left="2160"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Newry, Mourne &amp; Down</w:t>
                      </w:r>
                    </w:p>
                    <w:p w:rsidR="00D7749F" w:rsidRDefault="00D7749F" w:rsidP="00F64EF5">
                      <w:pPr>
                        <w:widowControl w:val="0"/>
                        <w:spacing w:after="0" w:line="211" w:lineRule="auto"/>
                        <w:ind w:left="2160"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Local Development Plan</w:t>
                      </w:r>
                    </w:p>
                    <w:p w:rsidR="00D7749F" w:rsidRDefault="00D7749F" w:rsidP="00F64EF5">
                      <w:pPr>
                        <w:widowControl w:val="0"/>
                        <w:spacing w:after="0" w:line="211" w:lineRule="auto"/>
                        <w:ind w:left="1440" w:right="-41" w:firstLine="720"/>
                        <w:jc w:val="center"/>
                        <w:rPr>
                          <w:rFonts w:ascii="Berlin Sans FB Demi" w:hAnsi="Berlin Sans FB Demi"/>
                          <w:color w:val="FFFFFF"/>
                          <w:sz w:val="32"/>
                          <w:szCs w:val="32"/>
                        </w:rPr>
                      </w:pPr>
                      <w:r>
                        <w:rPr>
                          <w:rFonts w:ascii="Berlin Sans FB Demi" w:hAnsi="Berlin Sans FB Demi"/>
                          <w:color w:val="FFFFFF"/>
                          <w:sz w:val="32"/>
                          <w:szCs w:val="32"/>
                        </w:rPr>
                        <w:t xml:space="preserve"> Preparatory Studies</w:t>
                      </w:r>
                    </w:p>
                  </w:txbxContent>
                </v:textbox>
              </v:shape>
            </w:pict>
          </mc:Fallback>
        </mc:AlternateContent>
      </w:r>
    </w:p>
    <w:p w:rsidR="003C20E2" w:rsidRPr="003C20E2" w:rsidRDefault="003C20E2" w:rsidP="003C20E2">
      <w:pPr>
        <w:widowControl w:val="0"/>
        <w:spacing w:after="180" w:line="271" w:lineRule="auto"/>
        <w:rPr>
          <w:rFonts w:ascii="Arial" w:eastAsia="Times New Roman" w:hAnsi="Arial" w:cs="Arial"/>
          <w:color w:val="000000"/>
          <w:kern w:val="28"/>
          <w:sz w:val="18"/>
          <w:szCs w:val="20"/>
          <w:lang w:eastAsia="en-GB"/>
        </w:rPr>
      </w:pPr>
    </w:p>
    <w:p w:rsidR="003C20E2" w:rsidRDefault="003C20E2">
      <w:pPr>
        <w:rPr>
          <w:b/>
          <w:highlight w:val="red"/>
        </w:rPr>
      </w:pPr>
    </w:p>
    <w:p w:rsidR="00FA600F" w:rsidRDefault="00FA600F" w:rsidP="00CE5605">
      <w:pPr>
        <w:widowControl w:val="0"/>
        <w:spacing w:after="0" w:line="211" w:lineRule="auto"/>
        <w:ind w:left="426"/>
        <w:rPr>
          <w:b/>
          <w:highlight w:val="red"/>
        </w:rPr>
      </w:pPr>
    </w:p>
    <w:p w:rsidR="00FA600F" w:rsidRPr="00FA600F" w:rsidRDefault="00FA600F" w:rsidP="00FA600F">
      <w:pPr>
        <w:rPr>
          <w:highlight w:val="red"/>
        </w:rPr>
      </w:pPr>
    </w:p>
    <w:p w:rsidR="00FA600F" w:rsidRPr="00FA600F" w:rsidRDefault="00FA600F" w:rsidP="00FA600F">
      <w:pPr>
        <w:rPr>
          <w:highlight w:val="red"/>
        </w:rPr>
      </w:pPr>
      <w:bookmarkStart w:id="0" w:name="_GoBack"/>
      <w:bookmarkEnd w:id="0"/>
    </w:p>
    <w:p w:rsidR="00FA600F" w:rsidRDefault="00FA600F" w:rsidP="00FA600F">
      <w:pPr>
        <w:rPr>
          <w:highlight w:val="red"/>
        </w:rPr>
      </w:pPr>
    </w:p>
    <w:p w:rsidR="00FB76EE" w:rsidRDefault="00FB76EE" w:rsidP="00FA600F">
      <w:pPr>
        <w:rPr>
          <w:highlight w:val="red"/>
        </w:rPr>
      </w:pPr>
    </w:p>
    <w:p w:rsidR="00FB76EE" w:rsidRPr="00FA600F" w:rsidRDefault="00FB76EE" w:rsidP="004817AD">
      <w:pPr>
        <w:rPr>
          <w:highlight w:val="red"/>
        </w:rPr>
      </w:pPr>
    </w:p>
    <w:p w:rsidR="00FA600F" w:rsidRDefault="00FA600F" w:rsidP="00FA600F">
      <w:pPr>
        <w:rPr>
          <w:highlight w:val="red"/>
        </w:rPr>
      </w:pPr>
    </w:p>
    <w:p w:rsidR="00FB76EE" w:rsidRDefault="00FB76EE" w:rsidP="00FA600F">
      <w:pPr>
        <w:rPr>
          <w:highlight w:val="red"/>
        </w:rPr>
      </w:pPr>
    </w:p>
    <w:p w:rsidR="00FB76EE" w:rsidRPr="00FA600F" w:rsidRDefault="00FB76EE" w:rsidP="00FA600F">
      <w:pPr>
        <w:rPr>
          <w:highlight w:val="red"/>
        </w:rPr>
      </w:pPr>
    </w:p>
    <w:p w:rsidR="00FA600F" w:rsidRDefault="00FA600F" w:rsidP="00B85D77">
      <w:pPr>
        <w:ind w:left="284"/>
        <w:rPr>
          <w:highlight w:val="red"/>
        </w:rPr>
      </w:pPr>
    </w:p>
    <w:p w:rsidR="009856C1" w:rsidRPr="00FA600F" w:rsidRDefault="009856C1" w:rsidP="00B85D77">
      <w:pPr>
        <w:ind w:left="284"/>
        <w:rPr>
          <w:highlight w:val="red"/>
        </w:rPr>
      </w:pPr>
    </w:p>
    <w:p w:rsidR="00FA600F" w:rsidRPr="00FA600F" w:rsidRDefault="00FA600F" w:rsidP="00FA600F">
      <w:pPr>
        <w:rPr>
          <w:highlight w:val="red"/>
        </w:rPr>
      </w:pPr>
    </w:p>
    <w:p w:rsidR="00FA600F" w:rsidRPr="00FA600F" w:rsidRDefault="00FA600F" w:rsidP="00FA600F">
      <w:pPr>
        <w:rPr>
          <w:highlight w:val="red"/>
        </w:rPr>
      </w:pPr>
    </w:p>
    <w:p w:rsidR="00FA600F" w:rsidRPr="00FA600F" w:rsidRDefault="00FA600F" w:rsidP="00FA600F">
      <w:pPr>
        <w:rPr>
          <w:highlight w:val="red"/>
        </w:rPr>
      </w:pPr>
    </w:p>
    <w:p w:rsidR="00FA600F" w:rsidRPr="00FA600F" w:rsidRDefault="00FA600F" w:rsidP="00FA600F">
      <w:pPr>
        <w:rPr>
          <w:highlight w:val="red"/>
        </w:rPr>
      </w:pPr>
    </w:p>
    <w:p w:rsidR="00FA600F" w:rsidRPr="00FA600F" w:rsidRDefault="009802B0" w:rsidP="00FA600F">
      <w:pPr>
        <w:rPr>
          <w:highlight w:val="red"/>
        </w:rPr>
      </w:pPr>
      <w:r>
        <w:rPr>
          <w:b/>
          <w:noProof/>
          <w:lang w:eastAsia="en-GB"/>
        </w:rPr>
        <mc:AlternateContent>
          <mc:Choice Requires="wps">
            <w:drawing>
              <wp:anchor distT="36576" distB="36576" distL="36576" distR="36576" simplePos="0" relativeHeight="251705344" behindDoc="0" locked="0" layoutInCell="1" allowOverlap="1">
                <wp:simplePos x="0" y="0"/>
                <wp:positionH relativeFrom="column">
                  <wp:posOffset>3842385</wp:posOffset>
                </wp:positionH>
                <wp:positionV relativeFrom="paragraph">
                  <wp:posOffset>215265</wp:posOffset>
                </wp:positionV>
                <wp:extent cx="2232660" cy="922020"/>
                <wp:effectExtent l="3810" t="0" r="1905" b="0"/>
                <wp:wrapNone/>
                <wp:docPr id="9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2660" cy="9220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7749F" w:rsidRDefault="00D7749F" w:rsidP="007E0176">
                            <w:pPr>
                              <w:widowControl w:val="0"/>
                              <w:spacing w:after="0" w:line="211" w:lineRule="auto"/>
                              <w:rPr>
                                <w:rFonts w:ascii="Berlin Sans FB Demi" w:hAnsi="Berlin Sans FB Demi"/>
                                <w:color w:val="5F5F5F"/>
                                <w:sz w:val="32"/>
                                <w:szCs w:val="32"/>
                              </w:rPr>
                            </w:pPr>
                            <w:r w:rsidRPr="00EC4C03">
                              <w:rPr>
                                <w:rFonts w:ascii="Berlin Sans FB Demi" w:hAnsi="Berlin Sans FB Demi"/>
                                <w:color w:val="5F5F5F"/>
                                <w:sz w:val="32"/>
                                <w:szCs w:val="32"/>
                              </w:rPr>
                              <w:t>Paper 1:</w:t>
                            </w:r>
                            <w:r>
                              <w:rPr>
                                <w:rFonts w:ascii="Berlin Sans FB Demi" w:hAnsi="Berlin Sans FB Demi"/>
                                <w:color w:val="5F5F5F"/>
                                <w:sz w:val="32"/>
                                <w:szCs w:val="32"/>
                              </w:rPr>
                              <w:t xml:space="preserve">      </w:t>
                            </w:r>
                          </w:p>
                          <w:p w:rsidR="00D7749F" w:rsidRPr="00EC4C03" w:rsidRDefault="00D7749F" w:rsidP="007E0176">
                            <w:pPr>
                              <w:widowControl w:val="0"/>
                              <w:spacing w:after="0" w:line="211" w:lineRule="auto"/>
                              <w:rPr>
                                <w:rFonts w:ascii="Berlin Sans FB Demi" w:hAnsi="Berlin Sans FB Demi"/>
                                <w:color w:val="5F5F5F"/>
                                <w:sz w:val="32"/>
                                <w:szCs w:val="32"/>
                              </w:rPr>
                            </w:pPr>
                            <w:r w:rsidRPr="00EC4C03">
                              <w:rPr>
                                <w:rFonts w:ascii="Berlin Sans FB Demi" w:hAnsi="Berlin Sans FB Demi"/>
                                <w:color w:val="5F5F5F"/>
                                <w:sz w:val="32"/>
                                <w:szCs w:val="32"/>
                              </w:rPr>
                              <w:t>Population &amp; Growth</w:t>
                            </w:r>
                          </w:p>
                          <w:p w:rsidR="00D7749F" w:rsidRPr="00EC4C03" w:rsidRDefault="00D7749F" w:rsidP="007E0176">
                            <w:pPr>
                              <w:widowControl w:val="0"/>
                              <w:spacing w:after="0" w:line="211" w:lineRule="auto"/>
                              <w:ind w:left="7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August 2014</w:t>
                            </w:r>
                          </w:p>
                          <w:p w:rsidR="00D7749F" w:rsidRDefault="00D7749F" w:rsidP="00432129">
                            <w:pPr>
                              <w:widowControl w:val="0"/>
                              <w:spacing w:after="0" w:line="211" w:lineRule="auto"/>
                              <w:rPr>
                                <w:rFonts w:ascii="Berlin Sans FB Demi" w:hAnsi="Berlin Sans FB Demi"/>
                                <w:color w:val="5F5F5F"/>
                                <w:sz w:val="32"/>
                                <w:szCs w:val="32"/>
                              </w:rPr>
                            </w:pPr>
                          </w:p>
                          <w:p w:rsidR="00D7749F" w:rsidRPr="00EC4C03" w:rsidRDefault="00D7749F" w:rsidP="00F64EF5">
                            <w:pPr>
                              <w:widowControl w:val="0"/>
                              <w:spacing w:after="0" w:line="211" w:lineRule="auto"/>
                              <w:ind w:left="43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Population &amp; Growth</w:t>
                            </w:r>
                          </w:p>
                          <w:p w:rsidR="00D7749F" w:rsidRPr="00EC4C03" w:rsidRDefault="00D7749F" w:rsidP="00F64EF5">
                            <w:pPr>
                              <w:widowControl w:val="0"/>
                              <w:spacing w:after="0" w:line="211" w:lineRule="auto"/>
                              <w:ind w:left="7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August 2014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7" type="#_x0000_t202" style="position:absolute;margin-left:302.55pt;margin-top:16.95pt;width:175.8pt;height:72.6pt;z-index:25170534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" filled="f" stroked="f" strokecolor="black [0]" insetpen="t">
                <v:textbox inset="2.88pt,2.88pt,2.88pt,2.88pt">
                  <w:txbxContent>
                    <w:p w:rsidR="00D7749F" w:rsidRDefault="00D7749F" w:rsidP="007E0176">
                      <w:pPr>
                        <w:widowControl w:val="0"/>
                        <w:spacing w:after="0" w:line="211" w:lineRule="auto"/>
                        <w:rPr>
                          <w:rFonts w:ascii="Berlin Sans FB Demi" w:hAnsi="Berlin Sans FB Demi"/>
                          <w:color w:val="5F5F5F"/>
                          <w:sz w:val="32"/>
                          <w:szCs w:val="32"/>
                        </w:rPr>
                      </w:pPr>
                      <w:r w:rsidRPr="00EC4C03">
                        <w:rPr>
                          <w:rFonts w:ascii="Berlin Sans FB Demi" w:hAnsi="Berlin Sans FB Demi"/>
                          <w:color w:val="5F5F5F"/>
                          <w:sz w:val="32"/>
                          <w:szCs w:val="32"/>
                        </w:rPr>
                        <w:t>Paper 1:</w:t>
                      </w:r>
                      <w:r>
                        <w:rPr>
                          <w:rFonts w:ascii="Berlin Sans FB Demi" w:hAnsi="Berlin Sans FB Demi"/>
                          <w:color w:val="5F5F5F"/>
                          <w:sz w:val="32"/>
                          <w:szCs w:val="32"/>
                        </w:rPr>
                        <w:t xml:space="preserve">      </w:t>
                      </w:r>
                    </w:p>
                    <w:p w:rsidR="00D7749F" w:rsidRPr="00EC4C03" w:rsidRDefault="00D7749F" w:rsidP="007E0176">
                      <w:pPr>
                        <w:widowControl w:val="0"/>
                        <w:spacing w:after="0" w:line="211" w:lineRule="auto"/>
                        <w:rPr>
                          <w:rFonts w:ascii="Berlin Sans FB Demi" w:hAnsi="Berlin Sans FB Demi"/>
                          <w:color w:val="5F5F5F"/>
                          <w:sz w:val="32"/>
                          <w:szCs w:val="32"/>
                        </w:rPr>
                      </w:pPr>
                      <w:r w:rsidRPr="00EC4C03">
                        <w:rPr>
                          <w:rFonts w:ascii="Berlin Sans FB Demi" w:hAnsi="Berlin Sans FB Demi"/>
                          <w:color w:val="5F5F5F"/>
                          <w:sz w:val="32"/>
                          <w:szCs w:val="32"/>
                        </w:rPr>
                        <w:t>Population &amp; Growth</w:t>
                      </w:r>
                    </w:p>
                    <w:p w:rsidR="00D7749F" w:rsidRPr="00EC4C03" w:rsidRDefault="00D7749F" w:rsidP="007E0176">
                      <w:pPr>
                        <w:widowControl w:val="0"/>
                        <w:spacing w:after="0" w:line="211" w:lineRule="auto"/>
                        <w:ind w:left="7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August 2014</w:t>
                      </w:r>
                    </w:p>
                    <w:p w:rsidR="00D7749F" w:rsidRDefault="00D7749F" w:rsidP="00432129">
                      <w:pPr>
                        <w:widowControl w:val="0"/>
                        <w:spacing w:after="0" w:line="211" w:lineRule="auto"/>
                        <w:rPr>
                          <w:rFonts w:ascii="Berlin Sans FB Demi" w:hAnsi="Berlin Sans FB Demi"/>
                          <w:color w:val="5F5F5F"/>
                          <w:sz w:val="32"/>
                          <w:szCs w:val="32"/>
                        </w:rPr>
                      </w:pPr>
                    </w:p>
                    <w:p w:rsidR="00D7749F" w:rsidRPr="00EC4C03" w:rsidRDefault="00D7749F" w:rsidP="00F64EF5">
                      <w:pPr>
                        <w:widowControl w:val="0"/>
                        <w:spacing w:after="0" w:line="211" w:lineRule="auto"/>
                        <w:ind w:left="43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Population &amp; Growth</w:t>
                      </w:r>
                    </w:p>
                    <w:p w:rsidR="00D7749F" w:rsidRPr="00EC4C03" w:rsidRDefault="00D7749F" w:rsidP="00F64EF5">
                      <w:pPr>
                        <w:widowControl w:val="0"/>
                        <w:spacing w:after="0" w:line="211" w:lineRule="auto"/>
                        <w:ind w:left="720" w:firstLine="720"/>
                        <w:jc w:val="center"/>
                        <w:rPr>
                          <w:rFonts w:ascii="Berlin Sans FB Demi" w:hAnsi="Berlin Sans FB Demi"/>
                          <w:color w:val="5F5F5F"/>
                          <w:sz w:val="32"/>
                          <w:szCs w:val="32"/>
                        </w:rPr>
                      </w:pPr>
                      <w:r>
                        <w:rPr>
                          <w:rFonts w:ascii="Berlin Sans FB Demi" w:hAnsi="Berlin Sans FB Demi"/>
                          <w:color w:val="5F5F5F"/>
                          <w:sz w:val="32"/>
                          <w:szCs w:val="32"/>
                        </w:rPr>
                        <w:t xml:space="preserve">                                  </w:t>
                      </w:r>
                      <w:r w:rsidRPr="00EC4C03">
                        <w:rPr>
                          <w:rFonts w:ascii="Berlin Sans FB Demi" w:hAnsi="Berlin Sans FB Demi"/>
                          <w:color w:val="5F5F5F"/>
                          <w:sz w:val="32"/>
                          <w:szCs w:val="32"/>
                        </w:rPr>
                        <w:t>August 2014</w:t>
                      </w:r>
                    </w:p>
                  </w:txbxContent>
                </v:textbox>
              </v:shape>
            </w:pict>
          </mc:Fallback>
        </mc:AlternateContent>
      </w:r>
    </w:p>
    <w:p w:rsidR="00FA600F" w:rsidRPr="00FA600F" w:rsidRDefault="00FA600F" w:rsidP="00FA600F">
      <w:pPr>
        <w:rPr>
          <w:highlight w:val="red"/>
        </w:rPr>
      </w:pPr>
    </w:p>
    <w:p w:rsidR="00FA600F" w:rsidRPr="00FA600F" w:rsidRDefault="009802B0" w:rsidP="00FA600F">
      <w:pPr>
        <w:rPr>
          <w:highlight w:val="red"/>
        </w:rPr>
      </w:pPr>
      <w:r>
        <w:rPr>
          <w:b/>
          <w:noProof/>
          <w:lang w:eastAsia="en-GB"/>
        </w:rPr>
        <w:drawing>
          <wp:anchor distT="36576" distB="36576" distL="36576" distR="36576" simplePos="0" relativeHeight="251703296" behindDoc="0" locked="0" layoutInCell="1" allowOverlap="1">
            <wp:simplePos x="0" y="0"/>
            <wp:positionH relativeFrom="column">
              <wp:posOffset>4836160</wp:posOffset>
            </wp:positionH>
            <wp:positionV relativeFrom="paragraph">
              <wp:posOffset>300355</wp:posOffset>
            </wp:positionV>
            <wp:extent cx="1490345" cy="530860"/>
            <wp:effectExtent l="0" t="0" r="0" b="2540"/>
            <wp:wrapNone/>
            <wp:docPr id="96"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0345" cy="5308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FA600F" w:rsidRPr="00FA600F" w:rsidRDefault="00FA600F" w:rsidP="00FA600F">
      <w:pPr>
        <w:rPr>
          <w:highlight w:val="red"/>
        </w:rPr>
      </w:pPr>
    </w:p>
    <w:p w:rsidR="0052221D" w:rsidRDefault="0052221D" w:rsidP="002203E8"/>
    <w:p w:rsidR="00DA734A" w:rsidRDefault="00DA734A"/>
    <w:tbl>
      <w:tblPr>
        <w:tblStyle w:val="TableGrid"/>
        <w:tblW w:w="0" w:type="auto"/>
        <w:tblLook w:val="04A0" w:firstRow="1" w:lastRow="0" w:firstColumn="1" w:lastColumn="0" w:noHBand="0" w:noVBand="1"/>
      </w:tblPr>
      <w:tblGrid>
        <w:gridCol w:w="6629"/>
        <w:gridCol w:w="1899"/>
      </w:tblGrid>
      <w:tr w:rsidR="0052221D" w:rsidTr="0052221D">
        <w:tc>
          <w:tcPr>
            <w:tcW w:w="6629" w:type="dxa"/>
            <w:vAlign w:val="bottom"/>
          </w:tcPr>
          <w:p w:rsidR="0052221D" w:rsidRPr="009802B0" w:rsidRDefault="0052221D" w:rsidP="0052221D">
            <w:pPr>
              <w:rPr>
                <w:b/>
                <w:color w:val="17365D" w:themeColor="text2" w:themeShade="BF"/>
                <w:sz w:val="40"/>
                <w:szCs w:val="40"/>
                <w14:shadow w14:blurRad="50800" w14:dist="38100" w14:dir="2700000" w14:sx="100000" w14:sy="100000" w14:kx="0" w14:ky="0" w14:algn="tl">
                  <w14:srgbClr w14:val="000000">
                    <w14:alpha w14:val="60000"/>
                  </w14:srgbClr>
                </w14:shadow>
              </w:rPr>
            </w:pPr>
            <w:r w:rsidRPr="009802B0">
              <w:rPr>
                <w:b/>
                <w:color w:val="17365D" w:themeColor="text2" w:themeShade="BF"/>
                <w:sz w:val="40"/>
                <w:szCs w:val="40"/>
                <w14:shadow w14:blurRad="50800" w14:dist="38100" w14:dir="2700000" w14:sx="100000" w14:sy="100000" w14:kx="0" w14:ky="0" w14:algn="tl">
                  <w14:srgbClr w14:val="000000">
                    <w14:alpha w14:val="60000"/>
                  </w14:srgbClr>
                </w14:shadow>
              </w:rPr>
              <w:t>PAPER CONTENTS</w:t>
            </w:r>
          </w:p>
        </w:tc>
        <w:tc>
          <w:tcPr>
            <w:tcW w:w="1899" w:type="dxa"/>
            <w:vAlign w:val="center"/>
          </w:tcPr>
          <w:p w:rsidR="0052221D" w:rsidRPr="002D17A6" w:rsidRDefault="0052221D" w:rsidP="0052221D">
            <w:pPr>
              <w:jc w:val="center"/>
              <w:rPr>
                <w:sz w:val="16"/>
                <w:szCs w:val="16"/>
              </w:rPr>
            </w:pPr>
            <w:r w:rsidRPr="009802B0">
              <w:rPr>
                <w:b/>
                <w:color w:val="17365D" w:themeColor="text2" w:themeShade="BF"/>
                <w:sz w:val="40"/>
                <w:szCs w:val="40"/>
                <w14:shadow w14:blurRad="50800" w14:dist="38100" w14:dir="2700000" w14:sx="100000" w14:sy="100000" w14:kx="0" w14:ky="0" w14:algn="tl">
                  <w14:srgbClr w14:val="000000">
                    <w14:alpha w14:val="60000"/>
                  </w14:srgbClr>
                </w14:shadow>
              </w:rPr>
              <w:t>PAGE(S)</w:t>
            </w: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sz w:val="16"/>
                <w:szCs w:val="16"/>
              </w:rPr>
            </w:pPr>
            <w:r w:rsidRPr="002D17A6">
              <w:rPr>
                <w:rFonts w:ascii="Arial" w:hAnsi="Arial" w:cs="Arial"/>
                <w:b/>
                <w:color w:val="17365D" w:themeColor="text2" w:themeShade="BF"/>
                <w:sz w:val="24"/>
                <w:szCs w:val="24"/>
              </w:rPr>
              <w:t>Content Overview</w:t>
            </w:r>
          </w:p>
        </w:tc>
        <w:tc>
          <w:tcPr>
            <w:tcW w:w="1899" w:type="dxa"/>
            <w:vAlign w:val="bottom"/>
          </w:tcPr>
          <w:p w:rsidR="0052221D" w:rsidRPr="00EB574F" w:rsidRDefault="0052221D" w:rsidP="0052221D">
            <w:pPr>
              <w:jc w:val="center"/>
              <w:rPr>
                <w:rFonts w:ascii="Arial" w:hAnsi="Arial" w:cs="Arial"/>
                <w:b/>
                <w:sz w:val="24"/>
                <w:szCs w:val="24"/>
                <w:highlight w:val="yellow"/>
              </w:rPr>
            </w:pPr>
          </w:p>
          <w:p w:rsidR="0052221D" w:rsidRPr="00EB574F" w:rsidRDefault="0052221D" w:rsidP="006B69E7">
            <w:pPr>
              <w:jc w:val="center"/>
              <w:rPr>
                <w:rFonts w:ascii="Arial" w:hAnsi="Arial" w:cs="Arial"/>
                <w:b/>
                <w:sz w:val="24"/>
                <w:szCs w:val="24"/>
                <w:highlight w:val="yellow"/>
              </w:rPr>
            </w:pPr>
            <w:r w:rsidRPr="00D7749F">
              <w:rPr>
                <w:rFonts w:ascii="Arial" w:hAnsi="Arial" w:cs="Arial"/>
                <w:b/>
                <w:sz w:val="24"/>
                <w:szCs w:val="24"/>
              </w:rPr>
              <w:t>2-</w:t>
            </w:r>
            <w:r w:rsidR="006B69E7">
              <w:rPr>
                <w:rFonts w:ascii="Arial" w:hAnsi="Arial" w:cs="Arial"/>
                <w:b/>
                <w:sz w:val="24"/>
                <w:szCs w:val="24"/>
              </w:rPr>
              <w:t>4</w:t>
            </w: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sz w:val="16"/>
                <w:szCs w:val="16"/>
              </w:rPr>
            </w:pPr>
            <w:r w:rsidRPr="002D17A6">
              <w:rPr>
                <w:rFonts w:ascii="Arial" w:hAnsi="Arial" w:cs="Arial"/>
                <w:b/>
                <w:color w:val="17365D" w:themeColor="text2" w:themeShade="BF"/>
                <w:sz w:val="24"/>
                <w:szCs w:val="24"/>
              </w:rPr>
              <w:t>Purpose</w:t>
            </w:r>
          </w:p>
        </w:tc>
        <w:tc>
          <w:tcPr>
            <w:tcW w:w="1899" w:type="dxa"/>
            <w:vAlign w:val="bottom"/>
          </w:tcPr>
          <w:p w:rsidR="0052221D" w:rsidRPr="00EB574F" w:rsidRDefault="006B69E7" w:rsidP="0052221D">
            <w:pPr>
              <w:jc w:val="center"/>
              <w:rPr>
                <w:rFonts w:ascii="Arial" w:hAnsi="Arial" w:cs="Arial"/>
                <w:b/>
                <w:sz w:val="24"/>
                <w:szCs w:val="24"/>
                <w:highlight w:val="yellow"/>
              </w:rPr>
            </w:pPr>
            <w:r>
              <w:rPr>
                <w:rFonts w:ascii="Arial" w:hAnsi="Arial" w:cs="Arial"/>
                <w:b/>
                <w:sz w:val="24"/>
                <w:szCs w:val="24"/>
              </w:rPr>
              <w:t>5</w:t>
            </w: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sz w:val="16"/>
                <w:szCs w:val="16"/>
              </w:rPr>
            </w:pPr>
            <w:r w:rsidRPr="002D17A6">
              <w:rPr>
                <w:rFonts w:ascii="Arial" w:hAnsi="Arial" w:cs="Arial"/>
                <w:b/>
                <w:color w:val="17365D" w:themeColor="text2" w:themeShade="BF"/>
                <w:sz w:val="24"/>
                <w:szCs w:val="24"/>
              </w:rPr>
              <w:t>Aims</w:t>
            </w:r>
          </w:p>
        </w:tc>
        <w:tc>
          <w:tcPr>
            <w:tcW w:w="1899" w:type="dxa"/>
            <w:vAlign w:val="bottom"/>
          </w:tcPr>
          <w:p w:rsidR="0052221D" w:rsidRPr="00EB574F" w:rsidRDefault="006B69E7" w:rsidP="0052221D">
            <w:pPr>
              <w:jc w:val="center"/>
              <w:rPr>
                <w:rFonts w:ascii="Arial" w:hAnsi="Arial" w:cs="Arial"/>
                <w:b/>
                <w:sz w:val="24"/>
                <w:szCs w:val="24"/>
                <w:highlight w:val="yellow"/>
              </w:rPr>
            </w:pPr>
            <w:r>
              <w:rPr>
                <w:rFonts w:ascii="Arial" w:hAnsi="Arial" w:cs="Arial"/>
                <w:b/>
                <w:sz w:val="24"/>
                <w:szCs w:val="24"/>
              </w:rPr>
              <w:t>6</w:t>
            </w: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sz w:val="16"/>
                <w:szCs w:val="16"/>
              </w:rPr>
            </w:pPr>
            <w:r w:rsidRPr="002D17A6">
              <w:rPr>
                <w:rFonts w:ascii="Arial" w:hAnsi="Arial" w:cs="Arial"/>
                <w:b/>
                <w:color w:val="17365D" w:themeColor="text2" w:themeShade="BF"/>
                <w:sz w:val="24"/>
                <w:szCs w:val="24"/>
              </w:rPr>
              <w:t>Recommendation</w:t>
            </w:r>
          </w:p>
        </w:tc>
        <w:tc>
          <w:tcPr>
            <w:tcW w:w="1899" w:type="dxa"/>
            <w:vAlign w:val="bottom"/>
          </w:tcPr>
          <w:p w:rsidR="0052221D" w:rsidRPr="00FB7EE0" w:rsidRDefault="006B69E7" w:rsidP="0052221D">
            <w:pPr>
              <w:jc w:val="center"/>
              <w:rPr>
                <w:rFonts w:ascii="Arial" w:hAnsi="Arial" w:cs="Arial"/>
                <w:b/>
                <w:sz w:val="24"/>
                <w:szCs w:val="24"/>
              </w:rPr>
            </w:pPr>
            <w:r>
              <w:rPr>
                <w:rFonts w:ascii="Arial" w:hAnsi="Arial" w:cs="Arial"/>
                <w:b/>
                <w:sz w:val="24"/>
                <w:szCs w:val="24"/>
              </w:rPr>
              <w:t>6</w:t>
            </w:r>
          </w:p>
        </w:tc>
      </w:tr>
      <w:tr w:rsidR="0052221D" w:rsidTr="0052221D">
        <w:tc>
          <w:tcPr>
            <w:tcW w:w="6629" w:type="dxa"/>
            <w:vAlign w:val="bottom"/>
          </w:tcPr>
          <w:p w:rsidR="0052221D" w:rsidRPr="002D17A6" w:rsidRDefault="0052221D" w:rsidP="0052221D">
            <w:pPr>
              <w:rPr>
                <w:sz w:val="16"/>
                <w:szCs w:val="16"/>
              </w:rPr>
            </w:pPr>
          </w:p>
        </w:tc>
        <w:tc>
          <w:tcPr>
            <w:tcW w:w="1899" w:type="dxa"/>
            <w:vAlign w:val="bottom"/>
          </w:tcPr>
          <w:p w:rsidR="0052221D" w:rsidRPr="00EB574F" w:rsidRDefault="0052221D" w:rsidP="0052221D">
            <w:pPr>
              <w:jc w:val="center"/>
              <w:rPr>
                <w:rFonts w:ascii="Arial" w:hAnsi="Arial" w:cs="Arial"/>
                <w:b/>
                <w:sz w:val="24"/>
                <w:szCs w:val="24"/>
                <w:highlight w:val="yellow"/>
              </w:rPr>
            </w:pPr>
          </w:p>
        </w:tc>
      </w:tr>
      <w:tr w:rsidR="0052221D" w:rsidTr="0052221D">
        <w:tc>
          <w:tcPr>
            <w:tcW w:w="6629" w:type="dxa"/>
            <w:vAlign w:val="bottom"/>
          </w:tcPr>
          <w:p w:rsidR="0052221D" w:rsidRPr="002D17A6" w:rsidRDefault="0052221D" w:rsidP="0052221D">
            <w:pPr>
              <w:rPr>
                <w:sz w:val="16"/>
                <w:szCs w:val="16"/>
              </w:rPr>
            </w:pPr>
          </w:p>
          <w:p w:rsidR="0052221D" w:rsidRPr="002D17A6" w:rsidRDefault="0052221D" w:rsidP="0052221D">
            <w:pPr>
              <w:rPr>
                <w:rFonts w:ascii="Arial" w:hAnsi="Arial" w:cs="Arial"/>
                <w:b/>
                <w:sz w:val="24"/>
                <w:szCs w:val="24"/>
              </w:rPr>
            </w:pPr>
            <w:r w:rsidRPr="002D17A6">
              <w:rPr>
                <w:rFonts w:ascii="Arial" w:hAnsi="Arial" w:cs="Arial"/>
                <w:b/>
                <w:sz w:val="24"/>
                <w:szCs w:val="24"/>
              </w:rPr>
              <w:t>Section 1:Population Profile</w:t>
            </w:r>
          </w:p>
        </w:tc>
        <w:tc>
          <w:tcPr>
            <w:tcW w:w="1899" w:type="dxa"/>
            <w:vAlign w:val="bottom"/>
          </w:tcPr>
          <w:p w:rsidR="0052221D" w:rsidRPr="00EB574F" w:rsidRDefault="006B69E7" w:rsidP="0052221D">
            <w:pPr>
              <w:jc w:val="center"/>
              <w:rPr>
                <w:rFonts w:ascii="Arial" w:hAnsi="Arial" w:cs="Arial"/>
                <w:b/>
                <w:sz w:val="24"/>
                <w:szCs w:val="24"/>
                <w:highlight w:val="yellow"/>
              </w:rPr>
            </w:pPr>
            <w:r>
              <w:rPr>
                <w:rFonts w:ascii="Arial" w:hAnsi="Arial" w:cs="Arial"/>
                <w:b/>
                <w:sz w:val="24"/>
                <w:szCs w:val="24"/>
              </w:rPr>
              <w:t>7</w:t>
            </w:r>
          </w:p>
        </w:tc>
      </w:tr>
      <w:tr w:rsidR="0052221D" w:rsidTr="0052221D">
        <w:tc>
          <w:tcPr>
            <w:tcW w:w="6629" w:type="dxa"/>
            <w:vAlign w:val="center"/>
          </w:tcPr>
          <w:p w:rsidR="0052221D" w:rsidRPr="002D17A6" w:rsidRDefault="0052221D" w:rsidP="0052221D">
            <w:pPr>
              <w:rPr>
                <w:sz w:val="16"/>
                <w:szCs w:val="16"/>
              </w:rPr>
            </w:pPr>
          </w:p>
          <w:p w:rsidR="0052221D" w:rsidRPr="002D17A6" w:rsidRDefault="0052221D" w:rsidP="0052221D">
            <w:pPr>
              <w:pStyle w:val="ListParagraph"/>
              <w:numPr>
                <w:ilvl w:val="0"/>
                <w:numId w:val="25"/>
              </w:numPr>
              <w:rPr>
                <w:sz w:val="16"/>
                <w:szCs w:val="16"/>
              </w:rPr>
            </w:pPr>
            <w:r w:rsidRPr="002D17A6">
              <w:rPr>
                <w:rFonts w:ascii="Arial" w:hAnsi="Arial" w:cs="Arial"/>
                <w:sz w:val="24"/>
                <w:szCs w:val="24"/>
              </w:rPr>
              <w:t>Introduction</w:t>
            </w:r>
          </w:p>
        </w:tc>
        <w:tc>
          <w:tcPr>
            <w:tcW w:w="1899" w:type="dxa"/>
            <w:vAlign w:val="bottom"/>
          </w:tcPr>
          <w:p w:rsidR="0052221D" w:rsidRPr="00EB574F" w:rsidRDefault="006B69E7" w:rsidP="0052221D">
            <w:pPr>
              <w:jc w:val="center"/>
              <w:rPr>
                <w:rFonts w:ascii="Arial" w:hAnsi="Arial" w:cs="Arial"/>
                <w:b/>
                <w:sz w:val="24"/>
                <w:szCs w:val="24"/>
                <w:highlight w:val="yellow"/>
              </w:rPr>
            </w:pPr>
            <w:r>
              <w:rPr>
                <w:rFonts w:ascii="Arial" w:hAnsi="Arial" w:cs="Arial"/>
                <w:b/>
                <w:sz w:val="24"/>
                <w:szCs w:val="24"/>
              </w:rPr>
              <w:t>7</w:t>
            </w:r>
          </w:p>
        </w:tc>
      </w:tr>
      <w:tr w:rsidR="0052221D" w:rsidTr="0052221D">
        <w:tc>
          <w:tcPr>
            <w:tcW w:w="6629" w:type="dxa"/>
            <w:vAlign w:val="bottom"/>
          </w:tcPr>
          <w:p w:rsidR="0052221D" w:rsidRPr="002D17A6" w:rsidRDefault="0052221D" w:rsidP="0052221D">
            <w:pPr>
              <w:ind w:left="360"/>
              <w:rPr>
                <w:sz w:val="16"/>
                <w:szCs w:val="16"/>
              </w:rPr>
            </w:pPr>
          </w:p>
          <w:p w:rsidR="0052221D" w:rsidRPr="002D17A6" w:rsidRDefault="0052221D" w:rsidP="0052221D">
            <w:pPr>
              <w:pStyle w:val="ListParagraph"/>
              <w:numPr>
                <w:ilvl w:val="0"/>
                <w:numId w:val="25"/>
              </w:numPr>
              <w:rPr>
                <w:sz w:val="16"/>
                <w:szCs w:val="16"/>
              </w:rPr>
            </w:pPr>
            <w:r w:rsidRPr="002D17A6">
              <w:rPr>
                <w:rFonts w:ascii="Arial" w:hAnsi="Arial" w:cs="Arial"/>
                <w:sz w:val="24"/>
                <w:szCs w:val="24"/>
              </w:rPr>
              <w:t xml:space="preserve">Population of </w:t>
            </w:r>
            <w:r>
              <w:rPr>
                <w:rFonts w:ascii="Arial" w:hAnsi="Arial" w:cs="Arial"/>
                <w:sz w:val="24"/>
                <w:szCs w:val="24"/>
              </w:rPr>
              <w:t>Newry, Mourne and Down</w:t>
            </w:r>
          </w:p>
        </w:tc>
        <w:tc>
          <w:tcPr>
            <w:tcW w:w="1899" w:type="dxa"/>
            <w:vAlign w:val="bottom"/>
          </w:tcPr>
          <w:p w:rsidR="0052221D" w:rsidRPr="00EB574F" w:rsidRDefault="006B69E7" w:rsidP="0052221D">
            <w:pPr>
              <w:jc w:val="center"/>
              <w:rPr>
                <w:rFonts w:ascii="Arial" w:hAnsi="Arial" w:cs="Arial"/>
                <w:b/>
                <w:sz w:val="24"/>
                <w:szCs w:val="24"/>
                <w:highlight w:val="yellow"/>
              </w:rPr>
            </w:pPr>
            <w:r>
              <w:rPr>
                <w:rFonts w:ascii="Arial" w:hAnsi="Arial" w:cs="Arial"/>
                <w:b/>
                <w:sz w:val="24"/>
                <w:szCs w:val="24"/>
              </w:rPr>
              <w:t>8</w:t>
            </w:r>
          </w:p>
        </w:tc>
      </w:tr>
      <w:tr w:rsidR="0052221D" w:rsidTr="0052221D">
        <w:tc>
          <w:tcPr>
            <w:tcW w:w="6629" w:type="dxa"/>
            <w:vAlign w:val="center"/>
          </w:tcPr>
          <w:p w:rsidR="0052221D" w:rsidRPr="002D17A6" w:rsidRDefault="0052221D" w:rsidP="0052221D">
            <w:pPr>
              <w:rPr>
                <w:sz w:val="16"/>
                <w:szCs w:val="16"/>
              </w:rPr>
            </w:pPr>
          </w:p>
          <w:p w:rsidR="0052221D" w:rsidRPr="002D17A6" w:rsidRDefault="0052221D" w:rsidP="0052221D">
            <w:pPr>
              <w:pStyle w:val="ListParagraph"/>
              <w:numPr>
                <w:ilvl w:val="0"/>
                <w:numId w:val="23"/>
              </w:numPr>
              <w:rPr>
                <w:sz w:val="16"/>
                <w:szCs w:val="16"/>
              </w:rPr>
            </w:pPr>
            <w:r w:rsidRPr="002D17A6">
              <w:rPr>
                <w:rFonts w:ascii="Arial" w:hAnsi="Arial" w:cs="Arial"/>
                <w:sz w:val="24"/>
                <w:szCs w:val="24"/>
              </w:rPr>
              <w:t>Section 75 Groups</w:t>
            </w:r>
          </w:p>
        </w:tc>
        <w:tc>
          <w:tcPr>
            <w:tcW w:w="1899" w:type="dxa"/>
            <w:vAlign w:val="bottom"/>
          </w:tcPr>
          <w:p w:rsidR="0052221D" w:rsidRPr="00EB574F" w:rsidRDefault="006B69E7" w:rsidP="0052221D">
            <w:pPr>
              <w:jc w:val="center"/>
              <w:rPr>
                <w:rFonts w:ascii="Arial" w:hAnsi="Arial" w:cs="Arial"/>
                <w:b/>
                <w:sz w:val="24"/>
                <w:szCs w:val="24"/>
                <w:highlight w:val="yellow"/>
              </w:rPr>
            </w:pPr>
            <w:r>
              <w:rPr>
                <w:rFonts w:ascii="Arial" w:hAnsi="Arial" w:cs="Arial"/>
                <w:b/>
                <w:sz w:val="24"/>
                <w:szCs w:val="24"/>
              </w:rPr>
              <w:t>9</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Age Structure</w:t>
            </w:r>
          </w:p>
        </w:tc>
        <w:tc>
          <w:tcPr>
            <w:tcW w:w="1899" w:type="dxa"/>
            <w:vAlign w:val="bottom"/>
          </w:tcPr>
          <w:p w:rsidR="0052221D" w:rsidRPr="00EB574F" w:rsidRDefault="00FB7EE0" w:rsidP="006B69E7">
            <w:pPr>
              <w:jc w:val="center"/>
              <w:rPr>
                <w:rFonts w:ascii="Arial" w:hAnsi="Arial" w:cs="Arial"/>
                <w:b/>
                <w:sz w:val="24"/>
                <w:szCs w:val="24"/>
                <w:highlight w:val="yellow"/>
              </w:rPr>
            </w:pPr>
            <w:r w:rsidRPr="00FB7EE0">
              <w:rPr>
                <w:rFonts w:ascii="Arial" w:hAnsi="Arial" w:cs="Arial"/>
                <w:b/>
                <w:sz w:val="24"/>
                <w:szCs w:val="24"/>
              </w:rPr>
              <w:t>1</w:t>
            </w:r>
            <w:r w:rsidR="006B69E7">
              <w:rPr>
                <w:rFonts w:ascii="Arial" w:hAnsi="Arial" w:cs="Arial"/>
                <w:b/>
                <w:sz w:val="24"/>
                <w:szCs w:val="24"/>
              </w:rPr>
              <w:t>0</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Marital Status</w:t>
            </w:r>
          </w:p>
        </w:tc>
        <w:tc>
          <w:tcPr>
            <w:tcW w:w="1899" w:type="dxa"/>
            <w:vAlign w:val="bottom"/>
          </w:tcPr>
          <w:p w:rsidR="0052221D" w:rsidRPr="00FB7EE0" w:rsidRDefault="0052221D" w:rsidP="006B69E7">
            <w:pPr>
              <w:jc w:val="center"/>
              <w:rPr>
                <w:rFonts w:ascii="Arial" w:hAnsi="Arial" w:cs="Arial"/>
                <w:b/>
                <w:sz w:val="24"/>
                <w:szCs w:val="24"/>
              </w:rPr>
            </w:pPr>
            <w:r w:rsidRPr="00FB7EE0">
              <w:rPr>
                <w:rFonts w:ascii="Arial" w:hAnsi="Arial" w:cs="Arial"/>
                <w:b/>
                <w:sz w:val="24"/>
                <w:szCs w:val="24"/>
              </w:rPr>
              <w:t>1</w:t>
            </w:r>
            <w:r w:rsidR="006B69E7">
              <w:rPr>
                <w:rFonts w:ascii="Arial" w:hAnsi="Arial" w:cs="Arial"/>
                <w:b/>
                <w:sz w:val="24"/>
                <w:szCs w:val="24"/>
              </w:rPr>
              <w:t>3</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Gender &amp; Life Expectancy</w:t>
            </w:r>
          </w:p>
        </w:tc>
        <w:tc>
          <w:tcPr>
            <w:tcW w:w="1899" w:type="dxa"/>
            <w:vAlign w:val="bottom"/>
          </w:tcPr>
          <w:p w:rsidR="0052221D" w:rsidRPr="00FB7EE0" w:rsidRDefault="0052221D" w:rsidP="006B69E7">
            <w:pPr>
              <w:jc w:val="center"/>
              <w:rPr>
                <w:rFonts w:ascii="Arial" w:hAnsi="Arial" w:cs="Arial"/>
                <w:b/>
                <w:sz w:val="24"/>
                <w:szCs w:val="24"/>
              </w:rPr>
            </w:pPr>
            <w:r w:rsidRPr="00FB7EE0">
              <w:rPr>
                <w:rFonts w:ascii="Arial" w:hAnsi="Arial" w:cs="Arial"/>
                <w:b/>
                <w:sz w:val="24"/>
                <w:szCs w:val="24"/>
              </w:rPr>
              <w:t>1</w:t>
            </w:r>
            <w:r w:rsidR="006B69E7">
              <w:rPr>
                <w:rFonts w:ascii="Arial" w:hAnsi="Arial" w:cs="Arial"/>
                <w:b/>
                <w:sz w:val="24"/>
                <w:szCs w:val="24"/>
              </w:rPr>
              <w:t>4</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 xml:space="preserve">Health &amp; Disability </w:t>
            </w:r>
          </w:p>
        </w:tc>
        <w:tc>
          <w:tcPr>
            <w:tcW w:w="1899" w:type="dxa"/>
            <w:vAlign w:val="bottom"/>
          </w:tcPr>
          <w:p w:rsidR="0052221D" w:rsidRPr="00FB7EE0" w:rsidRDefault="0052221D" w:rsidP="006B69E7">
            <w:pPr>
              <w:jc w:val="center"/>
              <w:rPr>
                <w:rFonts w:ascii="Arial" w:hAnsi="Arial" w:cs="Arial"/>
                <w:b/>
                <w:sz w:val="24"/>
                <w:szCs w:val="24"/>
              </w:rPr>
            </w:pPr>
            <w:r w:rsidRPr="00FB7EE0">
              <w:rPr>
                <w:rFonts w:ascii="Arial" w:hAnsi="Arial" w:cs="Arial"/>
                <w:b/>
                <w:sz w:val="24"/>
                <w:szCs w:val="24"/>
              </w:rPr>
              <w:t>1</w:t>
            </w:r>
            <w:r w:rsidR="006B69E7">
              <w:rPr>
                <w:rFonts w:ascii="Arial" w:hAnsi="Arial" w:cs="Arial"/>
                <w:b/>
                <w:sz w:val="24"/>
                <w:szCs w:val="24"/>
              </w:rPr>
              <w:t>6</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Households</w:t>
            </w:r>
            <w:r w:rsidRPr="002D17A6">
              <w:rPr>
                <w:rFonts w:ascii="Arial" w:hAnsi="Arial" w:cs="Arial"/>
                <w:b/>
                <w:sz w:val="24"/>
                <w:szCs w:val="24"/>
              </w:rPr>
              <w:t xml:space="preserve"> </w:t>
            </w:r>
            <w:r w:rsidRPr="002D17A6">
              <w:rPr>
                <w:rFonts w:ascii="Arial" w:hAnsi="Arial" w:cs="Arial"/>
                <w:sz w:val="24"/>
                <w:szCs w:val="24"/>
              </w:rPr>
              <w:t>with or without dependent children</w:t>
            </w:r>
          </w:p>
        </w:tc>
        <w:tc>
          <w:tcPr>
            <w:tcW w:w="1899" w:type="dxa"/>
            <w:vAlign w:val="bottom"/>
          </w:tcPr>
          <w:p w:rsidR="0052221D" w:rsidRPr="00FB7EE0" w:rsidRDefault="0052221D" w:rsidP="006B69E7">
            <w:pPr>
              <w:jc w:val="center"/>
              <w:rPr>
                <w:rFonts w:ascii="Arial" w:hAnsi="Arial" w:cs="Arial"/>
                <w:b/>
                <w:sz w:val="24"/>
                <w:szCs w:val="24"/>
              </w:rPr>
            </w:pPr>
            <w:r w:rsidRPr="00FB7EE0">
              <w:rPr>
                <w:rFonts w:ascii="Arial" w:hAnsi="Arial" w:cs="Arial"/>
                <w:b/>
                <w:sz w:val="24"/>
                <w:szCs w:val="24"/>
              </w:rPr>
              <w:t>1</w:t>
            </w:r>
            <w:r w:rsidR="006B69E7">
              <w:rPr>
                <w:rFonts w:ascii="Arial" w:hAnsi="Arial" w:cs="Arial"/>
                <w:b/>
                <w:sz w:val="24"/>
                <w:szCs w:val="24"/>
              </w:rPr>
              <w:t>7</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 xml:space="preserve">Sexual Orientation </w:t>
            </w:r>
          </w:p>
        </w:tc>
        <w:tc>
          <w:tcPr>
            <w:tcW w:w="1899" w:type="dxa"/>
            <w:vAlign w:val="bottom"/>
          </w:tcPr>
          <w:p w:rsidR="0052221D" w:rsidRPr="00FB7EE0" w:rsidRDefault="006B69E7" w:rsidP="0052221D">
            <w:pPr>
              <w:jc w:val="center"/>
              <w:rPr>
                <w:rFonts w:ascii="Arial" w:hAnsi="Arial" w:cs="Arial"/>
                <w:b/>
                <w:sz w:val="24"/>
                <w:szCs w:val="24"/>
              </w:rPr>
            </w:pPr>
            <w:r>
              <w:rPr>
                <w:rFonts w:ascii="Arial" w:hAnsi="Arial" w:cs="Arial"/>
                <w:b/>
                <w:sz w:val="24"/>
                <w:szCs w:val="24"/>
              </w:rPr>
              <w:t>19</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Race &amp; Ethnicity</w:t>
            </w:r>
          </w:p>
        </w:tc>
        <w:tc>
          <w:tcPr>
            <w:tcW w:w="1899" w:type="dxa"/>
            <w:vAlign w:val="bottom"/>
          </w:tcPr>
          <w:p w:rsidR="0052221D" w:rsidRPr="00FB7EE0" w:rsidRDefault="006B69E7" w:rsidP="0052221D">
            <w:pPr>
              <w:jc w:val="center"/>
              <w:rPr>
                <w:rFonts w:ascii="Arial" w:hAnsi="Arial" w:cs="Arial"/>
                <w:b/>
                <w:sz w:val="24"/>
                <w:szCs w:val="24"/>
              </w:rPr>
            </w:pPr>
            <w:r>
              <w:rPr>
                <w:rFonts w:ascii="Arial" w:hAnsi="Arial" w:cs="Arial"/>
                <w:b/>
                <w:sz w:val="24"/>
                <w:szCs w:val="24"/>
              </w:rPr>
              <w:t>19</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Religion &amp; Political Opinion</w:t>
            </w:r>
          </w:p>
        </w:tc>
        <w:tc>
          <w:tcPr>
            <w:tcW w:w="1899" w:type="dxa"/>
            <w:vAlign w:val="bottom"/>
          </w:tcPr>
          <w:p w:rsidR="0052221D" w:rsidRPr="00FB7EE0" w:rsidRDefault="0052221D" w:rsidP="006B69E7">
            <w:pPr>
              <w:jc w:val="center"/>
              <w:rPr>
                <w:rFonts w:ascii="Arial" w:hAnsi="Arial" w:cs="Arial"/>
                <w:b/>
                <w:sz w:val="24"/>
                <w:szCs w:val="24"/>
              </w:rPr>
            </w:pPr>
            <w:r w:rsidRPr="00FB7EE0">
              <w:rPr>
                <w:rFonts w:ascii="Arial" w:hAnsi="Arial" w:cs="Arial"/>
                <w:b/>
                <w:sz w:val="24"/>
                <w:szCs w:val="24"/>
              </w:rPr>
              <w:t>2</w:t>
            </w:r>
            <w:r w:rsidR="006B69E7">
              <w:rPr>
                <w:rFonts w:ascii="Arial" w:hAnsi="Arial" w:cs="Arial"/>
                <w:b/>
                <w:sz w:val="24"/>
                <w:szCs w:val="24"/>
              </w:rPr>
              <w:t>0</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Spatial Deprivation</w:t>
            </w:r>
          </w:p>
        </w:tc>
        <w:tc>
          <w:tcPr>
            <w:tcW w:w="1899" w:type="dxa"/>
            <w:vAlign w:val="bottom"/>
          </w:tcPr>
          <w:p w:rsidR="0052221D" w:rsidRPr="00FB7EE0" w:rsidRDefault="00FB7EE0" w:rsidP="0052221D">
            <w:pPr>
              <w:jc w:val="center"/>
              <w:rPr>
                <w:rFonts w:ascii="Arial" w:hAnsi="Arial" w:cs="Arial"/>
                <w:b/>
                <w:sz w:val="24"/>
                <w:szCs w:val="24"/>
              </w:rPr>
            </w:pPr>
            <w:r>
              <w:rPr>
                <w:rFonts w:ascii="Arial" w:hAnsi="Arial" w:cs="Arial"/>
                <w:b/>
                <w:sz w:val="24"/>
                <w:szCs w:val="24"/>
              </w:rPr>
              <w:t>23</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The Urban–Rural Family Resources Report</w:t>
            </w:r>
          </w:p>
        </w:tc>
        <w:tc>
          <w:tcPr>
            <w:tcW w:w="1899" w:type="dxa"/>
            <w:vAlign w:val="bottom"/>
          </w:tcPr>
          <w:p w:rsidR="0052221D" w:rsidRPr="00FB7EE0" w:rsidRDefault="0052221D" w:rsidP="006B69E7">
            <w:pPr>
              <w:jc w:val="center"/>
              <w:rPr>
                <w:rFonts w:ascii="Arial" w:hAnsi="Arial" w:cs="Arial"/>
                <w:b/>
                <w:sz w:val="24"/>
                <w:szCs w:val="24"/>
              </w:rPr>
            </w:pPr>
            <w:r w:rsidRPr="00FB7EE0">
              <w:rPr>
                <w:rFonts w:ascii="Arial" w:hAnsi="Arial" w:cs="Arial"/>
                <w:b/>
                <w:sz w:val="24"/>
                <w:szCs w:val="24"/>
              </w:rPr>
              <w:t>2</w:t>
            </w:r>
            <w:r w:rsidR="006B69E7">
              <w:rPr>
                <w:rFonts w:ascii="Arial" w:hAnsi="Arial" w:cs="Arial"/>
                <w:b/>
                <w:sz w:val="24"/>
                <w:szCs w:val="24"/>
              </w:rPr>
              <w:t>7</w:t>
            </w:r>
          </w:p>
        </w:tc>
      </w:tr>
      <w:tr w:rsidR="0052221D" w:rsidTr="0052221D">
        <w:tc>
          <w:tcPr>
            <w:tcW w:w="6629" w:type="dxa"/>
          </w:tcPr>
          <w:p w:rsidR="0052221D" w:rsidRPr="002D17A6" w:rsidRDefault="0052221D" w:rsidP="0052221D">
            <w:pPr>
              <w:pStyle w:val="ListParagraph"/>
              <w:numPr>
                <w:ilvl w:val="1"/>
                <w:numId w:val="17"/>
              </w:numPr>
              <w:ind w:left="1134" w:hanging="425"/>
              <w:rPr>
                <w:rFonts w:ascii="Arial" w:hAnsi="Arial" w:cs="Arial"/>
                <w:sz w:val="24"/>
                <w:szCs w:val="24"/>
              </w:rPr>
            </w:pPr>
            <w:r w:rsidRPr="002D17A6">
              <w:rPr>
                <w:rFonts w:ascii="Arial" w:hAnsi="Arial" w:cs="Arial"/>
                <w:sz w:val="24"/>
                <w:szCs w:val="24"/>
              </w:rPr>
              <w:t xml:space="preserve">The Urban–Rural Divide within </w:t>
            </w:r>
            <w:r>
              <w:rPr>
                <w:rFonts w:ascii="Arial" w:hAnsi="Arial" w:cs="Arial"/>
                <w:sz w:val="24"/>
                <w:szCs w:val="24"/>
              </w:rPr>
              <w:t>NMD</w:t>
            </w:r>
          </w:p>
        </w:tc>
        <w:tc>
          <w:tcPr>
            <w:tcW w:w="1899" w:type="dxa"/>
            <w:vAlign w:val="bottom"/>
          </w:tcPr>
          <w:p w:rsidR="0052221D" w:rsidRPr="00FB7EE0" w:rsidRDefault="0052221D" w:rsidP="006B69E7">
            <w:pPr>
              <w:jc w:val="center"/>
              <w:rPr>
                <w:rFonts w:ascii="Arial" w:hAnsi="Arial" w:cs="Arial"/>
                <w:b/>
                <w:sz w:val="24"/>
                <w:szCs w:val="24"/>
              </w:rPr>
            </w:pPr>
            <w:r w:rsidRPr="00FB7EE0">
              <w:rPr>
                <w:rFonts w:ascii="Arial" w:hAnsi="Arial" w:cs="Arial"/>
                <w:b/>
                <w:sz w:val="24"/>
                <w:szCs w:val="24"/>
              </w:rPr>
              <w:t>2</w:t>
            </w:r>
            <w:r w:rsidR="006B69E7">
              <w:rPr>
                <w:rFonts w:ascii="Arial" w:hAnsi="Arial" w:cs="Arial"/>
                <w:b/>
                <w:sz w:val="24"/>
                <w:szCs w:val="24"/>
              </w:rPr>
              <w:t>8</w:t>
            </w:r>
          </w:p>
        </w:tc>
      </w:tr>
      <w:tr w:rsidR="0052221D" w:rsidTr="0052221D">
        <w:tc>
          <w:tcPr>
            <w:tcW w:w="6629" w:type="dxa"/>
          </w:tcPr>
          <w:p w:rsidR="0052221D" w:rsidRPr="002D17A6" w:rsidRDefault="0052221D" w:rsidP="0052221D">
            <w:pPr>
              <w:pStyle w:val="ListParagraph"/>
              <w:numPr>
                <w:ilvl w:val="0"/>
                <w:numId w:val="24"/>
              </w:numPr>
              <w:ind w:left="709" w:hanging="283"/>
              <w:rPr>
                <w:rFonts w:ascii="Arial" w:hAnsi="Arial" w:cs="Arial"/>
                <w:sz w:val="24"/>
                <w:szCs w:val="24"/>
              </w:rPr>
            </w:pPr>
            <w:r w:rsidRPr="002D17A6">
              <w:rPr>
                <w:rFonts w:ascii="Arial" w:hAnsi="Arial" w:cs="Arial"/>
                <w:sz w:val="24"/>
                <w:szCs w:val="24"/>
              </w:rPr>
              <w:t>Conclusions.</w:t>
            </w:r>
          </w:p>
        </w:tc>
        <w:tc>
          <w:tcPr>
            <w:tcW w:w="1899" w:type="dxa"/>
            <w:vAlign w:val="bottom"/>
          </w:tcPr>
          <w:p w:rsidR="0052221D" w:rsidRPr="00FB7EE0" w:rsidRDefault="0052221D" w:rsidP="00F64ABC">
            <w:pPr>
              <w:jc w:val="center"/>
              <w:rPr>
                <w:rFonts w:ascii="Arial" w:hAnsi="Arial" w:cs="Arial"/>
                <w:b/>
                <w:sz w:val="24"/>
                <w:szCs w:val="24"/>
              </w:rPr>
            </w:pPr>
            <w:r w:rsidRPr="00FB7EE0">
              <w:rPr>
                <w:rFonts w:ascii="Arial" w:hAnsi="Arial" w:cs="Arial"/>
                <w:b/>
                <w:sz w:val="24"/>
                <w:szCs w:val="24"/>
              </w:rPr>
              <w:t>3</w:t>
            </w:r>
            <w:r w:rsidR="00DD5DA2">
              <w:rPr>
                <w:rFonts w:ascii="Arial" w:hAnsi="Arial" w:cs="Arial"/>
                <w:b/>
                <w:sz w:val="24"/>
                <w:szCs w:val="24"/>
              </w:rPr>
              <w:t>1</w:t>
            </w:r>
          </w:p>
        </w:tc>
      </w:tr>
      <w:tr w:rsidR="0052221D" w:rsidTr="0052221D">
        <w:tc>
          <w:tcPr>
            <w:tcW w:w="6629" w:type="dxa"/>
            <w:vAlign w:val="center"/>
          </w:tcPr>
          <w:p w:rsidR="0052221D" w:rsidRPr="002D17A6" w:rsidRDefault="0052221D" w:rsidP="0052221D">
            <w:pPr>
              <w:rPr>
                <w:sz w:val="16"/>
                <w:szCs w:val="16"/>
              </w:rPr>
            </w:pPr>
          </w:p>
        </w:tc>
        <w:tc>
          <w:tcPr>
            <w:tcW w:w="1899" w:type="dxa"/>
            <w:vAlign w:val="bottom"/>
          </w:tcPr>
          <w:p w:rsidR="0052221D" w:rsidRPr="00EB574F" w:rsidRDefault="0052221D" w:rsidP="0052221D">
            <w:pPr>
              <w:jc w:val="center"/>
              <w:rPr>
                <w:rFonts w:ascii="Arial" w:hAnsi="Arial" w:cs="Arial"/>
                <w:b/>
                <w:sz w:val="24"/>
                <w:szCs w:val="24"/>
                <w:highlight w:val="yellow"/>
              </w:rPr>
            </w:pPr>
          </w:p>
        </w:tc>
      </w:tr>
      <w:tr w:rsidR="0052221D" w:rsidTr="0052221D">
        <w:tc>
          <w:tcPr>
            <w:tcW w:w="6629" w:type="dxa"/>
            <w:vAlign w:val="bottom"/>
          </w:tcPr>
          <w:p w:rsidR="0052221D" w:rsidRPr="002D17A6" w:rsidRDefault="0052221D" w:rsidP="0052221D">
            <w:pPr>
              <w:jc w:val="center"/>
              <w:rPr>
                <w:sz w:val="16"/>
                <w:szCs w:val="16"/>
              </w:rPr>
            </w:pPr>
            <w:r w:rsidRPr="002D17A6">
              <w:rPr>
                <w:rFonts w:ascii="Arial" w:hAnsi="Arial" w:cs="Arial"/>
                <w:b/>
                <w:color w:val="17365D" w:themeColor="text2" w:themeShade="BF"/>
                <w:sz w:val="24"/>
                <w:szCs w:val="24"/>
              </w:rPr>
              <w:t>Section 2: Population Growth &amp; Population Projections</w:t>
            </w:r>
          </w:p>
          <w:p w:rsidR="0052221D" w:rsidRPr="002D17A6" w:rsidRDefault="0052221D" w:rsidP="0052221D">
            <w:pPr>
              <w:jc w:val="center"/>
              <w:rPr>
                <w:sz w:val="16"/>
                <w:szCs w:val="16"/>
              </w:rPr>
            </w:pPr>
          </w:p>
        </w:tc>
        <w:tc>
          <w:tcPr>
            <w:tcW w:w="1899" w:type="dxa"/>
            <w:vAlign w:val="bottom"/>
          </w:tcPr>
          <w:p w:rsidR="0052221D" w:rsidRPr="00DD5DA2" w:rsidRDefault="0052221D" w:rsidP="00F64ABC">
            <w:pPr>
              <w:jc w:val="center"/>
              <w:rPr>
                <w:rFonts w:ascii="Arial" w:hAnsi="Arial" w:cs="Arial"/>
                <w:b/>
                <w:sz w:val="24"/>
                <w:szCs w:val="24"/>
              </w:rPr>
            </w:pPr>
            <w:r w:rsidRPr="00DD5DA2">
              <w:rPr>
                <w:rFonts w:ascii="Arial" w:hAnsi="Arial" w:cs="Arial"/>
                <w:b/>
                <w:sz w:val="24"/>
                <w:szCs w:val="24"/>
              </w:rPr>
              <w:t>3</w:t>
            </w:r>
            <w:r w:rsidR="00DD5DA2">
              <w:rPr>
                <w:rFonts w:ascii="Arial" w:hAnsi="Arial" w:cs="Arial"/>
                <w:b/>
                <w:sz w:val="24"/>
                <w:szCs w:val="24"/>
              </w:rPr>
              <w:t>5</w:t>
            </w:r>
          </w:p>
        </w:tc>
      </w:tr>
      <w:tr w:rsidR="0052221D" w:rsidTr="0052221D">
        <w:tc>
          <w:tcPr>
            <w:tcW w:w="6629" w:type="dxa"/>
            <w:vAlign w:val="center"/>
          </w:tcPr>
          <w:p w:rsidR="0052221D" w:rsidRPr="002D17A6" w:rsidRDefault="0052221D" w:rsidP="0052221D">
            <w:pPr>
              <w:pStyle w:val="ListParagraph"/>
              <w:numPr>
                <w:ilvl w:val="0"/>
                <w:numId w:val="26"/>
              </w:numPr>
              <w:rPr>
                <w:rFonts w:ascii="Arial" w:hAnsi="Arial" w:cs="Arial"/>
                <w:b/>
                <w:color w:val="17365D" w:themeColor="text2" w:themeShade="BF"/>
                <w:sz w:val="24"/>
                <w:szCs w:val="24"/>
              </w:rPr>
            </w:pPr>
            <w:r w:rsidRPr="002D17A6">
              <w:rPr>
                <w:rFonts w:ascii="Arial" w:hAnsi="Arial" w:cs="Arial"/>
                <w:sz w:val="24"/>
                <w:szCs w:val="24"/>
              </w:rPr>
              <w:t>Introduction</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3</w:t>
            </w:r>
            <w:r w:rsidR="00DD5DA2">
              <w:rPr>
                <w:rFonts w:ascii="Arial" w:hAnsi="Arial" w:cs="Arial"/>
                <w:b/>
                <w:sz w:val="24"/>
                <w:szCs w:val="24"/>
              </w:rPr>
              <w:t>5</w:t>
            </w:r>
          </w:p>
        </w:tc>
      </w:tr>
      <w:tr w:rsidR="0052221D" w:rsidTr="0052221D">
        <w:tc>
          <w:tcPr>
            <w:tcW w:w="6629" w:type="dxa"/>
            <w:vAlign w:val="center"/>
          </w:tcPr>
          <w:p w:rsidR="0052221D" w:rsidRPr="002D17A6" w:rsidRDefault="0052221D" w:rsidP="0052221D">
            <w:pPr>
              <w:pStyle w:val="ListParagraph"/>
              <w:numPr>
                <w:ilvl w:val="0"/>
                <w:numId w:val="26"/>
              </w:numPr>
              <w:rPr>
                <w:rFonts w:ascii="Arial" w:hAnsi="Arial" w:cs="Arial"/>
                <w:b/>
                <w:color w:val="17365D" w:themeColor="text2" w:themeShade="BF"/>
                <w:sz w:val="24"/>
                <w:szCs w:val="24"/>
              </w:rPr>
            </w:pPr>
            <w:r w:rsidRPr="002D17A6">
              <w:rPr>
                <w:rFonts w:ascii="Arial" w:hAnsi="Arial" w:cs="Arial"/>
                <w:sz w:val="24"/>
                <w:szCs w:val="24"/>
              </w:rPr>
              <w:t>Population Trends</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3</w:t>
            </w:r>
            <w:r w:rsidR="00DD5DA2">
              <w:rPr>
                <w:rFonts w:ascii="Arial" w:hAnsi="Arial" w:cs="Arial"/>
                <w:b/>
                <w:sz w:val="24"/>
                <w:szCs w:val="24"/>
              </w:rPr>
              <w:t>5</w:t>
            </w:r>
          </w:p>
        </w:tc>
      </w:tr>
      <w:tr w:rsidR="0052221D" w:rsidTr="0052221D">
        <w:tc>
          <w:tcPr>
            <w:tcW w:w="6629" w:type="dxa"/>
            <w:vAlign w:val="center"/>
          </w:tcPr>
          <w:p w:rsidR="0052221D" w:rsidRPr="002D17A6" w:rsidRDefault="0052221D" w:rsidP="0052221D">
            <w:pPr>
              <w:pStyle w:val="ListParagraph"/>
              <w:numPr>
                <w:ilvl w:val="0"/>
                <w:numId w:val="26"/>
              </w:numPr>
              <w:rPr>
                <w:rFonts w:ascii="Arial" w:hAnsi="Arial" w:cs="Arial"/>
                <w:b/>
                <w:color w:val="17365D" w:themeColor="text2" w:themeShade="BF"/>
                <w:sz w:val="24"/>
                <w:szCs w:val="24"/>
              </w:rPr>
            </w:pPr>
            <w:r w:rsidRPr="002D17A6">
              <w:rPr>
                <w:rFonts w:ascii="Arial" w:hAnsi="Arial" w:cs="Arial"/>
                <w:sz w:val="24"/>
                <w:szCs w:val="24"/>
              </w:rPr>
              <w:t>Population &amp; Household Projections</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3</w:t>
            </w:r>
            <w:r w:rsidR="00DD5DA2">
              <w:rPr>
                <w:rFonts w:ascii="Arial" w:hAnsi="Arial" w:cs="Arial"/>
                <w:b/>
                <w:sz w:val="24"/>
                <w:szCs w:val="24"/>
              </w:rPr>
              <w:t>8</w:t>
            </w:r>
          </w:p>
        </w:tc>
      </w:tr>
      <w:tr w:rsidR="0052221D" w:rsidTr="0052221D">
        <w:trPr>
          <w:trHeight w:val="243"/>
        </w:trPr>
        <w:tc>
          <w:tcPr>
            <w:tcW w:w="6629" w:type="dxa"/>
          </w:tcPr>
          <w:p w:rsidR="0052221D" w:rsidRPr="002D17A6" w:rsidRDefault="0052221D" w:rsidP="0052221D">
            <w:pPr>
              <w:rPr>
                <w:sz w:val="16"/>
                <w:szCs w:val="16"/>
              </w:rPr>
            </w:pPr>
          </w:p>
        </w:tc>
        <w:tc>
          <w:tcPr>
            <w:tcW w:w="1899" w:type="dxa"/>
            <w:vAlign w:val="bottom"/>
          </w:tcPr>
          <w:p w:rsidR="0052221D" w:rsidRPr="00EB574F" w:rsidRDefault="0052221D" w:rsidP="0052221D">
            <w:pPr>
              <w:jc w:val="center"/>
              <w:rPr>
                <w:rFonts w:ascii="Arial" w:hAnsi="Arial" w:cs="Arial"/>
                <w:b/>
                <w:sz w:val="24"/>
                <w:szCs w:val="24"/>
                <w:highlight w:val="yellow"/>
              </w:rPr>
            </w:pPr>
          </w:p>
        </w:tc>
      </w:tr>
      <w:tr w:rsidR="0052221D" w:rsidTr="0052221D">
        <w:tc>
          <w:tcPr>
            <w:tcW w:w="6629" w:type="dxa"/>
          </w:tcPr>
          <w:p w:rsidR="0052221D" w:rsidRPr="002D17A6" w:rsidRDefault="0052221D" w:rsidP="0052221D">
            <w:pPr>
              <w:rPr>
                <w:sz w:val="16"/>
                <w:szCs w:val="16"/>
              </w:rPr>
            </w:pPr>
            <w:r w:rsidRPr="002D17A6">
              <w:rPr>
                <w:rFonts w:ascii="Arial" w:hAnsi="Arial" w:cs="Arial"/>
                <w:b/>
                <w:color w:val="17365D" w:themeColor="text2" w:themeShade="BF"/>
                <w:sz w:val="24"/>
                <w:szCs w:val="24"/>
              </w:rPr>
              <w:t>Section 3: A Settlement Strategy for Accommodating Growth</w:t>
            </w:r>
            <w:r w:rsidRPr="002D17A6">
              <w:rPr>
                <w:sz w:val="16"/>
                <w:szCs w:val="16"/>
              </w:rPr>
              <w:t xml:space="preserve"> </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4</w:t>
            </w:r>
            <w:r w:rsidR="00DD5DA2" w:rsidRPr="00DD5DA2">
              <w:rPr>
                <w:rFonts w:ascii="Arial" w:hAnsi="Arial" w:cs="Arial"/>
                <w:b/>
                <w:sz w:val="24"/>
                <w:szCs w:val="24"/>
              </w:rPr>
              <w:t>1</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Principles of Planning for Growth</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4</w:t>
            </w:r>
            <w:r w:rsidR="00DD5DA2" w:rsidRPr="00DD5DA2">
              <w:rPr>
                <w:rFonts w:ascii="Arial" w:hAnsi="Arial" w:cs="Arial"/>
                <w:b/>
                <w:sz w:val="24"/>
                <w:szCs w:val="24"/>
              </w:rPr>
              <w:t>1</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Existing Growth Strategies - Regional Context</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4</w:t>
            </w:r>
            <w:r w:rsidR="00DD5DA2" w:rsidRPr="00DD5DA2">
              <w:rPr>
                <w:rFonts w:ascii="Arial" w:hAnsi="Arial" w:cs="Arial"/>
                <w:b/>
                <w:sz w:val="24"/>
                <w:szCs w:val="24"/>
              </w:rPr>
              <w:t>1</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Existing Growth Strategies - Local Area Plans</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4</w:t>
            </w:r>
            <w:r w:rsidR="00DD5DA2" w:rsidRPr="00DD5DA2">
              <w:rPr>
                <w:rFonts w:ascii="Arial" w:hAnsi="Arial" w:cs="Arial"/>
                <w:b/>
                <w:sz w:val="24"/>
                <w:szCs w:val="24"/>
              </w:rPr>
              <w:t>4</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Existing Settlement Hierarchy</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4</w:t>
            </w:r>
            <w:r w:rsidR="00DD5DA2" w:rsidRPr="00DD5DA2">
              <w:rPr>
                <w:rFonts w:ascii="Arial" w:hAnsi="Arial" w:cs="Arial"/>
                <w:b/>
                <w:sz w:val="24"/>
                <w:szCs w:val="24"/>
              </w:rPr>
              <w:t>4</w:t>
            </w:r>
          </w:p>
        </w:tc>
      </w:tr>
      <w:tr w:rsidR="0052221D" w:rsidTr="0052221D">
        <w:tc>
          <w:tcPr>
            <w:tcW w:w="6629" w:type="dxa"/>
          </w:tcPr>
          <w:p w:rsidR="0052221D" w:rsidRPr="002D17A6" w:rsidRDefault="0052221D" w:rsidP="0052221D">
            <w:pPr>
              <w:pStyle w:val="ListParagraph"/>
              <w:numPr>
                <w:ilvl w:val="0"/>
                <w:numId w:val="27"/>
              </w:numPr>
              <w:rPr>
                <w:rFonts w:ascii="Arial" w:hAnsi="Arial" w:cs="Arial"/>
                <w:b/>
                <w:color w:val="17365D" w:themeColor="text2" w:themeShade="BF"/>
                <w:sz w:val="24"/>
                <w:szCs w:val="24"/>
              </w:rPr>
            </w:pPr>
            <w:r w:rsidRPr="002D17A6">
              <w:rPr>
                <w:rFonts w:ascii="Arial" w:hAnsi="Arial" w:cs="Arial"/>
                <w:sz w:val="24"/>
                <w:szCs w:val="24"/>
              </w:rPr>
              <w:t>Proposed Settlement Strategy for Accommodating Growth</w:t>
            </w:r>
          </w:p>
        </w:tc>
        <w:tc>
          <w:tcPr>
            <w:tcW w:w="1899" w:type="dxa"/>
            <w:vAlign w:val="bottom"/>
          </w:tcPr>
          <w:p w:rsidR="0052221D" w:rsidRPr="00DD5DA2" w:rsidRDefault="00DD5DA2" w:rsidP="00DD5DA2">
            <w:pPr>
              <w:jc w:val="center"/>
              <w:rPr>
                <w:rFonts w:ascii="Arial" w:hAnsi="Arial" w:cs="Arial"/>
                <w:b/>
                <w:sz w:val="24"/>
                <w:szCs w:val="24"/>
              </w:rPr>
            </w:pPr>
            <w:r w:rsidRPr="00DD5DA2">
              <w:rPr>
                <w:rFonts w:ascii="Arial" w:hAnsi="Arial" w:cs="Arial"/>
                <w:b/>
                <w:sz w:val="24"/>
                <w:szCs w:val="24"/>
              </w:rPr>
              <w:t>49</w:t>
            </w:r>
          </w:p>
        </w:tc>
      </w:tr>
      <w:tr w:rsidR="0052221D" w:rsidTr="0052221D">
        <w:tc>
          <w:tcPr>
            <w:tcW w:w="6629" w:type="dxa"/>
          </w:tcPr>
          <w:p w:rsidR="0052221D" w:rsidRPr="002D17A6" w:rsidRDefault="0052221D" w:rsidP="0052221D">
            <w:pPr>
              <w:rPr>
                <w:rFonts w:ascii="Arial" w:hAnsi="Arial" w:cs="Arial"/>
                <w:b/>
                <w:color w:val="17365D" w:themeColor="text2" w:themeShade="BF"/>
                <w:sz w:val="24"/>
                <w:szCs w:val="24"/>
              </w:rPr>
            </w:pPr>
            <w:r w:rsidRPr="002D17A6">
              <w:rPr>
                <w:rFonts w:ascii="Arial" w:hAnsi="Arial" w:cs="Arial"/>
                <w:b/>
                <w:color w:val="17365D" w:themeColor="text2" w:themeShade="BF"/>
                <w:sz w:val="24"/>
                <w:szCs w:val="24"/>
              </w:rPr>
              <w:t>Overall Conclusions and Recommendations</w:t>
            </w:r>
          </w:p>
        </w:tc>
        <w:tc>
          <w:tcPr>
            <w:tcW w:w="1899" w:type="dxa"/>
            <w:vAlign w:val="bottom"/>
          </w:tcPr>
          <w:p w:rsidR="0052221D" w:rsidRPr="00DD5DA2" w:rsidRDefault="0052221D" w:rsidP="00DD5DA2">
            <w:pPr>
              <w:jc w:val="center"/>
              <w:rPr>
                <w:rFonts w:ascii="Arial" w:hAnsi="Arial" w:cs="Arial"/>
                <w:b/>
                <w:sz w:val="24"/>
                <w:szCs w:val="24"/>
              </w:rPr>
            </w:pPr>
            <w:r w:rsidRPr="00DD5DA2">
              <w:rPr>
                <w:rFonts w:ascii="Arial" w:hAnsi="Arial" w:cs="Arial"/>
                <w:b/>
                <w:sz w:val="24"/>
                <w:szCs w:val="24"/>
              </w:rPr>
              <w:t>5</w:t>
            </w:r>
            <w:r w:rsidR="00DD5DA2" w:rsidRPr="00DD5DA2">
              <w:rPr>
                <w:rFonts w:ascii="Arial" w:hAnsi="Arial" w:cs="Arial"/>
                <w:b/>
                <w:sz w:val="24"/>
                <w:szCs w:val="24"/>
              </w:rPr>
              <w:t>1</w:t>
            </w:r>
          </w:p>
        </w:tc>
      </w:tr>
    </w:tbl>
    <w:p w:rsidR="0052221D" w:rsidRDefault="0052221D" w:rsidP="0052221D">
      <w:pPr>
        <w:rPr>
          <w:sz w:val="16"/>
          <w:szCs w:val="16"/>
        </w:rPr>
      </w:pPr>
    </w:p>
    <w:p w:rsidR="0052221D" w:rsidRDefault="0052221D" w:rsidP="0052221D">
      <w:pPr>
        <w:rPr>
          <w:sz w:val="16"/>
          <w:szCs w:val="16"/>
        </w:rPr>
      </w:pPr>
    </w:p>
    <w:p w:rsidR="0052221D" w:rsidRDefault="0052221D" w:rsidP="0052221D">
      <w:pPr>
        <w:rPr>
          <w:sz w:val="16"/>
          <w:szCs w:val="16"/>
        </w:rPr>
      </w:pPr>
    </w:p>
    <w:p w:rsidR="0052221D" w:rsidRDefault="0052221D" w:rsidP="0052221D">
      <w:pPr>
        <w:rPr>
          <w:sz w:val="16"/>
          <w:szCs w:val="16"/>
        </w:rPr>
      </w:pPr>
    </w:p>
    <w:tbl>
      <w:tblPr>
        <w:tblStyle w:val="TableGrid"/>
        <w:tblW w:w="0" w:type="auto"/>
        <w:tblLook w:val="04A0" w:firstRow="1" w:lastRow="0" w:firstColumn="1" w:lastColumn="0" w:noHBand="0" w:noVBand="1"/>
      </w:tblPr>
      <w:tblGrid>
        <w:gridCol w:w="8528"/>
      </w:tblGrid>
      <w:tr w:rsidR="0052221D" w:rsidRPr="002D17A6" w:rsidTr="0052221D">
        <w:tc>
          <w:tcPr>
            <w:tcW w:w="8528" w:type="dxa"/>
          </w:tcPr>
          <w:p w:rsidR="0052221D" w:rsidRPr="009802B0" w:rsidRDefault="0052221D" w:rsidP="0052221D">
            <w:pPr>
              <w:rPr>
                <w:b/>
                <w:color w:val="17365D" w:themeColor="text2" w:themeShade="BF"/>
                <w:sz w:val="40"/>
                <w:szCs w:val="40"/>
                <w14:shadow w14:blurRad="50800" w14:dist="38100" w14:dir="2700000" w14:sx="100000" w14:sy="100000" w14:kx="0" w14:ky="0" w14:algn="tl">
                  <w14:srgbClr w14:val="000000">
                    <w14:alpha w14:val="60000"/>
                  </w14:srgbClr>
                </w14:shadow>
              </w:rPr>
            </w:pPr>
            <w:r w:rsidRPr="009802B0">
              <w:rPr>
                <w:b/>
                <w:color w:val="17365D" w:themeColor="text2" w:themeShade="BF"/>
                <w:sz w:val="40"/>
                <w:szCs w:val="40"/>
                <w14:shadow w14:blurRad="50800" w14:dist="38100" w14:dir="2700000" w14:sx="100000" w14:sy="100000" w14:kx="0" w14:ky="0" w14:algn="tl">
                  <w14:srgbClr w14:val="000000">
                    <w14:alpha w14:val="60000"/>
                  </w14:srgbClr>
                </w14:shadow>
              </w:rPr>
              <w:t xml:space="preserve">TABLES </w:t>
            </w:r>
          </w:p>
        </w:tc>
      </w:tr>
      <w:tr w:rsidR="0052221D" w:rsidRPr="002D17A6" w:rsidTr="0052221D">
        <w:tc>
          <w:tcPr>
            <w:tcW w:w="8528" w:type="dxa"/>
          </w:tcPr>
          <w:p w:rsidR="0052221D" w:rsidRPr="002D17A6" w:rsidRDefault="0052221D" w:rsidP="0052221D">
            <w:pPr>
              <w:rPr>
                <w:rFonts w:ascii="Arial" w:hAnsi="Arial" w:cs="Arial"/>
              </w:rPr>
            </w:pPr>
          </w:p>
        </w:tc>
      </w:tr>
      <w:tr w:rsidR="0052221D" w:rsidRPr="002D17A6" w:rsidTr="0052221D">
        <w:tc>
          <w:tcPr>
            <w:tcW w:w="8528" w:type="dxa"/>
          </w:tcPr>
          <w:p w:rsidR="0052221D" w:rsidRPr="002D17A6" w:rsidRDefault="0052221D" w:rsidP="0052221D">
            <w:pPr>
              <w:pStyle w:val="ListParagraph"/>
              <w:ind w:left="0"/>
              <w:jc w:val="both"/>
              <w:rPr>
                <w:rFonts w:ascii="Arial" w:hAnsi="Arial" w:cs="Arial"/>
                <w:sz w:val="24"/>
                <w:szCs w:val="24"/>
              </w:rPr>
            </w:pPr>
            <w:r w:rsidRPr="002D17A6">
              <w:rPr>
                <w:rFonts w:ascii="Arial" w:hAnsi="Arial" w:cs="Arial"/>
                <w:sz w:val="24"/>
                <w:szCs w:val="24"/>
              </w:rPr>
              <w:t>Table 1:</w:t>
            </w:r>
            <w:r w:rsidRPr="002D17A6">
              <w:rPr>
                <w:rFonts w:ascii="Arial" w:hAnsi="Arial" w:cs="Arial"/>
                <w:sz w:val="24"/>
                <w:szCs w:val="24"/>
              </w:rPr>
              <w:tab/>
              <w:t>Age Structure of Population- 2001</w:t>
            </w:r>
          </w:p>
        </w:tc>
      </w:tr>
      <w:tr w:rsidR="0052221D" w:rsidRPr="002D17A6" w:rsidTr="0052221D">
        <w:tc>
          <w:tcPr>
            <w:tcW w:w="8528" w:type="dxa"/>
          </w:tcPr>
          <w:p w:rsidR="0052221D" w:rsidRPr="002D17A6" w:rsidRDefault="0052221D" w:rsidP="0052221D">
            <w:pPr>
              <w:pStyle w:val="ListParagraph"/>
              <w:ind w:left="0"/>
              <w:jc w:val="both"/>
              <w:rPr>
                <w:rFonts w:ascii="Arial" w:hAnsi="Arial" w:cs="Arial"/>
                <w:sz w:val="24"/>
                <w:szCs w:val="24"/>
              </w:rPr>
            </w:pPr>
            <w:r w:rsidRPr="002D17A6">
              <w:rPr>
                <w:rFonts w:ascii="Arial" w:hAnsi="Arial" w:cs="Arial"/>
                <w:sz w:val="24"/>
                <w:szCs w:val="24"/>
              </w:rPr>
              <w:t>Table 2:</w:t>
            </w:r>
            <w:r w:rsidRPr="002D17A6">
              <w:rPr>
                <w:rFonts w:ascii="Arial" w:hAnsi="Arial" w:cs="Arial"/>
                <w:sz w:val="24"/>
                <w:szCs w:val="24"/>
              </w:rPr>
              <w:tab/>
              <w:t>Age Structure of Population-2011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3(a):  </w:t>
            </w:r>
            <w:r w:rsidRPr="002D17A6">
              <w:rPr>
                <w:rFonts w:ascii="Arial" w:hAnsi="Arial" w:cs="Arial"/>
                <w:sz w:val="24"/>
                <w:szCs w:val="24"/>
              </w:rPr>
              <w:tab/>
              <w:t xml:space="preserve">Marital Status-2011 </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3(b):  </w:t>
            </w:r>
            <w:r w:rsidRPr="002D17A6">
              <w:rPr>
                <w:rFonts w:ascii="Arial" w:hAnsi="Arial" w:cs="Arial"/>
                <w:sz w:val="24"/>
                <w:szCs w:val="24"/>
              </w:rPr>
              <w:tab/>
              <w:t>Marital Status-2001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4:  </w:t>
            </w:r>
            <w:r w:rsidRPr="002D17A6">
              <w:rPr>
                <w:rFonts w:ascii="Arial" w:hAnsi="Arial" w:cs="Arial"/>
                <w:sz w:val="24"/>
                <w:szCs w:val="24"/>
              </w:rPr>
              <w:tab/>
              <w:t>Gender balance of Population- 2011</w:t>
            </w:r>
          </w:p>
        </w:tc>
      </w:tr>
      <w:tr w:rsidR="0052221D" w:rsidRPr="002D17A6" w:rsidTr="0052221D">
        <w:tc>
          <w:tcPr>
            <w:tcW w:w="8528" w:type="dxa"/>
          </w:tcPr>
          <w:p w:rsidR="0052221D" w:rsidRPr="002D17A6" w:rsidRDefault="0052221D" w:rsidP="0052221D">
            <w:pPr>
              <w:ind w:left="1418" w:hanging="1418"/>
              <w:jc w:val="both"/>
              <w:rPr>
                <w:rFonts w:ascii="Arial" w:hAnsi="Arial" w:cs="Arial"/>
                <w:sz w:val="24"/>
                <w:szCs w:val="24"/>
              </w:rPr>
            </w:pPr>
            <w:r w:rsidRPr="002D17A6">
              <w:rPr>
                <w:rFonts w:ascii="Arial" w:hAnsi="Arial" w:cs="Arial"/>
                <w:sz w:val="24"/>
                <w:szCs w:val="24"/>
              </w:rPr>
              <w:t xml:space="preserve">Table 5: </w:t>
            </w:r>
            <w:r w:rsidRPr="002D17A6">
              <w:rPr>
                <w:rFonts w:ascii="Arial" w:hAnsi="Arial" w:cs="Arial"/>
                <w:sz w:val="24"/>
                <w:szCs w:val="24"/>
              </w:rPr>
              <w:tab/>
              <w:t>Life Expectancy by Gender - 1998-2000 &amp; 2008-2010</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6: </w:t>
            </w:r>
            <w:r w:rsidRPr="002D17A6">
              <w:rPr>
                <w:rFonts w:ascii="Arial" w:hAnsi="Arial" w:cs="Arial"/>
                <w:sz w:val="24"/>
                <w:szCs w:val="24"/>
              </w:rPr>
              <w:tab/>
              <w:t>Health in 2001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7: </w:t>
            </w:r>
            <w:r w:rsidRPr="002D17A6">
              <w:rPr>
                <w:rFonts w:ascii="Arial" w:hAnsi="Arial" w:cs="Arial"/>
                <w:sz w:val="24"/>
                <w:szCs w:val="24"/>
              </w:rPr>
              <w:tab/>
              <w:t>Health in 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8: </w:t>
            </w:r>
            <w:r w:rsidRPr="002D17A6">
              <w:rPr>
                <w:rFonts w:ascii="Arial" w:hAnsi="Arial" w:cs="Arial"/>
                <w:sz w:val="24"/>
                <w:szCs w:val="24"/>
              </w:rPr>
              <w:tab/>
              <w:t>Households with Dependent Children - 1981 &amp; 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9: </w:t>
            </w:r>
            <w:r w:rsidRPr="002D17A6">
              <w:rPr>
                <w:rFonts w:ascii="Arial" w:hAnsi="Arial" w:cs="Arial"/>
                <w:sz w:val="24"/>
                <w:szCs w:val="24"/>
              </w:rPr>
              <w:tab/>
              <w:t>Household Composition -2011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10: </w:t>
            </w:r>
            <w:r w:rsidRPr="002D17A6">
              <w:rPr>
                <w:rFonts w:ascii="Arial" w:hAnsi="Arial" w:cs="Arial"/>
                <w:sz w:val="24"/>
                <w:szCs w:val="24"/>
              </w:rPr>
              <w:tab/>
              <w:t>Country of Birth - 2011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Table 11:</w:t>
            </w:r>
            <w:r w:rsidRPr="002D17A6">
              <w:rPr>
                <w:rFonts w:ascii="Arial" w:hAnsi="Arial" w:cs="Arial"/>
                <w:sz w:val="24"/>
                <w:szCs w:val="24"/>
              </w:rPr>
              <w:tab/>
              <w:t>Religious composition - 2011</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2D17A6">
              <w:rPr>
                <w:rFonts w:ascii="Arial" w:hAnsi="Arial" w:cs="Arial"/>
                <w:sz w:val="24"/>
                <w:szCs w:val="24"/>
              </w:rPr>
              <w:t>Table 12(a):</w:t>
            </w:r>
            <w:r w:rsidRPr="002D17A6">
              <w:rPr>
                <w:rFonts w:ascii="Arial" w:hAnsi="Arial" w:cs="Arial"/>
                <w:sz w:val="24"/>
                <w:szCs w:val="24"/>
              </w:rPr>
              <w:tab/>
              <w:t xml:space="preserve">Political Opinion </w:t>
            </w:r>
            <w:r>
              <w:rPr>
                <w:rFonts w:ascii="Arial" w:hAnsi="Arial" w:cs="Arial"/>
                <w:sz w:val="24"/>
                <w:szCs w:val="24"/>
              </w:rPr>
              <w:t>NM&amp;D</w:t>
            </w:r>
            <w:r w:rsidRPr="002D17A6">
              <w:rPr>
                <w:rFonts w:ascii="Arial" w:hAnsi="Arial" w:cs="Arial"/>
                <w:sz w:val="24"/>
                <w:szCs w:val="24"/>
              </w:rPr>
              <w:t xml:space="preserve">  - 2011</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2D17A6">
              <w:rPr>
                <w:rFonts w:ascii="Arial" w:hAnsi="Arial" w:cs="Arial"/>
                <w:sz w:val="24"/>
                <w:szCs w:val="24"/>
              </w:rPr>
              <w:t>Table 12(b):</w:t>
            </w:r>
            <w:r w:rsidRPr="002D17A6">
              <w:rPr>
                <w:rFonts w:ascii="Arial" w:hAnsi="Arial" w:cs="Arial"/>
                <w:sz w:val="24"/>
                <w:szCs w:val="24"/>
              </w:rPr>
              <w:tab/>
              <w:t xml:space="preserve">Political Opinion </w:t>
            </w:r>
            <w:r>
              <w:rPr>
                <w:rFonts w:ascii="Arial" w:hAnsi="Arial" w:cs="Arial"/>
                <w:sz w:val="24"/>
                <w:szCs w:val="24"/>
              </w:rPr>
              <w:t>NM&amp;D</w:t>
            </w:r>
            <w:r w:rsidRPr="002D17A6">
              <w:rPr>
                <w:rFonts w:ascii="Arial" w:hAnsi="Arial" w:cs="Arial"/>
                <w:sz w:val="24"/>
                <w:szCs w:val="24"/>
              </w:rPr>
              <w:t xml:space="preserve">  - 2014</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2D17A6">
              <w:rPr>
                <w:rFonts w:ascii="Arial" w:hAnsi="Arial" w:cs="Arial"/>
                <w:sz w:val="24"/>
                <w:szCs w:val="24"/>
              </w:rPr>
              <w:t xml:space="preserve">Table 13: </w:t>
            </w:r>
            <w:r w:rsidRPr="002D17A6">
              <w:rPr>
                <w:rFonts w:ascii="Arial" w:hAnsi="Arial" w:cs="Arial"/>
                <w:sz w:val="24"/>
                <w:szCs w:val="24"/>
              </w:rPr>
              <w:tab/>
              <w:t>Economic Activity of the Population (16-74 year olds) - 2011</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2D17A6">
              <w:rPr>
                <w:rFonts w:ascii="Arial" w:hAnsi="Arial" w:cs="Arial"/>
                <w:sz w:val="24"/>
                <w:szCs w:val="24"/>
              </w:rPr>
              <w:t xml:space="preserve">Table 14(a): </w:t>
            </w:r>
            <w:r w:rsidRPr="002D17A6">
              <w:rPr>
                <w:rFonts w:ascii="Arial" w:hAnsi="Arial" w:cs="Arial"/>
                <w:sz w:val="24"/>
                <w:szCs w:val="24"/>
              </w:rPr>
              <w:tab/>
            </w:r>
            <w:r>
              <w:rPr>
                <w:rFonts w:ascii="Arial" w:hAnsi="Arial" w:cs="Arial"/>
                <w:sz w:val="24"/>
                <w:szCs w:val="24"/>
              </w:rPr>
              <w:t>NM&amp;D</w:t>
            </w:r>
            <w:r w:rsidRPr="002D17A6">
              <w:rPr>
                <w:rFonts w:ascii="Arial" w:hAnsi="Arial" w:cs="Arial"/>
                <w:sz w:val="24"/>
                <w:szCs w:val="24"/>
              </w:rPr>
              <w:t xml:space="preserve"> Employee Jobs by Industry - 2011</w:t>
            </w:r>
          </w:p>
        </w:tc>
      </w:tr>
      <w:tr w:rsidR="0052221D" w:rsidRPr="002D17A6" w:rsidTr="0052221D">
        <w:tc>
          <w:tcPr>
            <w:tcW w:w="8528" w:type="dxa"/>
          </w:tcPr>
          <w:p w:rsidR="0052221D" w:rsidRPr="002D17A6" w:rsidRDefault="0052221D" w:rsidP="0052221D">
            <w:pPr>
              <w:jc w:val="both"/>
              <w:rPr>
                <w:rFonts w:ascii="Arial" w:hAnsi="Arial" w:cs="Arial"/>
                <w:sz w:val="24"/>
                <w:szCs w:val="24"/>
              </w:rPr>
            </w:pPr>
            <w:r w:rsidRPr="002D17A6">
              <w:rPr>
                <w:rFonts w:ascii="Arial" w:hAnsi="Arial" w:cs="Arial"/>
                <w:sz w:val="24"/>
                <w:szCs w:val="24"/>
              </w:rPr>
              <w:t xml:space="preserve">Table 14(b): </w:t>
            </w:r>
            <w:r w:rsidRPr="002D17A6">
              <w:rPr>
                <w:rFonts w:ascii="Arial" w:hAnsi="Arial" w:cs="Arial"/>
                <w:sz w:val="24"/>
                <w:szCs w:val="24"/>
              </w:rPr>
              <w:tab/>
            </w:r>
            <w:r>
              <w:rPr>
                <w:rFonts w:ascii="Arial" w:hAnsi="Arial" w:cs="Arial"/>
                <w:sz w:val="24"/>
                <w:szCs w:val="24"/>
              </w:rPr>
              <w:t>NM&amp;D</w:t>
            </w:r>
            <w:r w:rsidRPr="002D17A6">
              <w:rPr>
                <w:rFonts w:ascii="Arial" w:hAnsi="Arial" w:cs="Arial"/>
                <w:sz w:val="24"/>
                <w:szCs w:val="24"/>
              </w:rPr>
              <w:t xml:space="preserve"> Employee Jobs by Industry - 2001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15: </w:t>
            </w:r>
            <w:r w:rsidRPr="002D17A6">
              <w:rPr>
                <w:rFonts w:ascii="Arial" w:hAnsi="Arial" w:cs="Arial"/>
                <w:sz w:val="24"/>
                <w:szCs w:val="24"/>
              </w:rPr>
              <w:tab/>
              <w:t xml:space="preserve">Qualifications of population over 16 in </w:t>
            </w:r>
            <w:r>
              <w:rPr>
                <w:rFonts w:ascii="Arial" w:hAnsi="Arial" w:cs="Arial"/>
                <w:sz w:val="24"/>
                <w:szCs w:val="24"/>
              </w:rPr>
              <w:t>NM&amp;D</w:t>
            </w:r>
            <w:r w:rsidRPr="002D17A6">
              <w:rPr>
                <w:rFonts w:ascii="Arial" w:hAnsi="Arial" w:cs="Arial"/>
                <w:sz w:val="24"/>
                <w:szCs w:val="24"/>
              </w:rPr>
              <w:t xml:space="preserve"> -2011 </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15: </w:t>
            </w:r>
            <w:r w:rsidRPr="002D17A6">
              <w:rPr>
                <w:rFonts w:ascii="Arial" w:hAnsi="Arial" w:cs="Arial"/>
                <w:sz w:val="24"/>
                <w:szCs w:val="24"/>
              </w:rPr>
              <w:tab/>
              <w:t xml:space="preserve">Qualifications of population over 16 in </w:t>
            </w:r>
            <w:r>
              <w:rPr>
                <w:rFonts w:ascii="Arial" w:hAnsi="Arial" w:cs="Arial"/>
                <w:sz w:val="24"/>
                <w:szCs w:val="24"/>
              </w:rPr>
              <w:t>NM&amp;D</w:t>
            </w:r>
            <w:r w:rsidRPr="002D17A6">
              <w:rPr>
                <w:rFonts w:ascii="Arial" w:hAnsi="Arial" w:cs="Arial"/>
                <w:sz w:val="24"/>
                <w:szCs w:val="24"/>
              </w:rPr>
              <w:t xml:space="preserve"> -2011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16: </w:t>
            </w:r>
            <w:r w:rsidRPr="002D17A6">
              <w:rPr>
                <w:rFonts w:ascii="Arial" w:hAnsi="Arial" w:cs="Arial"/>
                <w:sz w:val="24"/>
                <w:szCs w:val="24"/>
              </w:rPr>
              <w:tab/>
              <w:t xml:space="preserve">Urban-Rural Population Split – 2001 </w:t>
            </w:r>
          </w:p>
        </w:tc>
      </w:tr>
      <w:tr w:rsidR="0052221D" w:rsidRPr="002D17A6" w:rsidTr="0052221D">
        <w:tc>
          <w:tcPr>
            <w:tcW w:w="8528" w:type="dxa"/>
          </w:tcPr>
          <w:p w:rsidR="0052221D" w:rsidRPr="002D17A6" w:rsidRDefault="0052221D" w:rsidP="0052221D">
            <w:pPr>
              <w:ind w:left="1418" w:hanging="1418"/>
              <w:rPr>
                <w:rFonts w:ascii="Arial" w:hAnsi="Arial" w:cs="Arial"/>
                <w:sz w:val="24"/>
                <w:szCs w:val="24"/>
              </w:rPr>
            </w:pPr>
            <w:r w:rsidRPr="002D17A6">
              <w:rPr>
                <w:rFonts w:ascii="Arial" w:hAnsi="Arial" w:cs="Arial"/>
                <w:sz w:val="24"/>
                <w:szCs w:val="24"/>
              </w:rPr>
              <w:t xml:space="preserve">Table 17: </w:t>
            </w:r>
            <w:r w:rsidRPr="002D17A6">
              <w:rPr>
                <w:rFonts w:ascii="Arial" w:hAnsi="Arial" w:cs="Arial"/>
                <w:sz w:val="24"/>
                <w:szCs w:val="24"/>
              </w:rPr>
              <w:tab/>
              <w:t>Preliminary Identification of Planning Policy likely to have an impact on community relations / equality</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Table 18:</w:t>
            </w:r>
            <w:r w:rsidRPr="002D17A6">
              <w:rPr>
                <w:rFonts w:ascii="Arial" w:hAnsi="Arial" w:cs="Arial"/>
                <w:sz w:val="24"/>
                <w:szCs w:val="24"/>
              </w:rPr>
              <w:tab/>
            </w:r>
            <w:r>
              <w:rPr>
                <w:rFonts w:ascii="Arial" w:hAnsi="Arial" w:cs="Arial"/>
                <w:sz w:val="24"/>
                <w:szCs w:val="24"/>
              </w:rPr>
              <w:t>NM&amp;D</w:t>
            </w:r>
            <w:r w:rsidRPr="002D17A6">
              <w:rPr>
                <w:rFonts w:ascii="Arial" w:hAnsi="Arial" w:cs="Arial"/>
                <w:sz w:val="24"/>
                <w:szCs w:val="24"/>
              </w:rPr>
              <w:t xml:space="preserve"> Population Trends 1971-2011</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19(a): </w:t>
            </w:r>
            <w:r w:rsidRPr="002D17A6">
              <w:rPr>
                <w:rFonts w:ascii="Arial" w:hAnsi="Arial" w:cs="Arial"/>
                <w:sz w:val="24"/>
                <w:szCs w:val="24"/>
              </w:rPr>
              <w:tab/>
              <w:t>Population Projections 2008-2030</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Table 19(b):</w:t>
            </w:r>
            <w:r w:rsidRPr="002D17A6">
              <w:rPr>
                <w:rFonts w:ascii="Arial" w:hAnsi="Arial" w:cs="Arial"/>
                <w:sz w:val="24"/>
                <w:szCs w:val="24"/>
              </w:rPr>
              <w:tab/>
              <w:t>NI Population Projections 2012-2030</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20: </w:t>
            </w:r>
            <w:r w:rsidRPr="002D17A6">
              <w:rPr>
                <w:rFonts w:ascii="Arial" w:hAnsi="Arial" w:cs="Arial"/>
                <w:sz w:val="24"/>
                <w:szCs w:val="24"/>
              </w:rPr>
              <w:tab/>
              <w:t>Household Projections 2008-2030</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Table 21:</w:t>
            </w:r>
            <w:r w:rsidRPr="002D17A6">
              <w:rPr>
                <w:rFonts w:ascii="Arial" w:hAnsi="Arial" w:cs="Arial"/>
                <w:sz w:val="24"/>
                <w:szCs w:val="24"/>
              </w:rPr>
              <w:tab/>
              <w:t xml:space="preserve">Existing Settlement Hierarchy for </w:t>
            </w:r>
            <w:r>
              <w:rPr>
                <w:rFonts w:ascii="Arial" w:hAnsi="Arial" w:cs="Arial"/>
                <w:sz w:val="24"/>
                <w:szCs w:val="24"/>
              </w:rPr>
              <w:t>NM&amp;D</w:t>
            </w:r>
            <w:r w:rsidRPr="002D17A6">
              <w:rPr>
                <w:rFonts w:ascii="Arial" w:hAnsi="Arial" w:cs="Arial"/>
                <w:sz w:val="24"/>
                <w:szCs w:val="24"/>
              </w:rPr>
              <w:t xml:space="preserve"> Districts</w:t>
            </w:r>
          </w:p>
        </w:tc>
      </w:tr>
      <w:tr w:rsidR="0052221D" w:rsidRPr="002D17A6"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Table 22: </w:t>
            </w:r>
            <w:r w:rsidRPr="002D17A6">
              <w:rPr>
                <w:rFonts w:ascii="Arial" w:hAnsi="Arial" w:cs="Arial"/>
                <w:sz w:val="24"/>
                <w:szCs w:val="24"/>
              </w:rPr>
              <w:tab/>
              <w:t xml:space="preserve">RDS Settlement Hierarchy Classification </w:t>
            </w:r>
          </w:p>
        </w:tc>
      </w:tr>
    </w:tbl>
    <w:p w:rsidR="0052221D" w:rsidRPr="009802B0" w:rsidRDefault="0052221D" w:rsidP="0052221D">
      <w:pPr>
        <w:spacing w:after="0" w:line="240" w:lineRule="auto"/>
        <w:rPr>
          <w:b/>
          <w:color w:val="17365D" w:themeColor="text2" w:themeShade="BF"/>
          <w:sz w:val="40"/>
          <w:szCs w:val="40"/>
          <w14:shadow w14:blurRad="50800" w14:dist="38100" w14:dir="2700000" w14:sx="100000" w14:sy="100000" w14:kx="0" w14:ky="0" w14:algn="tl">
            <w14:srgbClr w14:val="000000">
              <w14:alpha w14:val="60000"/>
            </w14:srgbClr>
          </w14:shadow>
        </w:rPr>
      </w:pPr>
    </w:p>
    <w:tbl>
      <w:tblPr>
        <w:tblStyle w:val="TableGrid"/>
        <w:tblW w:w="0" w:type="auto"/>
        <w:tblLook w:val="04A0" w:firstRow="1" w:lastRow="0" w:firstColumn="1" w:lastColumn="0" w:noHBand="0" w:noVBand="1"/>
      </w:tblPr>
      <w:tblGrid>
        <w:gridCol w:w="8528"/>
      </w:tblGrid>
      <w:tr w:rsidR="0052221D" w:rsidRPr="002D17A6" w:rsidTr="001869F3">
        <w:trPr>
          <w:trHeight w:val="333"/>
        </w:trPr>
        <w:tc>
          <w:tcPr>
            <w:tcW w:w="8528" w:type="dxa"/>
          </w:tcPr>
          <w:p w:rsidR="0052221D" w:rsidRPr="009802B0" w:rsidRDefault="0052221D" w:rsidP="0052221D">
            <w:pPr>
              <w:rPr>
                <w:b/>
                <w:color w:val="17365D" w:themeColor="text2" w:themeShade="BF"/>
                <w:sz w:val="40"/>
                <w:szCs w:val="40"/>
                <w14:shadow w14:blurRad="50800" w14:dist="38100" w14:dir="2700000" w14:sx="100000" w14:sy="100000" w14:kx="0" w14:ky="0" w14:algn="tl">
                  <w14:srgbClr w14:val="000000">
                    <w14:alpha w14:val="60000"/>
                  </w14:srgbClr>
                </w14:shadow>
              </w:rPr>
            </w:pPr>
            <w:r w:rsidRPr="009802B0">
              <w:rPr>
                <w:b/>
                <w:color w:val="17365D" w:themeColor="text2" w:themeShade="BF"/>
                <w:sz w:val="40"/>
                <w:szCs w:val="40"/>
                <w14:shadow w14:blurRad="50800" w14:dist="38100" w14:dir="2700000" w14:sx="100000" w14:sy="100000" w14:kx="0" w14:ky="0" w14:algn="tl">
                  <w14:srgbClr w14:val="000000">
                    <w14:alpha w14:val="60000"/>
                  </w14:srgbClr>
                </w14:shadow>
              </w:rPr>
              <w:t xml:space="preserve">FIGURES </w:t>
            </w:r>
          </w:p>
        </w:tc>
      </w:tr>
      <w:tr w:rsidR="0052221D" w:rsidRPr="002D17A6" w:rsidTr="001869F3">
        <w:trPr>
          <w:trHeight w:val="141"/>
        </w:trPr>
        <w:tc>
          <w:tcPr>
            <w:tcW w:w="8528" w:type="dxa"/>
          </w:tcPr>
          <w:p w:rsidR="0052221D" w:rsidRPr="009802B0" w:rsidRDefault="0052221D" w:rsidP="0052221D">
            <w:pPr>
              <w:rPr>
                <w:rFonts w:ascii="Arial" w:hAnsi="Arial" w:cs="Arial"/>
                <w:b/>
                <w:color w:val="17365D" w:themeColor="text2" w:themeShade="BF"/>
                <w:sz w:val="24"/>
                <w:szCs w:val="24"/>
                <w14:shadow w14:blurRad="50800" w14:dist="38100" w14:dir="2700000" w14:sx="100000" w14:sy="100000" w14:kx="0" w14:ky="0" w14:algn="tl">
                  <w14:srgbClr w14:val="000000">
                    <w14:alpha w14:val="60000"/>
                  </w14:srgbClr>
                </w14:shadow>
              </w:rPr>
            </w:pPr>
          </w:p>
        </w:tc>
      </w:tr>
      <w:tr w:rsidR="0052221D" w:rsidRPr="002D17A6" w:rsidTr="0052221D">
        <w:tc>
          <w:tcPr>
            <w:tcW w:w="8528" w:type="dxa"/>
          </w:tcPr>
          <w:p w:rsidR="0052221D" w:rsidRPr="002D17A6" w:rsidRDefault="0052221D" w:rsidP="0052221D">
            <w:pPr>
              <w:contextualSpacing/>
              <w:rPr>
                <w:rFonts w:ascii="Arial" w:hAnsi="Arial" w:cs="Arial"/>
                <w:sz w:val="24"/>
                <w:szCs w:val="24"/>
              </w:rPr>
            </w:pPr>
            <w:r w:rsidRPr="002D17A6">
              <w:rPr>
                <w:rFonts w:ascii="Arial" w:hAnsi="Arial" w:cs="Arial"/>
                <w:sz w:val="24"/>
                <w:szCs w:val="24"/>
              </w:rPr>
              <w:t>Fig. 1.1:</w:t>
            </w:r>
            <w:r w:rsidRPr="002D17A6">
              <w:rPr>
                <w:rFonts w:ascii="Arial" w:hAnsi="Arial" w:cs="Arial"/>
                <w:sz w:val="24"/>
                <w:szCs w:val="24"/>
              </w:rPr>
              <w:tab/>
              <w:t xml:space="preserve">Population in </w:t>
            </w:r>
            <w:r>
              <w:rPr>
                <w:rFonts w:ascii="Arial" w:hAnsi="Arial" w:cs="Arial"/>
                <w:sz w:val="24"/>
                <w:szCs w:val="24"/>
              </w:rPr>
              <w:t>NM&amp;D</w:t>
            </w:r>
            <w:r w:rsidRPr="002D17A6">
              <w:rPr>
                <w:rFonts w:ascii="Arial" w:hAnsi="Arial" w:cs="Arial"/>
                <w:sz w:val="24"/>
                <w:szCs w:val="24"/>
              </w:rPr>
              <w:t xml:space="preserve"> </w:t>
            </w:r>
          </w:p>
        </w:tc>
      </w:tr>
      <w:tr w:rsidR="0052221D" w:rsidRPr="002D17A6" w:rsidTr="0052221D">
        <w:tc>
          <w:tcPr>
            <w:tcW w:w="8528" w:type="dxa"/>
          </w:tcPr>
          <w:p w:rsidR="0052221D" w:rsidRPr="002D17A6" w:rsidRDefault="0052221D" w:rsidP="0052221D">
            <w:pPr>
              <w:contextualSpacing/>
              <w:rPr>
                <w:rFonts w:ascii="Arial" w:hAnsi="Arial" w:cs="Arial"/>
                <w:sz w:val="24"/>
                <w:szCs w:val="24"/>
              </w:rPr>
            </w:pPr>
            <w:r w:rsidRPr="002D17A6">
              <w:rPr>
                <w:rFonts w:ascii="Arial" w:hAnsi="Arial" w:cs="Arial"/>
                <w:sz w:val="24"/>
                <w:szCs w:val="24"/>
              </w:rPr>
              <w:t xml:space="preserve">Fig. 1.2:      </w:t>
            </w:r>
            <w:r w:rsidRPr="002D17A6">
              <w:rPr>
                <w:rFonts w:ascii="Arial" w:hAnsi="Arial" w:cs="Arial"/>
                <w:sz w:val="24"/>
                <w:szCs w:val="24"/>
              </w:rPr>
              <w:tab/>
            </w:r>
            <w:r>
              <w:rPr>
                <w:rFonts w:ascii="Arial" w:hAnsi="Arial" w:cs="Arial"/>
                <w:sz w:val="24"/>
                <w:szCs w:val="24"/>
              </w:rPr>
              <w:t>NM&amp;D</w:t>
            </w:r>
            <w:r w:rsidRPr="002D17A6">
              <w:rPr>
                <w:rFonts w:ascii="Arial" w:hAnsi="Arial" w:cs="Arial"/>
                <w:sz w:val="24"/>
                <w:szCs w:val="24"/>
              </w:rPr>
              <w:t xml:space="preserve"> District Map</w:t>
            </w:r>
          </w:p>
        </w:tc>
      </w:tr>
      <w:tr w:rsidR="0052221D" w:rsidRPr="002D17A6" w:rsidTr="0052221D">
        <w:tc>
          <w:tcPr>
            <w:tcW w:w="8528" w:type="dxa"/>
          </w:tcPr>
          <w:p w:rsidR="0052221D" w:rsidRPr="002D17A6" w:rsidRDefault="0052221D" w:rsidP="0052221D">
            <w:pPr>
              <w:contextualSpacing/>
              <w:rPr>
                <w:rFonts w:ascii="Arial" w:hAnsi="Arial" w:cs="Arial"/>
                <w:sz w:val="24"/>
                <w:szCs w:val="24"/>
              </w:rPr>
            </w:pPr>
            <w:r w:rsidRPr="002D17A6">
              <w:rPr>
                <w:rFonts w:ascii="Arial" w:hAnsi="Arial" w:cs="Arial"/>
                <w:sz w:val="24"/>
                <w:szCs w:val="24"/>
              </w:rPr>
              <w:t>Fig. 1.3:</w:t>
            </w:r>
            <w:r w:rsidRPr="002D17A6">
              <w:rPr>
                <w:rFonts w:ascii="Arial" w:hAnsi="Arial" w:cs="Arial"/>
                <w:sz w:val="24"/>
                <w:szCs w:val="24"/>
              </w:rPr>
              <w:tab/>
              <w:t xml:space="preserve">Age Structure Change NI and </w:t>
            </w:r>
            <w:r>
              <w:rPr>
                <w:rFonts w:ascii="Arial" w:hAnsi="Arial" w:cs="Arial"/>
                <w:sz w:val="24"/>
                <w:szCs w:val="24"/>
              </w:rPr>
              <w:t>NM&amp;D</w:t>
            </w:r>
            <w:r w:rsidRPr="002D17A6">
              <w:rPr>
                <w:rFonts w:ascii="Arial" w:hAnsi="Arial" w:cs="Arial"/>
                <w:sz w:val="24"/>
                <w:szCs w:val="24"/>
              </w:rPr>
              <w:t xml:space="preserve"> (2001-2011)</w:t>
            </w:r>
          </w:p>
        </w:tc>
      </w:tr>
      <w:tr w:rsidR="0052221D" w:rsidRPr="002D17A6" w:rsidTr="0052221D">
        <w:tc>
          <w:tcPr>
            <w:tcW w:w="8528" w:type="dxa"/>
          </w:tcPr>
          <w:p w:rsidR="0052221D" w:rsidRPr="002D17A6" w:rsidRDefault="0052221D" w:rsidP="0052221D">
            <w:pPr>
              <w:contextualSpacing/>
              <w:rPr>
                <w:rFonts w:ascii="Arial" w:hAnsi="Arial" w:cs="Arial"/>
                <w:sz w:val="24"/>
                <w:szCs w:val="24"/>
              </w:rPr>
            </w:pPr>
            <w:r w:rsidRPr="002D17A6">
              <w:rPr>
                <w:rFonts w:ascii="Arial" w:hAnsi="Arial" w:cs="Arial"/>
                <w:sz w:val="24"/>
                <w:szCs w:val="24"/>
              </w:rPr>
              <w:t>Fig. 1.4:</w:t>
            </w:r>
            <w:r w:rsidRPr="002D17A6">
              <w:rPr>
                <w:rFonts w:ascii="Arial" w:hAnsi="Arial" w:cs="Arial"/>
                <w:sz w:val="24"/>
                <w:szCs w:val="24"/>
              </w:rPr>
              <w:tab/>
              <w:t xml:space="preserve">Job Sector Composition Change NI and </w:t>
            </w:r>
            <w:r>
              <w:rPr>
                <w:rFonts w:ascii="Arial" w:hAnsi="Arial" w:cs="Arial"/>
                <w:sz w:val="24"/>
                <w:szCs w:val="24"/>
              </w:rPr>
              <w:t>NM&amp;D</w:t>
            </w:r>
            <w:r w:rsidRPr="002D17A6">
              <w:rPr>
                <w:rFonts w:ascii="Arial" w:hAnsi="Arial" w:cs="Arial"/>
                <w:sz w:val="24"/>
                <w:szCs w:val="24"/>
              </w:rPr>
              <w:t xml:space="preserve">  (2001-2011)</w:t>
            </w:r>
          </w:p>
        </w:tc>
      </w:tr>
      <w:tr w:rsidR="0052221D" w:rsidRPr="002D17A6" w:rsidTr="0052221D">
        <w:tc>
          <w:tcPr>
            <w:tcW w:w="8528" w:type="dxa"/>
          </w:tcPr>
          <w:p w:rsidR="0052221D" w:rsidRPr="002D17A6" w:rsidRDefault="0052221D" w:rsidP="0052221D">
            <w:pPr>
              <w:contextualSpacing/>
              <w:rPr>
                <w:rFonts w:ascii="Arial" w:hAnsi="Arial" w:cs="Arial"/>
                <w:sz w:val="24"/>
                <w:szCs w:val="24"/>
              </w:rPr>
            </w:pPr>
            <w:r w:rsidRPr="002D17A6">
              <w:rPr>
                <w:rFonts w:ascii="Arial" w:hAnsi="Arial" w:cs="Arial"/>
                <w:sz w:val="24"/>
                <w:szCs w:val="24"/>
              </w:rPr>
              <w:t>Fig. 1.5:</w:t>
            </w:r>
            <w:r w:rsidRPr="002D17A6">
              <w:rPr>
                <w:rFonts w:ascii="Arial" w:hAnsi="Arial" w:cs="Arial"/>
                <w:sz w:val="24"/>
                <w:szCs w:val="24"/>
              </w:rPr>
              <w:tab/>
            </w:r>
            <w:r>
              <w:rPr>
                <w:rFonts w:ascii="Arial" w:hAnsi="Arial" w:cs="Arial"/>
                <w:sz w:val="24"/>
                <w:szCs w:val="24"/>
              </w:rPr>
              <w:t>NM&amp;D</w:t>
            </w:r>
            <w:r w:rsidRPr="002D17A6">
              <w:rPr>
                <w:rFonts w:ascii="Arial" w:hAnsi="Arial" w:cs="Arial"/>
                <w:sz w:val="24"/>
                <w:szCs w:val="24"/>
              </w:rPr>
              <w:t xml:space="preserve"> Urban-Rural Composition 2001</w:t>
            </w:r>
          </w:p>
        </w:tc>
      </w:tr>
      <w:tr w:rsidR="0052221D" w:rsidRPr="002D17A6" w:rsidTr="0052221D">
        <w:tc>
          <w:tcPr>
            <w:tcW w:w="8528" w:type="dxa"/>
          </w:tcPr>
          <w:p w:rsidR="0052221D" w:rsidRPr="002D17A6" w:rsidRDefault="0052221D" w:rsidP="0052221D">
            <w:pPr>
              <w:contextualSpacing/>
              <w:rPr>
                <w:rFonts w:ascii="Arial" w:hAnsi="Arial" w:cs="Arial"/>
                <w:sz w:val="24"/>
                <w:szCs w:val="24"/>
              </w:rPr>
            </w:pPr>
            <w:r w:rsidRPr="002D17A6">
              <w:rPr>
                <w:rFonts w:ascii="Arial" w:hAnsi="Arial" w:cs="Arial"/>
                <w:sz w:val="24"/>
                <w:szCs w:val="24"/>
              </w:rPr>
              <w:t>Fig. 1.6:</w:t>
            </w:r>
            <w:r w:rsidRPr="002D17A6">
              <w:rPr>
                <w:rFonts w:ascii="Arial" w:hAnsi="Arial" w:cs="Arial"/>
                <w:sz w:val="24"/>
                <w:szCs w:val="24"/>
              </w:rPr>
              <w:tab/>
            </w:r>
            <w:r>
              <w:rPr>
                <w:rFonts w:ascii="Arial" w:hAnsi="Arial" w:cs="Arial"/>
                <w:sz w:val="24"/>
                <w:szCs w:val="24"/>
              </w:rPr>
              <w:t>NM&amp;D</w:t>
            </w:r>
            <w:r w:rsidRPr="002D17A6">
              <w:rPr>
                <w:rFonts w:ascii="Arial" w:hAnsi="Arial" w:cs="Arial"/>
                <w:sz w:val="24"/>
                <w:szCs w:val="24"/>
              </w:rPr>
              <w:t xml:space="preserve"> Urban-Rural Composition 2001</w:t>
            </w:r>
          </w:p>
        </w:tc>
      </w:tr>
      <w:tr w:rsidR="0052221D" w:rsidRPr="002D17A6" w:rsidTr="0052221D">
        <w:tc>
          <w:tcPr>
            <w:tcW w:w="8528" w:type="dxa"/>
          </w:tcPr>
          <w:p w:rsidR="0052221D" w:rsidRPr="002D17A6" w:rsidRDefault="0052221D" w:rsidP="0052221D">
            <w:pPr>
              <w:contextualSpacing/>
              <w:rPr>
                <w:rFonts w:ascii="Arial" w:hAnsi="Arial" w:cs="Arial"/>
                <w:sz w:val="24"/>
                <w:szCs w:val="24"/>
              </w:rPr>
            </w:pPr>
          </w:p>
        </w:tc>
      </w:tr>
      <w:tr w:rsidR="0052221D" w:rsidRPr="002D17A6" w:rsidTr="0052221D">
        <w:tc>
          <w:tcPr>
            <w:tcW w:w="8528" w:type="dxa"/>
          </w:tcPr>
          <w:p w:rsidR="0052221D" w:rsidRPr="002D17A6" w:rsidRDefault="0052221D" w:rsidP="001869F3">
            <w:pPr>
              <w:contextualSpacing/>
              <w:rPr>
                <w:rFonts w:ascii="Arial" w:hAnsi="Arial" w:cs="Arial"/>
                <w:sz w:val="24"/>
                <w:szCs w:val="24"/>
              </w:rPr>
            </w:pPr>
            <w:r w:rsidRPr="002D17A6">
              <w:rPr>
                <w:rFonts w:ascii="Arial" w:hAnsi="Arial" w:cs="Arial"/>
                <w:sz w:val="24"/>
                <w:szCs w:val="24"/>
              </w:rPr>
              <w:t xml:space="preserve">Fig. 2.1: </w:t>
            </w:r>
            <w:r w:rsidRPr="002D17A6">
              <w:rPr>
                <w:rFonts w:ascii="Arial" w:hAnsi="Arial" w:cs="Arial"/>
                <w:sz w:val="24"/>
                <w:szCs w:val="24"/>
              </w:rPr>
              <w:tab/>
              <w:t>Percent</w:t>
            </w:r>
            <w:r w:rsidR="001869F3">
              <w:rPr>
                <w:rFonts w:ascii="Arial" w:hAnsi="Arial" w:cs="Arial"/>
                <w:sz w:val="24"/>
                <w:szCs w:val="24"/>
              </w:rPr>
              <w:t>age change in mid-yr population</w:t>
            </w:r>
            <w:r w:rsidRPr="002D17A6">
              <w:rPr>
                <w:rFonts w:ascii="Arial" w:hAnsi="Arial" w:cs="Arial"/>
                <w:sz w:val="24"/>
                <w:szCs w:val="24"/>
              </w:rPr>
              <w:t xml:space="preserve">(NI &amp; </w:t>
            </w:r>
            <w:r>
              <w:rPr>
                <w:rFonts w:ascii="Arial" w:hAnsi="Arial" w:cs="Arial"/>
                <w:sz w:val="24"/>
                <w:szCs w:val="24"/>
              </w:rPr>
              <w:t>NM&amp;D</w:t>
            </w:r>
            <w:r w:rsidRPr="002D17A6">
              <w:rPr>
                <w:rFonts w:ascii="Arial" w:hAnsi="Arial" w:cs="Arial"/>
                <w:sz w:val="24"/>
                <w:szCs w:val="24"/>
              </w:rPr>
              <w:t xml:space="preserve"> 1991-</w:t>
            </w:r>
            <w:r w:rsidR="001869F3">
              <w:rPr>
                <w:rFonts w:ascii="Arial" w:hAnsi="Arial" w:cs="Arial"/>
                <w:sz w:val="24"/>
                <w:szCs w:val="24"/>
              </w:rPr>
              <w:t>2</w:t>
            </w:r>
            <w:r w:rsidRPr="002D17A6">
              <w:rPr>
                <w:rFonts w:ascii="Arial" w:hAnsi="Arial" w:cs="Arial"/>
                <w:sz w:val="24"/>
                <w:szCs w:val="24"/>
              </w:rPr>
              <w:t>012)</w:t>
            </w:r>
          </w:p>
        </w:tc>
      </w:tr>
      <w:tr w:rsidR="0052221D" w:rsidRPr="002D17A6" w:rsidTr="0052221D">
        <w:tc>
          <w:tcPr>
            <w:tcW w:w="8528" w:type="dxa"/>
          </w:tcPr>
          <w:p w:rsidR="0052221D" w:rsidRPr="002D17A6" w:rsidRDefault="0052221D" w:rsidP="0052221D">
            <w:pPr>
              <w:rPr>
                <w:rFonts w:ascii="Arial" w:hAnsi="Arial" w:cs="Arial"/>
                <w:sz w:val="24"/>
                <w:szCs w:val="24"/>
              </w:rPr>
            </w:pPr>
          </w:p>
        </w:tc>
      </w:tr>
      <w:tr w:rsidR="0052221D" w:rsidRPr="008F5BC0" w:rsidTr="0052221D">
        <w:tc>
          <w:tcPr>
            <w:tcW w:w="8528" w:type="dxa"/>
          </w:tcPr>
          <w:p w:rsidR="0052221D" w:rsidRPr="00BC00AE" w:rsidRDefault="0052221D" w:rsidP="0052221D">
            <w:pPr>
              <w:rPr>
                <w:rFonts w:ascii="Arial" w:hAnsi="Arial" w:cs="Arial"/>
                <w:b/>
                <w:color w:val="FF0000"/>
                <w:sz w:val="24"/>
                <w:szCs w:val="24"/>
              </w:rPr>
            </w:pPr>
            <w:r w:rsidRPr="002D17A6">
              <w:rPr>
                <w:rFonts w:ascii="Arial" w:hAnsi="Arial" w:cs="Arial"/>
                <w:sz w:val="24"/>
                <w:szCs w:val="24"/>
              </w:rPr>
              <w:t>Fig. 3.1:</w:t>
            </w:r>
            <w:r w:rsidRPr="002D17A6">
              <w:rPr>
                <w:rFonts w:ascii="Arial" w:hAnsi="Arial" w:cs="Arial"/>
                <w:sz w:val="24"/>
                <w:szCs w:val="24"/>
              </w:rPr>
              <w:tab/>
              <w:t>Spatial Framework for Northern Ireland</w:t>
            </w:r>
          </w:p>
        </w:tc>
      </w:tr>
    </w:tbl>
    <w:p w:rsidR="0052221D" w:rsidRPr="004027D3" w:rsidRDefault="0052221D" w:rsidP="0052221D">
      <w:pPr>
        <w:rPr>
          <w:rFonts w:ascii="Arial" w:hAnsi="Arial" w:cs="Arial"/>
          <w:sz w:val="24"/>
          <w:szCs w:val="24"/>
        </w:rPr>
      </w:pPr>
      <w:r w:rsidRPr="004027D3">
        <w:rPr>
          <w:rFonts w:ascii="Arial" w:hAnsi="Arial" w:cs="Arial"/>
          <w:sz w:val="24"/>
          <w:szCs w:val="24"/>
        </w:rPr>
        <w:lastRenderedPageBreak/>
        <w:t xml:space="preserve"> </w:t>
      </w:r>
    </w:p>
    <w:tbl>
      <w:tblPr>
        <w:tblStyle w:val="TableGrid"/>
        <w:tblW w:w="0" w:type="auto"/>
        <w:tblLook w:val="04A0" w:firstRow="1" w:lastRow="0" w:firstColumn="1" w:lastColumn="0" w:noHBand="0" w:noVBand="1"/>
      </w:tblPr>
      <w:tblGrid>
        <w:gridCol w:w="8528"/>
      </w:tblGrid>
      <w:tr w:rsidR="0052221D" w:rsidRPr="001D1AFD" w:rsidTr="0052221D">
        <w:tc>
          <w:tcPr>
            <w:tcW w:w="8528" w:type="dxa"/>
          </w:tcPr>
          <w:p w:rsidR="0052221D" w:rsidRPr="002D17A6" w:rsidRDefault="0052221D" w:rsidP="0052221D">
            <w:pPr>
              <w:rPr>
                <w:rFonts w:ascii="Arial" w:hAnsi="Arial" w:cs="Arial"/>
                <w:sz w:val="40"/>
                <w:szCs w:val="40"/>
              </w:rPr>
            </w:pPr>
            <w:r w:rsidRPr="009802B0">
              <w:rPr>
                <w:rFonts w:ascii="Arial" w:hAnsi="Arial" w:cs="Arial"/>
                <w:b/>
                <w:color w:val="17365D" w:themeColor="text2" w:themeShade="BF"/>
                <w:sz w:val="40"/>
                <w:szCs w:val="40"/>
                <w14:shadow w14:blurRad="50800" w14:dist="38100" w14:dir="2700000" w14:sx="100000" w14:sy="100000" w14:kx="0" w14:ky="0" w14:algn="tl">
                  <w14:srgbClr w14:val="000000">
                    <w14:alpha w14:val="60000"/>
                  </w14:srgbClr>
                </w14:shadow>
              </w:rPr>
              <w:t>APPENDIX 1: MAPS</w:t>
            </w:r>
            <w:r w:rsidRPr="002D17A6">
              <w:rPr>
                <w:rFonts w:ascii="Arial" w:hAnsi="Arial" w:cs="Arial"/>
                <w:sz w:val="40"/>
                <w:szCs w:val="40"/>
              </w:rPr>
              <w:t xml:space="preserve"> </w:t>
            </w:r>
          </w:p>
        </w:tc>
      </w:tr>
      <w:tr w:rsidR="0052221D" w:rsidRPr="001D1AFD" w:rsidTr="0052221D">
        <w:tc>
          <w:tcPr>
            <w:tcW w:w="8528" w:type="dxa"/>
          </w:tcPr>
          <w:p w:rsidR="0052221D" w:rsidRPr="002D17A6" w:rsidRDefault="0052221D" w:rsidP="0052221D">
            <w:pPr>
              <w:rPr>
                <w:rFonts w:ascii="Arial" w:hAnsi="Arial" w:cs="Arial"/>
              </w:rPr>
            </w:pPr>
            <w:r w:rsidRPr="002D17A6">
              <w:rPr>
                <w:rFonts w:ascii="Arial" w:hAnsi="Arial" w:cs="Arial"/>
              </w:rPr>
              <w:t>S</w:t>
            </w:r>
            <w:r>
              <w:rPr>
                <w:rFonts w:ascii="Arial" w:hAnsi="Arial" w:cs="Arial"/>
              </w:rPr>
              <w:t xml:space="preserve">uper Output Area (SOA) </w:t>
            </w:r>
            <w:r w:rsidRPr="002D17A6">
              <w:rPr>
                <w:rFonts w:ascii="Arial" w:hAnsi="Arial" w:cs="Arial"/>
              </w:rPr>
              <w:t>M</w:t>
            </w:r>
            <w:r>
              <w:rPr>
                <w:rFonts w:ascii="Arial" w:hAnsi="Arial" w:cs="Arial"/>
              </w:rPr>
              <w:t>aps in Newry, Mourne &amp; Down (NM&amp;D)</w:t>
            </w:r>
          </w:p>
        </w:tc>
      </w:tr>
      <w:tr w:rsidR="0052221D" w:rsidRPr="001D1AFD" w:rsidTr="0052221D">
        <w:tc>
          <w:tcPr>
            <w:tcW w:w="8528" w:type="dxa"/>
          </w:tcPr>
          <w:p w:rsidR="0052221D" w:rsidRPr="002D17A6" w:rsidRDefault="0052221D" w:rsidP="0052221D">
            <w:pPr>
              <w:rPr>
                <w:rFonts w:ascii="Arial" w:hAnsi="Arial" w:cs="Arial"/>
                <w:sz w:val="24"/>
                <w:szCs w:val="24"/>
              </w:rPr>
            </w:pPr>
            <w:r w:rsidRPr="002D17A6">
              <w:rPr>
                <w:rFonts w:ascii="Arial" w:hAnsi="Arial" w:cs="Arial"/>
                <w:sz w:val="24"/>
                <w:szCs w:val="24"/>
              </w:rPr>
              <w:t xml:space="preserve">Map 1: Map of population under 16 years of age </w:t>
            </w:r>
          </w:p>
        </w:tc>
      </w:tr>
      <w:tr w:rsidR="0052221D" w:rsidRPr="001D1AFD" w:rsidTr="0052221D">
        <w:tc>
          <w:tcPr>
            <w:tcW w:w="8528" w:type="dxa"/>
          </w:tcPr>
          <w:p w:rsidR="0052221D" w:rsidRPr="002D17A6" w:rsidRDefault="0052221D" w:rsidP="0052221D">
            <w:r w:rsidRPr="002D17A6">
              <w:rPr>
                <w:rFonts w:ascii="Arial" w:hAnsi="Arial" w:cs="Arial"/>
                <w:sz w:val="24"/>
                <w:szCs w:val="24"/>
              </w:rPr>
              <w:t>Map 2: Map of population over 65 years of age</w:t>
            </w:r>
          </w:p>
        </w:tc>
      </w:tr>
      <w:tr w:rsidR="0052221D" w:rsidRPr="001D1AFD" w:rsidTr="0052221D">
        <w:tc>
          <w:tcPr>
            <w:tcW w:w="8528" w:type="dxa"/>
          </w:tcPr>
          <w:p w:rsidR="0052221D" w:rsidRPr="002D17A6" w:rsidRDefault="0052221D" w:rsidP="0052221D">
            <w:r w:rsidRPr="002D17A6">
              <w:rPr>
                <w:rFonts w:ascii="Arial" w:hAnsi="Arial" w:cs="Arial"/>
                <w:sz w:val="24"/>
                <w:szCs w:val="24"/>
              </w:rPr>
              <w:t xml:space="preserve">Map 3: Map of good health </w:t>
            </w:r>
          </w:p>
        </w:tc>
      </w:tr>
      <w:tr w:rsidR="0052221D" w:rsidRPr="001D1AFD" w:rsidTr="0052221D">
        <w:tc>
          <w:tcPr>
            <w:tcW w:w="8528" w:type="dxa"/>
          </w:tcPr>
          <w:p w:rsidR="0052221D" w:rsidRPr="002D17A6" w:rsidRDefault="0052221D" w:rsidP="0052221D">
            <w:r w:rsidRPr="002D17A6">
              <w:rPr>
                <w:rFonts w:ascii="Arial" w:hAnsi="Arial" w:cs="Arial"/>
                <w:sz w:val="24"/>
                <w:szCs w:val="24"/>
              </w:rPr>
              <w:t>Map 4: Map of long-term limiting illness</w:t>
            </w:r>
          </w:p>
        </w:tc>
      </w:tr>
      <w:tr w:rsidR="0052221D" w:rsidRPr="001D1AFD" w:rsidTr="0052221D">
        <w:tc>
          <w:tcPr>
            <w:tcW w:w="8528" w:type="dxa"/>
          </w:tcPr>
          <w:p w:rsidR="0052221D" w:rsidRPr="002D17A6" w:rsidRDefault="0052221D" w:rsidP="0052221D">
            <w:r w:rsidRPr="002D17A6">
              <w:rPr>
                <w:rFonts w:ascii="Arial" w:hAnsi="Arial" w:cs="Arial"/>
                <w:sz w:val="24"/>
                <w:szCs w:val="24"/>
              </w:rPr>
              <w:t>Map 5: Map of unpaid care provision</w:t>
            </w:r>
          </w:p>
        </w:tc>
      </w:tr>
      <w:tr w:rsidR="0052221D" w:rsidRPr="001D1AFD" w:rsidTr="0052221D">
        <w:tc>
          <w:tcPr>
            <w:tcW w:w="8528" w:type="dxa"/>
          </w:tcPr>
          <w:p w:rsidR="0052221D" w:rsidRPr="002D17A6" w:rsidRDefault="0052221D" w:rsidP="0052221D">
            <w:r w:rsidRPr="002D17A6">
              <w:rPr>
                <w:rFonts w:ascii="Arial" w:hAnsi="Arial" w:cs="Arial"/>
                <w:sz w:val="24"/>
                <w:szCs w:val="24"/>
              </w:rPr>
              <w:t>Map 6: Map of household dependents</w:t>
            </w:r>
          </w:p>
        </w:tc>
      </w:tr>
      <w:tr w:rsidR="0052221D" w:rsidRPr="001D1AFD" w:rsidTr="0052221D">
        <w:tc>
          <w:tcPr>
            <w:tcW w:w="8528" w:type="dxa"/>
          </w:tcPr>
          <w:p w:rsidR="0052221D" w:rsidRPr="002D17A6" w:rsidRDefault="0052221D" w:rsidP="0052221D">
            <w:r w:rsidRPr="002D17A6">
              <w:rPr>
                <w:rFonts w:ascii="Arial" w:hAnsi="Arial" w:cs="Arial"/>
                <w:sz w:val="24"/>
                <w:szCs w:val="24"/>
              </w:rPr>
              <w:t>Map 7: Map of Catholic/Protestant populations</w:t>
            </w:r>
          </w:p>
        </w:tc>
      </w:tr>
      <w:tr w:rsidR="0052221D" w:rsidRPr="001D1AFD" w:rsidTr="0052221D">
        <w:tc>
          <w:tcPr>
            <w:tcW w:w="8528" w:type="dxa"/>
          </w:tcPr>
          <w:p w:rsidR="0052221D" w:rsidRPr="002D17A6" w:rsidRDefault="0052221D" w:rsidP="0052221D">
            <w:r w:rsidRPr="002D17A6">
              <w:rPr>
                <w:rFonts w:ascii="Arial" w:hAnsi="Arial" w:cs="Arial"/>
                <w:sz w:val="24"/>
                <w:szCs w:val="24"/>
              </w:rPr>
              <w:t>Map 8: Map of Multiple Deprivation Measure 2010</w:t>
            </w:r>
          </w:p>
        </w:tc>
      </w:tr>
      <w:tr w:rsidR="0052221D" w:rsidRPr="001D1AFD" w:rsidTr="0052221D">
        <w:tc>
          <w:tcPr>
            <w:tcW w:w="8528" w:type="dxa"/>
          </w:tcPr>
          <w:p w:rsidR="0052221D" w:rsidRPr="002D17A6" w:rsidRDefault="0052221D" w:rsidP="0052221D">
            <w:r w:rsidRPr="002D17A6">
              <w:rPr>
                <w:rFonts w:ascii="Arial" w:hAnsi="Arial" w:cs="Arial"/>
                <w:sz w:val="24"/>
                <w:szCs w:val="24"/>
              </w:rPr>
              <w:t xml:space="preserve">Map 9: Map of educational qualification levels </w:t>
            </w:r>
          </w:p>
        </w:tc>
      </w:tr>
      <w:tr w:rsidR="0052221D" w:rsidRPr="001D1AFD" w:rsidTr="0052221D">
        <w:tc>
          <w:tcPr>
            <w:tcW w:w="8528" w:type="dxa"/>
          </w:tcPr>
          <w:p w:rsidR="0052221D" w:rsidRPr="002D17A6" w:rsidRDefault="0052221D" w:rsidP="0052221D"/>
        </w:tc>
      </w:tr>
    </w:tbl>
    <w:p w:rsidR="0052221D" w:rsidRDefault="0052221D" w:rsidP="0052221D">
      <w:pPr>
        <w:rPr>
          <w:b/>
          <w:highlight w:val="red"/>
        </w:rPr>
      </w:pPr>
      <w:r>
        <w:rPr>
          <w:b/>
          <w:highlight w:val="red"/>
        </w:rPr>
        <w:br w:type="page"/>
      </w:r>
    </w:p>
    <w:p w:rsidR="0052221D" w:rsidRDefault="009802B0" w:rsidP="0052221D">
      <w:pPr>
        <w:rPr>
          <w:b/>
        </w:rPr>
      </w:pPr>
      <w:r>
        <w:rPr>
          <w:b/>
          <w:noProof/>
          <w:lang w:eastAsia="en-GB"/>
        </w:rPr>
        <w:lastRenderedPageBreak/>
        <mc:AlternateContent>
          <mc:Choice Requires="wps">
            <w:drawing>
              <wp:anchor distT="0" distB="0" distL="114300" distR="114300" simplePos="0" relativeHeight="251707392" behindDoc="0" locked="0" layoutInCell="0" allowOverlap="1">
                <wp:simplePos x="0" y="0"/>
                <wp:positionH relativeFrom="margin">
                  <wp:posOffset>-182880</wp:posOffset>
                </wp:positionH>
                <wp:positionV relativeFrom="page">
                  <wp:posOffset>428625</wp:posOffset>
                </wp:positionV>
                <wp:extent cx="5612130" cy="7181850"/>
                <wp:effectExtent l="7620" t="9525" r="19050" b="28575"/>
                <wp:wrapSquare wrapText="bothSides"/>
                <wp:docPr id="93"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7181850"/>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7749F" w:rsidRDefault="00D7749F" w:rsidP="0052221D">
                            <w:pPr>
                              <w:ind w:left="720" w:hanging="720"/>
                              <w:rPr>
                                <w:b/>
                                <w:color w:val="000000" w:themeColor="text1"/>
                              </w:rPr>
                            </w:pPr>
                          </w:p>
                          <w:p w:rsidR="00D7749F" w:rsidRPr="00D55006" w:rsidRDefault="00D7749F" w:rsidP="0052221D">
                            <w:pPr>
                              <w:ind w:left="720" w:hanging="720"/>
                              <w:rPr>
                                <w:b/>
                                <w:color w:val="000000" w:themeColor="text1"/>
                              </w:rPr>
                            </w:pPr>
                            <w:r w:rsidRPr="00D55006">
                              <w:rPr>
                                <w:b/>
                                <w:color w:val="000000" w:themeColor="text1"/>
                              </w:rPr>
                              <w:t>P</w:t>
                            </w:r>
                            <w:r>
                              <w:rPr>
                                <w:b/>
                                <w:color w:val="000000" w:themeColor="text1"/>
                              </w:rPr>
                              <w:t>URPOSE</w:t>
                            </w:r>
                            <w:r w:rsidRPr="00D55006">
                              <w:rPr>
                                <w:b/>
                                <w:color w:val="000000" w:themeColor="text1"/>
                              </w:rPr>
                              <w:t xml:space="preserve"> </w:t>
                            </w:r>
                          </w:p>
                          <w:p w:rsidR="00D7749F" w:rsidRPr="00E07C32" w:rsidRDefault="00D7749F" w:rsidP="0052221D">
                            <w:pPr>
                              <w:pStyle w:val="Title"/>
                              <w:ind w:left="142"/>
                              <w:jc w:val="both"/>
                              <w:rPr>
                                <w:rFonts w:ascii="Arial" w:hAnsi="Arial" w:cs="Arial"/>
                                <w:b w:val="0"/>
                                <w:sz w:val="24"/>
                                <w:szCs w:val="24"/>
                              </w:rPr>
                            </w:pPr>
                            <w:r w:rsidRPr="00E07C32">
                              <w:rPr>
                                <w:rFonts w:ascii="Arial" w:hAnsi="Arial" w:cs="Arial"/>
                                <w:b w:val="0"/>
                                <w:sz w:val="24"/>
                                <w:szCs w:val="24"/>
                              </w:rPr>
                              <w:t>The purpose of the paper is to provide the T</w:t>
                            </w:r>
                            <w:r>
                              <w:rPr>
                                <w:rFonts w:ascii="Arial" w:hAnsi="Arial" w:cs="Arial"/>
                                <w:b w:val="0"/>
                                <w:sz w:val="24"/>
                                <w:szCs w:val="24"/>
                              </w:rPr>
                              <w:t xml:space="preserve">ransitional Management Team and </w:t>
                            </w:r>
                            <w:r w:rsidRPr="00E07C32">
                              <w:rPr>
                                <w:rFonts w:ascii="Arial" w:hAnsi="Arial" w:cs="Arial"/>
                                <w:b w:val="0"/>
                                <w:sz w:val="24"/>
                                <w:szCs w:val="24"/>
                              </w:rPr>
                              <w:t xml:space="preserve">Shadow Planning Committee with baseline information on population, across the </w:t>
                            </w:r>
                            <w:r>
                              <w:rPr>
                                <w:rFonts w:ascii="Arial" w:hAnsi="Arial" w:cs="Arial"/>
                                <w:b w:val="0"/>
                                <w:sz w:val="24"/>
                                <w:szCs w:val="24"/>
                              </w:rPr>
                              <w:t>Newry, Mourne and Down</w:t>
                            </w:r>
                            <w:r w:rsidRPr="00E07C32">
                              <w:rPr>
                                <w:rFonts w:ascii="Arial" w:hAnsi="Arial" w:cs="Arial"/>
                                <w:b w:val="0"/>
                                <w:sz w:val="24"/>
                                <w:szCs w:val="24"/>
                              </w:rPr>
                              <w:t xml:space="preserve"> </w:t>
                            </w:r>
                            <w:r>
                              <w:rPr>
                                <w:rFonts w:ascii="Arial" w:hAnsi="Arial" w:cs="Arial"/>
                                <w:b w:val="0"/>
                                <w:sz w:val="24"/>
                                <w:szCs w:val="24"/>
                              </w:rPr>
                              <w:t xml:space="preserve">Council Area </w:t>
                            </w:r>
                            <w:r w:rsidRPr="00E07C32">
                              <w:rPr>
                                <w:rFonts w:ascii="Arial" w:hAnsi="Arial" w:cs="Arial"/>
                                <w:b w:val="0"/>
                                <w:sz w:val="24"/>
                                <w:szCs w:val="24"/>
                              </w:rPr>
                              <w:t xml:space="preserve">which is one of the key drivers behind growth. It provides information on:- </w:t>
                            </w:r>
                          </w:p>
                          <w:p w:rsidR="00D7749F" w:rsidRPr="00E07C32" w:rsidRDefault="00D7749F" w:rsidP="0052221D">
                            <w:pPr>
                              <w:pStyle w:val="Title"/>
                              <w:jc w:val="both"/>
                              <w:rPr>
                                <w:rFonts w:ascii="Arial" w:hAnsi="Arial" w:cs="Arial"/>
                                <w:b w:val="0"/>
                                <w:sz w:val="24"/>
                                <w:szCs w:val="24"/>
                              </w:rPr>
                            </w:pPr>
                          </w:p>
                          <w:p w:rsidR="00D7749F" w:rsidRPr="00E07C32" w:rsidRDefault="00D7749F" w:rsidP="0052221D">
                            <w:pPr>
                              <w:pStyle w:val="Title"/>
                              <w:numPr>
                                <w:ilvl w:val="0"/>
                                <w:numId w:val="1"/>
                              </w:numPr>
                              <w:jc w:val="both"/>
                              <w:rPr>
                                <w:rFonts w:ascii="Arial" w:hAnsi="Arial" w:cs="Arial"/>
                                <w:b w:val="0"/>
                                <w:sz w:val="24"/>
                                <w:szCs w:val="24"/>
                              </w:rPr>
                            </w:pPr>
                            <w:r w:rsidRPr="00E07C32">
                              <w:rPr>
                                <w:rFonts w:ascii="Arial" w:hAnsi="Arial" w:cs="Arial"/>
                                <w:b w:val="0"/>
                                <w:sz w:val="24"/>
                                <w:szCs w:val="24"/>
                              </w:rPr>
                              <w:t>a profile of the population including different Section 75 groups of people, identifying those which the plan is likely to have an impact on;</w:t>
                            </w:r>
                          </w:p>
                          <w:p w:rsidR="00D7749F" w:rsidRPr="00E07C32" w:rsidRDefault="00D7749F" w:rsidP="0052221D">
                            <w:pPr>
                              <w:pStyle w:val="Title"/>
                              <w:ind w:left="720"/>
                              <w:jc w:val="both"/>
                              <w:rPr>
                                <w:rFonts w:ascii="Arial" w:hAnsi="Arial" w:cs="Arial"/>
                                <w:b w:val="0"/>
                                <w:sz w:val="24"/>
                                <w:szCs w:val="24"/>
                              </w:rPr>
                            </w:pPr>
                          </w:p>
                          <w:p w:rsidR="00D7749F" w:rsidRPr="00E07C32" w:rsidRDefault="00D7749F" w:rsidP="0052221D">
                            <w:pPr>
                              <w:pStyle w:val="Title"/>
                              <w:numPr>
                                <w:ilvl w:val="0"/>
                                <w:numId w:val="1"/>
                              </w:numPr>
                              <w:jc w:val="both"/>
                              <w:rPr>
                                <w:rFonts w:ascii="Arial" w:hAnsi="Arial" w:cs="Arial"/>
                                <w:b w:val="0"/>
                                <w:sz w:val="24"/>
                                <w:szCs w:val="24"/>
                              </w:rPr>
                            </w:pPr>
                            <w:r w:rsidRPr="00E07C32">
                              <w:rPr>
                                <w:rFonts w:ascii="Arial" w:hAnsi="Arial" w:cs="Arial"/>
                                <w:b w:val="0"/>
                                <w:sz w:val="24"/>
                                <w:szCs w:val="24"/>
                              </w:rPr>
                              <w:t>a profile of the existing population, past population trends and population projections and household projections up until 2030; and</w:t>
                            </w:r>
                          </w:p>
                          <w:p w:rsidR="00D7749F" w:rsidRPr="00E07C32" w:rsidRDefault="00D7749F" w:rsidP="0052221D">
                            <w:pPr>
                              <w:pStyle w:val="Title"/>
                              <w:jc w:val="both"/>
                              <w:rPr>
                                <w:rFonts w:ascii="Arial" w:hAnsi="Arial" w:cs="Arial"/>
                                <w:b w:val="0"/>
                                <w:sz w:val="24"/>
                                <w:szCs w:val="24"/>
                              </w:rPr>
                            </w:pPr>
                          </w:p>
                          <w:p w:rsidR="00D7749F" w:rsidRPr="00E07C32" w:rsidRDefault="00D7749F" w:rsidP="0052221D">
                            <w:pPr>
                              <w:pStyle w:val="Title"/>
                              <w:numPr>
                                <w:ilvl w:val="0"/>
                                <w:numId w:val="1"/>
                              </w:numPr>
                              <w:jc w:val="both"/>
                              <w:rPr>
                                <w:rFonts w:ascii="Arial" w:hAnsi="Arial" w:cs="Arial"/>
                                <w:b w:val="0"/>
                                <w:sz w:val="24"/>
                                <w:szCs w:val="24"/>
                              </w:rPr>
                            </w:pPr>
                            <w:r w:rsidRPr="00E07C32">
                              <w:rPr>
                                <w:rFonts w:ascii="Arial" w:hAnsi="Arial" w:cs="Arial"/>
                                <w:b w:val="0"/>
                                <w:sz w:val="24"/>
                                <w:szCs w:val="24"/>
                              </w:rPr>
                              <w:t>a proposed settlement strategy for accommodating growth.</w:t>
                            </w:r>
                          </w:p>
                          <w:p w:rsidR="00D7749F" w:rsidRPr="00E07C32" w:rsidRDefault="00D7749F" w:rsidP="0052221D">
                            <w:pPr>
                              <w:rPr>
                                <w:rFonts w:ascii="Arial" w:hAnsi="Arial" w:cs="Arial"/>
                                <w:sz w:val="24"/>
                                <w:szCs w:val="24"/>
                              </w:rPr>
                            </w:pPr>
                          </w:p>
                          <w:p w:rsidR="00D7749F" w:rsidRDefault="00D7749F" w:rsidP="0052221D">
                            <w:pPr>
                              <w:spacing w:after="0"/>
                              <w:rPr>
                                <w:rFonts w:ascii="Arial" w:hAnsi="Arial" w:cs="Arial"/>
                                <w:sz w:val="24"/>
                                <w:szCs w:val="24"/>
                              </w:rPr>
                            </w:pPr>
                          </w:p>
                          <w:p w:rsidR="00D7749F" w:rsidRPr="00E07C32" w:rsidRDefault="00D7749F" w:rsidP="0052221D">
                            <w:pPr>
                              <w:rPr>
                                <w:rFonts w:ascii="Arial" w:hAnsi="Arial" w:cs="Arial"/>
                                <w:sz w:val="24"/>
                                <w:szCs w:val="24"/>
                              </w:rPr>
                            </w:pPr>
                            <w:r w:rsidRPr="00E07C32">
                              <w:rPr>
                                <w:rFonts w:ascii="Arial" w:hAnsi="Arial" w:cs="Arial"/>
                                <w:sz w:val="24"/>
                                <w:szCs w:val="24"/>
                              </w:rPr>
                              <w:t xml:space="preserve">Future papers will address land availability for housing, employment and economic development and town centres and opportunity sites.  Together these papers will provide a firm foundation on which work can commence on a new planning strategy for </w:t>
                            </w:r>
                            <w:r>
                              <w:rPr>
                                <w:rFonts w:ascii="Arial" w:hAnsi="Arial" w:cs="Arial"/>
                                <w:sz w:val="24"/>
                                <w:szCs w:val="24"/>
                              </w:rPr>
                              <w:t>Newry, Mourne and Down</w:t>
                            </w:r>
                            <w:r w:rsidRPr="00E07C32">
                              <w:rPr>
                                <w:rFonts w:ascii="Arial" w:hAnsi="Arial" w:cs="Arial"/>
                                <w:sz w:val="24"/>
                                <w:szCs w:val="24"/>
                              </w:rPr>
                              <w:t xml:space="preserve"> to replace that contained in the </w:t>
                            </w:r>
                            <w:r>
                              <w:rPr>
                                <w:rFonts w:ascii="Arial" w:hAnsi="Arial" w:cs="Arial"/>
                                <w:sz w:val="24"/>
                                <w:szCs w:val="24"/>
                              </w:rPr>
                              <w:t xml:space="preserve">Ards &amp; Down and </w:t>
                            </w:r>
                            <w:r w:rsidRPr="00E07C32">
                              <w:rPr>
                                <w:rFonts w:ascii="Arial" w:hAnsi="Arial" w:cs="Arial"/>
                                <w:sz w:val="24"/>
                                <w:szCs w:val="24"/>
                              </w:rPr>
                              <w:t>Ba</w:t>
                            </w:r>
                            <w:r>
                              <w:rPr>
                                <w:rFonts w:ascii="Arial" w:hAnsi="Arial" w:cs="Arial"/>
                                <w:sz w:val="24"/>
                                <w:szCs w:val="24"/>
                              </w:rPr>
                              <w:t xml:space="preserve">nbridge, Newry and Mourne </w:t>
                            </w:r>
                            <w:r w:rsidRPr="00E07C32">
                              <w:rPr>
                                <w:rFonts w:ascii="Arial" w:hAnsi="Arial" w:cs="Arial"/>
                                <w:sz w:val="24"/>
                                <w:szCs w:val="24"/>
                              </w:rPr>
                              <w:t xml:space="preserve">Area Plans.  </w:t>
                            </w:r>
                          </w:p>
                          <w:p w:rsidR="00D7749F" w:rsidRDefault="00D7749F" w:rsidP="0052221D">
                            <w:pPr>
                              <w:rPr>
                                <w:i/>
                                <w:iCs/>
                                <w:color w:val="1F497D" w:themeColor="text2"/>
                              </w:rPr>
                            </w:pPr>
                          </w:p>
                          <w:p w:rsidR="00D7749F" w:rsidRDefault="00D7749F" w:rsidP="0052221D">
                            <w:pPr>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1" o:spid="_x0000_s1038" style="position:absolute;margin-left:-14.4pt;margin-top:33.75pt;width:441.9pt;height:565.5pt;z-index:25170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" o:allowincell="f" fillcolor="#666 [1936]" strokecolor="#666 [1936]" strokeweight="1pt">
                <v:fill opacity="13107f" color2="#666 [1936]" angle="90" focus="100%" type="gradient"/>
                <v:shadow on="t" color="#7f7f7f [1601]" opacity=".5" offset="1pt"/>
                <v:textbox inset="28.8pt,7.2pt,14.4pt,28.8pt">
                  <w:txbxContent>
                    <w:p w:rsidR="00D7749F" w:rsidRDefault="00D7749F" w:rsidP="0052221D">
                      <w:pPr>
                        <w:ind w:left="720" w:hanging="720"/>
                        <w:rPr>
                          <w:b/>
                          <w:color w:val="000000" w:themeColor="text1"/>
                        </w:rPr>
                      </w:pPr>
                    </w:p>
                    <w:p w:rsidR="00D7749F" w:rsidRPr="00D55006" w:rsidRDefault="00D7749F" w:rsidP="0052221D">
                      <w:pPr>
                        <w:ind w:left="720" w:hanging="720"/>
                        <w:rPr>
                          <w:b/>
                          <w:color w:val="000000" w:themeColor="text1"/>
                        </w:rPr>
                      </w:pPr>
                      <w:r w:rsidRPr="00D55006">
                        <w:rPr>
                          <w:b/>
                          <w:color w:val="000000" w:themeColor="text1"/>
                        </w:rPr>
                        <w:t>P</w:t>
                      </w:r>
                      <w:r>
                        <w:rPr>
                          <w:b/>
                          <w:color w:val="000000" w:themeColor="text1"/>
                        </w:rPr>
                        <w:t>URPOSE</w:t>
                      </w:r>
                      <w:r w:rsidRPr="00D55006">
                        <w:rPr>
                          <w:b/>
                          <w:color w:val="000000" w:themeColor="text1"/>
                        </w:rPr>
                        <w:t xml:space="preserve"> </w:t>
                      </w:r>
                    </w:p>
                    <w:p w:rsidR="00D7749F" w:rsidRPr="00E07C32" w:rsidRDefault="00D7749F" w:rsidP="0052221D">
                      <w:pPr>
                        <w:pStyle w:val="Title"/>
                        <w:ind w:left="142"/>
                        <w:jc w:val="both"/>
                        <w:rPr>
                          <w:rFonts w:ascii="Arial" w:hAnsi="Arial" w:cs="Arial"/>
                          <w:b w:val="0"/>
                          <w:sz w:val="24"/>
                          <w:szCs w:val="24"/>
                        </w:rPr>
                      </w:pPr>
                      <w:r w:rsidRPr="00E07C32">
                        <w:rPr>
                          <w:rFonts w:ascii="Arial" w:hAnsi="Arial" w:cs="Arial"/>
                          <w:b w:val="0"/>
                          <w:sz w:val="24"/>
                          <w:szCs w:val="24"/>
                        </w:rPr>
                        <w:t>The purpose of the paper is to provide the T</w:t>
                      </w:r>
                      <w:r>
                        <w:rPr>
                          <w:rFonts w:ascii="Arial" w:hAnsi="Arial" w:cs="Arial"/>
                          <w:b w:val="0"/>
                          <w:sz w:val="24"/>
                          <w:szCs w:val="24"/>
                        </w:rPr>
                        <w:t xml:space="preserve">ransitional Management Team and </w:t>
                      </w:r>
                      <w:r w:rsidRPr="00E07C32">
                        <w:rPr>
                          <w:rFonts w:ascii="Arial" w:hAnsi="Arial" w:cs="Arial"/>
                          <w:b w:val="0"/>
                          <w:sz w:val="24"/>
                          <w:szCs w:val="24"/>
                        </w:rPr>
                        <w:t xml:space="preserve">Shadow Planning Committee with baseline information on population, across the </w:t>
                      </w:r>
                      <w:r>
                        <w:rPr>
                          <w:rFonts w:ascii="Arial" w:hAnsi="Arial" w:cs="Arial"/>
                          <w:b w:val="0"/>
                          <w:sz w:val="24"/>
                          <w:szCs w:val="24"/>
                        </w:rPr>
                        <w:t>Newry, Mourne and Down</w:t>
                      </w:r>
                      <w:r w:rsidRPr="00E07C32">
                        <w:rPr>
                          <w:rFonts w:ascii="Arial" w:hAnsi="Arial" w:cs="Arial"/>
                          <w:b w:val="0"/>
                          <w:sz w:val="24"/>
                          <w:szCs w:val="24"/>
                        </w:rPr>
                        <w:t xml:space="preserve"> </w:t>
                      </w:r>
                      <w:r>
                        <w:rPr>
                          <w:rFonts w:ascii="Arial" w:hAnsi="Arial" w:cs="Arial"/>
                          <w:b w:val="0"/>
                          <w:sz w:val="24"/>
                          <w:szCs w:val="24"/>
                        </w:rPr>
                        <w:t xml:space="preserve">Council Area </w:t>
                      </w:r>
                      <w:r w:rsidRPr="00E07C32">
                        <w:rPr>
                          <w:rFonts w:ascii="Arial" w:hAnsi="Arial" w:cs="Arial"/>
                          <w:b w:val="0"/>
                          <w:sz w:val="24"/>
                          <w:szCs w:val="24"/>
                        </w:rPr>
                        <w:t xml:space="preserve">which is one of the key drivers behind growth. It provides information on:- </w:t>
                      </w:r>
                    </w:p>
                    <w:p w:rsidR="00D7749F" w:rsidRPr="00E07C32" w:rsidRDefault="00D7749F" w:rsidP="0052221D">
                      <w:pPr>
                        <w:pStyle w:val="Title"/>
                        <w:jc w:val="both"/>
                        <w:rPr>
                          <w:rFonts w:ascii="Arial" w:hAnsi="Arial" w:cs="Arial"/>
                          <w:b w:val="0"/>
                          <w:sz w:val="24"/>
                          <w:szCs w:val="24"/>
                        </w:rPr>
                      </w:pPr>
                    </w:p>
                    <w:p w:rsidR="00D7749F" w:rsidRPr="00E07C32" w:rsidRDefault="00D7749F" w:rsidP="0052221D">
                      <w:pPr>
                        <w:pStyle w:val="Title"/>
                        <w:numPr>
                          <w:ilvl w:val="0"/>
                          <w:numId w:val="1"/>
                        </w:numPr>
                        <w:jc w:val="both"/>
                        <w:rPr>
                          <w:rFonts w:ascii="Arial" w:hAnsi="Arial" w:cs="Arial"/>
                          <w:b w:val="0"/>
                          <w:sz w:val="24"/>
                          <w:szCs w:val="24"/>
                        </w:rPr>
                      </w:pPr>
                      <w:r w:rsidRPr="00E07C32">
                        <w:rPr>
                          <w:rFonts w:ascii="Arial" w:hAnsi="Arial" w:cs="Arial"/>
                          <w:b w:val="0"/>
                          <w:sz w:val="24"/>
                          <w:szCs w:val="24"/>
                        </w:rPr>
                        <w:t>a profile of the population including different Section 75 groups of people, identifying those which the plan is likely to have an impact on;</w:t>
                      </w:r>
                    </w:p>
                    <w:p w:rsidR="00D7749F" w:rsidRPr="00E07C32" w:rsidRDefault="00D7749F" w:rsidP="0052221D">
                      <w:pPr>
                        <w:pStyle w:val="Title"/>
                        <w:ind w:left="720"/>
                        <w:jc w:val="both"/>
                        <w:rPr>
                          <w:rFonts w:ascii="Arial" w:hAnsi="Arial" w:cs="Arial"/>
                          <w:b w:val="0"/>
                          <w:sz w:val="24"/>
                          <w:szCs w:val="24"/>
                        </w:rPr>
                      </w:pPr>
                    </w:p>
                    <w:p w:rsidR="00D7749F" w:rsidRPr="00E07C32" w:rsidRDefault="00D7749F" w:rsidP="0052221D">
                      <w:pPr>
                        <w:pStyle w:val="Title"/>
                        <w:numPr>
                          <w:ilvl w:val="0"/>
                          <w:numId w:val="1"/>
                        </w:numPr>
                        <w:jc w:val="both"/>
                        <w:rPr>
                          <w:rFonts w:ascii="Arial" w:hAnsi="Arial" w:cs="Arial"/>
                          <w:b w:val="0"/>
                          <w:sz w:val="24"/>
                          <w:szCs w:val="24"/>
                        </w:rPr>
                      </w:pPr>
                      <w:r w:rsidRPr="00E07C32">
                        <w:rPr>
                          <w:rFonts w:ascii="Arial" w:hAnsi="Arial" w:cs="Arial"/>
                          <w:b w:val="0"/>
                          <w:sz w:val="24"/>
                          <w:szCs w:val="24"/>
                        </w:rPr>
                        <w:t>a profile of the existing population, past population trends and population projections and household projections up until 2030; and</w:t>
                      </w:r>
                    </w:p>
                    <w:p w:rsidR="00D7749F" w:rsidRPr="00E07C32" w:rsidRDefault="00D7749F" w:rsidP="0052221D">
                      <w:pPr>
                        <w:pStyle w:val="Title"/>
                        <w:jc w:val="both"/>
                        <w:rPr>
                          <w:rFonts w:ascii="Arial" w:hAnsi="Arial" w:cs="Arial"/>
                          <w:b w:val="0"/>
                          <w:sz w:val="24"/>
                          <w:szCs w:val="24"/>
                        </w:rPr>
                      </w:pPr>
                    </w:p>
                    <w:p w:rsidR="00D7749F" w:rsidRPr="00E07C32" w:rsidRDefault="00D7749F" w:rsidP="0052221D">
                      <w:pPr>
                        <w:pStyle w:val="Title"/>
                        <w:numPr>
                          <w:ilvl w:val="0"/>
                          <w:numId w:val="1"/>
                        </w:numPr>
                        <w:jc w:val="both"/>
                        <w:rPr>
                          <w:rFonts w:ascii="Arial" w:hAnsi="Arial" w:cs="Arial"/>
                          <w:b w:val="0"/>
                          <w:sz w:val="24"/>
                          <w:szCs w:val="24"/>
                        </w:rPr>
                      </w:pPr>
                      <w:r w:rsidRPr="00E07C32">
                        <w:rPr>
                          <w:rFonts w:ascii="Arial" w:hAnsi="Arial" w:cs="Arial"/>
                          <w:b w:val="0"/>
                          <w:sz w:val="24"/>
                          <w:szCs w:val="24"/>
                        </w:rPr>
                        <w:t>a proposed settlement strategy for accommodating growth.</w:t>
                      </w:r>
                    </w:p>
                    <w:p w:rsidR="00D7749F" w:rsidRPr="00E07C32" w:rsidRDefault="00D7749F" w:rsidP="0052221D">
                      <w:pPr>
                        <w:rPr>
                          <w:rFonts w:ascii="Arial" w:hAnsi="Arial" w:cs="Arial"/>
                          <w:sz w:val="24"/>
                          <w:szCs w:val="24"/>
                        </w:rPr>
                      </w:pPr>
                    </w:p>
                    <w:p w:rsidR="00D7749F" w:rsidRDefault="00D7749F" w:rsidP="0052221D">
                      <w:pPr>
                        <w:spacing w:after="0"/>
                        <w:rPr>
                          <w:rFonts w:ascii="Arial" w:hAnsi="Arial" w:cs="Arial"/>
                          <w:sz w:val="24"/>
                          <w:szCs w:val="24"/>
                        </w:rPr>
                      </w:pPr>
                    </w:p>
                    <w:p w:rsidR="00D7749F" w:rsidRPr="00E07C32" w:rsidRDefault="00D7749F" w:rsidP="0052221D">
                      <w:pPr>
                        <w:rPr>
                          <w:rFonts w:ascii="Arial" w:hAnsi="Arial" w:cs="Arial"/>
                          <w:sz w:val="24"/>
                          <w:szCs w:val="24"/>
                        </w:rPr>
                      </w:pPr>
                      <w:r w:rsidRPr="00E07C32">
                        <w:rPr>
                          <w:rFonts w:ascii="Arial" w:hAnsi="Arial" w:cs="Arial"/>
                          <w:sz w:val="24"/>
                          <w:szCs w:val="24"/>
                        </w:rPr>
                        <w:t xml:space="preserve">Future papers will address land availability for housing, employment and economic development and town centres and opportunity sites.  Together these papers will provide a firm foundation on which work can commence on a new planning strategy for </w:t>
                      </w:r>
                      <w:r>
                        <w:rPr>
                          <w:rFonts w:ascii="Arial" w:hAnsi="Arial" w:cs="Arial"/>
                          <w:sz w:val="24"/>
                          <w:szCs w:val="24"/>
                        </w:rPr>
                        <w:t>Newry, Mourne and Down</w:t>
                      </w:r>
                      <w:r w:rsidRPr="00E07C32">
                        <w:rPr>
                          <w:rFonts w:ascii="Arial" w:hAnsi="Arial" w:cs="Arial"/>
                          <w:sz w:val="24"/>
                          <w:szCs w:val="24"/>
                        </w:rPr>
                        <w:t xml:space="preserve"> to replace that contained in the </w:t>
                      </w:r>
                      <w:r>
                        <w:rPr>
                          <w:rFonts w:ascii="Arial" w:hAnsi="Arial" w:cs="Arial"/>
                          <w:sz w:val="24"/>
                          <w:szCs w:val="24"/>
                        </w:rPr>
                        <w:t xml:space="preserve">Ards &amp; Down and </w:t>
                      </w:r>
                      <w:r w:rsidRPr="00E07C32">
                        <w:rPr>
                          <w:rFonts w:ascii="Arial" w:hAnsi="Arial" w:cs="Arial"/>
                          <w:sz w:val="24"/>
                          <w:szCs w:val="24"/>
                        </w:rPr>
                        <w:t>Ba</w:t>
                      </w:r>
                      <w:r>
                        <w:rPr>
                          <w:rFonts w:ascii="Arial" w:hAnsi="Arial" w:cs="Arial"/>
                          <w:sz w:val="24"/>
                          <w:szCs w:val="24"/>
                        </w:rPr>
                        <w:t xml:space="preserve">nbridge, Newry and Mourne </w:t>
                      </w:r>
                      <w:r w:rsidRPr="00E07C32">
                        <w:rPr>
                          <w:rFonts w:ascii="Arial" w:hAnsi="Arial" w:cs="Arial"/>
                          <w:sz w:val="24"/>
                          <w:szCs w:val="24"/>
                        </w:rPr>
                        <w:t xml:space="preserve">Area Plans.  </w:t>
                      </w:r>
                    </w:p>
                    <w:p w:rsidR="00D7749F" w:rsidRDefault="00D7749F" w:rsidP="0052221D">
                      <w:pPr>
                        <w:rPr>
                          <w:i/>
                          <w:iCs/>
                          <w:color w:val="1F497D" w:themeColor="text2"/>
                        </w:rPr>
                      </w:pPr>
                    </w:p>
                    <w:p w:rsidR="00D7749F" w:rsidRDefault="00D7749F" w:rsidP="0052221D">
                      <w:pPr>
                        <w:rPr>
                          <w:i/>
                          <w:iCs/>
                          <w:color w:val="1F497D" w:themeColor="text2"/>
                        </w:rPr>
                      </w:pPr>
                    </w:p>
                  </w:txbxContent>
                </v:textbox>
                <w10:wrap type="square" anchorx="margin" anchory="page"/>
              </v:roundrect>
            </w:pict>
          </mc:Fallback>
        </mc:AlternateContent>
      </w:r>
    </w:p>
    <w:p w:rsidR="0052221D" w:rsidRDefault="0052221D" w:rsidP="0052221D">
      <w:pPr>
        <w:rPr>
          <w:b/>
        </w:rPr>
      </w:pPr>
    </w:p>
    <w:p w:rsidR="0052221D" w:rsidRDefault="0052221D" w:rsidP="0052221D">
      <w:pPr>
        <w:rPr>
          <w:b/>
        </w:rPr>
      </w:pPr>
    </w:p>
    <w:p w:rsidR="0052221D" w:rsidRDefault="0052221D" w:rsidP="0052221D">
      <w:pPr>
        <w:rPr>
          <w:b/>
        </w:rPr>
      </w:pPr>
    </w:p>
    <w:p w:rsidR="0052221D" w:rsidRPr="002516FA" w:rsidRDefault="0052221D" w:rsidP="0052221D"/>
    <w:p w:rsidR="0052221D" w:rsidRPr="002516FA" w:rsidRDefault="0052221D" w:rsidP="0052221D"/>
    <w:p w:rsidR="0052221D" w:rsidRPr="002516FA" w:rsidRDefault="0052221D" w:rsidP="0052221D"/>
    <w:p w:rsidR="0052221D" w:rsidRPr="002516FA" w:rsidRDefault="009802B0" w:rsidP="0052221D">
      <w:r>
        <w:rPr>
          <w:noProof/>
          <w:lang w:eastAsia="en-GB"/>
        </w:rPr>
        <mc:AlternateContent>
          <mc:Choice Requires="wps">
            <w:drawing>
              <wp:anchor distT="0" distB="0" distL="114300" distR="114300" simplePos="0" relativeHeight="251708416" behindDoc="0" locked="0" layoutInCell="0" allowOverlap="1">
                <wp:simplePos x="0" y="0"/>
                <wp:positionH relativeFrom="margin">
                  <wp:posOffset>140970</wp:posOffset>
                </wp:positionH>
                <wp:positionV relativeFrom="page">
                  <wp:posOffset>1744980</wp:posOffset>
                </wp:positionV>
                <wp:extent cx="5612130" cy="4419600"/>
                <wp:effectExtent l="7620" t="11430" r="19050" b="26670"/>
                <wp:wrapSquare wrapText="bothSides"/>
                <wp:docPr id="91" name="AutoShap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4419600"/>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7749F" w:rsidRDefault="00D7749F" w:rsidP="0052221D">
                            <w:pPr>
                              <w:rPr>
                                <w:b/>
                              </w:rPr>
                            </w:pPr>
                            <w:r w:rsidRPr="00F9749A">
                              <w:rPr>
                                <w:b/>
                              </w:rPr>
                              <w:t xml:space="preserve">  A</w:t>
                            </w:r>
                            <w:r>
                              <w:rPr>
                                <w:b/>
                              </w:rPr>
                              <w:t>IMS</w:t>
                            </w:r>
                          </w:p>
                          <w:p w:rsidR="00D7749F" w:rsidRPr="00E07C32" w:rsidRDefault="00D7749F" w:rsidP="0052221D">
                            <w:pPr>
                              <w:pStyle w:val="ListParagraph"/>
                              <w:numPr>
                                <w:ilvl w:val="0"/>
                                <w:numId w:val="2"/>
                              </w:numPr>
                              <w:jc w:val="both"/>
                              <w:rPr>
                                <w:rFonts w:ascii="Arial" w:hAnsi="Arial" w:cs="Arial"/>
                                <w:sz w:val="24"/>
                                <w:szCs w:val="24"/>
                              </w:rPr>
                            </w:pPr>
                            <w:r w:rsidRPr="00E07C32">
                              <w:rPr>
                                <w:rFonts w:ascii="Arial" w:hAnsi="Arial" w:cs="Arial"/>
                                <w:sz w:val="24"/>
                                <w:szCs w:val="24"/>
                              </w:rPr>
                              <w:t>To build the capacity of members to make informed planning decisions, particularly within the plan making context;</w:t>
                            </w:r>
                          </w:p>
                          <w:p w:rsidR="00D7749F" w:rsidRPr="00E07C32" w:rsidRDefault="00D7749F" w:rsidP="0052221D">
                            <w:pPr>
                              <w:pStyle w:val="ListParagraph"/>
                              <w:jc w:val="both"/>
                              <w:rPr>
                                <w:rFonts w:ascii="Arial" w:hAnsi="Arial" w:cs="Arial"/>
                                <w:sz w:val="24"/>
                                <w:szCs w:val="24"/>
                              </w:rPr>
                            </w:pPr>
                          </w:p>
                          <w:p w:rsidR="00D7749F" w:rsidRPr="00E07C32" w:rsidRDefault="00D7749F"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provide baseline information which will inform planning policy making at local level; </w:t>
                            </w:r>
                          </w:p>
                          <w:p w:rsidR="00D7749F" w:rsidRDefault="00D7749F" w:rsidP="0052221D">
                            <w:pPr>
                              <w:pStyle w:val="ListParagraph"/>
                              <w:jc w:val="both"/>
                              <w:rPr>
                                <w:rFonts w:ascii="Arial" w:hAnsi="Arial" w:cs="Arial"/>
                                <w:sz w:val="24"/>
                                <w:szCs w:val="24"/>
                              </w:rPr>
                            </w:pPr>
                          </w:p>
                          <w:p w:rsidR="00D7749F" w:rsidRPr="00E07C32" w:rsidRDefault="00D7749F"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assess the land use needs of a growing population in the </w:t>
                            </w:r>
                            <w:r>
                              <w:rPr>
                                <w:rFonts w:ascii="Arial" w:hAnsi="Arial" w:cs="Arial"/>
                                <w:sz w:val="24"/>
                                <w:szCs w:val="24"/>
                              </w:rPr>
                              <w:t>Newry, Mourne and Down</w:t>
                            </w:r>
                            <w:r w:rsidRPr="00E07C32">
                              <w:rPr>
                                <w:rFonts w:ascii="Arial" w:hAnsi="Arial" w:cs="Arial"/>
                                <w:sz w:val="24"/>
                                <w:szCs w:val="24"/>
                              </w:rPr>
                              <w:t xml:space="preserve"> District Area and to consider the adequacy of the existing growth strategy; and</w:t>
                            </w:r>
                          </w:p>
                          <w:p w:rsidR="00D7749F" w:rsidRPr="00E07C32" w:rsidRDefault="00D7749F" w:rsidP="0052221D">
                            <w:pPr>
                              <w:spacing w:line="240" w:lineRule="auto"/>
                              <w:jc w:val="both"/>
                              <w:rPr>
                                <w:rFonts w:ascii="Arial" w:hAnsi="Arial" w:cs="Arial"/>
                                <w:sz w:val="24"/>
                                <w:szCs w:val="24"/>
                              </w:rPr>
                            </w:pPr>
                          </w:p>
                          <w:p w:rsidR="00D7749F" w:rsidRDefault="00D7749F" w:rsidP="0052221D">
                            <w:pPr>
                              <w:pStyle w:val="ListParagraph"/>
                              <w:numPr>
                                <w:ilvl w:val="0"/>
                                <w:numId w:val="2"/>
                              </w:numPr>
                              <w:jc w:val="both"/>
                              <w:rPr>
                                <w:rFonts w:ascii="Arial" w:hAnsi="Arial" w:cs="Arial"/>
                                <w:sz w:val="24"/>
                                <w:szCs w:val="24"/>
                              </w:rPr>
                            </w:pPr>
                            <w:r w:rsidRPr="00E07C32">
                              <w:rPr>
                                <w:rFonts w:ascii="Arial" w:hAnsi="Arial" w:cs="Arial"/>
                                <w:sz w:val="24"/>
                                <w:szCs w:val="24"/>
                              </w:rPr>
                              <w:t>To link with important ongoing work in relation to the development of a Community Plan and other strategic work being undertaken by the Council.</w:t>
                            </w:r>
                          </w:p>
                          <w:p w:rsidR="00D7749F" w:rsidRPr="00ED4C92" w:rsidRDefault="00D7749F" w:rsidP="0052221D">
                            <w:pPr>
                              <w:pStyle w:val="ListParagraph"/>
                              <w:rPr>
                                <w:rFonts w:ascii="Arial" w:hAnsi="Arial" w:cs="Arial"/>
                                <w:sz w:val="24"/>
                                <w:szCs w:val="24"/>
                              </w:rPr>
                            </w:pPr>
                          </w:p>
                          <w:p w:rsidR="00D7749F" w:rsidRPr="00CD2015" w:rsidRDefault="00D7749F" w:rsidP="00CD2015">
                            <w:pPr>
                              <w:jc w:val="both"/>
                              <w:rPr>
                                <w:rFonts w:ascii="Arial" w:hAnsi="Arial" w:cs="Arial"/>
                                <w:sz w:val="24"/>
                                <w:szCs w:val="24"/>
                                <w:highlight w:val="green"/>
                              </w:rPr>
                            </w:pPr>
                          </w:p>
                          <w:p w:rsidR="00D7749F" w:rsidRPr="00EA7A6A" w:rsidRDefault="00D7749F" w:rsidP="0052221D">
                            <w:pPr>
                              <w:rPr>
                                <w:b/>
                                <w:color w:val="FF0000"/>
                              </w:rPr>
                            </w:pPr>
                          </w:p>
                          <w:p w:rsidR="00D7749F" w:rsidRDefault="00D7749F" w:rsidP="0052221D">
                            <w:pPr>
                              <w:rPr>
                                <w:i/>
                                <w:iCs/>
                                <w:color w:val="1F497D" w:themeColor="text2"/>
                              </w:rPr>
                            </w:pPr>
                          </w:p>
                          <w:p w:rsidR="00D7749F" w:rsidRDefault="00D7749F" w:rsidP="0052221D">
                            <w:pPr>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2" o:spid="_x0000_s1039" style="position:absolute;margin-left:11.1pt;margin-top:137.4pt;width:441.9pt;height:348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" o:allowincell="f" fillcolor="#666 [1936]" strokecolor="#666 [1936]" strokeweight="1pt">
                <v:fill opacity="13107f" color2="#666 [1936]" angle="90" focus="100%" type="gradient"/>
                <v:shadow on="t" color="#7f7f7f [1601]" opacity=".5" offset="1pt"/>
                <v:textbox inset="28.8pt,7.2pt,14.4pt,28.8pt">
                  <w:txbxContent>
                    <w:p w:rsidR="00D7749F" w:rsidRDefault="00D7749F" w:rsidP="0052221D">
                      <w:pPr>
                        <w:rPr>
                          <w:b/>
                        </w:rPr>
                      </w:pPr>
                      <w:r w:rsidRPr="00F9749A">
                        <w:rPr>
                          <w:b/>
                        </w:rPr>
                        <w:t xml:space="preserve">  A</w:t>
                      </w:r>
                      <w:r>
                        <w:rPr>
                          <w:b/>
                        </w:rPr>
                        <w:t>IMS</w:t>
                      </w:r>
                    </w:p>
                    <w:p w:rsidR="00D7749F" w:rsidRPr="00E07C32" w:rsidRDefault="00D7749F" w:rsidP="0052221D">
                      <w:pPr>
                        <w:pStyle w:val="ListParagraph"/>
                        <w:numPr>
                          <w:ilvl w:val="0"/>
                          <w:numId w:val="2"/>
                        </w:numPr>
                        <w:jc w:val="both"/>
                        <w:rPr>
                          <w:rFonts w:ascii="Arial" w:hAnsi="Arial" w:cs="Arial"/>
                          <w:sz w:val="24"/>
                          <w:szCs w:val="24"/>
                        </w:rPr>
                      </w:pPr>
                      <w:r w:rsidRPr="00E07C32">
                        <w:rPr>
                          <w:rFonts w:ascii="Arial" w:hAnsi="Arial" w:cs="Arial"/>
                          <w:sz w:val="24"/>
                          <w:szCs w:val="24"/>
                        </w:rPr>
                        <w:t>To build the capacity of members to make informed planning decisions, particularly within the plan making context;</w:t>
                      </w:r>
                    </w:p>
                    <w:p w:rsidR="00D7749F" w:rsidRPr="00E07C32" w:rsidRDefault="00D7749F" w:rsidP="0052221D">
                      <w:pPr>
                        <w:pStyle w:val="ListParagraph"/>
                        <w:jc w:val="both"/>
                        <w:rPr>
                          <w:rFonts w:ascii="Arial" w:hAnsi="Arial" w:cs="Arial"/>
                          <w:sz w:val="24"/>
                          <w:szCs w:val="24"/>
                        </w:rPr>
                      </w:pPr>
                    </w:p>
                    <w:p w:rsidR="00D7749F" w:rsidRPr="00E07C32" w:rsidRDefault="00D7749F"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provide baseline information which will inform planning policy making at local level; </w:t>
                      </w:r>
                    </w:p>
                    <w:p w:rsidR="00D7749F" w:rsidRDefault="00D7749F" w:rsidP="0052221D">
                      <w:pPr>
                        <w:pStyle w:val="ListParagraph"/>
                        <w:jc w:val="both"/>
                        <w:rPr>
                          <w:rFonts w:ascii="Arial" w:hAnsi="Arial" w:cs="Arial"/>
                          <w:sz w:val="24"/>
                          <w:szCs w:val="24"/>
                        </w:rPr>
                      </w:pPr>
                    </w:p>
                    <w:p w:rsidR="00D7749F" w:rsidRPr="00E07C32" w:rsidRDefault="00D7749F" w:rsidP="0052221D">
                      <w:pPr>
                        <w:pStyle w:val="ListParagraph"/>
                        <w:numPr>
                          <w:ilvl w:val="0"/>
                          <w:numId w:val="2"/>
                        </w:numPr>
                        <w:jc w:val="both"/>
                        <w:rPr>
                          <w:rFonts w:ascii="Arial" w:hAnsi="Arial" w:cs="Arial"/>
                          <w:sz w:val="24"/>
                          <w:szCs w:val="24"/>
                        </w:rPr>
                      </w:pPr>
                      <w:r w:rsidRPr="00E07C32">
                        <w:rPr>
                          <w:rFonts w:ascii="Arial" w:hAnsi="Arial" w:cs="Arial"/>
                          <w:sz w:val="24"/>
                          <w:szCs w:val="24"/>
                        </w:rPr>
                        <w:t xml:space="preserve">To assess the land use needs of a growing population in the </w:t>
                      </w:r>
                      <w:r>
                        <w:rPr>
                          <w:rFonts w:ascii="Arial" w:hAnsi="Arial" w:cs="Arial"/>
                          <w:sz w:val="24"/>
                          <w:szCs w:val="24"/>
                        </w:rPr>
                        <w:t>Newry, Mourne and Down</w:t>
                      </w:r>
                      <w:r w:rsidRPr="00E07C32">
                        <w:rPr>
                          <w:rFonts w:ascii="Arial" w:hAnsi="Arial" w:cs="Arial"/>
                          <w:sz w:val="24"/>
                          <w:szCs w:val="24"/>
                        </w:rPr>
                        <w:t xml:space="preserve"> District Area and to consider the adequacy of the existing growth strategy; and</w:t>
                      </w:r>
                    </w:p>
                    <w:p w:rsidR="00D7749F" w:rsidRPr="00E07C32" w:rsidRDefault="00D7749F" w:rsidP="0052221D">
                      <w:pPr>
                        <w:spacing w:line="240" w:lineRule="auto"/>
                        <w:jc w:val="both"/>
                        <w:rPr>
                          <w:rFonts w:ascii="Arial" w:hAnsi="Arial" w:cs="Arial"/>
                          <w:sz w:val="24"/>
                          <w:szCs w:val="24"/>
                        </w:rPr>
                      </w:pPr>
                    </w:p>
                    <w:p w:rsidR="00D7749F" w:rsidRDefault="00D7749F" w:rsidP="0052221D">
                      <w:pPr>
                        <w:pStyle w:val="ListParagraph"/>
                        <w:numPr>
                          <w:ilvl w:val="0"/>
                          <w:numId w:val="2"/>
                        </w:numPr>
                        <w:jc w:val="both"/>
                        <w:rPr>
                          <w:rFonts w:ascii="Arial" w:hAnsi="Arial" w:cs="Arial"/>
                          <w:sz w:val="24"/>
                          <w:szCs w:val="24"/>
                        </w:rPr>
                      </w:pPr>
                      <w:r w:rsidRPr="00E07C32">
                        <w:rPr>
                          <w:rFonts w:ascii="Arial" w:hAnsi="Arial" w:cs="Arial"/>
                          <w:sz w:val="24"/>
                          <w:szCs w:val="24"/>
                        </w:rPr>
                        <w:t>To link with important ongoing work in relation to the development of a Community Plan and other strategic work being undertaken by the Council.</w:t>
                      </w:r>
                    </w:p>
                    <w:p w:rsidR="00D7749F" w:rsidRPr="00ED4C92" w:rsidRDefault="00D7749F" w:rsidP="0052221D">
                      <w:pPr>
                        <w:pStyle w:val="ListParagraph"/>
                        <w:rPr>
                          <w:rFonts w:ascii="Arial" w:hAnsi="Arial" w:cs="Arial"/>
                          <w:sz w:val="24"/>
                          <w:szCs w:val="24"/>
                        </w:rPr>
                      </w:pPr>
                    </w:p>
                    <w:p w:rsidR="00D7749F" w:rsidRPr="00CD2015" w:rsidRDefault="00D7749F" w:rsidP="00CD2015">
                      <w:pPr>
                        <w:jc w:val="both"/>
                        <w:rPr>
                          <w:rFonts w:ascii="Arial" w:hAnsi="Arial" w:cs="Arial"/>
                          <w:sz w:val="24"/>
                          <w:szCs w:val="24"/>
                          <w:highlight w:val="green"/>
                        </w:rPr>
                      </w:pPr>
                    </w:p>
                    <w:p w:rsidR="00D7749F" w:rsidRPr="00EA7A6A" w:rsidRDefault="00D7749F" w:rsidP="0052221D">
                      <w:pPr>
                        <w:rPr>
                          <w:b/>
                          <w:color w:val="FF0000"/>
                        </w:rPr>
                      </w:pPr>
                    </w:p>
                    <w:p w:rsidR="00D7749F" w:rsidRDefault="00D7749F" w:rsidP="0052221D">
                      <w:pPr>
                        <w:rPr>
                          <w:i/>
                          <w:iCs/>
                          <w:color w:val="1F497D" w:themeColor="text2"/>
                        </w:rPr>
                      </w:pPr>
                    </w:p>
                    <w:p w:rsidR="00D7749F" w:rsidRDefault="00D7749F" w:rsidP="0052221D">
                      <w:pPr>
                        <w:rPr>
                          <w:i/>
                          <w:iCs/>
                          <w:color w:val="1F497D" w:themeColor="text2"/>
                        </w:rPr>
                      </w:pPr>
                    </w:p>
                  </w:txbxContent>
                </v:textbox>
                <w10:wrap type="square" anchorx="margin" anchory="page"/>
              </v:roundrect>
            </w:pict>
          </mc:Fallback>
        </mc:AlternateContent>
      </w:r>
    </w:p>
    <w:p w:rsidR="0052221D" w:rsidRPr="002516FA" w:rsidRDefault="009802B0" w:rsidP="0052221D">
      <w:r>
        <w:rPr>
          <w:noProof/>
          <w:lang w:eastAsia="en-GB"/>
        </w:rPr>
        <mc:AlternateContent>
          <mc:Choice Requires="wps">
            <w:drawing>
              <wp:anchor distT="0" distB="0" distL="114300" distR="114300" simplePos="0" relativeHeight="251709440" behindDoc="0" locked="0" layoutInCell="0" allowOverlap="1">
                <wp:simplePos x="0" y="0"/>
                <wp:positionH relativeFrom="margin">
                  <wp:posOffset>140970</wp:posOffset>
                </wp:positionH>
                <wp:positionV relativeFrom="page">
                  <wp:posOffset>6739890</wp:posOffset>
                </wp:positionV>
                <wp:extent cx="5612130" cy="1896110"/>
                <wp:effectExtent l="7620" t="15240" r="19050" b="31750"/>
                <wp:wrapSquare wrapText="bothSides"/>
                <wp:docPr id="90" name="AutoShape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1896110"/>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7749F" w:rsidRDefault="00D7749F" w:rsidP="0052221D">
                            <w:pPr>
                              <w:rPr>
                                <w:b/>
                              </w:rPr>
                            </w:pPr>
                            <w:r w:rsidRPr="00F9749A">
                              <w:rPr>
                                <w:b/>
                              </w:rPr>
                              <w:t xml:space="preserve">  </w:t>
                            </w:r>
                            <w:r>
                              <w:rPr>
                                <w:b/>
                              </w:rPr>
                              <w:t>RECOMMENDATION</w:t>
                            </w:r>
                          </w:p>
                          <w:p w:rsidR="00D7749F" w:rsidRPr="00E07C32" w:rsidRDefault="00D7749F" w:rsidP="0052221D">
                            <w:pPr>
                              <w:rPr>
                                <w:rFonts w:ascii="Arial" w:hAnsi="Arial" w:cs="Arial"/>
                                <w:sz w:val="24"/>
                                <w:szCs w:val="24"/>
                              </w:rPr>
                            </w:pPr>
                            <w:r w:rsidRPr="00E07C32">
                              <w:rPr>
                                <w:rFonts w:ascii="Arial" w:hAnsi="Arial" w:cs="Arial"/>
                                <w:sz w:val="24"/>
                                <w:szCs w:val="24"/>
                              </w:rPr>
                              <w:t xml:space="preserve">That the </w:t>
                            </w:r>
                            <w:r>
                              <w:rPr>
                                <w:rFonts w:ascii="Arial" w:hAnsi="Arial" w:cs="Arial"/>
                                <w:sz w:val="24"/>
                                <w:szCs w:val="24"/>
                              </w:rPr>
                              <w:t xml:space="preserve">Transitional Management Team and </w:t>
                            </w:r>
                            <w:r w:rsidRPr="00E07C32">
                              <w:rPr>
                                <w:rFonts w:ascii="Arial" w:hAnsi="Arial" w:cs="Arial"/>
                                <w:sz w:val="24"/>
                                <w:szCs w:val="24"/>
                              </w:rPr>
                              <w:t xml:space="preserve">Shadow Planning Committee notes the findings and considers how to achieve balanced growth </w:t>
                            </w:r>
                            <w:r>
                              <w:rPr>
                                <w:rFonts w:ascii="Arial" w:hAnsi="Arial" w:cs="Arial"/>
                                <w:sz w:val="24"/>
                                <w:szCs w:val="24"/>
                              </w:rPr>
                              <w:t>across Newry, Mourne and Down.</w:t>
                            </w:r>
                          </w:p>
                          <w:p w:rsidR="00D7749F" w:rsidRPr="00F9749A" w:rsidRDefault="00D7749F" w:rsidP="0052221D"/>
                          <w:p w:rsidR="00D7749F" w:rsidRPr="00F9749A" w:rsidRDefault="00D7749F" w:rsidP="0052221D">
                            <w:pPr>
                              <w:rPr>
                                <w:b/>
                              </w:rPr>
                            </w:pPr>
                          </w:p>
                          <w:p w:rsidR="00D7749F" w:rsidRDefault="00D7749F" w:rsidP="0052221D">
                            <w:pPr>
                              <w:rPr>
                                <w:i/>
                                <w:iCs/>
                                <w:color w:val="1F497D" w:themeColor="text2"/>
                              </w:rPr>
                            </w:pPr>
                          </w:p>
                          <w:p w:rsidR="00D7749F" w:rsidRDefault="00D7749F" w:rsidP="0052221D">
                            <w:pPr>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3" o:spid="_x0000_s1040" style="position:absolute;margin-left:11.1pt;margin-top:530.7pt;width:441.9pt;height:149.3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" o:allowincell="f" fillcolor="#666 [1936]" strokecolor="#666 [1936]" strokeweight="1pt">
                <v:fill opacity="13107f" color2="#666 [1936]" angle="90" focus="100%" type="gradient"/>
                <v:shadow on="t" color="#7f7f7f [1601]" opacity=".5" offset="1pt"/>
                <v:textbox inset="28.8pt,7.2pt,14.4pt,28.8pt">
                  <w:txbxContent>
                    <w:p w:rsidR="00D7749F" w:rsidRDefault="00D7749F" w:rsidP="0052221D">
                      <w:pPr>
                        <w:rPr>
                          <w:b/>
                        </w:rPr>
                      </w:pPr>
                      <w:r w:rsidRPr="00F9749A">
                        <w:rPr>
                          <w:b/>
                        </w:rPr>
                        <w:t xml:space="preserve">  </w:t>
                      </w:r>
                      <w:r>
                        <w:rPr>
                          <w:b/>
                        </w:rPr>
                        <w:t>RECOMMENDATION</w:t>
                      </w:r>
                    </w:p>
                    <w:p w:rsidR="00D7749F" w:rsidRPr="00E07C32" w:rsidRDefault="00D7749F" w:rsidP="0052221D">
                      <w:pPr>
                        <w:rPr>
                          <w:rFonts w:ascii="Arial" w:hAnsi="Arial" w:cs="Arial"/>
                          <w:sz w:val="24"/>
                          <w:szCs w:val="24"/>
                        </w:rPr>
                      </w:pPr>
                      <w:r w:rsidRPr="00E07C32">
                        <w:rPr>
                          <w:rFonts w:ascii="Arial" w:hAnsi="Arial" w:cs="Arial"/>
                          <w:sz w:val="24"/>
                          <w:szCs w:val="24"/>
                        </w:rPr>
                        <w:t xml:space="preserve">That the </w:t>
                      </w:r>
                      <w:r>
                        <w:rPr>
                          <w:rFonts w:ascii="Arial" w:hAnsi="Arial" w:cs="Arial"/>
                          <w:sz w:val="24"/>
                          <w:szCs w:val="24"/>
                        </w:rPr>
                        <w:t xml:space="preserve">Transitional Management Team and </w:t>
                      </w:r>
                      <w:r w:rsidRPr="00E07C32">
                        <w:rPr>
                          <w:rFonts w:ascii="Arial" w:hAnsi="Arial" w:cs="Arial"/>
                          <w:sz w:val="24"/>
                          <w:szCs w:val="24"/>
                        </w:rPr>
                        <w:t xml:space="preserve">Shadow Planning Committee notes the findings and considers how to achieve balanced growth </w:t>
                      </w:r>
                      <w:r>
                        <w:rPr>
                          <w:rFonts w:ascii="Arial" w:hAnsi="Arial" w:cs="Arial"/>
                          <w:sz w:val="24"/>
                          <w:szCs w:val="24"/>
                        </w:rPr>
                        <w:t>across Newry, Mourne and Down.</w:t>
                      </w:r>
                    </w:p>
                    <w:p w:rsidR="00D7749F" w:rsidRPr="00F9749A" w:rsidRDefault="00D7749F" w:rsidP="0052221D"/>
                    <w:p w:rsidR="00D7749F" w:rsidRPr="00F9749A" w:rsidRDefault="00D7749F" w:rsidP="0052221D">
                      <w:pPr>
                        <w:rPr>
                          <w:b/>
                        </w:rPr>
                      </w:pPr>
                    </w:p>
                    <w:p w:rsidR="00D7749F" w:rsidRDefault="00D7749F" w:rsidP="0052221D">
                      <w:pPr>
                        <w:rPr>
                          <w:i/>
                          <w:iCs/>
                          <w:color w:val="1F497D" w:themeColor="text2"/>
                        </w:rPr>
                      </w:pPr>
                    </w:p>
                    <w:p w:rsidR="00D7749F" w:rsidRDefault="00D7749F" w:rsidP="0052221D">
                      <w:pPr>
                        <w:rPr>
                          <w:i/>
                          <w:iCs/>
                          <w:color w:val="1F497D" w:themeColor="text2"/>
                        </w:rPr>
                      </w:pPr>
                    </w:p>
                  </w:txbxContent>
                </v:textbox>
                <w10:wrap type="square" anchorx="margin" anchory="page"/>
              </v:roundrect>
            </w:pict>
          </mc:Fallback>
        </mc:AlternateContent>
      </w:r>
    </w:p>
    <w:p w:rsidR="0052221D" w:rsidRPr="002516FA" w:rsidRDefault="0052221D" w:rsidP="0052221D">
      <w:r>
        <w:br w:type="page"/>
      </w:r>
    </w:p>
    <w:p w:rsidR="0052221D" w:rsidRPr="009802B0" w:rsidRDefault="0052221D" w:rsidP="0052221D">
      <w:pPr>
        <w:spacing w:after="0" w:line="240" w:lineRule="auto"/>
        <w:ind w:firstLine="720"/>
        <w:rPr>
          <w:b/>
          <w:i/>
          <w:color w:val="808080" w:themeColor="background1" w:themeShade="80"/>
          <w:sz w:val="32"/>
          <w:szCs w:val="32"/>
          <w:u w:val="single"/>
          <w14:shadow w14:blurRad="50800" w14:dist="38100" w14:dir="2700000" w14:sx="100000" w14:sy="100000" w14:kx="0" w14:ky="0" w14:algn="tl">
            <w14:srgbClr w14:val="000000">
              <w14:alpha w14:val="60000"/>
            </w14:srgbClr>
          </w14:shadow>
        </w:rPr>
      </w:pPr>
      <w:r w:rsidRPr="009802B0">
        <w:rPr>
          <w:b/>
          <w:i/>
          <w:color w:val="808080" w:themeColor="background1" w:themeShade="80"/>
          <w:sz w:val="32"/>
          <w:szCs w:val="32"/>
          <w:u w:val="single"/>
          <w14:shadow w14:blurRad="50800" w14:dist="38100" w14:dir="2700000" w14:sx="100000" w14:sy="100000" w14:kx="0" w14:ky="0" w14:algn="tl">
            <w14:srgbClr w14:val="000000">
              <w14:alpha w14:val="60000"/>
            </w14:srgbClr>
          </w14:shadow>
        </w:rPr>
        <w:lastRenderedPageBreak/>
        <w:t>Section1: Population Profile</w:t>
      </w:r>
    </w:p>
    <w:p w:rsidR="0052221D" w:rsidRPr="002516FA" w:rsidRDefault="009802B0" w:rsidP="0052221D">
      <w:r>
        <w:rPr>
          <w:noProof/>
          <w:lang w:eastAsia="en-GB"/>
        </w:rPr>
        <mc:AlternateContent>
          <mc:Choice Requires="wps">
            <w:drawing>
              <wp:anchor distT="0" distB="0" distL="114300" distR="114300" simplePos="0" relativeHeight="251710464" behindDoc="0" locked="0" layoutInCell="1" allowOverlap="1">
                <wp:simplePos x="0" y="0"/>
                <wp:positionH relativeFrom="column">
                  <wp:posOffset>-350520</wp:posOffset>
                </wp:positionH>
                <wp:positionV relativeFrom="paragraph">
                  <wp:posOffset>135255</wp:posOffset>
                </wp:positionV>
                <wp:extent cx="6086475" cy="8277225"/>
                <wp:effectExtent l="11430" t="11430" r="17145" b="26670"/>
                <wp:wrapNone/>
                <wp:docPr id="89" name="Auto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6475" cy="8277225"/>
                        </a:xfrm>
                        <a:prstGeom prst="roundRect">
                          <a:avLst>
                            <a:gd name="adj" fmla="val 16667"/>
                          </a:avLst>
                        </a:prstGeom>
                        <a:gradFill rotWithShape="0">
                          <a:gsLst>
                            <a:gs pos="0">
                              <a:schemeClr val="dk1">
                                <a:lumMod val="60000"/>
                                <a:lumOff val="4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7749F" w:rsidRPr="009802B0" w:rsidRDefault="00D7749F" w:rsidP="0052221D">
                            <w:pPr>
                              <w:spacing w:after="0" w:line="240" w:lineRule="auto"/>
                              <w:ind w:firstLine="720"/>
                              <w:jc w:val="both"/>
                              <w:rPr>
                                <w:b/>
                                <w14:shadow w14:blurRad="50800" w14:dist="38100" w14:dir="2700000" w14:sx="100000" w14:sy="100000" w14:kx="0" w14:ky="0" w14:algn="tl">
                                  <w14:srgbClr w14:val="000000">
                                    <w14:alpha w14:val="60000"/>
                                  </w14:srgbClr>
                                </w14:shadow>
                              </w:rPr>
                            </w:pPr>
                            <w:r w:rsidRPr="009802B0">
                              <w:rPr>
                                <w:b/>
                                <w14:shadow w14:blurRad="50800" w14:dist="38100" w14:dir="2700000" w14:sx="100000" w14:sy="100000" w14:kx="0" w14:ky="0" w14:algn="tl">
                                  <w14:srgbClr w14:val="000000">
                                    <w14:alpha w14:val="60000"/>
                                  </w14:srgbClr>
                                </w14:shadow>
                              </w:rPr>
                              <w:t>INTRODUCTION</w:t>
                            </w:r>
                          </w:p>
                          <w:p w:rsidR="00D7749F" w:rsidRPr="00311A32" w:rsidRDefault="00D7749F" w:rsidP="0052221D">
                            <w:pPr>
                              <w:spacing w:line="240" w:lineRule="auto"/>
                              <w:ind w:left="720" w:hanging="720"/>
                              <w:jc w:val="both"/>
                              <w:rPr>
                                <w:rFonts w:ascii="Arial" w:hAnsi="Arial" w:cs="Arial"/>
                                <w:sz w:val="24"/>
                                <w:szCs w:val="24"/>
                              </w:rPr>
                            </w:pPr>
                            <w:r w:rsidRPr="00B72235">
                              <w:rPr>
                                <w:rFonts w:ascii="Arial" w:hAnsi="Arial" w:cs="Arial"/>
                                <w:b/>
                                <w:sz w:val="24"/>
                                <w:szCs w:val="24"/>
                              </w:rPr>
                              <w:t>1.1</w:t>
                            </w:r>
                            <w:r w:rsidRPr="00311A32">
                              <w:rPr>
                                <w:rFonts w:ascii="Arial" w:hAnsi="Arial" w:cs="Arial"/>
                                <w:sz w:val="24"/>
                                <w:szCs w:val="24"/>
                              </w:rPr>
                              <w:tab/>
                              <w:t xml:space="preserve">The purpose of the planning system is to secure the orderly and consistent development of land with the objective of furthering sustainable development and improving well-being. The new Local Development Plan will guide the future use of land in the </w:t>
                            </w:r>
                            <w:r>
                              <w:rPr>
                                <w:rFonts w:ascii="Arial" w:hAnsi="Arial" w:cs="Arial"/>
                                <w:sz w:val="24"/>
                                <w:szCs w:val="24"/>
                              </w:rPr>
                              <w:t xml:space="preserve">Newry, Mourne and Down </w:t>
                            </w:r>
                            <w:r w:rsidRPr="00311A32">
                              <w:rPr>
                                <w:rFonts w:ascii="Arial" w:hAnsi="Arial" w:cs="Arial"/>
                                <w:sz w:val="24"/>
                                <w:szCs w:val="24"/>
                              </w:rPr>
                              <w:t>Area and will inform developers, members of the general public, communities, government, public bodies, representative organisations and other interests of the policy framework that is used to determine development proposals.</w:t>
                            </w:r>
                          </w:p>
                          <w:p w:rsidR="00D7749F" w:rsidRPr="00B72235" w:rsidRDefault="00D7749F" w:rsidP="0052221D">
                            <w:pPr>
                              <w:pStyle w:val="ListParagraph"/>
                              <w:numPr>
                                <w:ilvl w:val="1"/>
                                <w:numId w:val="16"/>
                              </w:numPr>
                              <w:ind w:left="709" w:hanging="709"/>
                              <w:jc w:val="both"/>
                              <w:rPr>
                                <w:rFonts w:ascii="Arial" w:hAnsi="Arial" w:cs="Arial"/>
                                <w:b/>
                                <w:sz w:val="24"/>
                                <w:szCs w:val="24"/>
                              </w:rPr>
                            </w:pPr>
                            <w:r w:rsidRPr="00B72235">
                              <w:rPr>
                                <w:rFonts w:ascii="Arial" w:hAnsi="Arial" w:cs="Arial"/>
                                <w:sz w:val="24"/>
                                <w:szCs w:val="24"/>
                              </w:rPr>
                              <w:t>This paper sets out key baseline data and presents a potential growth strategy. Members are reminded that no formal decisions can be made until plan making power transfers to local government. Equally, any future decision making will need to be made within the context of a Sustainability Appraisal under the provision of Planning (Northern Ireland) Act 2011. This paper is therefore intended to generate members’ ideas on how planning can best meet the needs of a growing community and different groups within the community.</w:t>
                            </w:r>
                          </w:p>
                          <w:p w:rsidR="00D7749F" w:rsidRPr="00B72235" w:rsidRDefault="00D7749F" w:rsidP="0052221D">
                            <w:pPr>
                              <w:spacing w:line="240" w:lineRule="auto"/>
                              <w:ind w:left="720"/>
                              <w:jc w:val="both"/>
                              <w:rPr>
                                <w:rFonts w:ascii="Arial" w:hAnsi="Arial" w:cs="Arial"/>
                                <w:b/>
                                <w:sz w:val="24"/>
                                <w:szCs w:val="24"/>
                              </w:rPr>
                            </w:pPr>
                            <w:r w:rsidRPr="00B72235">
                              <w:rPr>
                                <w:rFonts w:ascii="Arial" w:hAnsi="Arial" w:cs="Arial"/>
                                <w:sz w:val="24"/>
                                <w:szCs w:val="24"/>
                              </w:rPr>
                              <w:t xml:space="preserve"> </w:t>
                            </w:r>
                          </w:p>
                          <w:p w:rsidR="00D7749F" w:rsidRPr="00B72235" w:rsidRDefault="00D7749F" w:rsidP="0052221D">
                            <w:pPr>
                              <w:pStyle w:val="ListParagraph"/>
                              <w:numPr>
                                <w:ilvl w:val="1"/>
                                <w:numId w:val="16"/>
                              </w:numPr>
                              <w:ind w:left="709" w:hanging="709"/>
                              <w:jc w:val="both"/>
                              <w:rPr>
                                <w:rFonts w:ascii="Arial" w:hAnsi="Arial" w:cs="Arial"/>
                                <w:sz w:val="24"/>
                                <w:szCs w:val="24"/>
                              </w:rPr>
                            </w:pPr>
                            <w:r w:rsidRPr="00B72235">
                              <w:rPr>
                                <w:rFonts w:ascii="Arial" w:hAnsi="Arial" w:cs="Arial"/>
                                <w:sz w:val="24"/>
                                <w:szCs w:val="24"/>
                              </w:rPr>
                              <w:t>Therefore, the key outputs of this paper are:</w:t>
                            </w:r>
                          </w:p>
                          <w:p w:rsidR="00D7749F" w:rsidRPr="00B72235" w:rsidRDefault="00D7749F" w:rsidP="0052221D">
                            <w:pPr>
                              <w:numPr>
                                <w:ilvl w:val="0"/>
                                <w:numId w:val="4"/>
                              </w:numPr>
                              <w:spacing w:after="0" w:line="240" w:lineRule="auto"/>
                              <w:jc w:val="both"/>
                              <w:rPr>
                                <w:rFonts w:ascii="Arial" w:hAnsi="Arial" w:cs="Arial"/>
                                <w:sz w:val="24"/>
                                <w:szCs w:val="24"/>
                              </w:rPr>
                            </w:pPr>
                            <w:r w:rsidRPr="00B72235">
                              <w:rPr>
                                <w:rFonts w:ascii="Arial" w:hAnsi="Arial" w:cs="Arial"/>
                                <w:sz w:val="24"/>
                                <w:szCs w:val="24"/>
                              </w:rPr>
                              <w:t>to conduct a screening exercise of the people within our community (Section 75 Groups) who are likely to be affected by a local development plan;</w:t>
                            </w:r>
                          </w:p>
                          <w:p w:rsidR="00D7749F" w:rsidRPr="00B72235" w:rsidRDefault="00D7749F" w:rsidP="0052221D">
                            <w:pPr>
                              <w:numPr>
                                <w:ilvl w:val="0"/>
                                <w:numId w:val="4"/>
                              </w:numPr>
                              <w:spacing w:after="0" w:line="240" w:lineRule="auto"/>
                              <w:jc w:val="both"/>
                              <w:rPr>
                                <w:rFonts w:ascii="Arial" w:hAnsi="Arial" w:cs="Arial"/>
                                <w:sz w:val="24"/>
                                <w:szCs w:val="24"/>
                              </w:rPr>
                            </w:pPr>
                            <w:r w:rsidRPr="00B72235">
                              <w:rPr>
                                <w:rFonts w:ascii="Arial" w:hAnsi="Arial" w:cs="Arial"/>
                                <w:sz w:val="24"/>
                                <w:szCs w:val="24"/>
                              </w:rPr>
                              <w:t>to identify policy goals which may be used to formulate policy and assess the likely affects of the Plan on the various groups within our community; and</w:t>
                            </w:r>
                          </w:p>
                          <w:p w:rsidR="00D7749F" w:rsidRPr="00B72235" w:rsidRDefault="00D7749F" w:rsidP="0052221D">
                            <w:pPr>
                              <w:numPr>
                                <w:ilvl w:val="0"/>
                                <w:numId w:val="4"/>
                              </w:numPr>
                              <w:spacing w:after="0" w:line="240" w:lineRule="auto"/>
                              <w:jc w:val="both"/>
                              <w:rPr>
                                <w:rFonts w:ascii="Arial" w:hAnsi="Arial" w:cs="Arial"/>
                                <w:sz w:val="24"/>
                                <w:szCs w:val="24"/>
                              </w:rPr>
                            </w:pPr>
                            <w:r w:rsidRPr="00B72235">
                              <w:rPr>
                                <w:rFonts w:ascii="Arial" w:hAnsi="Arial" w:cs="Arial"/>
                                <w:sz w:val="24"/>
                                <w:szCs w:val="24"/>
                              </w:rPr>
                              <w:t>to consider the existing growth strategy and strategy to accommodate future growth.</w:t>
                            </w:r>
                          </w:p>
                          <w:p w:rsidR="00D7749F" w:rsidRPr="00B72235" w:rsidRDefault="00D7749F" w:rsidP="0052221D">
                            <w:pPr>
                              <w:spacing w:line="240" w:lineRule="auto"/>
                              <w:ind w:left="1440"/>
                              <w:jc w:val="both"/>
                              <w:rPr>
                                <w:rFonts w:ascii="Arial" w:hAnsi="Arial" w:cs="Arial"/>
                                <w:sz w:val="24"/>
                                <w:szCs w:val="24"/>
                              </w:rPr>
                            </w:pPr>
                          </w:p>
                          <w:p w:rsidR="00D7749F" w:rsidRPr="00B72235" w:rsidRDefault="00D7749F" w:rsidP="0052221D">
                            <w:pPr>
                              <w:numPr>
                                <w:ilvl w:val="1"/>
                                <w:numId w:val="16"/>
                              </w:numPr>
                              <w:spacing w:after="0" w:line="240" w:lineRule="auto"/>
                              <w:ind w:left="709" w:hanging="709"/>
                              <w:jc w:val="both"/>
                              <w:rPr>
                                <w:rFonts w:ascii="Arial" w:hAnsi="Arial" w:cs="Arial"/>
                                <w:b/>
                                <w:sz w:val="24"/>
                                <w:szCs w:val="24"/>
                              </w:rPr>
                            </w:pPr>
                            <w:r w:rsidRPr="00B72235">
                              <w:rPr>
                                <w:rFonts w:ascii="Arial" w:hAnsi="Arial" w:cs="Arial"/>
                                <w:sz w:val="24"/>
                                <w:szCs w:val="24"/>
                              </w:rPr>
                              <w:t>Members’ ideas on different options are welcome and will be subject to a sustainability assessment at a later date. The next three papers will address growth issues associated with housing, the economy and town centres.</w:t>
                            </w:r>
                          </w:p>
                          <w:p w:rsidR="00D7749F" w:rsidRPr="00B72235" w:rsidRDefault="00D7749F" w:rsidP="0052221D">
                            <w:pPr>
                              <w:spacing w:line="240" w:lineRule="auto"/>
                              <w:ind w:left="720"/>
                              <w:jc w:val="both"/>
                              <w:rPr>
                                <w:rFonts w:ascii="Arial" w:hAnsi="Arial" w:cs="Arial"/>
                                <w:b/>
                                <w:sz w:val="24"/>
                                <w:szCs w:val="24"/>
                              </w:rPr>
                            </w:pPr>
                          </w:p>
                          <w:p w:rsidR="00D7749F" w:rsidRPr="00311A32" w:rsidRDefault="00D7749F" w:rsidP="0052221D">
                            <w:pPr>
                              <w:spacing w:line="240" w:lineRule="auto"/>
                              <w:ind w:left="720" w:hanging="720"/>
                              <w:jc w:val="both"/>
                              <w:rPr>
                                <w:rFonts w:ascii="Arial" w:hAnsi="Arial" w:cs="Arial"/>
                                <w:b/>
                                <w:sz w:val="24"/>
                                <w:szCs w:val="24"/>
                              </w:rPr>
                            </w:pPr>
                            <w:r w:rsidRPr="00B72235">
                              <w:rPr>
                                <w:rFonts w:ascii="Arial" w:hAnsi="Arial" w:cs="Arial"/>
                                <w:b/>
                                <w:sz w:val="24"/>
                                <w:szCs w:val="24"/>
                              </w:rPr>
                              <w:t>1.</w:t>
                            </w:r>
                            <w:r>
                              <w:rPr>
                                <w:rFonts w:ascii="Arial" w:hAnsi="Arial" w:cs="Arial"/>
                                <w:b/>
                                <w:sz w:val="24"/>
                                <w:szCs w:val="24"/>
                              </w:rPr>
                              <w:t>5</w:t>
                            </w:r>
                            <w:r w:rsidRPr="00B72235">
                              <w:rPr>
                                <w:rFonts w:ascii="Arial" w:hAnsi="Arial" w:cs="Arial"/>
                                <w:sz w:val="24"/>
                                <w:szCs w:val="24"/>
                              </w:rPr>
                              <w:tab/>
                              <w:t>It is important to stress to members that in compiling the report the best information available has been used. However, much of the data from the 2011 Census has not yet been released and it is anticipated that much of the area data will become available in Spring 2015. Accordingly, it is recommended that the report is reviewed at that time to establish whether this will result in any significant changes to the conclusions.</w:t>
                            </w:r>
                            <w:r w:rsidRPr="00311A32">
                              <w:rPr>
                                <w:rFonts w:ascii="Arial" w:hAnsi="Arial" w:cs="Arial"/>
                                <w:sz w:val="24"/>
                                <w:szCs w:val="24"/>
                              </w:rPr>
                              <w:t xml:space="preserve"> </w:t>
                            </w:r>
                          </w:p>
                          <w:p w:rsidR="00D7749F" w:rsidRPr="00901696" w:rsidRDefault="00D7749F" w:rsidP="0052221D">
                            <w:pPr>
                              <w:jc w:val="both"/>
                              <w:rPr>
                                <w:sz w:val="24"/>
                                <w:szCs w:val="24"/>
                              </w:rPr>
                            </w:pPr>
                          </w:p>
                          <w:p w:rsidR="00D7749F" w:rsidRPr="00C6016D" w:rsidRDefault="00D7749F" w:rsidP="0052221D">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4" o:spid="_x0000_s1041" style="position:absolute;margin-left:-27.6pt;margin-top:10.65pt;width:479.25pt;height:651.7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" fillcolor="#666 [1936]" strokecolor="#666 [1936]" strokeweight="1pt">
                <v:fill color2="#666 [1936]" angle="90" focus="100%" type="gradient"/>
                <v:shadow on="t" color="#7f7f7f [1601]" opacity=".5" offset="1pt"/>
                <v:textbox>
                  <w:txbxContent>
                    <w:p w:rsidR="00D7749F" w:rsidRPr="009802B0" w:rsidRDefault="00D7749F" w:rsidP="0052221D">
                      <w:pPr>
                        <w:spacing w:after="0" w:line="240" w:lineRule="auto"/>
                        <w:ind w:firstLine="720"/>
                        <w:jc w:val="both"/>
                        <w:rPr>
                          <w:b/>
                          <w14:shadow w14:blurRad="50800" w14:dist="38100" w14:dir="2700000" w14:sx="100000" w14:sy="100000" w14:kx="0" w14:ky="0" w14:algn="tl">
                            <w14:srgbClr w14:val="000000">
                              <w14:alpha w14:val="60000"/>
                            </w14:srgbClr>
                          </w14:shadow>
                        </w:rPr>
                      </w:pPr>
                      <w:r w:rsidRPr="009802B0">
                        <w:rPr>
                          <w:b/>
                          <w14:shadow w14:blurRad="50800" w14:dist="38100" w14:dir="2700000" w14:sx="100000" w14:sy="100000" w14:kx="0" w14:ky="0" w14:algn="tl">
                            <w14:srgbClr w14:val="000000">
                              <w14:alpha w14:val="60000"/>
                            </w14:srgbClr>
                          </w14:shadow>
                        </w:rPr>
                        <w:t>INTRODUCTION</w:t>
                      </w:r>
                    </w:p>
                    <w:p w:rsidR="00D7749F" w:rsidRPr="00311A32" w:rsidRDefault="00D7749F" w:rsidP="0052221D">
                      <w:pPr>
                        <w:spacing w:line="240" w:lineRule="auto"/>
                        <w:ind w:left="720" w:hanging="720"/>
                        <w:jc w:val="both"/>
                        <w:rPr>
                          <w:rFonts w:ascii="Arial" w:hAnsi="Arial" w:cs="Arial"/>
                          <w:sz w:val="24"/>
                          <w:szCs w:val="24"/>
                        </w:rPr>
                      </w:pPr>
                      <w:r w:rsidRPr="00B72235">
                        <w:rPr>
                          <w:rFonts w:ascii="Arial" w:hAnsi="Arial" w:cs="Arial"/>
                          <w:b/>
                          <w:sz w:val="24"/>
                          <w:szCs w:val="24"/>
                        </w:rPr>
                        <w:t>1.1</w:t>
                      </w:r>
                      <w:r w:rsidRPr="00311A32">
                        <w:rPr>
                          <w:rFonts w:ascii="Arial" w:hAnsi="Arial" w:cs="Arial"/>
                          <w:sz w:val="24"/>
                          <w:szCs w:val="24"/>
                        </w:rPr>
                        <w:tab/>
                        <w:t xml:space="preserve">The purpose of the planning system is to secure the orderly and consistent development of land with the objective of furthering sustainable development and improving well-being. The new Local Development Plan will guide the future use of land in the </w:t>
                      </w:r>
                      <w:r>
                        <w:rPr>
                          <w:rFonts w:ascii="Arial" w:hAnsi="Arial" w:cs="Arial"/>
                          <w:sz w:val="24"/>
                          <w:szCs w:val="24"/>
                        </w:rPr>
                        <w:t xml:space="preserve">Newry, Mourne and Down </w:t>
                      </w:r>
                      <w:r w:rsidRPr="00311A32">
                        <w:rPr>
                          <w:rFonts w:ascii="Arial" w:hAnsi="Arial" w:cs="Arial"/>
                          <w:sz w:val="24"/>
                          <w:szCs w:val="24"/>
                        </w:rPr>
                        <w:t>Area and will inform developers, members of the general public, communities, government, public bodies, representative organisations and other interests of the policy framework that is used to determine development proposals.</w:t>
                      </w:r>
                    </w:p>
                    <w:p w:rsidR="00D7749F" w:rsidRPr="00B72235" w:rsidRDefault="00D7749F" w:rsidP="0052221D">
                      <w:pPr>
                        <w:pStyle w:val="ListParagraph"/>
                        <w:numPr>
                          <w:ilvl w:val="1"/>
                          <w:numId w:val="16"/>
                        </w:numPr>
                        <w:ind w:left="709" w:hanging="709"/>
                        <w:jc w:val="both"/>
                        <w:rPr>
                          <w:rFonts w:ascii="Arial" w:hAnsi="Arial" w:cs="Arial"/>
                          <w:b/>
                          <w:sz w:val="24"/>
                          <w:szCs w:val="24"/>
                        </w:rPr>
                      </w:pPr>
                      <w:r w:rsidRPr="00B72235">
                        <w:rPr>
                          <w:rFonts w:ascii="Arial" w:hAnsi="Arial" w:cs="Arial"/>
                          <w:sz w:val="24"/>
                          <w:szCs w:val="24"/>
                        </w:rPr>
                        <w:t>This paper sets out key baseline data and presents a potential growth strategy. Members are reminded that no formal decisions can be made until plan making power transfers to local government. Equally, any future decision making will need to be made within the context of a Sustainability Appraisal under the provision of Planning (Northern Ireland) Act 2011. This paper is therefore intended to generate members’ ideas on how planning can best meet the needs of a growing community and different groups within the community.</w:t>
                      </w:r>
                    </w:p>
                    <w:p w:rsidR="00D7749F" w:rsidRPr="00B72235" w:rsidRDefault="00D7749F" w:rsidP="0052221D">
                      <w:pPr>
                        <w:spacing w:line="240" w:lineRule="auto"/>
                        <w:ind w:left="720"/>
                        <w:jc w:val="both"/>
                        <w:rPr>
                          <w:rFonts w:ascii="Arial" w:hAnsi="Arial" w:cs="Arial"/>
                          <w:b/>
                          <w:sz w:val="24"/>
                          <w:szCs w:val="24"/>
                        </w:rPr>
                      </w:pPr>
                      <w:r w:rsidRPr="00B72235">
                        <w:rPr>
                          <w:rFonts w:ascii="Arial" w:hAnsi="Arial" w:cs="Arial"/>
                          <w:sz w:val="24"/>
                          <w:szCs w:val="24"/>
                        </w:rPr>
                        <w:t xml:space="preserve"> </w:t>
                      </w:r>
                    </w:p>
                    <w:p w:rsidR="00D7749F" w:rsidRPr="00B72235" w:rsidRDefault="00D7749F" w:rsidP="0052221D">
                      <w:pPr>
                        <w:pStyle w:val="ListParagraph"/>
                        <w:numPr>
                          <w:ilvl w:val="1"/>
                          <w:numId w:val="16"/>
                        </w:numPr>
                        <w:ind w:left="709" w:hanging="709"/>
                        <w:jc w:val="both"/>
                        <w:rPr>
                          <w:rFonts w:ascii="Arial" w:hAnsi="Arial" w:cs="Arial"/>
                          <w:sz w:val="24"/>
                          <w:szCs w:val="24"/>
                        </w:rPr>
                      </w:pPr>
                      <w:r w:rsidRPr="00B72235">
                        <w:rPr>
                          <w:rFonts w:ascii="Arial" w:hAnsi="Arial" w:cs="Arial"/>
                          <w:sz w:val="24"/>
                          <w:szCs w:val="24"/>
                        </w:rPr>
                        <w:t>Therefore, the key outputs of this paper are:</w:t>
                      </w:r>
                    </w:p>
                    <w:p w:rsidR="00D7749F" w:rsidRPr="00B72235" w:rsidRDefault="00D7749F" w:rsidP="0052221D">
                      <w:pPr>
                        <w:numPr>
                          <w:ilvl w:val="0"/>
                          <w:numId w:val="4"/>
                        </w:numPr>
                        <w:spacing w:after="0" w:line="240" w:lineRule="auto"/>
                        <w:jc w:val="both"/>
                        <w:rPr>
                          <w:rFonts w:ascii="Arial" w:hAnsi="Arial" w:cs="Arial"/>
                          <w:sz w:val="24"/>
                          <w:szCs w:val="24"/>
                        </w:rPr>
                      </w:pPr>
                      <w:r w:rsidRPr="00B72235">
                        <w:rPr>
                          <w:rFonts w:ascii="Arial" w:hAnsi="Arial" w:cs="Arial"/>
                          <w:sz w:val="24"/>
                          <w:szCs w:val="24"/>
                        </w:rPr>
                        <w:t>to conduct a screening exercise of the people within our community (Section 75 Groups) who are likely to be affected by a local development plan;</w:t>
                      </w:r>
                    </w:p>
                    <w:p w:rsidR="00D7749F" w:rsidRPr="00B72235" w:rsidRDefault="00D7749F" w:rsidP="0052221D">
                      <w:pPr>
                        <w:numPr>
                          <w:ilvl w:val="0"/>
                          <w:numId w:val="4"/>
                        </w:numPr>
                        <w:spacing w:after="0" w:line="240" w:lineRule="auto"/>
                        <w:jc w:val="both"/>
                        <w:rPr>
                          <w:rFonts w:ascii="Arial" w:hAnsi="Arial" w:cs="Arial"/>
                          <w:sz w:val="24"/>
                          <w:szCs w:val="24"/>
                        </w:rPr>
                      </w:pPr>
                      <w:r w:rsidRPr="00B72235">
                        <w:rPr>
                          <w:rFonts w:ascii="Arial" w:hAnsi="Arial" w:cs="Arial"/>
                          <w:sz w:val="24"/>
                          <w:szCs w:val="24"/>
                        </w:rPr>
                        <w:t>to identify policy goals which may be used to formulate policy and assess the likely affects of the Plan on the various groups within our community; and</w:t>
                      </w:r>
                    </w:p>
                    <w:p w:rsidR="00D7749F" w:rsidRPr="00B72235" w:rsidRDefault="00D7749F" w:rsidP="0052221D">
                      <w:pPr>
                        <w:numPr>
                          <w:ilvl w:val="0"/>
                          <w:numId w:val="4"/>
                        </w:numPr>
                        <w:spacing w:after="0" w:line="240" w:lineRule="auto"/>
                        <w:jc w:val="both"/>
                        <w:rPr>
                          <w:rFonts w:ascii="Arial" w:hAnsi="Arial" w:cs="Arial"/>
                          <w:sz w:val="24"/>
                          <w:szCs w:val="24"/>
                        </w:rPr>
                      </w:pPr>
                      <w:r w:rsidRPr="00B72235">
                        <w:rPr>
                          <w:rFonts w:ascii="Arial" w:hAnsi="Arial" w:cs="Arial"/>
                          <w:sz w:val="24"/>
                          <w:szCs w:val="24"/>
                        </w:rPr>
                        <w:t>to consider the existing growth strategy and strategy to accommodate future growth.</w:t>
                      </w:r>
                    </w:p>
                    <w:p w:rsidR="00D7749F" w:rsidRPr="00B72235" w:rsidRDefault="00D7749F" w:rsidP="0052221D">
                      <w:pPr>
                        <w:spacing w:line="240" w:lineRule="auto"/>
                        <w:ind w:left="1440"/>
                        <w:jc w:val="both"/>
                        <w:rPr>
                          <w:rFonts w:ascii="Arial" w:hAnsi="Arial" w:cs="Arial"/>
                          <w:sz w:val="24"/>
                          <w:szCs w:val="24"/>
                        </w:rPr>
                      </w:pPr>
                    </w:p>
                    <w:p w:rsidR="00D7749F" w:rsidRPr="00B72235" w:rsidRDefault="00D7749F" w:rsidP="0052221D">
                      <w:pPr>
                        <w:numPr>
                          <w:ilvl w:val="1"/>
                          <w:numId w:val="16"/>
                        </w:numPr>
                        <w:spacing w:after="0" w:line="240" w:lineRule="auto"/>
                        <w:ind w:left="709" w:hanging="709"/>
                        <w:jc w:val="both"/>
                        <w:rPr>
                          <w:rFonts w:ascii="Arial" w:hAnsi="Arial" w:cs="Arial"/>
                          <w:b/>
                          <w:sz w:val="24"/>
                          <w:szCs w:val="24"/>
                        </w:rPr>
                      </w:pPr>
                      <w:r w:rsidRPr="00B72235">
                        <w:rPr>
                          <w:rFonts w:ascii="Arial" w:hAnsi="Arial" w:cs="Arial"/>
                          <w:sz w:val="24"/>
                          <w:szCs w:val="24"/>
                        </w:rPr>
                        <w:t>Members’ ideas on different options are welcome and will be subject to a sustainability assessment at a later date. The next three papers will address growth issues associated with housing, the economy and town centres.</w:t>
                      </w:r>
                    </w:p>
                    <w:p w:rsidR="00D7749F" w:rsidRPr="00B72235" w:rsidRDefault="00D7749F" w:rsidP="0052221D">
                      <w:pPr>
                        <w:spacing w:line="240" w:lineRule="auto"/>
                        <w:ind w:left="720"/>
                        <w:jc w:val="both"/>
                        <w:rPr>
                          <w:rFonts w:ascii="Arial" w:hAnsi="Arial" w:cs="Arial"/>
                          <w:b/>
                          <w:sz w:val="24"/>
                          <w:szCs w:val="24"/>
                        </w:rPr>
                      </w:pPr>
                    </w:p>
                    <w:p w:rsidR="00D7749F" w:rsidRPr="00311A32" w:rsidRDefault="00D7749F" w:rsidP="0052221D">
                      <w:pPr>
                        <w:spacing w:line="240" w:lineRule="auto"/>
                        <w:ind w:left="720" w:hanging="720"/>
                        <w:jc w:val="both"/>
                        <w:rPr>
                          <w:rFonts w:ascii="Arial" w:hAnsi="Arial" w:cs="Arial"/>
                          <w:b/>
                          <w:sz w:val="24"/>
                          <w:szCs w:val="24"/>
                        </w:rPr>
                      </w:pPr>
                      <w:r w:rsidRPr="00B72235">
                        <w:rPr>
                          <w:rFonts w:ascii="Arial" w:hAnsi="Arial" w:cs="Arial"/>
                          <w:b/>
                          <w:sz w:val="24"/>
                          <w:szCs w:val="24"/>
                        </w:rPr>
                        <w:t>1.</w:t>
                      </w:r>
                      <w:r>
                        <w:rPr>
                          <w:rFonts w:ascii="Arial" w:hAnsi="Arial" w:cs="Arial"/>
                          <w:b/>
                          <w:sz w:val="24"/>
                          <w:szCs w:val="24"/>
                        </w:rPr>
                        <w:t>5</w:t>
                      </w:r>
                      <w:r w:rsidRPr="00B72235">
                        <w:rPr>
                          <w:rFonts w:ascii="Arial" w:hAnsi="Arial" w:cs="Arial"/>
                          <w:sz w:val="24"/>
                          <w:szCs w:val="24"/>
                        </w:rPr>
                        <w:tab/>
                        <w:t>It is important to stress to members that in compiling the report the best information available has been used. However, much of the data from the 2011 Census has not yet been released and it is anticipated that much of the area data will become available in Spring 2015. Accordingly, it is recommended that the report is reviewed at that time to establish whether this will result in any significant changes to the conclusions.</w:t>
                      </w:r>
                      <w:r w:rsidRPr="00311A32">
                        <w:rPr>
                          <w:rFonts w:ascii="Arial" w:hAnsi="Arial" w:cs="Arial"/>
                          <w:sz w:val="24"/>
                          <w:szCs w:val="24"/>
                        </w:rPr>
                        <w:t xml:space="preserve"> </w:t>
                      </w:r>
                    </w:p>
                    <w:p w:rsidR="00D7749F" w:rsidRPr="00901696" w:rsidRDefault="00D7749F" w:rsidP="0052221D">
                      <w:pPr>
                        <w:jc w:val="both"/>
                        <w:rPr>
                          <w:sz w:val="24"/>
                          <w:szCs w:val="24"/>
                        </w:rPr>
                      </w:pPr>
                    </w:p>
                    <w:p w:rsidR="00D7749F" w:rsidRPr="00C6016D" w:rsidRDefault="00D7749F" w:rsidP="0052221D">
                      <w:pPr>
                        <w:jc w:val="both"/>
                      </w:pPr>
                    </w:p>
                  </w:txbxContent>
                </v:textbox>
              </v:roundrect>
            </w:pict>
          </mc:Fallback>
        </mc:AlternateContent>
      </w:r>
    </w:p>
    <w:p w:rsidR="0052221D" w:rsidRPr="002516FA" w:rsidRDefault="0052221D" w:rsidP="0052221D"/>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Default="0052221D" w:rsidP="0052221D">
      <w:pPr>
        <w:rPr>
          <w:b/>
        </w:rPr>
      </w:pPr>
    </w:p>
    <w:p w:rsidR="0052221D" w:rsidRPr="007516AC" w:rsidRDefault="0052221D" w:rsidP="0052221D">
      <w:pPr>
        <w:ind w:firstLine="720"/>
        <w:jc w:val="both"/>
        <w:rPr>
          <w:b/>
          <w:i/>
          <w:color w:val="A6A6A6" w:themeColor="background1" w:themeShade="A6"/>
          <w:sz w:val="32"/>
          <w:szCs w:val="32"/>
          <w:u w:val="single"/>
        </w:rPr>
      </w:pPr>
      <w:r w:rsidRPr="007516AC">
        <w:rPr>
          <w:b/>
          <w:i/>
          <w:color w:val="A6A6A6" w:themeColor="background1" w:themeShade="A6"/>
          <w:sz w:val="32"/>
          <w:szCs w:val="32"/>
          <w:u w:val="single"/>
        </w:rPr>
        <w:lastRenderedPageBreak/>
        <w:t xml:space="preserve">Population of </w:t>
      </w:r>
      <w:r>
        <w:rPr>
          <w:b/>
          <w:i/>
          <w:color w:val="A6A6A6" w:themeColor="background1" w:themeShade="A6"/>
          <w:sz w:val="32"/>
          <w:szCs w:val="32"/>
          <w:u w:val="single"/>
        </w:rPr>
        <w:t>Newry, Mourne and Down</w:t>
      </w:r>
    </w:p>
    <w:p w:rsidR="0052221D" w:rsidRDefault="0052221D" w:rsidP="0052221D">
      <w:pPr>
        <w:ind w:left="720" w:hanging="720"/>
        <w:jc w:val="both"/>
        <w:rPr>
          <w:rFonts w:ascii="Arial" w:hAnsi="Arial" w:cs="Arial"/>
          <w:sz w:val="24"/>
          <w:szCs w:val="24"/>
        </w:rPr>
      </w:pPr>
      <w:r>
        <w:rPr>
          <w:b/>
        </w:rPr>
        <w:t>1.6</w:t>
      </w:r>
      <w:r w:rsidRPr="00E07C32">
        <w:rPr>
          <w:b/>
        </w:rPr>
        <w:tab/>
      </w:r>
      <w:r w:rsidRPr="00E07C32">
        <w:rPr>
          <w:rFonts w:ascii="Arial" w:hAnsi="Arial" w:cs="Arial"/>
          <w:sz w:val="24"/>
          <w:szCs w:val="24"/>
        </w:rPr>
        <w:t xml:space="preserve">The new </w:t>
      </w:r>
      <w:r>
        <w:rPr>
          <w:rFonts w:ascii="Arial" w:hAnsi="Arial" w:cs="Arial"/>
          <w:sz w:val="24"/>
          <w:szCs w:val="24"/>
        </w:rPr>
        <w:t xml:space="preserve">Newry, Mourne and Down </w:t>
      </w:r>
      <w:r w:rsidRPr="00E07C32">
        <w:rPr>
          <w:rFonts w:ascii="Arial" w:hAnsi="Arial" w:cs="Arial"/>
          <w:sz w:val="24"/>
          <w:szCs w:val="24"/>
        </w:rPr>
        <w:t xml:space="preserve">Council will have the </w:t>
      </w:r>
      <w:r w:rsidR="000E2308">
        <w:rPr>
          <w:rFonts w:ascii="Arial" w:hAnsi="Arial" w:cs="Arial"/>
          <w:sz w:val="24"/>
          <w:szCs w:val="24"/>
        </w:rPr>
        <w:t>3rd</w:t>
      </w:r>
      <w:r>
        <w:rPr>
          <w:rFonts w:ascii="Arial" w:hAnsi="Arial" w:cs="Arial"/>
          <w:sz w:val="24"/>
          <w:szCs w:val="24"/>
        </w:rPr>
        <w:t xml:space="preserve"> </w:t>
      </w:r>
      <w:r w:rsidRPr="00E07C32">
        <w:rPr>
          <w:rFonts w:ascii="Arial" w:hAnsi="Arial" w:cs="Arial"/>
          <w:sz w:val="24"/>
          <w:szCs w:val="24"/>
        </w:rPr>
        <w:t xml:space="preserve">largest population in Northern Ireland with a 2011 population of </w:t>
      </w:r>
      <w:r w:rsidR="000E2308">
        <w:rPr>
          <w:rFonts w:ascii="Arial" w:hAnsi="Arial" w:cs="Arial"/>
          <w:sz w:val="24"/>
          <w:szCs w:val="24"/>
        </w:rPr>
        <w:t>171,500</w:t>
      </w:r>
      <w:r>
        <w:rPr>
          <w:rFonts w:ascii="Arial" w:hAnsi="Arial" w:cs="Arial"/>
          <w:sz w:val="24"/>
          <w:szCs w:val="24"/>
        </w:rPr>
        <w:t xml:space="preserve"> over an area of approximately 1680 square km</w:t>
      </w:r>
      <w:r w:rsidRPr="00E07C32">
        <w:rPr>
          <w:rFonts w:ascii="Arial" w:hAnsi="Arial" w:cs="Arial"/>
          <w:sz w:val="24"/>
          <w:szCs w:val="24"/>
        </w:rPr>
        <w:t>.</w:t>
      </w:r>
      <w:r>
        <w:rPr>
          <w:rFonts w:ascii="Arial" w:hAnsi="Arial" w:cs="Arial"/>
          <w:sz w:val="24"/>
          <w:szCs w:val="24"/>
        </w:rPr>
        <w:t xml:space="preserve"> </w:t>
      </w:r>
      <w:r w:rsidR="000E2308">
        <w:rPr>
          <w:rFonts w:ascii="Arial" w:hAnsi="Arial" w:cs="Arial"/>
          <w:sz w:val="24"/>
          <w:szCs w:val="24"/>
        </w:rPr>
        <w:t>T</w:t>
      </w:r>
      <w:r w:rsidRPr="007D32BA">
        <w:rPr>
          <w:rFonts w:ascii="Arial" w:hAnsi="Arial" w:cs="Arial"/>
          <w:sz w:val="24"/>
          <w:szCs w:val="24"/>
        </w:rPr>
        <w:t xml:space="preserve">his figure relates to the boundary of the new Council after the inclusion of </w:t>
      </w:r>
      <w:r w:rsidR="00513E40" w:rsidRPr="005A7004">
        <w:rPr>
          <w:rFonts w:ascii="Arial" w:hAnsi="Arial" w:cs="Arial"/>
          <w:color w:val="000000" w:themeColor="text1"/>
          <w:sz w:val="24"/>
          <w:szCs w:val="24"/>
        </w:rPr>
        <w:t xml:space="preserve">most of Ballyward ward </w:t>
      </w:r>
      <w:r w:rsidR="000E2308" w:rsidRPr="00D94B24">
        <w:rPr>
          <w:rFonts w:ascii="Arial" w:hAnsi="Arial" w:cs="Arial"/>
          <w:sz w:val="24"/>
          <w:szCs w:val="24"/>
        </w:rPr>
        <w:t>(population approx 2,300)</w:t>
      </w:r>
      <w:r w:rsidR="000E2308">
        <w:rPr>
          <w:rFonts w:ascii="Arial" w:hAnsi="Arial" w:cs="Arial"/>
          <w:color w:val="000000" w:themeColor="text1"/>
          <w:sz w:val="24"/>
          <w:szCs w:val="24"/>
        </w:rPr>
        <w:t xml:space="preserve"> </w:t>
      </w:r>
      <w:r w:rsidR="00513E40" w:rsidRPr="005A7004">
        <w:rPr>
          <w:rFonts w:ascii="Arial" w:hAnsi="Arial" w:cs="Arial"/>
          <w:color w:val="000000" w:themeColor="text1"/>
          <w:sz w:val="24"/>
          <w:szCs w:val="24"/>
        </w:rPr>
        <w:t>from the Banbridge District Council</w:t>
      </w:r>
      <w:r w:rsidRPr="005A7004">
        <w:rPr>
          <w:rFonts w:ascii="Arial" w:hAnsi="Arial" w:cs="Arial"/>
          <w:color w:val="000000" w:themeColor="text1"/>
          <w:sz w:val="24"/>
          <w:szCs w:val="24"/>
        </w:rPr>
        <w:t>.</w:t>
      </w:r>
      <w:r w:rsidRPr="007D32BA">
        <w:rPr>
          <w:rFonts w:ascii="Arial" w:hAnsi="Arial" w:cs="Arial"/>
          <w:sz w:val="24"/>
          <w:szCs w:val="24"/>
        </w:rPr>
        <w:t xml:space="preserve"> </w:t>
      </w:r>
      <w:r w:rsidR="000E2308">
        <w:rPr>
          <w:rFonts w:ascii="Arial" w:hAnsi="Arial" w:cs="Arial"/>
          <w:sz w:val="24"/>
          <w:szCs w:val="24"/>
        </w:rPr>
        <w:t>However, f</w:t>
      </w:r>
      <w:r w:rsidRPr="007D32BA">
        <w:rPr>
          <w:rFonts w:ascii="Arial" w:hAnsi="Arial" w:cs="Arial"/>
          <w:sz w:val="24"/>
          <w:szCs w:val="24"/>
        </w:rPr>
        <w:t xml:space="preserve">or the purposes of this paper, the figures presented as </w:t>
      </w:r>
      <w:r>
        <w:rPr>
          <w:rFonts w:ascii="Arial" w:hAnsi="Arial" w:cs="Arial"/>
          <w:sz w:val="24"/>
          <w:szCs w:val="24"/>
        </w:rPr>
        <w:t>Newry and Mourne and Down</w:t>
      </w:r>
      <w:r w:rsidRPr="007D32BA">
        <w:rPr>
          <w:rFonts w:ascii="Arial" w:hAnsi="Arial" w:cs="Arial"/>
          <w:sz w:val="24"/>
          <w:szCs w:val="24"/>
        </w:rPr>
        <w:t xml:space="preserve"> will relate to the existing boundaries as this allows meaningful comparison with older Census data and more information is available for the individual Councils than the Cluster. </w:t>
      </w:r>
      <w:r w:rsidR="000E2308">
        <w:rPr>
          <w:rFonts w:ascii="Arial" w:hAnsi="Arial" w:cs="Arial"/>
          <w:sz w:val="24"/>
          <w:szCs w:val="24"/>
        </w:rPr>
        <w:t>The combined population of the two</w:t>
      </w:r>
      <w:r w:rsidRPr="007D32BA">
        <w:rPr>
          <w:rFonts w:ascii="Arial" w:hAnsi="Arial" w:cs="Arial"/>
          <w:sz w:val="24"/>
          <w:szCs w:val="24"/>
        </w:rPr>
        <w:t xml:space="preserve"> existing Councils in 2011 was </w:t>
      </w:r>
      <w:r>
        <w:rPr>
          <w:rFonts w:ascii="Arial" w:hAnsi="Arial" w:cs="Arial"/>
          <w:sz w:val="24"/>
          <w:szCs w:val="24"/>
        </w:rPr>
        <w:t>169,200</w:t>
      </w:r>
      <w:r w:rsidRPr="007D32BA">
        <w:rPr>
          <w:rFonts w:ascii="Arial" w:hAnsi="Arial" w:cs="Arial"/>
          <w:sz w:val="24"/>
          <w:szCs w:val="24"/>
        </w:rPr>
        <w:t>.</w:t>
      </w:r>
      <w:r>
        <w:rPr>
          <w:rFonts w:ascii="Arial" w:hAnsi="Arial" w:cs="Arial"/>
          <w:sz w:val="24"/>
          <w:szCs w:val="24"/>
        </w:rPr>
        <w:t xml:space="preserve"> </w:t>
      </w:r>
      <w:r w:rsidRPr="00E07C32">
        <w:rPr>
          <w:rFonts w:ascii="Arial" w:hAnsi="Arial" w:cs="Arial"/>
          <w:sz w:val="24"/>
          <w:szCs w:val="24"/>
        </w:rPr>
        <w:t>Population change has implications for the provision of housing, employment opportunities and public services including health, education and infrastructure.  It is therefore important to know the components of population change and the characteristics of the population when planning for future growth. Planning is also about meeting the needs of everyone.</w:t>
      </w:r>
    </w:p>
    <w:p w:rsidR="0052221D" w:rsidRDefault="0052221D" w:rsidP="0052221D">
      <w:pPr>
        <w:ind w:left="720" w:hanging="720"/>
        <w:jc w:val="both"/>
        <w:rPr>
          <w:b/>
        </w:rPr>
      </w:pPr>
    </w:p>
    <w:p w:rsidR="0052221D" w:rsidRPr="00712393" w:rsidRDefault="0052221D" w:rsidP="0054637E">
      <w:pPr>
        <w:tabs>
          <w:tab w:val="left" w:pos="0"/>
        </w:tabs>
        <w:ind w:left="720" w:hanging="720"/>
        <w:jc w:val="both"/>
        <w:rPr>
          <w:rFonts w:ascii="Arial" w:hAnsi="Arial" w:cs="Arial"/>
          <w:sz w:val="24"/>
          <w:szCs w:val="24"/>
        </w:rPr>
      </w:pPr>
      <w:r w:rsidRPr="00A54504">
        <w:rPr>
          <w:b/>
        </w:rPr>
        <w:t xml:space="preserve">Figure 1.1: </w:t>
      </w:r>
      <w:r w:rsidR="00AC1840">
        <w:rPr>
          <w:b/>
        </w:rPr>
        <w:t xml:space="preserve">NM&amp;D </w:t>
      </w:r>
      <w:r w:rsidRPr="00A54504">
        <w:rPr>
          <w:b/>
        </w:rPr>
        <w:t xml:space="preserve">Population </w:t>
      </w:r>
      <w:r w:rsidR="00AC1840">
        <w:rPr>
          <w:b/>
        </w:rPr>
        <w:tab/>
      </w:r>
      <w:r w:rsidR="0054637E">
        <w:rPr>
          <w:b/>
        </w:rPr>
        <w:t xml:space="preserve">      </w:t>
      </w:r>
      <w:r w:rsidRPr="00A54504">
        <w:rPr>
          <w:b/>
        </w:rPr>
        <w:t xml:space="preserve">Figure 1.2: </w:t>
      </w:r>
      <w:r>
        <w:rPr>
          <w:b/>
        </w:rPr>
        <w:t>NM&amp;D</w:t>
      </w:r>
      <w:r w:rsidRPr="00A54504">
        <w:rPr>
          <w:b/>
        </w:rPr>
        <w:t xml:space="preserve"> District</w:t>
      </w:r>
      <w:r>
        <w:rPr>
          <w:b/>
        </w:rPr>
        <w:t xml:space="preserve"> Map</w:t>
      </w:r>
    </w:p>
    <w:p w:rsidR="0052221D" w:rsidRDefault="0052221D" w:rsidP="00532BD7">
      <w:pPr>
        <w:ind w:left="720" w:hanging="720"/>
        <w:jc w:val="right"/>
      </w:pPr>
      <w:r>
        <w:rPr>
          <w:rFonts w:ascii="Pristina" w:hAnsi="Pristina"/>
          <w:b/>
          <w:bCs/>
          <w:noProof/>
          <w:color w:val="17365D"/>
          <w:sz w:val="32"/>
          <w:szCs w:val="32"/>
          <w:lang w:eastAsia="en-GB"/>
        </w:rPr>
        <w:drawing>
          <wp:inline distT="0" distB="0" distL="0" distR="0">
            <wp:extent cx="1809750" cy="1905000"/>
            <wp:effectExtent l="19050" t="0" r="0" b="0"/>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1810313" cy="1905593"/>
                    </a:xfrm>
                    <a:prstGeom prst="rect">
                      <a:avLst/>
                    </a:prstGeom>
                    <a:noFill/>
                    <a:ln w="9525">
                      <a:noFill/>
                      <a:miter lim="800000"/>
                      <a:headEnd/>
                      <a:tailEnd/>
                    </a:ln>
                  </pic:spPr>
                </pic:pic>
              </a:graphicData>
            </a:graphic>
          </wp:inline>
        </w:drawing>
      </w:r>
      <w:r w:rsidR="00AC1840">
        <w:rPr>
          <w:noProof/>
          <w:lang w:eastAsia="en-GB"/>
        </w:rPr>
        <w:drawing>
          <wp:inline distT="0" distB="0" distL="0" distR="0">
            <wp:extent cx="3381375" cy="2924175"/>
            <wp:effectExtent l="19050" t="0" r="9525"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srcRect/>
                    <a:stretch>
                      <a:fillRect/>
                    </a:stretch>
                  </pic:blipFill>
                  <pic:spPr bwMode="auto">
                    <a:xfrm>
                      <a:off x="0" y="0"/>
                      <a:ext cx="3379691" cy="2922719"/>
                    </a:xfrm>
                    <a:prstGeom prst="rect">
                      <a:avLst/>
                    </a:prstGeom>
                    <a:noFill/>
                    <a:ln w="9525">
                      <a:noFill/>
                      <a:miter lim="800000"/>
                      <a:headEnd/>
                      <a:tailEnd/>
                    </a:ln>
                  </pic:spPr>
                </pic:pic>
              </a:graphicData>
            </a:graphic>
          </wp:inline>
        </w:drawing>
      </w:r>
    </w:p>
    <w:p w:rsidR="0052221D" w:rsidRDefault="0052221D" w:rsidP="0052221D">
      <w:pPr>
        <w:ind w:left="720" w:hanging="720"/>
        <w:jc w:val="center"/>
      </w:pPr>
    </w:p>
    <w:p w:rsidR="0052221D" w:rsidRDefault="0052221D" w:rsidP="0052221D">
      <w:pPr>
        <w:ind w:left="720" w:hanging="720"/>
        <w:jc w:val="center"/>
      </w:pPr>
    </w:p>
    <w:p w:rsidR="00070B48" w:rsidRDefault="00070B48" w:rsidP="00070B48"/>
    <w:p w:rsidR="0052221D" w:rsidRDefault="009802B0" w:rsidP="00070B48">
      <w:r>
        <w:rPr>
          <w:noProof/>
          <w:lang w:eastAsia="en-GB"/>
        </w:rPr>
        <w:lastRenderedPageBreak/>
        <mc:AlternateContent>
          <mc:Choice Requires="wps">
            <w:drawing>
              <wp:anchor distT="0" distB="0" distL="114300" distR="114300" simplePos="0" relativeHeight="251711488" behindDoc="0" locked="0" layoutInCell="1" allowOverlap="1">
                <wp:simplePos x="0" y="0"/>
                <wp:positionH relativeFrom="column">
                  <wp:posOffset>-315595</wp:posOffset>
                </wp:positionH>
                <wp:positionV relativeFrom="paragraph">
                  <wp:posOffset>-220980</wp:posOffset>
                </wp:positionV>
                <wp:extent cx="5954395" cy="8534400"/>
                <wp:effectExtent l="8255" t="7620" r="19050" b="30480"/>
                <wp:wrapNone/>
                <wp:docPr id="88" name="AutoShape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54395" cy="8534400"/>
                        </a:xfrm>
                        <a:prstGeom prst="roundRect">
                          <a:avLst>
                            <a:gd name="adj" fmla="val 16667"/>
                          </a:avLst>
                        </a:prstGeom>
                        <a:gradFill rotWithShape="0">
                          <a:gsLst>
                            <a:gs pos="0">
                              <a:schemeClr val="dk1">
                                <a:lumMod val="60000"/>
                                <a:lumOff val="4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7749F" w:rsidRPr="009802B0" w:rsidRDefault="00D7749F" w:rsidP="0052221D">
                            <w:pPr>
                              <w:ind w:firstLine="720"/>
                              <w:rPr>
                                <w:rFonts w:ascii="Arial" w:hAnsi="Arial" w:cs="Arial"/>
                                <w:b/>
                                <w:color w:val="000000" w:themeColor="text1"/>
                                <w14:shadow w14:blurRad="50800" w14:dist="38100" w14:dir="2700000" w14:sx="100000" w14:sy="100000" w14:kx="0" w14:ky="0" w14:algn="tl">
                                  <w14:srgbClr w14:val="000000">
                                    <w14:alpha w14:val="60000"/>
                                  </w14:srgbClr>
                                </w14:shadow>
                              </w:rPr>
                            </w:pPr>
                            <w:r w:rsidRPr="009802B0">
                              <w:rPr>
                                <w:rFonts w:ascii="Arial" w:hAnsi="Arial" w:cs="Arial"/>
                                <w:b/>
                                <w:color w:val="000000" w:themeColor="text1"/>
                                <w14:shadow w14:blurRad="50800" w14:dist="38100" w14:dir="2700000" w14:sx="100000" w14:sy="100000" w14:kx="0" w14:ky="0" w14:algn="tl">
                                  <w14:srgbClr w14:val="000000">
                                    <w14:alpha w14:val="60000"/>
                                  </w14:srgbClr>
                                </w14:shadow>
                              </w:rPr>
                              <w:t>SECTION 75 GROUPS (N.I. ACT 1998)</w:t>
                            </w:r>
                          </w:p>
                          <w:p w:rsidR="00D7749F" w:rsidRPr="00752D12" w:rsidRDefault="00D7749F" w:rsidP="0052221D">
                            <w:pPr>
                              <w:ind w:left="709" w:hanging="709"/>
                              <w:jc w:val="both"/>
                              <w:rPr>
                                <w:rFonts w:ascii="Arial" w:hAnsi="Arial" w:cs="Arial"/>
                                <w:b/>
                                <w:sz w:val="24"/>
                                <w:szCs w:val="24"/>
                              </w:rPr>
                            </w:pPr>
                            <w:r>
                              <w:rPr>
                                <w:rFonts w:ascii="Arial" w:hAnsi="Arial" w:cs="Arial"/>
                                <w:b/>
                                <w:sz w:val="24"/>
                                <w:szCs w:val="24"/>
                              </w:rPr>
                              <w:t>1.7</w:t>
                            </w:r>
                            <w:r w:rsidRPr="00311A32">
                              <w:rPr>
                                <w:rFonts w:ascii="Arial" w:hAnsi="Arial" w:cs="Arial"/>
                                <w:sz w:val="24"/>
                                <w:szCs w:val="24"/>
                              </w:rPr>
                              <w:tab/>
                            </w:r>
                            <w:r w:rsidRPr="002516FA">
                              <w:tab/>
                            </w:r>
                            <w:r w:rsidRPr="00E07C32">
                              <w:rPr>
                                <w:snapToGrid w:val="0"/>
                                <w:color w:val="000000"/>
                              </w:rPr>
                              <w:t>Section 75 of the Northern Ireland Act 1998 requires a public authority, in carrying out its functions relating to Northern Ireland, to have due regard to the need to promote equality of opportunity:</w:t>
                            </w:r>
                          </w:p>
                          <w:p w:rsidR="00D7749F" w:rsidRPr="00E07C32" w:rsidRDefault="00D7749F" w:rsidP="0052221D">
                            <w:pPr>
                              <w:numPr>
                                <w:ilvl w:val="0"/>
                                <w:numId w:val="5"/>
                              </w:numPr>
                              <w:tabs>
                                <w:tab w:val="num" w:pos="1134"/>
                              </w:tabs>
                              <w:spacing w:after="0" w:line="240" w:lineRule="auto"/>
                              <w:ind w:left="993" w:hanging="284"/>
                              <w:jc w:val="both"/>
                              <w:rPr>
                                <w:snapToGrid w:val="0"/>
                                <w:color w:val="000000"/>
                              </w:rPr>
                            </w:pPr>
                            <w:r w:rsidRPr="00E07C32">
                              <w:rPr>
                                <w:snapToGrid w:val="0"/>
                                <w:color w:val="000000"/>
                              </w:rPr>
                              <w:t>between persons of different religious belief, political opinion, racial group, age, marital status or sexual orientation;</w:t>
                            </w:r>
                          </w:p>
                          <w:p w:rsidR="00D7749F" w:rsidRPr="00E07C32" w:rsidRDefault="00D7749F"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men and women generally;</w:t>
                            </w:r>
                          </w:p>
                          <w:p w:rsidR="00D7749F" w:rsidRPr="00E07C32" w:rsidRDefault="00D7749F"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persons with a disability and persons without; and</w:t>
                            </w:r>
                          </w:p>
                          <w:p w:rsidR="00D7749F" w:rsidRPr="00E07C32" w:rsidRDefault="00D7749F"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persons with dependants and persons without.</w:t>
                            </w:r>
                          </w:p>
                          <w:p w:rsidR="00D7749F" w:rsidRPr="00E07C32" w:rsidRDefault="00D7749F" w:rsidP="0052221D">
                            <w:pPr>
                              <w:spacing w:after="0"/>
                              <w:jc w:val="both"/>
                              <w:rPr>
                                <w:snapToGrid w:val="0"/>
                                <w:color w:val="000000"/>
                              </w:rPr>
                            </w:pPr>
                          </w:p>
                          <w:p w:rsidR="00D7749F" w:rsidRPr="00E07C32" w:rsidRDefault="00D7749F" w:rsidP="0052221D">
                            <w:pPr>
                              <w:spacing w:after="0"/>
                              <w:ind w:left="709" w:hanging="709"/>
                              <w:jc w:val="both"/>
                              <w:rPr>
                                <w:snapToGrid w:val="0"/>
                                <w:color w:val="000000"/>
                              </w:rPr>
                            </w:pPr>
                            <w:r w:rsidRPr="00E07C32">
                              <w:rPr>
                                <w:snapToGrid w:val="0"/>
                                <w:color w:val="000000"/>
                              </w:rPr>
                              <w:tab/>
                              <w:t>In addition, without prejudice to the above obligations, public authorities are required to have regard to the desirability of promoting good relations between persons of different religious belief, political opinion or race.</w:t>
                            </w:r>
                          </w:p>
                          <w:p w:rsidR="00D7749F" w:rsidRPr="00E07C32" w:rsidRDefault="00D7749F" w:rsidP="0052221D">
                            <w:pPr>
                              <w:spacing w:after="0"/>
                              <w:ind w:left="709" w:hanging="709"/>
                              <w:jc w:val="both"/>
                              <w:rPr>
                                <w:snapToGrid w:val="0"/>
                                <w:color w:val="000000"/>
                              </w:rPr>
                            </w:pPr>
                          </w:p>
                          <w:p w:rsidR="00D7749F" w:rsidRPr="002516FA" w:rsidRDefault="00D7749F" w:rsidP="0052221D">
                            <w:pPr>
                              <w:spacing w:after="0"/>
                              <w:ind w:left="709" w:hanging="709"/>
                              <w:jc w:val="both"/>
                            </w:pPr>
                            <w:r>
                              <w:rPr>
                                <w:b/>
                              </w:rPr>
                              <w:t>1.8</w:t>
                            </w:r>
                            <w:r w:rsidRPr="00E07C32">
                              <w:tab/>
                              <w:t>The principle of promoting equality of opportunity and good relations between people must be a key objective behind the plan and will be a central theme of the sustainability assessment. In land use planning terms this means ensuring everyone benefits from quality housing, employment, and access to public services and recreation facilities. These themes will be addressed in more detail in later papers. However, this paper begins the process of identifying issues and needs facing different groups within our area over and above the general population, so that these can be considered at every stage of the plan making process. If an aim of the plan is also to help build a cohesive society then it must also be recognised that this can only be achieved by “sharing space” and “accessing opportunities”. Therefore, the paper also examines the extent to which segregation occurs and the pattern of multiple deprivation.</w:t>
                            </w:r>
                          </w:p>
                          <w:p w:rsidR="00D7749F" w:rsidRPr="00901696" w:rsidRDefault="00D7749F" w:rsidP="0052221D">
                            <w:pPr>
                              <w:spacing w:after="0"/>
                              <w:ind w:left="720" w:hanging="720"/>
                              <w:rPr>
                                <w:sz w:val="24"/>
                                <w:szCs w:val="24"/>
                              </w:rPr>
                            </w:pPr>
                          </w:p>
                          <w:p w:rsidR="00D7749F" w:rsidRPr="00C6016D" w:rsidRDefault="00D7749F" w:rsidP="0052221D">
                            <w:pPr>
                              <w:jc w:val="both"/>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5" o:spid="_x0000_s1042" style="position:absolute;margin-left:-24.85pt;margin-top:-17.4pt;width:468.85pt;height:67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" fillcolor="#666 [1936]" strokecolor="#666 [1936]" strokeweight="1pt">
                <v:fill color2="#666 [1936]" angle="90" focus="100%" type="gradient"/>
                <v:shadow on="t" color="#7f7f7f [1601]" opacity=".5" offset="1pt"/>
                <v:textbox>
                  <w:txbxContent>
                    <w:p w:rsidR="00D7749F" w:rsidRPr="009802B0" w:rsidRDefault="00D7749F" w:rsidP="0052221D">
                      <w:pPr>
                        <w:ind w:firstLine="720"/>
                        <w:rPr>
                          <w:rFonts w:ascii="Arial" w:hAnsi="Arial" w:cs="Arial"/>
                          <w:b/>
                          <w:color w:val="000000" w:themeColor="text1"/>
                          <w14:shadow w14:blurRad="50800" w14:dist="38100" w14:dir="2700000" w14:sx="100000" w14:sy="100000" w14:kx="0" w14:ky="0" w14:algn="tl">
                            <w14:srgbClr w14:val="000000">
                              <w14:alpha w14:val="60000"/>
                            </w14:srgbClr>
                          </w14:shadow>
                        </w:rPr>
                      </w:pPr>
                      <w:r w:rsidRPr="009802B0">
                        <w:rPr>
                          <w:rFonts w:ascii="Arial" w:hAnsi="Arial" w:cs="Arial"/>
                          <w:b/>
                          <w:color w:val="000000" w:themeColor="text1"/>
                          <w14:shadow w14:blurRad="50800" w14:dist="38100" w14:dir="2700000" w14:sx="100000" w14:sy="100000" w14:kx="0" w14:ky="0" w14:algn="tl">
                            <w14:srgbClr w14:val="000000">
                              <w14:alpha w14:val="60000"/>
                            </w14:srgbClr>
                          </w14:shadow>
                        </w:rPr>
                        <w:t>SECTION 75 GROUPS (N.I. ACT 1998)</w:t>
                      </w:r>
                    </w:p>
                    <w:p w:rsidR="00D7749F" w:rsidRPr="00752D12" w:rsidRDefault="00D7749F" w:rsidP="0052221D">
                      <w:pPr>
                        <w:ind w:left="709" w:hanging="709"/>
                        <w:jc w:val="both"/>
                        <w:rPr>
                          <w:rFonts w:ascii="Arial" w:hAnsi="Arial" w:cs="Arial"/>
                          <w:b/>
                          <w:sz w:val="24"/>
                          <w:szCs w:val="24"/>
                        </w:rPr>
                      </w:pPr>
                      <w:r>
                        <w:rPr>
                          <w:rFonts w:ascii="Arial" w:hAnsi="Arial" w:cs="Arial"/>
                          <w:b/>
                          <w:sz w:val="24"/>
                          <w:szCs w:val="24"/>
                        </w:rPr>
                        <w:t>1.7</w:t>
                      </w:r>
                      <w:r w:rsidRPr="00311A32">
                        <w:rPr>
                          <w:rFonts w:ascii="Arial" w:hAnsi="Arial" w:cs="Arial"/>
                          <w:sz w:val="24"/>
                          <w:szCs w:val="24"/>
                        </w:rPr>
                        <w:tab/>
                      </w:r>
                      <w:r w:rsidRPr="002516FA">
                        <w:tab/>
                      </w:r>
                      <w:r w:rsidRPr="00E07C32">
                        <w:rPr>
                          <w:snapToGrid w:val="0"/>
                          <w:color w:val="000000"/>
                        </w:rPr>
                        <w:t>Section 75 of the Northern Ireland Act 1998 requires a public authority, in carrying out its functions relating to Northern Ireland, to have due regard to the need to promote equality of opportunity:</w:t>
                      </w:r>
                    </w:p>
                    <w:p w:rsidR="00D7749F" w:rsidRPr="00E07C32" w:rsidRDefault="00D7749F" w:rsidP="0052221D">
                      <w:pPr>
                        <w:numPr>
                          <w:ilvl w:val="0"/>
                          <w:numId w:val="5"/>
                        </w:numPr>
                        <w:tabs>
                          <w:tab w:val="num" w:pos="1134"/>
                        </w:tabs>
                        <w:spacing w:after="0" w:line="240" w:lineRule="auto"/>
                        <w:ind w:left="993" w:hanging="284"/>
                        <w:jc w:val="both"/>
                        <w:rPr>
                          <w:snapToGrid w:val="0"/>
                          <w:color w:val="000000"/>
                        </w:rPr>
                      </w:pPr>
                      <w:r w:rsidRPr="00E07C32">
                        <w:rPr>
                          <w:snapToGrid w:val="0"/>
                          <w:color w:val="000000"/>
                        </w:rPr>
                        <w:t>between persons of different religious belief, political opinion, racial group, age, marital status or sexual orientation;</w:t>
                      </w:r>
                    </w:p>
                    <w:p w:rsidR="00D7749F" w:rsidRPr="00E07C32" w:rsidRDefault="00D7749F"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men and women generally;</w:t>
                      </w:r>
                    </w:p>
                    <w:p w:rsidR="00D7749F" w:rsidRPr="00E07C32" w:rsidRDefault="00D7749F"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persons with a disability and persons without; and</w:t>
                      </w:r>
                    </w:p>
                    <w:p w:rsidR="00D7749F" w:rsidRPr="00E07C32" w:rsidRDefault="00D7749F" w:rsidP="0052221D">
                      <w:pPr>
                        <w:numPr>
                          <w:ilvl w:val="0"/>
                          <w:numId w:val="5"/>
                        </w:numPr>
                        <w:tabs>
                          <w:tab w:val="num" w:pos="1069"/>
                        </w:tabs>
                        <w:spacing w:after="0" w:line="240" w:lineRule="auto"/>
                        <w:ind w:left="1069"/>
                        <w:jc w:val="both"/>
                        <w:rPr>
                          <w:snapToGrid w:val="0"/>
                          <w:color w:val="000000"/>
                        </w:rPr>
                      </w:pPr>
                      <w:r w:rsidRPr="00E07C32">
                        <w:rPr>
                          <w:snapToGrid w:val="0"/>
                          <w:color w:val="000000"/>
                        </w:rPr>
                        <w:t>between persons with dependants and persons without.</w:t>
                      </w:r>
                    </w:p>
                    <w:p w:rsidR="00D7749F" w:rsidRPr="00E07C32" w:rsidRDefault="00D7749F" w:rsidP="0052221D">
                      <w:pPr>
                        <w:spacing w:after="0"/>
                        <w:jc w:val="both"/>
                        <w:rPr>
                          <w:snapToGrid w:val="0"/>
                          <w:color w:val="000000"/>
                        </w:rPr>
                      </w:pPr>
                    </w:p>
                    <w:p w:rsidR="00D7749F" w:rsidRPr="00E07C32" w:rsidRDefault="00D7749F" w:rsidP="0052221D">
                      <w:pPr>
                        <w:spacing w:after="0"/>
                        <w:ind w:left="709" w:hanging="709"/>
                        <w:jc w:val="both"/>
                        <w:rPr>
                          <w:snapToGrid w:val="0"/>
                          <w:color w:val="000000"/>
                        </w:rPr>
                      </w:pPr>
                      <w:r w:rsidRPr="00E07C32">
                        <w:rPr>
                          <w:snapToGrid w:val="0"/>
                          <w:color w:val="000000"/>
                        </w:rPr>
                        <w:tab/>
                        <w:t>In addition, without prejudice to the above obligations, public authorities are required to have regard to the desirability of promoting good relations between persons of different religious belief, political opinion or race.</w:t>
                      </w:r>
                    </w:p>
                    <w:p w:rsidR="00D7749F" w:rsidRPr="00E07C32" w:rsidRDefault="00D7749F" w:rsidP="0052221D">
                      <w:pPr>
                        <w:spacing w:after="0"/>
                        <w:ind w:left="709" w:hanging="709"/>
                        <w:jc w:val="both"/>
                        <w:rPr>
                          <w:snapToGrid w:val="0"/>
                          <w:color w:val="000000"/>
                        </w:rPr>
                      </w:pPr>
                    </w:p>
                    <w:p w:rsidR="00D7749F" w:rsidRPr="002516FA" w:rsidRDefault="00D7749F" w:rsidP="0052221D">
                      <w:pPr>
                        <w:spacing w:after="0"/>
                        <w:ind w:left="709" w:hanging="709"/>
                        <w:jc w:val="both"/>
                      </w:pPr>
                      <w:r>
                        <w:rPr>
                          <w:b/>
                        </w:rPr>
                        <w:t>1.8</w:t>
                      </w:r>
                      <w:r w:rsidRPr="00E07C32">
                        <w:tab/>
                        <w:t>The principle of promoting equality of opportunity and good relations between people must be a key objective behind the plan and will be a central theme of the sustainability assessment. In land use planning terms this means ensuring everyone benefits from quality housing, employment, and access to public services and recreation facilities. These themes will be addressed in more detail in later papers. However, this paper begins the process of identifying issues and needs facing different groups within our area over and above the general population, so that these can be considered at every stage of the plan making process. If an aim of the plan is also to help build a cohesive society then it must also be recognised that this can only be achieved by “sharing space” and “accessing opportunities”. Therefore, the paper also examines the extent to which segregation occurs and the pattern of multiple deprivation.</w:t>
                      </w:r>
                    </w:p>
                    <w:p w:rsidR="00D7749F" w:rsidRPr="00901696" w:rsidRDefault="00D7749F" w:rsidP="0052221D">
                      <w:pPr>
                        <w:spacing w:after="0"/>
                        <w:ind w:left="720" w:hanging="720"/>
                        <w:rPr>
                          <w:sz w:val="24"/>
                          <w:szCs w:val="24"/>
                        </w:rPr>
                      </w:pPr>
                    </w:p>
                    <w:p w:rsidR="00D7749F" w:rsidRPr="00C6016D" w:rsidRDefault="00D7749F" w:rsidP="0052221D">
                      <w:pPr>
                        <w:jc w:val="both"/>
                      </w:pPr>
                    </w:p>
                  </w:txbxContent>
                </v:textbox>
              </v:roundrect>
            </w:pict>
          </mc:Fallback>
        </mc:AlternateContent>
      </w: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52221D" w:rsidRDefault="0052221D" w:rsidP="0052221D">
      <w:pPr>
        <w:ind w:left="720" w:hanging="720"/>
        <w:jc w:val="center"/>
      </w:pPr>
    </w:p>
    <w:p w:rsidR="00070B48" w:rsidRDefault="00070B48" w:rsidP="0052221D">
      <w:pPr>
        <w:ind w:left="720" w:hanging="720"/>
        <w:jc w:val="center"/>
      </w:pPr>
    </w:p>
    <w:p w:rsidR="00070B48" w:rsidRDefault="00070B48" w:rsidP="0052221D">
      <w:pPr>
        <w:ind w:left="720" w:hanging="720"/>
        <w:jc w:val="center"/>
      </w:pPr>
    </w:p>
    <w:p w:rsidR="00070B48" w:rsidRDefault="00070B48" w:rsidP="0052221D">
      <w:pPr>
        <w:ind w:left="720" w:hanging="720"/>
        <w:jc w:val="center"/>
      </w:pPr>
    </w:p>
    <w:p w:rsidR="00070B48" w:rsidRDefault="00070B48" w:rsidP="0052221D">
      <w:pPr>
        <w:ind w:left="720" w:hanging="720"/>
        <w:jc w:val="center"/>
      </w:pPr>
    </w:p>
    <w:p w:rsidR="00070B48" w:rsidRDefault="00070B48" w:rsidP="0052221D">
      <w:pPr>
        <w:ind w:left="720" w:hanging="720"/>
        <w:jc w:val="center"/>
      </w:pPr>
    </w:p>
    <w:p w:rsidR="0052221D" w:rsidRPr="00A3236A" w:rsidRDefault="0052221D" w:rsidP="0052221D">
      <w:pPr>
        <w:ind w:firstLine="720"/>
        <w:jc w:val="both"/>
        <w:rPr>
          <w:b/>
          <w:i/>
          <w:color w:val="A6A6A6" w:themeColor="background1" w:themeShade="A6"/>
          <w:sz w:val="32"/>
          <w:szCs w:val="32"/>
          <w:u w:val="single"/>
        </w:rPr>
      </w:pPr>
      <w:r w:rsidRPr="00A3236A">
        <w:rPr>
          <w:b/>
          <w:i/>
          <w:color w:val="A6A6A6" w:themeColor="background1" w:themeShade="A6"/>
          <w:sz w:val="32"/>
          <w:szCs w:val="32"/>
          <w:u w:val="single"/>
        </w:rPr>
        <w:lastRenderedPageBreak/>
        <w:t>(A) Age Structure</w:t>
      </w:r>
    </w:p>
    <w:p w:rsidR="00513E40" w:rsidRPr="00513E40" w:rsidRDefault="0052221D" w:rsidP="00513E40">
      <w:pPr>
        <w:ind w:left="720" w:hanging="720"/>
        <w:jc w:val="both"/>
      </w:pPr>
      <w:r>
        <w:rPr>
          <w:b/>
        </w:rPr>
        <w:t>1.9</w:t>
      </w:r>
      <w:r w:rsidRPr="002516FA">
        <w:tab/>
      </w:r>
      <w:r>
        <w:rPr>
          <w:rFonts w:ascii="Arial" w:hAnsi="Arial" w:cs="Arial"/>
          <w:sz w:val="24"/>
          <w:szCs w:val="24"/>
        </w:rPr>
        <w:t>Newry &amp; Mourne and Down</w:t>
      </w:r>
      <w:r w:rsidRPr="00E07C32">
        <w:rPr>
          <w:rFonts w:ascii="Arial" w:hAnsi="Arial" w:cs="Arial"/>
          <w:sz w:val="24"/>
          <w:szCs w:val="24"/>
        </w:rPr>
        <w:t xml:space="preserve"> </w:t>
      </w:r>
      <w:r>
        <w:rPr>
          <w:rFonts w:ascii="Arial" w:hAnsi="Arial" w:cs="Arial"/>
          <w:sz w:val="24"/>
          <w:szCs w:val="24"/>
        </w:rPr>
        <w:t>is</w:t>
      </w:r>
      <w:r w:rsidRPr="00E07C32">
        <w:rPr>
          <w:rFonts w:ascii="Arial" w:hAnsi="Arial" w:cs="Arial"/>
          <w:sz w:val="24"/>
          <w:szCs w:val="24"/>
        </w:rPr>
        <w:t xml:space="preserve"> broadly in line with the Northern Ireland population age structure albeit with a slightly higher proportion of those under 16 years of age (Tables 1 and 2). </w:t>
      </w:r>
      <w:r w:rsidRPr="002253F8">
        <w:rPr>
          <w:rFonts w:ascii="Arial" w:hAnsi="Arial" w:cs="Arial"/>
          <w:sz w:val="24"/>
          <w:szCs w:val="24"/>
        </w:rPr>
        <w:t xml:space="preserve">In relation to age, it is young and old people who tend to be most vulnerable. Both Districts have a younger age structure than the NI average with the Newry and Mourne area particularly youthful </w:t>
      </w:r>
      <w:r w:rsidR="00454552" w:rsidRPr="002253F8">
        <w:rPr>
          <w:rFonts w:ascii="Arial" w:hAnsi="Arial" w:cs="Arial"/>
          <w:sz w:val="24"/>
          <w:szCs w:val="24"/>
        </w:rPr>
        <w:t>(o</w:t>
      </w:r>
      <w:r w:rsidRPr="002253F8">
        <w:rPr>
          <w:rFonts w:ascii="Arial" w:hAnsi="Arial" w:cs="Arial"/>
          <w:sz w:val="24"/>
          <w:szCs w:val="24"/>
        </w:rPr>
        <w:t xml:space="preserve">ver 26% </w:t>
      </w:r>
      <w:r w:rsidR="00454552" w:rsidRPr="002253F8">
        <w:rPr>
          <w:rFonts w:ascii="Arial" w:hAnsi="Arial" w:cs="Arial"/>
          <w:sz w:val="24"/>
          <w:szCs w:val="24"/>
        </w:rPr>
        <w:t>0-15</w:t>
      </w:r>
      <w:r w:rsidRPr="002253F8">
        <w:rPr>
          <w:rFonts w:ascii="Arial" w:hAnsi="Arial" w:cs="Arial"/>
          <w:sz w:val="24"/>
          <w:szCs w:val="24"/>
        </w:rPr>
        <w:t xml:space="preserve"> years of age</w:t>
      </w:r>
      <w:r w:rsidR="00454552" w:rsidRPr="002253F8">
        <w:rPr>
          <w:rFonts w:ascii="Arial" w:hAnsi="Arial" w:cs="Arial"/>
          <w:sz w:val="24"/>
          <w:szCs w:val="24"/>
        </w:rPr>
        <w:t>)</w:t>
      </w:r>
      <w:r w:rsidRPr="002253F8">
        <w:rPr>
          <w:rFonts w:ascii="Arial" w:hAnsi="Arial" w:cs="Arial"/>
          <w:sz w:val="24"/>
          <w:szCs w:val="24"/>
        </w:rPr>
        <w:t xml:space="preserve">. Silverbridge 1 and Mayobridge 2 are the SOAs with the highest percentage aged 0-15 in NMDC, while Ballymote is the highest in Down. Other than Derryboy 2, there tends to be concentrations of elderly people in the areas within and around the towns. Examples are Donard and Shimna SOAs in Newcastle which have a concentration of people aged +65 </w:t>
      </w:r>
      <w:r w:rsidR="00513E40" w:rsidRPr="002253F8">
        <w:rPr>
          <w:rFonts w:ascii="Arial" w:hAnsi="Arial" w:cs="Arial"/>
          <w:sz w:val="24"/>
          <w:szCs w:val="24"/>
        </w:rPr>
        <w:t>with</w:t>
      </w:r>
      <w:r w:rsidRPr="002253F8">
        <w:rPr>
          <w:rFonts w:ascii="Arial" w:hAnsi="Arial" w:cs="Arial"/>
          <w:sz w:val="24"/>
          <w:szCs w:val="24"/>
        </w:rPr>
        <w:t xml:space="preserve"> a median age of 49 and 43.This appears to reflect the tradition of retired people settling at the Coast.</w:t>
      </w:r>
      <w:r>
        <w:rPr>
          <w:rFonts w:ascii="Arial" w:hAnsi="Arial" w:cs="Arial"/>
          <w:sz w:val="24"/>
          <w:szCs w:val="24"/>
        </w:rPr>
        <w:t xml:space="preserve"> </w:t>
      </w:r>
      <w:r w:rsidR="00616807" w:rsidRPr="001E27E9">
        <w:rPr>
          <w:rFonts w:ascii="Arial" w:hAnsi="Arial" w:cs="Arial"/>
          <w:sz w:val="24"/>
          <w:szCs w:val="24"/>
        </w:rPr>
        <w:t>The increase in this age structure has implications for services traditionally aimed at the older / retired age group as the 45-64 &amp; 65+ age group in 2011 will be in / near retirement age by the end of the plan period (2030)</w:t>
      </w:r>
      <w:r w:rsidR="00616807">
        <w:rPr>
          <w:rFonts w:ascii="Arial" w:hAnsi="Arial" w:cs="Arial"/>
          <w:sz w:val="24"/>
          <w:szCs w:val="24"/>
        </w:rPr>
        <w:t xml:space="preserve"> (source: Planning Palette/NISRA). </w:t>
      </w:r>
      <w:r w:rsidRPr="00E07C32">
        <w:rPr>
          <w:rFonts w:ascii="Arial" w:hAnsi="Arial" w:cs="Arial"/>
          <w:sz w:val="24"/>
          <w:szCs w:val="24"/>
        </w:rPr>
        <w:t>Within the towns, there is a range of facilities including nursing homes, sheltered and other housing designed to meet their needs, together with better access to services. However, there are also many elderly people living in the countryside where access to services is more problematic (see Maps 1 &amp; 2, Appendix 1).</w:t>
      </w:r>
    </w:p>
    <w:p w:rsidR="0052221D" w:rsidRDefault="0052221D" w:rsidP="0052221D">
      <w:pPr>
        <w:ind w:left="720" w:firstLine="720"/>
        <w:rPr>
          <w:b/>
        </w:rPr>
      </w:pPr>
      <w:r w:rsidRPr="00E07C32">
        <w:rPr>
          <w:b/>
        </w:rPr>
        <w:t>Table 1 – Age Structure of Population 2001</w:t>
      </w:r>
    </w:p>
    <w:tbl>
      <w:tblPr>
        <w:tblW w:w="7513" w:type="dxa"/>
        <w:tblInd w:w="817" w:type="dxa"/>
        <w:tblLook w:val="04A0" w:firstRow="1" w:lastRow="0" w:firstColumn="1" w:lastColumn="0" w:noHBand="0" w:noVBand="1"/>
      </w:tblPr>
      <w:tblGrid>
        <w:gridCol w:w="2552"/>
        <w:gridCol w:w="1559"/>
        <w:gridCol w:w="1559"/>
        <w:gridCol w:w="1843"/>
      </w:tblGrid>
      <w:tr w:rsidR="0052221D" w:rsidTr="0052221D">
        <w:trPr>
          <w:trHeight w:val="840"/>
        </w:trPr>
        <w:tc>
          <w:tcPr>
            <w:tcW w:w="2552" w:type="dxa"/>
            <w:tcBorders>
              <w:top w:val="single" w:sz="8" w:space="0" w:color="auto"/>
              <w:left w:val="single" w:sz="8" w:space="0" w:color="auto"/>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 </w:t>
            </w:r>
          </w:p>
        </w:tc>
        <w:tc>
          <w:tcPr>
            <w:tcW w:w="1559"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0-15 years (%)</w:t>
            </w:r>
          </w:p>
        </w:tc>
        <w:tc>
          <w:tcPr>
            <w:tcW w:w="1559"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16-64 years (%)</w:t>
            </w:r>
          </w:p>
        </w:tc>
        <w:tc>
          <w:tcPr>
            <w:tcW w:w="1843"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65+ years (%)</w:t>
            </w:r>
          </w:p>
        </w:tc>
      </w:tr>
      <w:tr w:rsidR="0052221D" w:rsidTr="0052221D">
        <w:trPr>
          <w:trHeight w:val="288"/>
        </w:trPr>
        <w:tc>
          <w:tcPr>
            <w:tcW w:w="2552" w:type="dxa"/>
            <w:tcBorders>
              <w:top w:val="nil"/>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N Ireland</w:t>
            </w:r>
          </w:p>
        </w:tc>
        <w:tc>
          <w:tcPr>
            <w:tcW w:w="1559"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23.62</w:t>
            </w:r>
          </w:p>
        </w:tc>
        <w:tc>
          <w:tcPr>
            <w:tcW w:w="1559"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63.14</w:t>
            </w:r>
          </w:p>
        </w:tc>
        <w:tc>
          <w:tcPr>
            <w:tcW w:w="1843"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13.26</w:t>
            </w:r>
          </w:p>
        </w:tc>
      </w:tr>
      <w:tr w:rsidR="0052221D" w:rsidTr="0052221D">
        <w:trPr>
          <w:trHeight w:val="582"/>
        </w:trPr>
        <w:tc>
          <w:tcPr>
            <w:tcW w:w="2552" w:type="dxa"/>
            <w:tcBorders>
              <w:top w:val="nil"/>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DDC/ NMDC Cluster</w:t>
            </w:r>
          </w:p>
        </w:tc>
        <w:tc>
          <w:tcPr>
            <w:tcW w:w="1559"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25.84</w:t>
            </w:r>
          </w:p>
        </w:tc>
        <w:tc>
          <w:tcPr>
            <w:tcW w:w="1559"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62.05</w:t>
            </w:r>
          </w:p>
        </w:tc>
        <w:tc>
          <w:tcPr>
            <w:tcW w:w="1843"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12.11</w:t>
            </w:r>
          </w:p>
        </w:tc>
      </w:tr>
      <w:tr w:rsidR="0012695F" w:rsidTr="00D17DA0">
        <w:trPr>
          <w:trHeight w:val="264"/>
        </w:trPr>
        <w:tc>
          <w:tcPr>
            <w:tcW w:w="7513" w:type="dxa"/>
            <w:gridSpan w:val="4"/>
            <w:tcBorders>
              <w:top w:val="nil"/>
              <w:left w:val="nil"/>
              <w:bottom w:val="nil"/>
              <w:right w:val="nil"/>
            </w:tcBorders>
            <w:shd w:val="clear" w:color="auto" w:fill="auto"/>
            <w:noWrap/>
            <w:vAlign w:val="bottom"/>
            <w:hideMark/>
          </w:tcPr>
          <w:p w:rsidR="0012695F" w:rsidRPr="0012695F" w:rsidRDefault="0012695F" w:rsidP="0012695F">
            <w:pPr>
              <w:spacing w:line="240" w:lineRule="auto"/>
              <w:rPr>
                <w:rFonts w:ascii="Arial" w:hAnsi="Arial" w:cs="Arial"/>
                <w:i/>
                <w:iCs/>
                <w:sz w:val="16"/>
                <w:szCs w:val="16"/>
              </w:rPr>
            </w:pPr>
            <w:r>
              <w:rPr>
                <w:rFonts w:ascii="Arial" w:hAnsi="Arial" w:cs="Arial"/>
                <w:i/>
                <w:iCs/>
                <w:sz w:val="20"/>
                <w:szCs w:val="20"/>
              </w:rPr>
              <w:t xml:space="preserve"> </w:t>
            </w:r>
            <w:r w:rsidRPr="0012695F">
              <w:rPr>
                <w:rFonts w:ascii="Arial" w:hAnsi="Arial" w:cs="Arial"/>
                <w:i/>
                <w:iCs/>
                <w:sz w:val="16"/>
                <w:szCs w:val="16"/>
              </w:rPr>
              <w:t>Source: Census 2011</w:t>
            </w:r>
          </w:p>
          <w:p w:rsidR="0012695F" w:rsidRPr="0012695F" w:rsidRDefault="0012695F" w:rsidP="0012695F">
            <w:pPr>
              <w:spacing w:line="240" w:lineRule="auto"/>
              <w:rPr>
                <w:rFonts w:ascii="Arial" w:hAnsi="Arial" w:cs="Arial"/>
                <w:i/>
                <w:iCs/>
                <w:sz w:val="16"/>
                <w:szCs w:val="16"/>
              </w:rPr>
            </w:pPr>
            <w:r w:rsidRPr="0012695F">
              <w:rPr>
                <w:rFonts w:ascii="Arial" w:hAnsi="Arial" w:cs="Arial"/>
                <w:i/>
                <w:iCs/>
                <w:sz w:val="16"/>
                <w:szCs w:val="16"/>
              </w:rPr>
              <w:t>The table above excludes the portion of Ballyward ward which will transfer to NMD</w:t>
            </w:r>
          </w:p>
          <w:p w:rsidR="0012695F" w:rsidRDefault="0012695F" w:rsidP="0052221D">
            <w:pPr>
              <w:rPr>
                <w:rFonts w:ascii="Arial" w:hAnsi="Arial" w:cs="Arial"/>
                <w:sz w:val="20"/>
                <w:szCs w:val="20"/>
              </w:rPr>
            </w:pPr>
          </w:p>
        </w:tc>
      </w:tr>
    </w:tbl>
    <w:p w:rsidR="0052221D" w:rsidRDefault="0052221D" w:rsidP="0052221D">
      <w:pPr>
        <w:ind w:left="720" w:firstLine="720"/>
        <w:rPr>
          <w:b/>
        </w:rPr>
      </w:pPr>
      <w:r w:rsidRPr="00E07C32">
        <w:rPr>
          <w:b/>
        </w:rPr>
        <w:t>Table 2 - Age Structure of Population 2011</w:t>
      </w:r>
    </w:p>
    <w:tbl>
      <w:tblPr>
        <w:tblW w:w="7513" w:type="dxa"/>
        <w:tblInd w:w="817" w:type="dxa"/>
        <w:tblLook w:val="04A0" w:firstRow="1" w:lastRow="0" w:firstColumn="1" w:lastColumn="0" w:noHBand="0" w:noVBand="1"/>
      </w:tblPr>
      <w:tblGrid>
        <w:gridCol w:w="2552"/>
        <w:gridCol w:w="1559"/>
        <w:gridCol w:w="1559"/>
        <w:gridCol w:w="1843"/>
      </w:tblGrid>
      <w:tr w:rsidR="0052221D" w:rsidRPr="004A5964" w:rsidTr="00513E40">
        <w:trPr>
          <w:trHeight w:val="510"/>
        </w:trPr>
        <w:tc>
          <w:tcPr>
            <w:tcW w:w="2552"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 </w:t>
            </w:r>
          </w:p>
        </w:tc>
        <w:tc>
          <w:tcPr>
            <w:tcW w:w="1559" w:type="dxa"/>
            <w:tcBorders>
              <w:top w:val="single" w:sz="8" w:space="0" w:color="auto"/>
              <w:left w:val="nil"/>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0-15 years (%)</w:t>
            </w:r>
          </w:p>
        </w:tc>
        <w:tc>
          <w:tcPr>
            <w:tcW w:w="1559" w:type="dxa"/>
            <w:tcBorders>
              <w:top w:val="single" w:sz="8" w:space="0" w:color="auto"/>
              <w:left w:val="nil"/>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16-64 years (%)</w:t>
            </w:r>
          </w:p>
        </w:tc>
        <w:tc>
          <w:tcPr>
            <w:tcW w:w="1843" w:type="dxa"/>
            <w:tcBorders>
              <w:top w:val="single" w:sz="8" w:space="0" w:color="auto"/>
              <w:left w:val="nil"/>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65+ years (%)</w:t>
            </w:r>
          </w:p>
        </w:tc>
      </w:tr>
      <w:tr w:rsidR="0052221D" w:rsidRPr="004A5964" w:rsidTr="0052221D">
        <w:trPr>
          <w:trHeight w:val="315"/>
        </w:trPr>
        <w:tc>
          <w:tcPr>
            <w:tcW w:w="2552" w:type="dxa"/>
            <w:tcBorders>
              <w:top w:val="nil"/>
              <w:left w:val="single" w:sz="8" w:space="0" w:color="auto"/>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N Ireland</w:t>
            </w:r>
          </w:p>
        </w:tc>
        <w:tc>
          <w:tcPr>
            <w:tcW w:w="1559" w:type="dxa"/>
            <w:tcBorders>
              <w:top w:val="nil"/>
              <w:left w:val="nil"/>
              <w:bottom w:val="single" w:sz="8" w:space="0" w:color="auto"/>
              <w:right w:val="single" w:sz="8" w:space="0" w:color="auto"/>
            </w:tcBorders>
            <w:shd w:val="clear" w:color="auto" w:fill="auto"/>
            <w:hideMark/>
          </w:tcPr>
          <w:p w:rsidR="0052221D" w:rsidRPr="004A5964" w:rsidRDefault="0052221D" w:rsidP="0052221D">
            <w:pPr>
              <w:spacing w:after="0" w:line="240" w:lineRule="auto"/>
              <w:jc w:val="center"/>
              <w:rPr>
                <w:rFonts w:ascii="Arial" w:eastAsia="Times New Roman" w:hAnsi="Arial" w:cs="Arial"/>
                <w:sz w:val="22"/>
                <w:szCs w:val="22"/>
                <w:lang w:eastAsia="en-GB"/>
              </w:rPr>
            </w:pPr>
            <w:r w:rsidRPr="004A5964">
              <w:rPr>
                <w:rFonts w:ascii="Arial" w:eastAsia="Times New Roman" w:hAnsi="Arial" w:cs="Arial"/>
                <w:sz w:val="22"/>
                <w:szCs w:val="22"/>
                <w:lang w:eastAsia="en-GB"/>
              </w:rPr>
              <w:t>20.95</w:t>
            </w:r>
          </w:p>
        </w:tc>
        <w:tc>
          <w:tcPr>
            <w:tcW w:w="1559" w:type="dxa"/>
            <w:tcBorders>
              <w:top w:val="nil"/>
              <w:left w:val="nil"/>
              <w:bottom w:val="single" w:sz="8" w:space="0" w:color="auto"/>
              <w:right w:val="single" w:sz="8" w:space="0" w:color="auto"/>
            </w:tcBorders>
            <w:shd w:val="clear" w:color="auto" w:fill="auto"/>
            <w:hideMark/>
          </w:tcPr>
          <w:p w:rsidR="0052221D" w:rsidRPr="004A5964" w:rsidRDefault="0052221D" w:rsidP="0052221D">
            <w:pPr>
              <w:spacing w:after="0" w:line="240" w:lineRule="auto"/>
              <w:jc w:val="center"/>
              <w:rPr>
                <w:rFonts w:ascii="Arial" w:eastAsia="Times New Roman" w:hAnsi="Arial" w:cs="Arial"/>
                <w:sz w:val="22"/>
                <w:szCs w:val="22"/>
                <w:lang w:eastAsia="en-GB"/>
              </w:rPr>
            </w:pPr>
            <w:r w:rsidRPr="004A5964">
              <w:rPr>
                <w:rFonts w:ascii="Arial" w:eastAsia="Times New Roman" w:hAnsi="Arial" w:cs="Arial"/>
                <w:sz w:val="22"/>
                <w:szCs w:val="22"/>
                <w:lang w:eastAsia="en-GB"/>
              </w:rPr>
              <w:t>64.49</w:t>
            </w:r>
          </w:p>
        </w:tc>
        <w:tc>
          <w:tcPr>
            <w:tcW w:w="1843" w:type="dxa"/>
            <w:tcBorders>
              <w:top w:val="nil"/>
              <w:left w:val="nil"/>
              <w:bottom w:val="single" w:sz="8" w:space="0" w:color="auto"/>
              <w:right w:val="single" w:sz="8" w:space="0" w:color="auto"/>
            </w:tcBorders>
            <w:shd w:val="clear" w:color="auto" w:fill="auto"/>
            <w:hideMark/>
          </w:tcPr>
          <w:p w:rsidR="0052221D" w:rsidRPr="004A5964" w:rsidRDefault="0052221D" w:rsidP="0052221D">
            <w:pPr>
              <w:spacing w:after="0" w:line="240" w:lineRule="auto"/>
              <w:jc w:val="center"/>
              <w:rPr>
                <w:rFonts w:ascii="Arial" w:eastAsia="Times New Roman" w:hAnsi="Arial" w:cs="Arial"/>
                <w:sz w:val="22"/>
                <w:szCs w:val="22"/>
                <w:lang w:eastAsia="en-GB"/>
              </w:rPr>
            </w:pPr>
            <w:r w:rsidRPr="004A5964">
              <w:rPr>
                <w:rFonts w:ascii="Arial" w:eastAsia="Times New Roman" w:hAnsi="Arial" w:cs="Arial"/>
                <w:sz w:val="22"/>
                <w:szCs w:val="22"/>
                <w:lang w:eastAsia="en-GB"/>
              </w:rPr>
              <w:t>14.56</w:t>
            </w:r>
          </w:p>
        </w:tc>
      </w:tr>
      <w:tr w:rsidR="0052221D" w:rsidRPr="004A5964" w:rsidTr="0052221D">
        <w:trPr>
          <w:trHeight w:val="530"/>
        </w:trPr>
        <w:tc>
          <w:tcPr>
            <w:tcW w:w="2552" w:type="dxa"/>
            <w:tcBorders>
              <w:top w:val="nil"/>
              <w:left w:val="single" w:sz="8" w:space="0" w:color="auto"/>
              <w:bottom w:val="single" w:sz="8" w:space="0" w:color="auto"/>
              <w:right w:val="single" w:sz="8" w:space="0" w:color="auto"/>
            </w:tcBorders>
            <w:shd w:val="clear" w:color="000000" w:fill="D8D8D8"/>
            <w:hideMark/>
          </w:tcPr>
          <w:p w:rsidR="0052221D" w:rsidRPr="004A5964" w:rsidRDefault="0052221D" w:rsidP="0052221D">
            <w:pPr>
              <w:spacing w:after="0" w:line="240" w:lineRule="auto"/>
              <w:jc w:val="center"/>
              <w:rPr>
                <w:rFonts w:ascii="Arial" w:eastAsia="Times New Roman" w:hAnsi="Arial" w:cs="Arial"/>
                <w:b/>
                <w:bCs/>
                <w:sz w:val="22"/>
                <w:szCs w:val="22"/>
                <w:lang w:eastAsia="en-GB"/>
              </w:rPr>
            </w:pPr>
            <w:r w:rsidRPr="004A5964">
              <w:rPr>
                <w:rFonts w:ascii="Arial" w:eastAsia="Times New Roman" w:hAnsi="Arial" w:cs="Arial"/>
                <w:b/>
                <w:bCs/>
                <w:sz w:val="22"/>
                <w:szCs w:val="22"/>
                <w:lang w:eastAsia="en-GB"/>
              </w:rPr>
              <w:t>DDC/ NMDC Cluster</w:t>
            </w:r>
          </w:p>
        </w:tc>
        <w:tc>
          <w:tcPr>
            <w:tcW w:w="1559" w:type="dxa"/>
            <w:tcBorders>
              <w:top w:val="nil"/>
              <w:left w:val="nil"/>
              <w:bottom w:val="single" w:sz="8" w:space="0" w:color="auto"/>
              <w:right w:val="single" w:sz="8" w:space="0" w:color="auto"/>
            </w:tcBorders>
            <w:shd w:val="clear" w:color="auto" w:fill="auto"/>
            <w:hideMark/>
          </w:tcPr>
          <w:p w:rsidR="0052221D" w:rsidRPr="004A5964" w:rsidRDefault="0052221D" w:rsidP="0052221D">
            <w:pPr>
              <w:spacing w:after="0" w:line="240" w:lineRule="auto"/>
              <w:jc w:val="center"/>
              <w:rPr>
                <w:rFonts w:ascii="Arial" w:eastAsia="Times New Roman" w:hAnsi="Arial" w:cs="Arial"/>
                <w:sz w:val="22"/>
                <w:szCs w:val="22"/>
                <w:lang w:eastAsia="en-GB"/>
              </w:rPr>
            </w:pPr>
            <w:r w:rsidRPr="004A5964">
              <w:rPr>
                <w:rFonts w:ascii="Arial" w:eastAsia="Times New Roman" w:hAnsi="Arial" w:cs="Arial"/>
                <w:sz w:val="22"/>
                <w:szCs w:val="22"/>
                <w:lang w:eastAsia="en-GB"/>
              </w:rPr>
              <w:t>22.75</w:t>
            </w:r>
          </w:p>
        </w:tc>
        <w:tc>
          <w:tcPr>
            <w:tcW w:w="1559" w:type="dxa"/>
            <w:tcBorders>
              <w:top w:val="nil"/>
              <w:left w:val="nil"/>
              <w:bottom w:val="single" w:sz="8" w:space="0" w:color="auto"/>
              <w:right w:val="single" w:sz="8" w:space="0" w:color="auto"/>
            </w:tcBorders>
            <w:shd w:val="clear" w:color="auto" w:fill="auto"/>
            <w:hideMark/>
          </w:tcPr>
          <w:p w:rsidR="0052221D" w:rsidRPr="004A5964" w:rsidRDefault="0052221D" w:rsidP="0052221D">
            <w:pPr>
              <w:spacing w:after="0" w:line="240" w:lineRule="auto"/>
              <w:jc w:val="center"/>
              <w:rPr>
                <w:rFonts w:ascii="Arial" w:eastAsia="Times New Roman" w:hAnsi="Arial" w:cs="Arial"/>
                <w:sz w:val="22"/>
                <w:szCs w:val="22"/>
                <w:lang w:eastAsia="en-GB"/>
              </w:rPr>
            </w:pPr>
            <w:r w:rsidRPr="004A5964">
              <w:rPr>
                <w:rFonts w:ascii="Arial" w:eastAsia="Times New Roman" w:hAnsi="Arial" w:cs="Arial"/>
                <w:sz w:val="22"/>
                <w:szCs w:val="22"/>
                <w:lang w:eastAsia="en-GB"/>
              </w:rPr>
              <w:t>63.84</w:t>
            </w:r>
          </w:p>
        </w:tc>
        <w:tc>
          <w:tcPr>
            <w:tcW w:w="1843" w:type="dxa"/>
            <w:tcBorders>
              <w:top w:val="nil"/>
              <w:left w:val="nil"/>
              <w:bottom w:val="single" w:sz="8" w:space="0" w:color="auto"/>
              <w:right w:val="single" w:sz="8" w:space="0" w:color="auto"/>
            </w:tcBorders>
            <w:shd w:val="clear" w:color="auto" w:fill="auto"/>
            <w:hideMark/>
          </w:tcPr>
          <w:p w:rsidR="0052221D" w:rsidRPr="004A5964" w:rsidRDefault="0052221D" w:rsidP="0052221D">
            <w:pPr>
              <w:spacing w:after="0" w:line="240" w:lineRule="auto"/>
              <w:jc w:val="center"/>
              <w:rPr>
                <w:rFonts w:ascii="Arial" w:eastAsia="Times New Roman" w:hAnsi="Arial" w:cs="Arial"/>
                <w:sz w:val="22"/>
                <w:szCs w:val="22"/>
                <w:lang w:eastAsia="en-GB"/>
              </w:rPr>
            </w:pPr>
            <w:r w:rsidRPr="004A5964">
              <w:rPr>
                <w:rFonts w:ascii="Arial" w:eastAsia="Times New Roman" w:hAnsi="Arial" w:cs="Arial"/>
                <w:sz w:val="22"/>
                <w:szCs w:val="22"/>
                <w:lang w:eastAsia="en-GB"/>
              </w:rPr>
              <w:t>13.40</w:t>
            </w:r>
          </w:p>
        </w:tc>
      </w:tr>
    </w:tbl>
    <w:p w:rsidR="0052221D" w:rsidRDefault="0052221D" w:rsidP="0052221D">
      <w:pPr>
        <w:spacing w:after="0" w:line="240" w:lineRule="auto"/>
        <w:ind w:left="1440"/>
        <w:jc w:val="both"/>
        <w:rPr>
          <w:i/>
          <w:sz w:val="16"/>
          <w:szCs w:val="16"/>
        </w:rPr>
      </w:pPr>
      <w:r w:rsidRPr="00FB4D34">
        <w:rPr>
          <w:i/>
          <w:sz w:val="16"/>
          <w:szCs w:val="16"/>
        </w:rPr>
        <w:t>Source: Census 2011</w:t>
      </w:r>
      <w:r>
        <w:rPr>
          <w:i/>
          <w:sz w:val="16"/>
          <w:szCs w:val="16"/>
        </w:rPr>
        <w:t>/Table KS102NI</w:t>
      </w:r>
      <w:r w:rsidRPr="00FB4D34">
        <w:rPr>
          <w:i/>
          <w:sz w:val="16"/>
          <w:szCs w:val="16"/>
        </w:rPr>
        <w:t xml:space="preserve">     *</w:t>
      </w:r>
      <w:r>
        <w:rPr>
          <w:i/>
          <w:sz w:val="16"/>
          <w:szCs w:val="16"/>
        </w:rPr>
        <w:t>Cluster</w:t>
      </w:r>
      <w:r w:rsidRPr="00FB4D34">
        <w:rPr>
          <w:i/>
          <w:sz w:val="16"/>
          <w:szCs w:val="16"/>
        </w:rPr>
        <w:t xml:space="preserve"> figure is total of t</w:t>
      </w:r>
      <w:r>
        <w:rPr>
          <w:i/>
          <w:sz w:val="16"/>
          <w:szCs w:val="16"/>
        </w:rPr>
        <w:t>wo</w:t>
      </w:r>
      <w:r w:rsidRPr="00FB4D34">
        <w:rPr>
          <w:i/>
          <w:sz w:val="16"/>
          <w:szCs w:val="16"/>
        </w:rPr>
        <w:t xml:space="preserve"> Councils</w:t>
      </w:r>
      <w:r w:rsidR="00A50133">
        <w:rPr>
          <w:i/>
          <w:sz w:val="16"/>
          <w:szCs w:val="16"/>
        </w:rPr>
        <w:t xml:space="preserve"> excluding the portion of Ballyward ward which will transfer to NMD</w:t>
      </w:r>
      <w:r w:rsidRPr="00FB4D34">
        <w:rPr>
          <w:i/>
          <w:sz w:val="16"/>
          <w:szCs w:val="16"/>
        </w:rPr>
        <w:t xml:space="preserve">. </w:t>
      </w:r>
      <w:r w:rsidRPr="00FB4D34">
        <w:rPr>
          <w:i/>
          <w:sz w:val="16"/>
          <w:szCs w:val="16"/>
        </w:rPr>
        <w:tab/>
      </w:r>
    </w:p>
    <w:p w:rsidR="0052221D" w:rsidRDefault="0052221D" w:rsidP="0052221D">
      <w:pPr>
        <w:spacing w:after="0" w:line="240" w:lineRule="auto"/>
        <w:ind w:left="1440"/>
        <w:jc w:val="both"/>
        <w:rPr>
          <w:i/>
          <w:sz w:val="16"/>
          <w:szCs w:val="16"/>
        </w:rPr>
      </w:pPr>
    </w:p>
    <w:p w:rsidR="0052221D" w:rsidRDefault="0052221D" w:rsidP="0052221D">
      <w:pPr>
        <w:spacing w:after="0" w:line="240" w:lineRule="auto"/>
        <w:jc w:val="both"/>
        <w:rPr>
          <w:rFonts w:ascii="Arial" w:eastAsia="Times New Roman" w:hAnsi="Arial" w:cs="Arial"/>
          <w:lang w:eastAsia="en-GB"/>
        </w:rPr>
      </w:pPr>
    </w:p>
    <w:p w:rsidR="0052221D" w:rsidRDefault="0052221D" w:rsidP="0052221D">
      <w:pPr>
        <w:spacing w:after="0" w:line="240" w:lineRule="auto"/>
        <w:ind w:firstLine="720"/>
        <w:jc w:val="both"/>
        <w:rPr>
          <w:rFonts w:ascii="Arial" w:eastAsia="Times New Roman" w:hAnsi="Arial" w:cs="Arial"/>
          <w:b/>
          <w:sz w:val="24"/>
          <w:szCs w:val="24"/>
          <w:lang w:eastAsia="en-GB"/>
        </w:rPr>
      </w:pPr>
    </w:p>
    <w:p w:rsidR="0052221D" w:rsidRDefault="0052221D" w:rsidP="0052221D">
      <w:pPr>
        <w:spacing w:after="0" w:line="240" w:lineRule="auto"/>
        <w:ind w:firstLine="720"/>
        <w:jc w:val="both"/>
        <w:rPr>
          <w:rFonts w:ascii="Arial" w:eastAsia="Times New Roman" w:hAnsi="Arial" w:cs="Arial"/>
          <w:b/>
          <w:sz w:val="24"/>
          <w:szCs w:val="24"/>
          <w:lang w:eastAsia="en-GB"/>
        </w:rPr>
      </w:pPr>
      <w:r w:rsidRPr="00A23A2B">
        <w:rPr>
          <w:rFonts w:ascii="Arial" w:eastAsia="Times New Roman" w:hAnsi="Arial" w:cs="Arial"/>
          <w:b/>
          <w:sz w:val="24"/>
          <w:szCs w:val="24"/>
          <w:lang w:eastAsia="en-GB"/>
        </w:rPr>
        <w:t>Figure 1.3: NM&amp;D Age Structure Change 2001-2011</w:t>
      </w:r>
    </w:p>
    <w:p w:rsidR="0052221D" w:rsidRDefault="0052221D" w:rsidP="0052221D">
      <w:pPr>
        <w:spacing w:after="0" w:line="240" w:lineRule="auto"/>
        <w:ind w:firstLine="720"/>
        <w:jc w:val="both"/>
        <w:rPr>
          <w:rFonts w:ascii="Arial" w:eastAsia="Times New Roman" w:hAnsi="Arial" w:cs="Arial"/>
          <w:b/>
          <w:sz w:val="24"/>
          <w:szCs w:val="24"/>
          <w:lang w:eastAsia="en-GB"/>
        </w:rPr>
      </w:pPr>
    </w:p>
    <w:p w:rsidR="0052221D" w:rsidRDefault="0052221D" w:rsidP="0052221D">
      <w:pPr>
        <w:spacing w:after="0" w:line="240" w:lineRule="auto"/>
        <w:ind w:firstLine="720"/>
        <w:jc w:val="both"/>
        <w:rPr>
          <w:rFonts w:ascii="Arial" w:eastAsia="Times New Roman" w:hAnsi="Arial" w:cs="Arial"/>
          <w:b/>
          <w:sz w:val="24"/>
          <w:szCs w:val="24"/>
          <w:lang w:eastAsia="en-GB"/>
        </w:rPr>
      </w:pPr>
      <w:r w:rsidRPr="00A23A2B">
        <w:rPr>
          <w:rFonts w:ascii="Arial" w:eastAsia="Times New Roman" w:hAnsi="Arial" w:cs="Arial"/>
          <w:b/>
          <w:noProof/>
          <w:sz w:val="24"/>
          <w:szCs w:val="24"/>
          <w:lang w:eastAsia="en-GB"/>
        </w:rPr>
        <w:drawing>
          <wp:inline distT="0" distB="0" distL="0" distR="0">
            <wp:extent cx="5200650" cy="3543300"/>
            <wp:effectExtent l="19050" t="0" r="19050" b="0"/>
            <wp:docPr id="15"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2221D" w:rsidRDefault="0052221D" w:rsidP="0052221D">
      <w:pPr>
        <w:spacing w:after="0" w:line="240" w:lineRule="auto"/>
        <w:ind w:firstLine="720"/>
        <w:jc w:val="both"/>
        <w:rPr>
          <w:rFonts w:ascii="Arial" w:eastAsia="Times New Roman" w:hAnsi="Arial" w:cs="Arial"/>
          <w:b/>
          <w:sz w:val="24"/>
          <w:szCs w:val="24"/>
          <w:lang w:eastAsia="en-GB"/>
        </w:rPr>
      </w:pPr>
    </w:p>
    <w:p w:rsidR="0052221D" w:rsidRPr="00FB4D34" w:rsidRDefault="0052221D" w:rsidP="0052221D">
      <w:pPr>
        <w:spacing w:after="0" w:line="240" w:lineRule="auto"/>
        <w:ind w:left="1440"/>
        <w:jc w:val="both"/>
        <w:rPr>
          <w:i/>
          <w:sz w:val="16"/>
          <w:szCs w:val="16"/>
        </w:rPr>
      </w:pPr>
      <w:r w:rsidRPr="00FB4D34">
        <w:rPr>
          <w:i/>
          <w:sz w:val="16"/>
          <w:szCs w:val="16"/>
        </w:rPr>
        <w:t>Source: Census 20</w:t>
      </w:r>
      <w:r>
        <w:rPr>
          <w:i/>
          <w:sz w:val="16"/>
          <w:szCs w:val="16"/>
        </w:rPr>
        <w:t>01 &amp; Census 20</w:t>
      </w:r>
      <w:r w:rsidRPr="00FB4D34">
        <w:rPr>
          <w:i/>
          <w:sz w:val="16"/>
          <w:szCs w:val="16"/>
        </w:rPr>
        <w:t xml:space="preserve">11     </w:t>
      </w:r>
    </w:p>
    <w:p w:rsidR="0052221D" w:rsidRDefault="0052221D" w:rsidP="0052221D">
      <w:pPr>
        <w:spacing w:after="0" w:line="240" w:lineRule="auto"/>
        <w:ind w:left="1440"/>
        <w:jc w:val="both"/>
        <w:rPr>
          <w:i/>
          <w:sz w:val="16"/>
          <w:szCs w:val="16"/>
        </w:rPr>
      </w:pPr>
      <w:r w:rsidRPr="00FB4D34">
        <w:rPr>
          <w:i/>
          <w:sz w:val="16"/>
          <w:szCs w:val="16"/>
        </w:rPr>
        <w:t>*</w:t>
      </w:r>
      <w:r>
        <w:rPr>
          <w:i/>
          <w:sz w:val="16"/>
          <w:szCs w:val="16"/>
        </w:rPr>
        <w:t>NM&amp;D</w:t>
      </w:r>
      <w:r w:rsidRPr="00FB4D34">
        <w:rPr>
          <w:i/>
          <w:sz w:val="16"/>
          <w:szCs w:val="16"/>
        </w:rPr>
        <w:t xml:space="preserve"> figure is total of </w:t>
      </w:r>
      <w:r>
        <w:rPr>
          <w:i/>
          <w:sz w:val="16"/>
          <w:szCs w:val="16"/>
        </w:rPr>
        <w:t>two</w:t>
      </w:r>
      <w:r w:rsidRPr="00FB4D34">
        <w:rPr>
          <w:i/>
          <w:sz w:val="16"/>
          <w:szCs w:val="16"/>
        </w:rPr>
        <w:t xml:space="preserve"> Councils</w:t>
      </w:r>
      <w:r w:rsidR="00A50133">
        <w:rPr>
          <w:i/>
          <w:sz w:val="16"/>
          <w:szCs w:val="16"/>
        </w:rPr>
        <w:t xml:space="preserve"> excluding the portion of Ballyward ward which will transfer to NMD</w:t>
      </w:r>
      <w:r w:rsidRPr="00FB4D34">
        <w:rPr>
          <w:i/>
          <w:sz w:val="16"/>
          <w:szCs w:val="16"/>
        </w:rPr>
        <w:t>.</w:t>
      </w:r>
    </w:p>
    <w:p w:rsidR="0052221D" w:rsidRDefault="0052221D" w:rsidP="0052221D">
      <w:pPr>
        <w:spacing w:after="0" w:line="240" w:lineRule="auto"/>
        <w:ind w:left="1440"/>
        <w:jc w:val="both"/>
        <w:rPr>
          <w:i/>
          <w:sz w:val="16"/>
          <w:szCs w:val="16"/>
        </w:rPr>
      </w:pPr>
    </w:p>
    <w:p w:rsidR="0052221D" w:rsidRDefault="0052221D" w:rsidP="0052221D">
      <w:pPr>
        <w:spacing w:after="0" w:line="240" w:lineRule="auto"/>
        <w:ind w:left="1440"/>
        <w:jc w:val="both"/>
        <w:rPr>
          <w:i/>
          <w:sz w:val="16"/>
          <w:szCs w:val="16"/>
        </w:rPr>
      </w:pPr>
    </w:p>
    <w:p w:rsidR="0052221D" w:rsidRDefault="0052221D" w:rsidP="0052221D">
      <w:pPr>
        <w:spacing w:after="0" w:line="240" w:lineRule="auto"/>
        <w:ind w:left="1440" w:hanging="873"/>
        <w:jc w:val="both"/>
        <w:rPr>
          <w:i/>
          <w:sz w:val="16"/>
          <w:szCs w:val="16"/>
        </w:rPr>
      </w:pPr>
    </w:p>
    <w:p w:rsidR="0052221D" w:rsidRDefault="0052221D" w:rsidP="0052221D">
      <w:pPr>
        <w:spacing w:after="0" w:line="240" w:lineRule="auto"/>
        <w:ind w:left="1440"/>
        <w:jc w:val="both"/>
        <w:rPr>
          <w:i/>
          <w:sz w:val="16"/>
          <w:szCs w:val="16"/>
        </w:rPr>
      </w:pPr>
    </w:p>
    <w:p w:rsidR="0052221D" w:rsidRDefault="0052221D" w:rsidP="0052221D">
      <w:pPr>
        <w:ind w:left="720" w:hanging="720"/>
        <w:jc w:val="both"/>
        <w:rPr>
          <w:rFonts w:ascii="Arial" w:hAnsi="Arial" w:cs="Arial"/>
          <w:sz w:val="24"/>
          <w:szCs w:val="24"/>
        </w:rPr>
      </w:pPr>
      <w:r>
        <w:rPr>
          <w:b/>
        </w:rPr>
        <w:t>1.10</w:t>
      </w:r>
      <w:r w:rsidRPr="002516FA">
        <w:rPr>
          <w:b/>
        </w:rPr>
        <w:t xml:space="preserve"> </w:t>
      </w:r>
      <w:r w:rsidRPr="002516FA">
        <w:rPr>
          <w:b/>
        </w:rPr>
        <w:tab/>
      </w:r>
      <w:r w:rsidRPr="00E07C32">
        <w:rPr>
          <w:rFonts w:ascii="Arial" w:hAnsi="Arial" w:cs="Arial"/>
          <w:sz w:val="24"/>
          <w:szCs w:val="24"/>
        </w:rPr>
        <w:t>The Northern Ireland trend is that the proportion of people over 65 years of age is growing and is expected to reach 20% of the total population by 2027 (NISRA 2012-based population projections).  The district is likely to follow this trend. A key issue for elderly people is poverty with many older people having to live on reduced incomes, with reduced mobility and increased disability. Nearly one half of people over 60 in Northern Ireland live with a long term illness or disability and this grows with age (Census, 2001). Over one fifth (22%) of Northern Ireland’s pensioners live in low income households (defined as below 60% of medium income after deducting housing costs), some 4% points above the UK average (Family Resources Survey, 2007). This is reflected in car ownership with one fifth o</w:t>
      </w:r>
      <w:r>
        <w:rPr>
          <w:rFonts w:ascii="Arial" w:hAnsi="Arial" w:cs="Arial"/>
          <w:sz w:val="24"/>
          <w:szCs w:val="24"/>
        </w:rPr>
        <w:t>f</w:t>
      </w:r>
      <w:r w:rsidRPr="00E07C32">
        <w:rPr>
          <w:rFonts w:ascii="Arial" w:hAnsi="Arial" w:cs="Arial"/>
          <w:sz w:val="24"/>
          <w:szCs w:val="24"/>
        </w:rPr>
        <w:t xml:space="preserve"> retired couples and two thirds of single pensioners living in households without a car. It is also reflected in fuel poverty. In 2006, a third of all households were in fuel poverty with single pensioners being the group at greatest risk (Northern Ireland Housing Survey, 2008). </w:t>
      </w:r>
    </w:p>
    <w:p w:rsidR="0052221D" w:rsidRPr="00E07C32" w:rsidRDefault="0052221D" w:rsidP="0052221D">
      <w:pPr>
        <w:ind w:left="720" w:hanging="720"/>
        <w:jc w:val="both"/>
        <w:rPr>
          <w:rFonts w:ascii="Arial" w:hAnsi="Arial" w:cs="Arial"/>
          <w:sz w:val="24"/>
          <w:szCs w:val="24"/>
        </w:rPr>
      </w:pPr>
    </w:p>
    <w:p w:rsidR="0052221D" w:rsidRPr="00E07C32" w:rsidRDefault="0052221D" w:rsidP="0052221D">
      <w:pPr>
        <w:ind w:left="720" w:hanging="720"/>
        <w:jc w:val="both"/>
        <w:rPr>
          <w:rFonts w:ascii="Arial" w:hAnsi="Arial" w:cs="Arial"/>
          <w:sz w:val="24"/>
          <w:szCs w:val="24"/>
        </w:rPr>
      </w:pPr>
      <w:r>
        <w:rPr>
          <w:rFonts w:ascii="Arial" w:hAnsi="Arial" w:cs="Arial"/>
          <w:b/>
          <w:sz w:val="24"/>
          <w:szCs w:val="24"/>
        </w:rPr>
        <w:t>1.11</w:t>
      </w:r>
      <w:r w:rsidRPr="00E07C32">
        <w:rPr>
          <w:rFonts w:ascii="Arial" w:hAnsi="Arial" w:cs="Arial"/>
          <w:sz w:val="24"/>
          <w:szCs w:val="24"/>
        </w:rPr>
        <w:tab/>
        <w:t xml:space="preserve">The growing number of elderly is a key factor in declining average household size, projected to fall within the </w:t>
      </w:r>
      <w:r>
        <w:rPr>
          <w:rFonts w:ascii="Arial" w:hAnsi="Arial" w:cs="Arial"/>
          <w:sz w:val="24"/>
          <w:szCs w:val="24"/>
        </w:rPr>
        <w:t xml:space="preserve">two current Newry &amp; Mourne and Down Council Areas. </w:t>
      </w:r>
      <w:r w:rsidRPr="002253F8">
        <w:rPr>
          <w:rFonts w:ascii="Arial" w:hAnsi="Arial" w:cs="Arial"/>
          <w:sz w:val="24"/>
          <w:szCs w:val="24"/>
        </w:rPr>
        <w:t>The average household size in both districts is projected to remain above the NI average for the period 2008-2023 (NI:2.58-2.40; DDC:2.72-2.50; &amp; NMDC:2.89-2.76) with Newry and Mourne significantly above the NI average (NISRA Household Projections, 2008).</w:t>
      </w:r>
      <w:r w:rsidRPr="00E07C32">
        <w:rPr>
          <w:rFonts w:ascii="Arial" w:hAnsi="Arial" w:cs="Arial"/>
          <w:sz w:val="24"/>
          <w:szCs w:val="24"/>
        </w:rPr>
        <w:t xml:space="preserve"> This has been taken into account by DRD when formulating the Regional Development Strategy 2035 Housing Growth Indicators. A Local Development Plan has a role in providing development land to meet these indicators and facilitate housing units to meet the needs of the elderly, particularly nursing homes, sheltered accommodation and smaller sized units. </w:t>
      </w:r>
      <w:r w:rsidR="0007133D">
        <w:rPr>
          <w:rFonts w:ascii="Arial" w:hAnsi="Arial" w:cs="Arial"/>
          <w:sz w:val="24"/>
          <w:szCs w:val="24"/>
        </w:rPr>
        <w:t>This</w:t>
      </w:r>
      <w:r w:rsidR="0007133D" w:rsidRPr="00E07C32">
        <w:rPr>
          <w:rFonts w:ascii="Arial" w:hAnsi="Arial" w:cs="Arial"/>
          <w:sz w:val="24"/>
          <w:szCs w:val="24"/>
        </w:rPr>
        <w:t xml:space="preserve"> will be discussed in the </w:t>
      </w:r>
      <w:r w:rsidR="0007133D">
        <w:rPr>
          <w:rFonts w:ascii="Arial" w:hAnsi="Arial" w:cs="Arial"/>
          <w:sz w:val="24"/>
          <w:szCs w:val="24"/>
        </w:rPr>
        <w:t>Housing and Settlement</w:t>
      </w:r>
      <w:r w:rsidR="0007133D" w:rsidRPr="00E07C32">
        <w:rPr>
          <w:rFonts w:ascii="Arial" w:hAnsi="Arial" w:cs="Arial"/>
          <w:sz w:val="24"/>
          <w:szCs w:val="24"/>
        </w:rPr>
        <w:t xml:space="preserve"> paper</w:t>
      </w:r>
      <w:r w:rsidR="0007133D">
        <w:rPr>
          <w:rFonts w:ascii="Arial" w:hAnsi="Arial" w:cs="Arial"/>
          <w:sz w:val="24"/>
          <w:szCs w:val="24"/>
        </w:rPr>
        <w:t xml:space="preserve">. </w:t>
      </w:r>
      <w:r w:rsidRPr="00E07C32">
        <w:rPr>
          <w:rFonts w:ascii="Arial" w:hAnsi="Arial" w:cs="Arial"/>
          <w:sz w:val="24"/>
          <w:szCs w:val="24"/>
        </w:rPr>
        <w:t>It also has a role in ensuring such units are accessible. Building control ensures design compliance, however planning needs to ensure that housing for the elderly is sited, where it is accessible to local services and transportation. These services include health and other community facilities together with recreation and shops. A rising elderly population will also increase demand for health and community services, the development of which will also need to be accommodated.</w:t>
      </w:r>
    </w:p>
    <w:p w:rsidR="0052221D" w:rsidRDefault="0052221D" w:rsidP="0052221D">
      <w:pPr>
        <w:ind w:left="720" w:hanging="720"/>
        <w:jc w:val="both"/>
        <w:rPr>
          <w:rFonts w:ascii="Arial" w:hAnsi="Arial" w:cs="Arial"/>
          <w:sz w:val="24"/>
          <w:szCs w:val="24"/>
        </w:rPr>
      </w:pPr>
      <w:r>
        <w:rPr>
          <w:rFonts w:ascii="Arial" w:hAnsi="Arial" w:cs="Arial"/>
          <w:b/>
          <w:sz w:val="24"/>
          <w:szCs w:val="24"/>
        </w:rPr>
        <w:t>1.12</w:t>
      </w:r>
      <w:r w:rsidRPr="00E07C32">
        <w:rPr>
          <w:rFonts w:ascii="Arial" w:hAnsi="Arial" w:cs="Arial"/>
          <w:sz w:val="24"/>
          <w:szCs w:val="24"/>
        </w:rPr>
        <w:tab/>
      </w:r>
      <w:r w:rsidRPr="002253F8">
        <w:rPr>
          <w:rFonts w:ascii="Arial" w:hAnsi="Arial" w:cs="Arial"/>
          <w:sz w:val="24"/>
          <w:szCs w:val="24"/>
        </w:rPr>
        <w:t xml:space="preserve">Over twenty-two percent of the NM&amp;D population is under 16. The number of children under 16 in the Cluster  is projected to rise by 5,264 between 2008 and 2023 with the Newry &amp; Mourne District total projected to rise by 5,116 to 28,620 and a much smaller increase of 148 in Down District to 15,504 (NISRA, Population Projections 2008). </w:t>
      </w:r>
      <w:r w:rsidR="00616807" w:rsidRPr="003563BB">
        <w:rPr>
          <w:rFonts w:ascii="Arial" w:hAnsi="Arial" w:cs="Arial"/>
          <w:sz w:val="24"/>
          <w:szCs w:val="24"/>
        </w:rPr>
        <w:t xml:space="preserve">South Armagh has a younger than district average makeup (source: Planning Palette/NISRA). </w:t>
      </w:r>
      <w:r w:rsidRPr="003563BB">
        <w:rPr>
          <w:rFonts w:ascii="Arial" w:hAnsi="Arial" w:cs="Arial"/>
          <w:sz w:val="24"/>
          <w:szCs w:val="24"/>
        </w:rPr>
        <w:t>This</w:t>
      </w:r>
      <w:r w:rsidRPr="002253F8">
        <w:rPr>
          <w:rFonts w:ascii="Arial" w:hAnsi="Arial" w:cs="Arial"/>
          <w:sz w:val="24"/>
          <w:szCs w:val="24"/>
        </w:rPr>
        <w:t xml:space="preserve"> will have implications for provision of crèches, nurseries and schools. In particular, the projected increase in the number of children under 16 within Newry &amp; Mourne will strengthen the need for the provision of </w:t>
      </w:r>
      <w:r w:rsidR="00454552" w:rsidRPr="002253F8">
        <w:rPr>
          <w:rFonts w:ascii="Arial" w:hAnsi="Arial" w:cs="Arial"/>
          <w:sz w:val="24"/>
          <w:szCs w:val="24"/>
        </w:rPr>
        <w:t>facilities</w:t>
      </w:r>
      <w:r w:rsidRPr="002253F8">
        <w:rPr>
          <w:rFonts w:ascii="Arial" w:hAnsi="Arial" w:cs="Arial"/>
          <w:sz w:val="24"/>
          <w:szCs w:val="24"/>
        </w:rPr>
        <w:t xml:space="preserve"> such as educational </w:t>
      </w:r>
      <w:r w:rsidR="00454552" w:rsidRPr="002253F8">
        <w:rPr>
          <w:rFonts w:ascii="Arial" w:hAnsi="Arial" w:cs="Arial"/>
          <w:sz w:val="24"/>
          <w:szCs w:val="24"/>
        </w:rPr>
        <w:t>services</w:t>
      </w:r>
      <w:r w:rsidRPr="002253F8">
        <w:rPr>
          <w:rFonts w:ascii="Arial" w:hAnsi="Arial" w:cs="Arial"/>
          <w:sz w:val="24"/>
          <w:szCs w:val="24"/>
        </w:rPr>
        <w:t xml:space="preserve">, play areas and parks. </w:t>
      </w:r>
    </w:p>
    <w:p w:rsidR="0052221D" w:rsidRPr="005B3C4D" w:rsidRDefault="0052221D" w:rsidP="0052221D">
      <w:pPr>
        <w:ind w:left="720" w:hanging="720"/>
        <w:jc w:val="both"/>
        <w:rPr>
          <w:rFonts w:ascii="Arial" w:hAnsi="Arial" w:cs="Arial"/>
          <w:sz w:val="24"/>
          <w:szCs w:val="24"/>
        </w:rPr>
      </w:pPr>
      <w:r>
        <w:rPr>
          <w:rFonts w:ascii="Arial" w:hAnsi="Arial" w:cs="Arial"/>
          <w:b/>
          <w:sz w:val="24"/>
          <w:szCs w:val="24"/>
        </w:rPr>
        <w:t>1.13</w:t>
      </w:r>
      <w:r w:rsidRPr="00E07C32">
        <w:rPr>
          <w:rFonts w:ascii="Arial" w:hAnsi="Arial" w:cs="Arial"/>
          <w:sz w:val="24"/>
          <w:szCs w:val="24"/>
        </w:rPr>
        <w:tab/>
      </w:r>
      <w:r w:rsidRPr="005B3C4D">
        <w:rPr>
          <w:rFonts w:ascii="Arial" w:hAnsi="Arial" w:cs="Arial"/>
          <w:sz w:val="24"/>
          <w:szCs w:val="24"/>
        </w:rPr>
        <w:t xml:space="preserve">Children are also a vulnerable group. Over one quarter (26%) of children in Northern Ireland are living in low income households (FRS, 2007). Young people do not have independent use of a car. Therefore, safe and sustainable access to community and recreation facilities, including play parks and playing fields, remains high on the agenda. </w:t>
      </w:r>
    </w:p>
    <w:p w:rsidR="0052221D" w:rsidRDefault="0052221D" w:rsidP="0052221D">
      <w:pPr>
        <w:ind w:left="720" w:hanging="720"/>
        <w:jc w:val="both"/>
        <w:rPr>
          <w:rFonts w:ascii="Arial" w:hAnsi="Arial" w:cs="Arial"/>
          <w:sz w:val="24"/>
          <w:szCs w:val="24"/>
        </w:rPr>
      </w:pPr>
      <w:r>
        <w:rPr>
          <w:rFonts w:ascii="Arial" w:hAnsi="Arial" w:cs="Arial"/>
          <w:b/>
          <w:sz w:val="24"/>
          <w:szCs w:val="24"/>
        </w:rPr>
        <w:t>1.14</w:t>
      </w:r>
      <w:r w:rsidRPr="005B3C4D">
        <w:rPr>
          <w:rFonts w:ascii="Arial" w:hAnsi="Arial" w:cs="Arial"/>
          <w:b/>
          <w:sz w:val="24"/>
          <w:szCs w:val="24"/>
        </w:rPr>
        <w:tab/>
      </w:r>
      <w:r w:rsidRPr="005B3C4D">
        <w:rPr>
          <w:rFonts w:ascii="Arial" w:hAnsi="Arial" w:cs="Arial"/>
          <w:sz w:val="24"/>
          <w:szCs w:val="24"/>
        </w:rPr>
        <w:t xml:space="preserve">All of the above issues are also relevant to people between 16 and 65, the key difference being employment is a major issue for those people of working age. </w:t>
      </w:r>
      <w:r w:rsidRPr="002253F8">
        <w:rPr>
          <w:rFonts w:ascii="Arial" w:hAnsi="Arial" w:cs="Arial"/>
          <w:sz w:val="24"/>
          <w:szCs w:val="24"/>
        </w:rPr>
        <w:t xml:space="preserve">In 2013 the claimant count for Down and Newry &amp; Mourne Districts was 2163 and 3254 people respectively. This relates </w:t>
      </w:r>
      <w:r w:rsidRPr="002253F8">
        <w:rPr>
          <w:rFonts w:ascii="Arial" w:hAnsi="Arial" w:cs="Arial"/>
          <w:sz w:val="24"/>
          <w:szCs w:val="24"/>
        </w:rPr>
        <w:lastRenderedPageBreak/>
        <w:t>to 4.9</w:t>
      </w:r>
      <w:r w:rsidR="00454552" w:rsidRPr="002253F8">
        <w:rPr>
          <w:rFonts w:ascii="Arial" w:hAnsi="Arial" w:cs="Arial"/>
          <w:sz w:val="24"/>
          <w:szCs w:val="24"/>
        </w:rPr>
        <w:t>%</w:t>
      </w:r>
      <w:r w:rsidRPr="002253F8">
        <w:rPr>
          <w:rFonts w:ascii="Arial" w:hAnsi="Arial" w:cs="Arial"/>
          <w:sz w:val="24"/>
          <w:szCs w:val="24"/>
        </w:rPr>
        <w:t xml:space="preserve"> and 5.1% of the working age population</w:t>
      </w:r>
      <w:r w:rsidR="00454552" w:rsidRPr="002253F8">
        <w:rPr>
          <w:rFonts w:ascii="Arial" w:hAnsi="Arial" w:cs="Arial"/>
          <w:sz w:val="24"/>
          <w:szCs w:val="24"/>
        </w:rPr>
        <w:t>,</w:t>
      </w:r>
      <w:r w:rsidRPr="002253F8">
        <w:rPr>
          <w:rFonts w:ascii="Arial" w:hAnsi="Arial" w:cs="Arial"/>
          <w:sz w:val="24"/>
          <w:szCs w:val="24"/>
        </w:rPr>
        <w:t xml:space="preserve"> against a NI average of 5.0% (DFP Claimant Count, Nov 2013). </w:t>
      </w:r>
      <w:r w:rsidRPr="00BC3F44">
        <w:rPr>
          <w:rFonts w:ascii="Arial" w:hAnsi="Arial" w:cs="Arial"/>
          <w:sz w:val="24"/>
          <w:szCs w:val="24"/>
        </w:rPr>
        <w:t>Unemployment is a particular issue for young people, with unemployment for those aged 16-25 rising from 12 to 19% between 2008 and 2010. Unemployment</w:t>
      </w:r>
      <w:r w:rsidRPr="005B3C4D">
        <w:rPr>
          <w:rFonts w:ascii="Arial" w:hAnsi="Arial" w:cs="Arial"/>
          <w:sz w:val="24"/>
          <w:szCs w:val="24"/>
        </w:rPr>
        <w:t xml:space="preserve"> is looked at in more detail later. </w:t>
      </w:r>
    </w:p>
    <w:p w:rsidR="0052221D" w:rsidRPr="004E3C99" w:rsidRDefault="0052221D" w:rsidP="0052221D">
      <w:pPr>
        <w:spacing w:after="120"/>
        <w:ind w:left="720" w:hanging="720"/>
        <w:jc w:val="both"/>
        <w:rPr>
          <w:b/>
          <w:i/>
          <w:color w:val="A6A6A6" w:themeColor="background1" w:themeShade="A6"/>
          <w:sz w:val="32"/>
          <w:szCs w:val="32"/>
          <w:u w:val="single"/>
        </w:rPr>
      </w:pPr>
      <w:r w:rsidRPr="004E3C99">
        <w:rPr>
          <w:b/>
          <w:i/>
          <w:color w:val="A6A6A6" w:themeColor="background1" w:themeShade="A6"/>
          <w:sz w:val="32"/>
          <w:szCs w:val="32"/>
          <w:u w:val="single"/>
        </w:rPr>
        <w:t>(B) Marital Status</w:t>
      </w:r>
    </w:p>
    <w:p w:rsidR="0052221D" w:rsidRPr="00377213" w:rsidRDefault="0052221D" w:rsidP="0052221D">
      <w:pPr>
        <w:ind w:left="720" w:hanging="720"/>
        <w:jc w:val="both"/>
        <w:rPr>
          <w:rFonts w:ascii="Arial" w:hAnsi="Arial" w:cs="Arial"/>
          <w:sz w:val="24"/>
          <w:szCs w:val="24"/>
        </w:rPr>
      </w:pPr>
      <w:r>
        <w:rPr>
          <w:b/>
        </w:rPr>
        <w:t>1.15</w:t>
      </w:r>
      <w:r w:rsidRPr="005B3C4D">
        <w:rPr>
          <w:b/>
        </w:rPr>
        <w:t xml:space="preserve"> </w:t>
      </w:r>
      <w:r w:rsidRPr="005B3C4D">
        <w:rPr>
          <w:b/>
        </w:rPr>
        <w:tab/>
      </w:r>
      <w:r w:rsidRPr="002253F8">
        <w:rPr>
          <w:rFonts w:ascii="Arial" w:hAnsi="Arial" w:cs="Arial"/>
          <w:sz w:val="24"/>
          <w:szCs w:val="24"/>
        </w:rPr>
        <w:t xml:space="preserve">Between 2001 and 2011, there has been an increase in the proportion of single people in N. Ireland. In the Newry &amp; Mourne and Down Council areas, the trend is similar, albeit with a slightly higher proportion of married people and lower proportion of divorced people (Table 3). This </w:t>
      </w:r>
      <w:r w:rsidR="0007133D" w:rsidRPr="002253F8">
        <w:rPr>
          <w:rFonts w:ascii="Arial" w:hAnsi="Arial" w:cs="Arial"/>
          <w:sz w:val="24"/>
          <w:szCs w:val="24"/>
        </w:rPr>
        <w:t>could</w:t>
      </w:r>
      <w:r w:rsidRPr="002253F8">
        <w:rPr>
          <w:rFonts w:ascii="Arial" w:hAnsi="Arial" w:cs="Arial"/>
          <w:sz w:val="24"/>
          <w:szCs w:val="24"/>
        </w:rPr>
        <w:t xml:space="preserve"> </w:t>
      </w:r>
      <w:r w:rsidR="0007133D" w:rsidRPr="002253F8">
        <w:rPr>
          <w:rFonts w:ascii="Arial" w:hAnsi="Arial" w:cs="Arial"/>
          <w:sz w:val="24"/>
          <w:szCs w:val="24"/>
        </w:rPr>
        <w:t>be due to</w:t>
      </w:r>
      <w:r w:rsidRPr="002253F8">
        <w:rPr>
          <w:rFonts w:ascii="Arial" w:hAnsi="Arial" w:cs="Arial"/>
          <w:sz w:val="24"/>
          <w:szCs w:val="24"/>
        </w:rPr>
        <w:t xml:space="preserve"> the high percentage of Catholics within the </w:t>
      </w:r>
      <w:r w:rsidRPr="003563BB">
        <w:rPr>
          <w:rFonts w:ascii="Arial" w:hAnsi="Arial" w:cs="Arial"/>
          <w:sz w:val="24"/>
          <w:szCs w:val="24"/>
        </w:rPr>
        <w:t xml:space="preserve">cluster </w:t>
      </w:r>
      <w:r w:rsidR="0007133D" w:rsidRPr="003563BB">
        <w:rPr>
          <w:rFonts w:ascii="Arial" w:hAnsi="Arial" w:cs="Arial"/>
          <w:sz w:val="24"/>
          <w:szCs w:val="24"/>
        </w:rPr>
        <w:t>and the views they may hold associated with marriage and divorce.</w:t>
      </w:r>
    </w:p>
    <w:p w:rsidR="0052221D" w:rsidRDefault="0052221D" w:rsidP="0052221D">
      <w:pPr>
        <w:ind w:firstLine="720"/>
        <w:rPr>
          <w:rFonts w:ascii="Arial" w:hAnsi="Arial" w:cs="Arial"/>
          <w:b/>
          <w:sz w:val="24"/>
          <w:szCs w:val="24"/>
        </w:rPr>
      </w:pPr>
      <w:r w:rsidRPr="005B3C4D">
        <w:rPr>
          <w:rFonts w:ascii="Arial" w:hAnsi="Arial" w:cs="Arial"/>
          <w:b/>
          <w:sz w:val="24"/>
          <w:szCs w:val="24"/>
        </w:rPr>
        <w:t>Table 3</w:t>
      </w:r>
      <w:r>
        <w:rPr>
          <w:rFonts w:ascii="Arial" w:hAnsi="Arial" w:cs="Arial"/>
          <w:b/>
          <w:sz w:val="24"/>
          <w:szCs w:val="24"/>
        </w:rPr>
        <w:t>a</w:t>
      </w:r>
      <w:r w:rsidRPr="005B3C4D">
        <w:rPr>
          <w:rFonts w:ascii="Arial" w:hAnsi="Arial" w:cs="Arial"/>
          <w:b/>
          <w:sz w:val="24"/>
          <w:szCs w:val="24"/>
        </w:rPr>
        <w:t xml:space="preserve"> - Marital Status in 2011</w:t>
      </w:r>
    </w:p>
    <w:tbl>
      <w:tblPr>
        <w:tblW w:w="8374" w:type="dxa"/>
        <w:tblInd w:w="98" w:type="dxa"/>
        <w:tblLayout w:type="fixed"/>
        <w:tblLook w:val="04A0" w:firstRow="1" w:lastRow="0" w:firstColumn="1" w:lastColumn="0" w:noHBand="0" w:noVBand="1"/>
      </w:tblPr>
      <w:tblGrid>
        <w:gridCol w:w="1802"/>
        <w:gridCol w:w="1284"/>
        <w:gridCol w:w="1319"/>
        <w:gridCol w:w="1417"/>
        <w:gridCol w:w="1276"/>
        <w:gridCol w:w="1276"/>
      </w:tblGrid>
      <w:tr w:rsidR="0052221D" w:rsidRPr="005B3C4D" w:rsidTr="0052221D">
        <w:trPr>
          <w:trHeight w:val="1500"/>
        </w:trPr>
        <w:tc>
          <w:tcPr>
            <w:tcW w:w="1802"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sz w:val="24"/>
                <w:szCs w:val="24"/>
              </w:rPr>
            </w:pPr>
            <w:r>
              <w:rPr>
                <w:rFonts w:ascii="Arial" w:hAnsi="Arial" w:cs="Arial"/>
                <w:b/>
                <w:sz w:val="24"/>
                <w:szCs w:val="24"/>
              </w:rPr>
              <w:t xml:space="preserve"> </w:t>
            </w:r>
          </w:p>
        </w:tc>
        <w:tc>
          <w:tcPr>
            <w:tcW w:w="1284"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All People ≥ 16</w:t>
            </w:r>
          </w:p>
        </w:tc>
        <w:tc>
          <w:tcPr>
            <w:tcW w:w="1319"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Single (never  married) (%)</w:t>
            </w:r>
          </w:p>
        </w:tc>
        <w:tc>
          <w:tcPr>
            <w:tcW w:w="1417"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Married * (%)</w:t>
            </w:r>
          </w:p>
        </w:tc>
        <w:tc>
          <w:tcPr>
            <w:tcW w:w="1276"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Divorced (%)</w:t>
            </w:r>
          </w:p>
        </w:tc>
        <w:tc>
          <w:tcPr>
            <w:tcW w:w="1276" w:type="dxa"/>
            <w:tcBorders>
              <w:top w:val="single" w:sz="8" w:space="0" w:color="auto"/>
              <w:left w:val="nil"/>
              <w:bottom w:val="single" w:sz="8" w:space="0" w:color="auto"/>
              <w:right w:val="single" w:sz="8" w:space="0" w:color="auto"/>
            </w:tcBorders>
            <w:shd w:val="clear" w:color="000000" w:fill="D8D8D8"/>
            <w:hideMark/>
          </w:tcPr>
          <w:p w:rsidR="0052221D" w:rsidRPr="00EE757E" w:rsidRDefault="0052221D" w:rsidP="0052221D">
            <w:pPr>
              <w:jc w:val="center"/>
              <w:rPr>
                <w:rFonts w:ascii="Arial" w:hAnsi="Arial" w:cs="Arial"/>
                <w:b/>
                <w:bCs/>
                <w:sz w:val="24"/>
                <w:szCs w:val="24"/>
              </w:rPr>
            </w:pPr>
            <w:r w:rsidRPr="00EE757E">
              <w:rPr>
                <w:rFonts w:ascii="Arial" w:hAnsi="Arial" w:cs="Arial"/>
                <w:b/>
                <w:bCs/>
                <w:sz w:val="24"/>
                <w:szCs w:val="24"/>
              </w:rPr>
              <w:t>Widowed** (%)</w:t>
            </w:r>
          </w:p>
        </w:tc>
      </w:tr>
      <w:tr w:rsidR="0052221D" w:rsidRPr="005B3C4D" w:rsidTr="005A7004">
        <w:trPr>
          <w:trHeight w:val="261"/>
        </w:trPr>
        <w:tc>
          <w:tcPr>
            <w:tcW w:w="1802" w:type="dxa"/>
            <w:tcBorders>
              <w:top w:val="single" w:sz="4" w:space="0" w:color="auto"/>
              <w:left w:val="single" w:sz="4" w:space="0" w:color="auto"/>
              <w:bottom w:val="single" w:sz="4" w:space="0" w:color="auto"/>
              <w:right w:val="single" w:sz="4" w:space="0" w:color="auto"/>
            </w:tcBorders>
            <w:shd w:val="clear" w:color="000000" w:fill="D8D8D8"/>
            <w:hideMark/>
          </w:tcPr>
          <w:p w:rsidR="0052221D" w:rsidRPr="00756CCD" w:rsidRDefault="0052221D" w:rsidP="0052221D">
            <w:pPr>
              <w:spacing w:after="0" w:line="240" w:lineRule="auto"/>
              <w:jc w:val="center"/>
              <w:rPr>
                <w:rFonts w:ascii="Arial" w:eastAsia="Times New Roman" w:hAnsi="Arial" w:cs="Arial"/>
                <w:b/>
                <w:bCs/>
                <w:sz w:val="22"/>
                <w:szCs w:val="22"/>
                <w:lang w:eastAsia="en-GB"/>
              </w:rPr>
            </w:pPr>
            <w:r w:rsidRPr="00756CCD">
              <w:rPr>
                <w:rFonts w:ascii="Arial" w:eastAsia="Times New Roman" w:hAnsi="Arial" w:cs="Arial"/>
                <w:b/>
                <w:bCs/>
                <w:sz w:val="22"/>
                <w:szCs w:val="22"/>
                <w:lang w:eastAsia="en-GB"/>
              </w:rPr>
              <w:t>NI</w:t>
            </w:r>
          </w:p>
        </w:tc>
        <w:tc>
          <w:tcPr>
            <w:tcW w:w="1284"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0"/>
                <w:szCs w:val="20"/>
                <w:lang w:eastAsia="en-GB"/>
              </w:rPr>
            </w:pPr>
            <w:r w:rsidRPr="00756CCD">
              <w:rPr>
                <w:rFonts w:ascii="Arial" w:eastAsia="Times New Roman" w:hAnsi="Arial" w:cs="Arial"/>
                <w:sz w:val="20"/>
                <w:szCs w:val="20"/>
                <w:lang w:eastAsia="en-GB"/>
              </w:rPr>
              <w:t>1,431,540</w:t>
            </w:r>
          </w:p>
        </w:tc>
        <w:tc>
          <w:tcPr>
            <w:tcW w:w="1319"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36.14</w:t>
            </w:r>
          </w:p>
        </w:tc>
        <w:tc>
          <w:tcPr>
            <w:tcW w:w="1417"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51.63</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5.45</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6.78</w:t>
            </w:r>
          </w:p>
        </w:tc>
      </w:tr>
      <w:tr w:rsidR="0052221D" w:rsidRPr="005B3C4D" w:rsidTr="0052221D">
        <w:trPr>
          <w:trHeight w:val="291"/>
        </w:trPr>
        <w:tc>
          <w:tcPr>
            <w:tcW w:w="1802"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756CCD" w:rsidRDefault="0052221D" w:rsidP="0052221D">
            <w:pPr>
              <w:spacing w:after="0" w:line="240" w:lineRule="auto"/>
              <w:jc w:val="center"/>
              <w:rPr>
                <w:rFonts w:ascii="Arial" w:eastAsia="Times New Roman" w:hAnsi="Arial" w:cs="Arial"/>
                <w:b/>
                <w:bCs/>
                <w:sz w:val="22"/>
                <w:szCs w:val="22"/>
                <w:lang w:eastAsia="en-GB"/>
              </w:rPr>
            </w:pPr>
            <w:r w:rsidRPr="00756CCD">
              <w:rPr>
                <w:rFonts w:ascii="Arial" w:eastAsia="Times New Roman" w:hAnsi="Arial" w:cs="Arial"/>
                <w:b/>
                <w:bCs/>
                <w:sz w:val="22"/>
                <w:szCs w:val="22"/>
                <w:lang w:eastAsia="en-GB"/>
              </w:rPr>
              <w:t>DDC/NMDC Cluster</w:t>
            </w:r>
          </w:p>
        </w:tc>
        <w:tc>
          <w:tcPr>
            <w:tcW w:w="1284" w:type="dxa"/>
            <w:tcBorders>
              <w:top w:val="single" w:sz="8" w:space="0" w:color="auto"/>
              <w:left w:val="nil"/>
              <w:bottom w:val="single" w:sz="8" w:space="0" w:color="auto"/>
              <w:right w:val="single" w:sz="8"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130,708</w:t>
            </w:r>
          </w:p>
        </w:tc>
        <w:tc>
          <w:tcPr>
            <w:tcW w:w="1319" w:type="dxa"/>
            <w:tcBorders>
              <w:top w:val="single" w:sz="8" w:space="0" w:color="auto"/>
              <w:left w:val="nil"/>
              <w:bottom w:val="single" w:sz="8" w:space="0" w:color="auto"/>
              <w:right w:val="single" w:sz="8"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36.08</w:t>
            </w:r>
          </w:p>
        </w:tc>
        <w:tc>
          <w:tcPr>
            <w:tcW w:w="1417" w:type="dxa"/>
            <w:tcBorders>
              <w:top w:val="single" w:sz="8" w:space="0" w:color="auto"/>
              <w:left w:val="nil"/>
              <w:bottom w:val="single" w:sz="8" w:space="0" w:color="auto"/>
              <w:right w:val="single" w:sz="8"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52.89</w:t>
            </w:r>
          </w:p>
        </w:tc>
        <w:tc>
          <w:tcPr>
            <w:tcW w:w="1276" w:type="dxa"/>
            <w:tcBorders>
              <w:top w:val="single" w:sz="8" w:space="0" w:color="auto"/>
              <w:left w:val="nil"/>
              <w:bottom w:val="single" w:sz="8" w:space="0" w:color="auto"/>
              <w:right w:val="single" w:sz="8"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4.77</w:t>
            </w:r>
          </w:p>
        </w:tc>
        <w:tc>
          <w:tcPr>
            <w:tcW w:w="1276" w:type="dxa"/>
            <w:tcBorders>
              <w:top w:val="single" w:sz="8" w:space="0" w:color="auto"/>
              <w:left w:val="nil"/>
              <w:bottom w:val="single" w:sz="8" w:space="0" w:color="auto"/>
              <w:right w:val="single" w:sz="8" w:space="0" w:color="auto"/>
            </w:tcBorders>
            <w:shd w:val="clear" w:color="auto" w:fill="auto"/>
            <w:hideMark/>
          </w:tcPr>
          <w:p w:rsidR="0052221D" w:rsidRPr="00756CCD" w:rsidRDefault="0052221D" w:rsidP="0052221D">
            <w:pPr>
              <w:spacing w:after="0" w:line="240" w:lineRule="auto"/>
              <w:jc w:val="center"/>
              <w:rPr>
                <w:rFonts w:ascii="Arial" w:eastAsia="Times New Roman" w:hAnsi="Arial" w:cs="Arial"/>
                <w:sz w:val="22"/>
                <w:szCs w:val="22"/>
                <w:lang w:eastAsia="en-GB"/>
              </w:rPr>
            </w:pPr>
            <w:r w:rsidRPr="00756CCD">
              <w:rPr>
                <w:rFonts w:ascii="Arial" w:eastAsia="Times New Roman" w:hAnsi="Arial" w:cs="Arial"/>
                <w:sz w:val="22"/>
                <w:szCs w:val="22"/>
                <w:lang w:eastAsia="en-GB"/>
              </w:rPr>
              <w:t>6.35</w:t>
            </w:r>
          </w:p>
        </w:tc>
      </w:tr>
    </w:tbl>
    <w:p w:rsidR="0052221D" w:rsidRPr="000E59D7" w:rsidRDefault="0052221D" w:rsidP="0052221D">
      <w:pPr>
        <w:spacing w:after="0" w:line="240" w:lineRule="auto"/>
        <w:ind w:left="1440" w:hanging="1440"/>
        <w:rPr>
          <w:i/>
          <w:sz w:val="14"/>
          <w:szCs w:val="14"/>
        </w:rPr>
      </w:pPr>
      <w:r w:rsidRPr="000E59D7">
        <w:rPr>
          <w:i/>
          <w:sz w:val="14"/>
          <w:szCs w:val="14"/>
        </w:rPr>
        <w:t>Source: Census  2011/KS103NI &amp; Census 2001/Marital Status .</w:t>
      </w:r>
    </w:p>
    <w:p w:rsidR="0052221D" w:rsidRPr="000E59D7" w:rsidRDefault="0052221D" w:rsidP="0052221D">
      <w:pPr>
        <w:spacing w:after="0" w:line="240" w:lineRule="auto"/>
        <w:ind w:left="1440" w:right="-3935" w:hanging="1440"/>
        <w:rPr>
          <w:sz w:val="14"/>
          <w:szCs w:val="14"/>
        </w:rPr>
      </w:pPr>
      <w:r w:rsidRPr="000E59D7">
        <w:rPr>
          <w:sz w:val="14"/>
          <w:szCs w:val="14"/>
        </w:rPr>
        <w:t>*2011 Married – This includes people who were remarried; those who are separated but still legally married; and those in a same-sex civil partnership.</w:t>
      </w:r>
    </w:p>
    <w:p w:rsidR="0052221D" w:rsidRDefault="0052221D" w:rsidP="0052221D">
      <w:pPr>
        <w:spacing w:after="0" w:line="240" w:lineRule="auto"/>
        <w:rPr>
          <w:sz w:val="14"/>
          <w:szCs w:val="14"/>
        </w:rPr>
      </w:pPr>
      <w:r w:rsidRPr="000E59D7">
        <w:rPr>
          <w:sz w:val="14"/>
          <w:szCs w:val="14"/>
        </w:rPr>
        <w:t xml:space="preserve">** 2011 Widowed includes surviving partner from a same-sex civil partnership. *** </w:t>
      </w:r>
      <w:r>
        <w:rPr>
          <w:sz w:val="14"/>
          <w:szCs w:val="14"/>
        </w:rPr>
        <w:t xml:space="preserve">Cluster </w:t>
      </w:r>
      <w:r w:rsidRPr="000E59D7">
        <w:rPr>
          <w:sz w:val="14"/>
          <w:szCs w:val="14"/>
        </w:rPr>
        <w:t xml:space="preserve">figure is a total of </w:t>
      </w:r>
      <w:r>
        <w:rPr>
          <w:sz w:val="14"/>
          <w:szCs w:val="14"/>
        </w:rPr>
        <w:t>2</w:t>
      </w:r>
      <w:r w:rsidRPr="000E59D7">
        <w:rPr>
          <w:sz w:val="14"/>
          <w:szCs w:val="14"/>
        </w:rPr>
        <w:t xml:space="preserve"> Council 2011 NISRA figures</w:t>
      </w:r>
      <w:r w:rsidR="00A50133">
        <w:rPr>
          <w:sz w:val="14"/>
          <w:szCs w:val="14"/>
        </w:rPr>
        <w:t xml:space="preserve"> excluding the portion of Ballyward ward which will transfer to NMD </w:t>
      </w:r>
      <w:r w:rsidRPr="000E59D7">
        <w:rPr>
          <w:sz w:val="14"/>
          <w:szCs w:val="14"/>
        </w:rPr>
        <w:t xml:space="preserve">.  </w:t>
      </w:r>
    </w:p>
    <w:p w:rsidR="00540273" w:rsidRDefault="00540273" w:rsidP="0052221D">
      <w:pPr>
        <w:spacing w:after="0" w:line="240" w:lineRule="auto"/>
        <w:rPr>
          <w:sz w:val="14"/>
          <w:szCs w:val="14"/>
        </w:rPr>
      </w:pPr>
    </w:p>
    <w:p w:rsidR="00540273" w:rsidRDefault="00540273" w:rsidP="0052221D">
      <w:pPr>
        <w:spacing w:after="0" w:line="240" w:lineRule="auto"/>
        <w:rPr>
          <w:sz w:val="14"/>
          <w:szCs w:val="14"/>
        </w:rPr>
      </w:pPr>
    </w:p>
    <w:p w:rsidR="0052221D" w:rsidRPr="00403DAA" w:rsidRDefault="0052221D" w:rsidP="0052221D">
      <w:pPr>
        <w:ind w:firstLine="720"/>
        <w:rPr>
          <w:rFonts w:ascii="Arial" w:hAnsi="Arial" w:cs="Arial"/>
          <w:b/>
          <w:sz w:val="22"/>
          <w:szCs w:val="22"/>
        </w:rPr>
      </w:pPr>
      <w:r w:rsidRPr="005B3C4D">
        <w:rPr>
          <w:rFonts w:ascii="Arial" w:hAnsi="Arial" w:cs="Arial"/>
          <w:b/>
          <w:sz w:val="24"/>
          <w:szCs w:val="24"/>
        </w:rPr>
        <w:t>Table 3</w:t>
      </w:r>
      <w:r>
        <w:rPr>
          <w:rFonts w:ascii="Arial" w:hAnsi="Arial" w:cs="Arial"/>
          <w:b/>
          <w:sz w:val="24"/>
          <w:szCs w:val="24"/>
        </w:rPr>
        <w:t>b</w:t>
      </w:r>
      <w:r w:rsidRPr="005B3C4D">
        <w:rPr>
          <w:rFonts w:ascii="Arial" w:hAnsi="Arial" w:cs="Arial"/>
          <w:b/>
          <w:sz w:val="24"/>
          <w:szCs w:val="24"/>
        </w:rPr>
        <w:t xml:space="preserve"> - Marital Status in 20</w:t>
      </w:r>
      <w:r>
        <w:rPr>
          <w:rFonts w:ascii="Arial" w:hAnsi="Arial" w:cs="Arial"/>
          <w:b/>
          <w:sz w:val="24"/>
          <w:szCs w:val="24"/>
        </w:rPr>
        <w:t>01</w:t>
      </w:r>
    </w:p>
    <w:tbl>
      <w:tblPr>
        <w:tblW w:w="11456" w:type="dxa"/>
        <w:tblInd w:w="98" w:type="dxa"/>
        <w:tblLook w:val="04A0" w:firstRow="1" w:lastRow="0" w:firstColumn="1" w:lastColumn="0" w:noHBand="0" w:noVBand="1"/>
      </w:tblPr>
      <w:tblGrid>
        <w:gridCol w:w="1461"/>
        <w:gridCol w:w="1137"/>
        <w:gridCol w:w="1263"/>
        <w:gridCol w:w="402"/>
        <w:gridCol w:w="962"/>
        <w:gridCol w:w="157"/>
        <w:gridCol w:w="1001"/>
        <w:gridCol w:w="323"/>
        <w:gridCol w:w="1030"/>
        <w:gridCol w:w="573"/>
        <w:gridCol w:w="727"/>
        <w:gridCol w:w="1180"/>
        <w:gridCol w:w="1240"/>
      </w:tblGrid>
      <w:tr w:rsidR="0052221D" w:rsidTr="0052221D">
        <w:trPr>
          <w:trHeight w:val="1116"/>
        </w:trPr>
        <w:tc>
          <w:tcPr>
            <w:tcW w:w="1461" w:type="dxa"/>
            <w:tcBorders>
              <w:top w:val="single" w:sz="8" w:space="0" w:color="auto"/>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sz w:val="22"/>
                <w:szCs w:val="22"/>
              </w:rPr>
            </w:pPr>
            <w:r>
              <w:rPr>
                <w:rFonts w:ascii="Arial" w:hAnsi="Arial" w:cs="Arial"/>
                <w:sz w:val="22"/>
                <w:szCs w:val="22"/>
              </w:rPr>
              <w:t> </w:t>
            </w:r>
          </w:p>
        </w:tc>
        <w:tc>
          <w:tcPr>
            <w:tcW w:w="1137"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All People ≥ 16</w:t>
            </w:r>
          </w:p>
        </w:tc>
        <w:tc>
          <w:tcPr>
            <w:tcW w:w="1263" w:type="dxa"/>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Single (never  married) (%)</w:t>
            </w:r>
          </w:p>
        </w:tc>
        <w:tc>
          <w:tcPr>
            <w:tcW w:w="1364"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Married * (%)</w:t>
            </w:r>
          </w:p>
        </w:tc>
        <w:tc>
          <w:tcPr>
            <w:tcW w:w="1158"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Divorced (%)</w:t>
            </w:r>
          </w:p>
        </w:tc>
        <w:tc>
          <w:tcPr>
            <w:tcW w:w="1353"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Widowed** (%)</w:t>
            </w: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52221D">
        <w:trPr>
          <w:trHeight w:val="288"/>
        </w:trPr>
        <w:tc>
          <w:tcPr>
            <w:tcW w:w="1461" w:type="dxa"/>
            <w:tcBorders>
              <w:top w:val="nil"/>
              <w:left w:val="single" w:sz="8" w:space="0" w:color="auto"/>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NI</w:t>
            </w:r>
          </w:p>
        </w:tc>
        <w:tc>
          <w:tcPr>
            <w:tcW w:w="1137"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0"/>
                <w:szCs w:val="20"/>
              </w:rPr>
            </w:pPr>
            <w:r>
              <w:rPr>
                <w:rFonts w:ascii="Arial" w:hAnsi="Arial" w:cs="Arial"/>
                <w:sz w:val="20"/>
                <w:szCs w:val="20"/>
              </w:rPr>
              <w:t>1,287,211</w:t>
            </w:r>
          </w:p>
        </w:tc>
        <w:tc>
          <w:tcPr>
            <w:tcW w:w="1263"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33.11</w:t>
            </w:r>
          </w:p>
        </w:tc>
        <w:tc>
          <w:tcPr>
            <w:tcW w:w="1364"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54.96</w:t>
            </w:r>
          </w:p>
        </w:tc>
        <w:tc>
          <w:tcPr>
            <w:tcW w:w="1158"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4.12</w:t>
            </w:r>
          </w:p>
        </w:tc>
        <w:tc>
          <w:tcPr>
            <w:tcW w:w="1353"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7.81</w:t>
            </w: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52221D">
        <w:trPr>
          <w:trHeight w:val="564"/>
        </w:trPr>
        <w:tc>
          <w:tcPr>
            <w:tcW w:w="1461" w:type="dxa"/>
            <w:tcBorders>
              <w:top w:val="nil"/>
              <w:left w:val="single" w:sz="8" w:space="0" w:color="auto"/>
              <w:bottom w:val="nil"/>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DDC/NMDC Cluster</w:t>
            </w:r>
          </w:p>
        </w:tc>
        <w:tc>
          <w:tcPr>
            <w:tcW w:w="1137"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111,892</w:t>
            </w:r>
          </w:p>
        </w:tc>
        <w:tc>
          <w:tcPr>
            <w:tcW w:w="1263"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33.21</w:t>
            </w:r>
          </w:p>
        </w:tc>
        <w:tc>
          <w:tcPr>
            <w:tcW w:w="1364"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56.33</w:t>
            </w:r>
          </w:p>
        </w:tc>
        <w:tc>
          <w:tcPr>
            <w:tcW w:w="1158"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3.2</w:t>
            </w:r>
          </w:p>
        </w:tc>
        <w:tc>
          <w:tcPr>
            <w:tcW w:w="1353"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7.26</w:t>
            </w: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52221D">
        <w:trPr>
          <w:trHeight w:val="264"/>
        </w:trPr>
        <w:tc>
          <w:tcPr>
            <w:tcW w:w="3861" w:type="dxa"/>
            <w:gridSpan w:val="3"/>
            <w:tcBorders>
              <w:top w:val="nil"/>
              <w:left w:val="nil"/>
              <w:bottom w:val="nil"/>
              <w:right w:val="nil"/>
            </w:tcBorders>
            <w:shd w:val="clear" w:color="auto" w:fill="auto"/>
            <w:noWrap/>
            <w:vAlign w:val="bottom"/>
            <w:hideMark/>
          </w:tcPr>
          <w:p w:rsidR="0052221D" w:rsidRPr="001D6AE5" w:rsidRDefault="001D6AE5" w:rsidP="001D6AE5">
            <w:pPr>
              <w:rPr>
                <w:rFonts w:ascii="Arial" w:hAnsi="Arial" w:cs="Arial"/>
                <w:i/>
                <w:iCs/>
                <w:sz w:val="16"/>
                <w:szCs w:val="16"/>
              </w:rPr>
            </w:pPr>
            <w:r w:rsidRPr="001D6AE5">
              <w:rPr>
                <w:rFonts w:ascii="Arial" w:hAnsi="Arial" w:cs="Arial"/>
                <w:i/>
                <w:iCs/>
                <w:sz w:val="16"/>
                <w:szCs w:val="16"/>
              </w:rPr>
              <w:t>Source:- Census 2001 - KS04</w:t>
            </w:r>
            <w:r>
              <w:rPr>
                <w:rFonts w:ascii="Arial" w:hAnsi="Arial" w:cs="Arial"/>
                <w:i/>
                <w:iCs/>
                <w:sz w:val="16"/>
                <w:szCs w:val="16"/>
              </w:rPr>
              <w:t>.</w:t>
            </w:r>
          </w:p>
        </w:tc>
        <w:tc>
          <w:tcPr>
            <w:tcW w:w="1364"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58"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353"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52221D">
        <w:trPr>
          <w:trHeight w:val="264"/>
        </w:trPr>
        <w:tc>
          <w:tcPr>
            <w:tcW w:w="11456" w:type="dxa"/>
            <w:gridSpan w:val="13"/>
            <w:tcBorders>
              <w:top w:val="nil"/>
              <w:left w:val="nil"/>
              <w:bottom w:val="nil"/>
              <w:right w:val="nil"/>
            </w:tcBorders>
            <w:shd w:val="clear" w:color="auto" w:fill="auto"/>
            <w:noWrap/>
            <w:vAlign w:val="bottom"/>
            <w:hideMark/>
          </w:tcPr>
          <w:p w:rsidR="0052221D" w:rsidRDefault="0052221D" w:rsidP="001D6AE5">
            <w:pPr>
              <w:ind w:right="1699"/>
              <w:rPr>
                <w:rFonts w:ascii="Arial" w:hAnsi="Arial" w:cs="Arial"/>
                <w:sz w:val="16"/>
                <w:szCs w:val="16"/>
              </w:rPr>
            </w:pPr>
            <w:r>
              <w:rPr>
                <w:rFonts w:ascii="Arial" w:hAnsi="Arial" w:cs="Arial"/>
                <w:sz w:val="16"/>
                <w:szCs w:val="16"/>
              </w:rPr>
              <w:t xml:space="preserve">*2001 Married – This includes people who were remarried; those who are separated but still legally married; and those in a same-sex civil partnership.  </w:t>
            </w:r>
          </w:p>
        </w:tc>
      </w:tr>
      <w:tr w:rsidR="0052221D" w:rsidTr="0052221D">
        <w:trPr>
          <w:trHeight w:val="264"/>
        </w:trPr>
        <w:tc>
          <w:tcPr>
            <w:tcW w:w="6383" w:type="dxa"/>
            <w:gridSpan w:val="7"/>
            <w:tcBorders>
              <w:top w:val="nil"/>
              <w:left w:val="nil"/>
              <w:bottom w:val="nil"/>
              <w:right w:val="nil"/>
            </w:tcBorders>
            <w:shd w:val="clear" w:color="auto" w:fill="auto"/>
            <w:noWrap/>
            <w:vAlign w:val="bottom"/>
            <w:hideMark/>
          </w:tcPr>
          <w:p w:rsidR="0052221D" w:rsidRDefault="0052221D" w:rsidP="00D94B24">
            <w:pPr>
              <w:rPr>
                <w:rFonts w:ascii="Arial" w:hAnsi="Arial" w:cs="Arial"/>
                <w:sz w:val="16"/>
                <w:szCs w:val="16"/>
              </w:rPr>
            </w:pPr>
            <w:r>
              <w:rPr>
                <w:rFonts w:ascii="Arial" w:hAnsi="Arial" w:cs="Arial"/>
                <w:sz w:val="16"/>
                <w:szCs w:val="16"/>
              </w:rPr>
              <w:t xml:space="preserve">** 2001 Widowed includes surviving partner from a same-sex civil partnership. </w:t>
            </w:r>
            <w:r w:rsidR="00D94B24">
              <w:rPr>
                <w:rFonts w:ascii="Arial" w:hAnsi="Arial" w:cs="Arial"/>
                <w:sz w:val="16"/>
                <w:szCs w:val="16"/>
              </w:rPr>
              <w:t>***</w:t>
            </w:r>
            <w:r>
              <w:rPr>
                <w:rFonts w:ascii="Arial" w:hAnsi="Arial" w:cs="Arial"/>
                <w:sz w:val="16"/>
                <w:szCs w:val="16"/>
              </w:rPr>
              <w:t>Cluster figure is a total of 2 Council 2001 NISRA figures</w:t>
            </w:r>
            <w:r w:rsidR="00A50133">
              <w:rPr>
                <w:rFonts w:ascii="Arial" w:hAnsi="Arial" w:cs="Arial"/>
                <w:sz w:val="16"/>
                <w:szCs w:val="16"/>
              </w:rPr>
              <w:t xml:space="preserve"> excluding the portion of Ballyward ward which will transfer to NMD</w:t>
            </w:r>
            <w:r>
              <w:rPr>
                <w:rFonts w:ascii="Arial" w:hAnsi="Arial" w:cs="Arial"/>
                <w:sz w:val="16"/>
                <w:szCs w:val="16"/>
              </w:rPr>
              <w:t>.</w:t>
            </w:r>
          </w:p>
        </w:tc>
        <w:tc>
          <w:tcPr>
            <w:tcW w:w="1353"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16"/>
                <w:szCs w:val="16"/>
              </w:rPr>
            </w:pPr>
          </w:p>
        </w:tc>
        <w:tc>
          <w:tcPr>
            <w:tcW w:w="1300"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18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24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RPr="002516FA" w:rsidTr="0052221D">
        <w:trPr>
          <w:gridAfter w:val="3"/>
          <w:wAfter w:w="3147" w:type="dxa"/>
          <w:trHeight w:val="255"/>
        </w:trPr>
        <w:tc>
          <w:tcPr>
            <w:tcW w:w="4263" w:type="dxa"/>
            <w:gridSpan w:val="4"/>
            <w:tcBorders>
              <w:top w:val="nil"/>
              <w:left w:val="nil"/>
              <w:bottom w:val="nil"/>
              <w:right w:val="nil"/>
            </w:tcBorders>
            <w:shd w:val="clear" w:color="auto" w:fill="auto"/>
            <w:noWrap/>
            <w:vAlign w:val="bottom"/>
            <w:hideMark/>
          </w:tcPr>
          <w:p w:rsidR="0052221D" w:rsidRPr="00B20CFC" w:rsidRDefault="0052221D" w:rsidP="0052221D">
            <w:pPr>
              <w:rPr>
                <w:i/>
                <w:iCs/>
                <w:sz w:val="16"/>
                <w:szCs w:val="16"/>
              </w:rPr>
            </w:pPr>
          </w:p>
        </w:tc>
        <w:tc>
          <w:tcPr>
            <w:tcW w:w="1119" w:type="dxa"/>
            <w:gridSpan w:val="2"/>
            <w:tcBorders>
              <w:top w:val="nil"/>
              <w:left w:val="nil"/>
              <w:bottom w:val="nil"/>
              <w:right w:val="nil"/>
            </w:tcBorders>
            <w:shd w:val="clear" w:color="auto" w:fill="auto"/>
            <w:noWrap/>
            <w:vAlign w:val="bottom"/>
            <w:hideMark/>
          </w:tcPr>
          <w:p w:rsidR="0052221D" w:rsidRPr="00B20CFC" w:rsidRDefault="0052221D" w:rsidP="0052221D">
            <w:pPr>
              <w:rPr>
                <w:sz w:val="16"/>
                <w:szCs w:val="16"/>
              </w:rPr>
            </w:pPr>
          </w:p>
        </w:tc>
        <w:tc>
          <w:tcPr>
            <w:tcW w:w="1324" w:type="dxa"/>
            <w:gridSpan w:val="2"/>
            <w:tcBorders>
              <w:top w:val="nil"/>
              <w:left w:val="nil"/>
              <w:bottom w:val="nil"/>
              <w:right w:val="nil"/>
            </w:tcBorders>
            <w:shd w:val="clear" w:color="auto" w:fill="auto"/>
            <w:noWrap/>
            <w:vAlign w:val="bottom"/>
            <w:hideMark/>
          </w:tcPr>
          <w:p w:rsidR="0052221D" w:rsidRPr="00B20CFC" w:rsidRDefault="0052221D" w:rsidP="0052221D">
            <w:pPr>
              <w:rPr>
                <w:sz w:val="16"/>
                <w:szCs w:val="16"/>
              </w:rPr>
            </w:pPr>
          </w:p>
        </w:tc>
        <w:tc>
          <w:tcPr>
            <w:tcW w:w="1603" w:type="dxa"/>
            <w:gridSpan w:val="2"/>
            <w:tcBorders>
              <w:top w:val="nil"/>
              <w:left w:val="nil"/>
              <w:bottom w:val="nil"/>
              <w:right w:val="nil"/>
            </w:tcBorders>
            <w:shd w:val="clear" w:color="auto" w:fill="auto"/>
            <w:noWrap/>
            <w:vAlign w:val="bottom"/>
            <w:hideMark/>
          </w:tcPr>
          <w:p w:rsidR="0052221D" w:rsidRPr="00B20CFC" w:rsidRDefault="0052221D" w:rsidP="0052221D">
            <w:pPr>
              <w:rPr>
                <w:sz w:val="16"/>
                <w:szCs w:val="16"/>
              </w:rPr>
            </w:pPr>
          </w:p>
        </w:tc>
      </w:tr>
    </w:tbl>
    <w:p w:rsidR="0052221D" w:rsidRDefault="0052221D" w:rsidP="0052221D">
      <w:pPr>
        <w:ind w:left="720" w:hanging="720"/>
        <w:jc w:val="both"/>
        <w:rPr>
          <w:rFonts w:ascii="Arial" w:hAnsi="Arial" w:cs="Arial"/>
          <w:sz w:val="24"/>
          <w:szCs w:val="24"/>
        </w:rPr>
      </w:pPr>
      <w:r>
        <w:rPr>
          <w:b/>
        </w:rPr>
        <w:t>1.16</w:t>
      </w:r>
      <w:r w:rsidRPr="002516FA">
        <w:tab/>
      </w:r>
      <w:r w:rsidRPr="00B33940">
        <w:rPr>
          <w:rFonts w:ascii="Arial" w:hAnsi="Arial" w:cs="Arial"/>
          <w:sz w:val="24"/>
          <w:szCs w:val="24"/>
        </w:rPr>
        <w:t xml:space="preserve">Official statistics (NISRA Census Table: KS103NI) categorise couples (unmarried) who are co-habiting as single. This potentially is misleading as to the household needs of the population. In this case, the challenge is providing housing to meet the needs of single people. It is reasonable to assume that many single wage earners will not have the same purchase power of a double income household. Single people also have different social needs to those who are married and have families. Young, single people are key to the economy of any town centres, providing a significant part of the market for pubs, clubs and restaurants. However, this can mask the feeling of social exclusion experienced by many single people, particularly the elderly, disabled and single parents. Single parents remain one of the most disadvantaged groups with over half falling within low income groups and over half of lone parent families not having access to a car (Poverty site, 2010). </w:t>
      </w:r>
    </w:p>
    <w:p w:rsidR="00540273" w:rsidRDefault="00540273" w:rsidP="0052221D">
      <w:pPr>
        <w:ind w:firstLine="720"/>
        <w:rPr>
          <w:b/>
          <w:i/>
          <w:color w:val="A6A6A6" w:themeColor="background1" w:themeShade="A6"/>
          <w:sz w:val="32"/>
          <w:szCs w:val="32"/>
          <w:u w:val="single"/>
        </w:rPr>
      </w:pPr>
    </w:p>
    <w:p w:rsidR="0052221D" w:rsidRPr="004E3C99" w:rsidRDefault="0052221D" w:rsidP="0052221D">
      <w:pPr>
        <w:ind w:firstLine="720"/>
        <w:rPr>
          <w:b/>
          <w:i/>
          <w:color w:val="A6A6A6" w:themeColor="background1" w:themeShade="A6"/>
          <w:sz w:val="32"/>
          <w:szCs w:val="32"/>
          <w:u w:val="single"/>
        </w:rPr>
      </w:pPr>
      <w:r w:rsidRPr="004E3C99">
        <w:rPr>
          <w:b/>
          <w:i/>
          <w:color w:val="A6A6A6" w:themeColor="background1" w:themeShade="A6"/>
          <w:sz w:val="32"/>
          <w:szCs w:val="32"/>
          <w:u w:val="single"/>
        </w:rPr>
        <w:t>(C) Gender and Life Expectancy</w:t>
      </w:r>
    </w:p>
    <w:p w:rsidR="0052221D" w:rsidRPr="002516FA" w:rsidRDefault="0052221D" w:rsidP="0052221D">
      <w:pPr>
        <w:ind w:left="720" w:hanging="720"/>
        <w:jc w:val="both"/>
        <w:rPr>
          <w:b/>
        </w:rPr>
      </w:pPr>
      <w:r>
        <w:rPr>
          <w:b/>
        </w:rPr>
        <w:t>1.17</w:t>
      </w:r>
      <w:r w:rsidRPr="002516FA">
        <w:t xml:space="preserve"> </w:t>
      </w:r>
      <w:r w:rsidRPr="002516FA">
        <w:tab/>
      </w:r>
      <w:r w:rsidRPr="00B33940">
        <w:rPr>
          <w:rFonts w:ascii="Arial" w:hAnsi="Arial" w:cs="Arial"/>
          <w:sz w:val="24"/>
          <w:szCs w:val="24"/>
        </w:rPr>
        <w:t>The usually resident population is broadly split on a 50/50 basis between men and women. Life expectancy continues to improve for both males and females. Over the period 1998-2000 to 2008-2010, life expectancy for males improved at a slightly faster rate than for females, reducing the gender gap to females who live around 4-5 years longer than males, a differential which is slightly higher than the N Ireland level</w:t>
      </w:r>
      <w:r w:rsidRPr="002253F8">
        <w:rPr>
          <w:rFonts w:ascii="Arial" w:hAnsi="Arial" w:cs="Arial"/>
          <w:sz w:val="24"/>
          <w:szCs w:val="24"/>
        </w:rPr>
        <w:t xml:space="preserve">. The life expectancy within Down District Council remains above the NI average. In particular, the life expectancy of males </w:t>
      </w:r>
      <w:r w:rsidR="00C2290D" w:rsidRPr="002253F8">
        <w:rPr>
          <w:rFonts w:ascii="Arial" w:hAnsi="Arial" w:cs="Arial"/>
          <w:sz w:val="24"/>
          <w:szCs w:val="24"/>
        </w:rPr>
        <w:t>increased</w:t>
      </w:r>
      <w:r w:rsidRPr="002253F8">
        <w:rPr>
          <w:rFonts w:ascii="Arial" w:hAnsi="Arial" w:cs="Arial"/>
          <w:sz w:val="24"/>
          <w:szCs w:val="24"/>
        </w:rPr>
        <w:t xml:space="preserve"> to 78.7 (1.6 years above the NI average) by 2008-2010. Newry &amp; Mourne life expectancy remains marginally below the NI average.</w:t>
      </w:r>
      <w:r>
        <w:rPr>
          <w:rFonts w:ascii="Arial" w:hAnsi="Arial" w:cs="Arial"/>
          <w:sz w:val="24"/>
          <w:szCs w:val="24"/>
        </w:rPr>
        <w:t xml:space="preserve"> </w:t>
      </w:r>
      <w:r w:rsidRPr="00B33940">
        <w:rPr>
          <w:rFonts w:ascii="Arial" w:hAnsi="Arial" w:cs="Arial"/>
          <w:sz w:val="24"/>
          <w:szCs w:val="24"/>
        </w:rPr>
        <w:t>In the UK, life expectancy at birth is expected to increase by around five years between 2012 and 2037 (Office of National Statistics, 2013) for both men and women and it is therefore anticipated that life expectancy will similarly increase in the Council area.</w:t>
      </w:r>
    </w:p>
    <w:p w:rsidR="0052221D" w:rsidRPr="002516FA" w:rsidRDefault="00D94B24" w:rsidP="0052221D">
      <w:pPr>
        <w:jc w:val="center"/>
        <w:rPr>
          <w:b/>
        </w:rPr>
      </w:pPr>
      <w:r>
        <w:rPr>
          <w:b/>
        </w:rPr>
        <w:t>T</w:t>
      </w:r>
      <w:r w:rsidR="0052221D" w:rsidRPr="00B33940">
        <w:rPr>
          <w:b/>
        </w:rPr>
        <w:t>able 4: Gender balance of Population</w:t>
      </w:r>
      <w:r w:rsidR="0052221D">
        <w:rPr>
          <w:b/>
        </w:rPr>
        <w:t xml:space="preserve"> - 2011</w:t>
      </w:r>
    </w:p>
    <w:tbl>
      <w:tblPr>
        <w:tblW w:w="12169" w:type="dxa"/>
        <w:tblInd w:w="571" w:type="dxa"/>
        <w:tblLook w:val="04A0" w:firstRow="1" w:lastRow="0" w:firstColumn="1" w:lastColumn="0" w:noHBand="0" w:noVBand="1"/>
      </w:tblPr>
      <w:tblGrid>
        <w:gridCol w:w="6470"/>
        <w:gridCol w:w="1404"/>
        <w:gridCol w:w="1375"/>
        <w:gridCol w:w="1092"/>
        <w:gridCol w:w="1828"/>
      </w:tblGrid>
      <w:tr w:rsidR="0052221D" w:rsidRPr="002516FA" w:rsidTr="0052221D">
        <w:trPr>
          <w:trHeight w:val="255"/>
        </w:trPr>
        <w:tc>
          <w:tcPr>
            <w:tcW w:w="6470" w:type="dxa"/>
            <w:tcBorders>
              <w:top w:val="nil"/>
              <w:left w:val="nil"/>
              <w:bottom w:val="nil"/>
              <w:right w:val="nil"/>
            </w:tcBorders>
            <w:shd w:val="clear" w:color="auto" w:fill="auto"/>
            <w:noWrap/>
            <w:vAlign w:val="bottom"/>
            <w:hideMark/>
          </w:tcPr>
          <w:tbl>
            <w:tblPr>
              <w:tblW w:w="4110" w:type="dxa"/>
              <w:tblInd w:w="979" w:type="dxa"/>
              <w:tblLook w:val="04A0" w:firstRow="1" w:lastRow="0" w:firstColumn="1" w:lastColumn="0" w:noHBand="0" w:noVBand="1"/>
            </w:tblPr>
            <w:tblGrid>
              <w:gridCol w:w="1068"/>
              <w:gridCol w:w="241"/>
              <w:gridCol w:w="1044"/>
              <w:gridCol w:w="482"/>
              <w:gridCol w:w="1275"/>
            </w:tblGrid>
            <w:tr w:rsidR="00EB574F" w:rsidRPr="009334B5" w:rsidTr="00EB574F">
              <w:trPr>
                <w:trHeight w:val="564"/>
              </w:trPr>
              <w:tc>
                <w:tcPr>
                  <w:tcW w:w="1309" w:type="dxa"/>
                  <w:gridSpan w:val="2"/>
                  <w:tcBorders>
                    <w:top w:val="single" w:sz="8" w:space="0" w:color="auto"/>
                    <w:left w:val="single" w:sz="8" w:space="0" w:color="auto"/>
                    <w:bottom w:val="single" w:sz="8" w:space="0" w:color="auto"/>
                    <w:right w:val="single" w:sz="8" w:space="0" w:color="auto"/>
                  </w:tcBorders>
                  <w:shd w:val="clear" w:color="000000" w:fill="D8D8D8"/>
                  <w:hideMark/>
                </w:tcPr>
                <w:p w:rsidR="00EB574F" w:rsidRPr="009334B5" w:rsidRDefault="00EB574F" w:rsidP="0052221D">
                  <w:pPr>
                    <w:spacing w:after="0" w:line="240" w:lineRule="auto"/>
                    <w:rPr>
                      <w:rFonts w:ascii="Arial" w:eastAsia="Times New Roman" w:hAnsi="Arial" w:cs="Arial"/>
                      <w:b/>
                      <w:bCs/>
                      <w:sz w:val="22"/>
                      <w:szCs w:val="22"/>
                      <w:lang w:eastAsia="en-GB"/>
                    </w:rPr>
                  </w:pPr>
                  <w:r w:rsidRPr="009334B5">
                    <w:rPr>
                      <w:rFonts w:ascii="Arial" w:eastAsia="Times New Roman" w:hAnsi="Arial" w:cs="Arial"/>
                      <w:b/>
                      <w:bCs/>
                      <w:sz w:val="22"/>
                      <w:szCs w:val="22"/>
                      <w:lang w:eastAsia="en-GB"/>
                    </w:rPr>
                    <w:t>Sex</w:t>
                  </w:r>
                </w:p>
              </w:tc>
              <w:tc>
                <w:tcPr>
                  <w:tcW w:w="1526" w:type="dxa"/>
                  <w:gridSpan w:val="2"/>
                  <w:tcBorders>
                    <w:top w:val="single" w:sz="8" w:space="0" w:color="auto"/>
                    <w:left w:val="nil"/>
                    <w:bottom w:val="single" w:sz="8" w:space="0" w:color="auto"/>
                    <w:right w:val="single" w:sz="8" w:space="0" w:color="auto"/>
                  </w:tcBorders>
                  <w:shd w:val="clear" w:color="000000" w:fill="D8D8D8"/>
                  <w:hideMark/>
                </w:tcPr>
                <w:p w:rsidR="00EB574F" w:rsidRPr="009334B5" w:rsidRDefault="00EB574F" w:rsidP="0052221D">
                  <w:pPr>
                    <w:spacing w:after="0" w:line="240" w:lineRule="auto"/>
                    <w:jc w:val="center"/>
                    <w:rPr>
                      <w:rFonts w:ascii="Arial" w:eastAsia="Times New Roman" w:hAnsi="Arial" w:cs="Arial"/>
                      <w:b/>
                      <w:bCs/>
                      <w:sz w:val="22"/>
                      <w:szCs w:val="22"/>
                      <w:lang w:eastAsia="en-GB"/>
                    </w:rPr>
                  </w:pPr>
                  <w:r w:rsidRPr="009334B5">
                    <w:rPr>
                      <w:rFonts w:ascii="Arial" w:eastAsia="Times New Roman" w:hAnsi="Arial" w:cs="Arial"/>
                      <w:b/>
                      <w:bCs/>
                      <w:sz w:val="22"/>
                      <w:szCs w:val="22"/>
                      <w:lang w:eastAsia="en-GB"/>
                    </w:rPr>
                    <w:t>DDC/NMDC Cluster</w:t>
                  </w:r>
                </w:p>
              </w:tc>
              <w:tc>
                <w:tcPr>
                  <w:tcW w:w="1275" w:type="dxa"/>
                  <w:tcBorders>
                    <w:top w:val="single" w:sz="8" w:space="0" w:color="auto"/>
                    <w:left w:val="nil"/>
                    <w:bottom w:val="single" w:sz="8" w:space="0" w:color="auto"/>
                    <w:right w:val="single" w:sz="8" w:space="0" w:color="auto"/>
                  </w:tcBorders>
                  <w:shd w:val="clear" w:color="000000" w:fill="D8D8D8"/>
                  <w:hideMark/>
                </w:tcPr>
                <w:p w:rsidR="00EB574F" w:rsidRPr="009334B5" w:rsidRDefault="00EB574F" w:rsidP="0052221D">
                  <w:pPr>
                    <w:spacing w:after="0" w:line="240" w:lineRule="auto"/>
                    <w:jc w:val="center"/>
                    <w:rPr>
                      <w:rFonts w:ascii="Arial" w:eastAsia="Times New Roman" w:hAnsi="Arial" w:cs="Arial"/>
                      <w:b/>
                      <w:bCs/>
                      <w:sz w:val="22"/>
                      <w:szCs w:val="22"/>
                      <w:lang w:eastAsia="en-GB"/>
                    </w:rPr>
                  </w:pPr>
                  <w:r w:rsidRPr="009334B5">
                    <w:rPr>
                      <w:rFonts w:ascii="Arial" w:eastAsia="Times New Roman" w:hAnsi="Arial" w:cs="Arial"/>
                      <w:b/>
                      <w:bCs/>
                      <w:sz w:val="22"/>
                      <w:szCs w:val="22"/>
                      <w:lang w:eastAsia="en-GB"/>
                    </w:rPr>
                    <w:t>NI</w:t>
                  </w:r>
                </w:p>
              </w:tc>
            </w:tr>
            <w:tr w:rsidR="00EB574F" w:rsidRPr="009334B5" w:rsidTr="00EB574F">
              <w:trPr>
                <w:trHeight w:val="450"/>
              </w:trPr>
              <w:tc>
                <w:tcPr>
                  <w:tcW w:w="1309" w:type="dxa"/>
                  <w:gridSpan w:val="2"/>
                  <w:tcBorders>
                    <w:top w:val="nil"/>
                    <w:left w:val="single" w:sz="8" w:space="0" w:color="auto"/>
                    <w:bottom w:val="single" w:sz="8" w:space="0" w:color="auto"/>
                    <w:right w:val="single" w:sz="8" w:space="0" w:color="auto"/>
                  </w:tcBorders>
                  <w:shd w:val="clear" w:color="000000" w:fill="D8D8D8"/>
                  <w:hideMark/>
                </w:tcPr>
                <w:p w:rsidR="00EB574F" w:rsidRPr="009334B5" w:rsidRDefault="00EB574F" w:rsidP="0052221D">
                  <w:pPr>
                    <w:spacing w:after="0" w:line="240" w:lineRule="auto"/>
                    <w:rPr>
                      <w:rFonts w:ascii="Arial" w:eastAsia="Times New Roman" w:hAnsi="Arial" w:cs="Arial"/>
                      <w:b/>
                      <w:bCs/>
                      <w:sz w:val="24"/>
                      <w:szCs w:val="24"/>
                      <w:lang w:eastAsia="en-GB"/>
                    </w:rPr>
                  </w:pPr>
                  <w:r w:rsidRPr="009334B5">
                    <w:rPr>
                      <w:rFonts w:ascii="Arial" w:eastAsia="Times New Roman" w:hAnsi="Arial" w:cs="Arial"/>
                      <w:b/>
                      <w:bCs/>
                      <w:sz w:val="24"/>
                      <w:szCs w:val="24"/>
                      <w:lang w:eastAsia="en-GB"/>
                    </w:rPr>
                    <w:t>Male</w:t>
                  </w:r>
                </w:p>
              </w:tc>
              <w:tc>
                <w:tcPr>
                  <w:tcW w:w="1526" w:type="dxa"/>
                  <w:gridSpan w:val="2"/>
                  <w:tcBorders>
                    <w:top w:val="nil"/>
                    <w:left w:val="nil"/>
                    <w:bottom w:val="single" w:sz="8" w:space="0" w:color="auto"/>
                    <w:right w:val="single" w:sz="8" w:space="0" w:color="auto"/>
                  </w:tcBorders>
                  <w:shd w:val="clear" w:color="auto" w:fill="auto"/>
                  <w:hideMark/>
                </w:tcPr>
                <w:p w:rsidR="00EB574F" w:rsidRPr="009334B5" w:rsidRDefault="00EB574F" w:rsidP="0052221D">
                  <w:pPr>
                    <w:spacing w:after="0" w:line="240" w:lineRule="auto"/>
                    <w:jc w:val="center"/>
                    <w:rPr>
                      <w:rFonts w:ascii="Arial" w:eastAsia="Times New Roman" w:hAnsi="Arial" w:cs="Arial"/>
                      <w:sz w:val="24"/>
                      <w:szCs w:val="24"/>
                      <w:lang w:eastAsia="en-GB"/>
                    </w:rPr>
                  </w:pPr>
                  <w:r w:rsidRPr="009334B5">
                    <w:rPr>
                      <w:rFonts w:ascii="Arial" w:eastAsia="Times New Roman" w:hAnsi="Arial" w:cs="Arial"/>
                      <w:sz w:val="24"/>
                      <w:szCs w:val="24"/>
                      <w:lang w:eastAsia="en-GB"/>
                    </w:rPr>
                    <w:t>49.56%</w:t>
                  </w:r>
                </w:p>
              </w:tc>
              <w:tc>
                <w:tcPr>
                  <w:tcW w:w="1275" w:type="dxa"/>
                  <w:tcBorders>
                    <w:top w:val="nil"/>
                    <w:left w:val="nil"/>
                    <w:bottom w:val="single" w:sz="8" w:space="0" w:color="auto"/>
                    <w:right w:val="single" w:sz="8" w:space="0" w:color="auto"/>
                  </w:tcBorders>
                  <w:shd w:val="clear" w:color="auto" w:fill="auto"/>
                  <w:hideMark/>
                </w:tcPr>
                <w:p w:rsidR="00EB574F" w:rsidRPr="009334B5" w:rsidRDefault="00EB574F" w:rsidP="0052221D">
                  <w:pPr>
                    <w:spacing w:after="0" w:line="240" w:lineRule="auto"/>
                    <w:jc w:val="center"/>
                    <w:rPr>
                      <w:rFonts w:ascii="Arial" w:eastAsia="Times New Roman" w:hAnsi="Arial" w:cs="Arial"/>
                      <w:sz w:val="24"/>
                      <w:szCs w:val="24"/>
                      <w:lang w:eastAsia="en-GB"/>
                    </w:rPr>
                  </w:pPr>
                  <w:r w:rsidRPr="009334B5">
                    <w:rPr>
                      <w:rFonts w:ascii="Arial" w:eastAsia="Times New Roman" w:hAnsi="Arial" w:cs="Arial"/>
                      <w:sz w:val="24"/>
                      <w:szCs w:val="24"/>
                      <w:lang w:eastAsia="en-GB"/>
                    </w:rPr>
                    <w:t>49%</w:t>
                  </w:r>
                </w:p>
              </w:tc>
            </w:tr>
            <w:tr w:rsidR="00EB574F" w:rsidRPr="009334B5" w:rsidTr="00EB574F">
              <w:trPr>
                <w:trHeight w:val="450"/>
              </w:trPr>
              <w:tc>
                <w:tcPr>
                  <w:tcW w:w="1309" w:type="dxa"/>
                  <w:gridSpan w:val="2"/>
                  <w:tcBorders>
                    <w:top w:val="nil"/>
                    <w:left w:val="single" w:sz="8" w:space="0" w:color="auto"/>
                    <w:bottom w:val="single" w:sz="8" w:space="0" w:color="auto"/>
                    <w:right w:val="single" w:sz="8" w:space="0" w:color="auto"/>
                  </w:tcBorders>
                  <w:shd w:val="clear" w:color="000000" w:fill="D8D8D8"/>
                  <w:hideMark/>
                </w:tcPr>
                <w:p w:rsidR="00EB574F" w:rsidRPr="009334B5" w:rsidRDefault="00EB574F" w:rsidP="0052221D">
                  <w:pPr>
                    <w:spacing w:after="0" w:line="240" w:lineRule="auto"/>
                    <w:rPr>
                      <w:rFonts w:ascii="Arial" w:eastAsia="Times New Roman" w:hAnsi="Arial" w:cs="Arial"/>
                      <w:b/>
                      <w:bCs/>
                      <w:sz w:val="24"/>
                      <w:szCs w:val="24"/>
                      <w:lang w:eastAsia="en-GB"/>
                    </w:rPr>
                  </w:pPr>
                  <w:r w:rsidRPr="009334B5">
                    <w:rPr>
                      <w:rFonts w:ascii="Arial" w:eastAsia="Times New Roman" w:hAnsi="Arial" w:cs="Arial"/>
                      <w:b/>
                      <w:bCs/>
                      <w:sz w:val="24"/>
                      <w:szCs w:val="24"/>
                      <w:lang w:eastAsia="en-GB"/>
                    </w:rPr>
                    <w:t>Female</w:t>
                  </w:r>
                </w:p>
              </w:tc>
              <w:tc>
                <w:tcPr>
                  <w:tcW w:w="1526" w:type="dxa"/>
                  <w:gridSpan w:val="2"/>
                  <w:tcBorders>
                    <w:top w:val="nil"/>
                    <w:left w:val="nil"/>
                    <w:bottom w:val="single" w:sz="8" w:space="0" w:color="auto"/>
                    <w:right w:val="single" w:sz="8" w:space="0" w:color="auto"/>
                  </w:tcBorders>
                  <w:shd w:val="clear" w:color="auto" w:fill="auto"/>
                  <w:hideMark/>
                </w:tcPr>
                <w:p w:rsidR="00EB574F" w:rsidRPr="009334B5" w:rsidRDefault="00EB574F" w:rsidP="0052221D">
                  <w:pPr>
                    <w:spacing w:after="0" w:line="240" w:lineRule="auto"/>
                    <w:jc w:val="center"/>
                    <w:rPr>
                      <w:rFonts w:ascii="Arial" w:eastAsia="Times New Roman" w:hAnsi="Arial" w:cs="Arial"/>
                      <w:sz w:val="24"/>
                      <w:szCs w:val="24"/>
                      <w:lang w:eastAsia="en-GB"/>
                    </w:rPr>
                  </w:pPr>
                  <w:r w:rsidRPr="009334B5">
                    <w:rPr>
                      <w:rFonts w:ascii="Arial" w:eastAsia="Times New Roman" w:hAnsi="Arial" w:cs="Arial"/>
                      <w:sz w:val="24"/>
                      <w:szCs w:val="24"/>
                      <w:lang w:eastAsia="en-GB"/>
                    </w:rPr>
                    <w:t>50.44%</w:t>
                  </w:r>
                </w:p>
              </w:tc>
              <w:tc>
                <w:tcPr>
                  <w:tcW w:w="1275" w:type="dxa"/>
                  <w:tcBorders>
                    <w:top w:val="nil"/>
                    <w:left w:val="nil"/>
                    <w:bottom w:val="single" w:sz="8" w:space="0" w:color="auto"/>
                    <w:right w:val="single" w:sz="8" w:space="0" w:color="auto"/>
                  </w:tcBorders>
                  <w:shd w:val="clear" w:color="auto" w:fill="auto"/>
                  <w:hideMark/>
                </w:tcPr>
                <w:p w:rsidR="00EB574F" w:rsidRPr="009334B5" w:rsidRDefault="00EB574F" w:rsidP="0052221D">
                  <w:pPr>
                    <w:spacing w:after="0" w:line="240" w:lineRule="auto"/>
                    <w:jc w:val="center"/>
                    <w:rPr>
                      <w:rFonts w:ascii="Arial" w:eastAsia="Times New Roman" w:hAnsi="Arial" w:cs="Arial"/>
                      <w:sz w:val="24"/>
                      <w:szCs w:val="24"/>
                      <w:lang w:eastAsia="en-GB"/>
                    </w:rPr>
                  </w:pPr>
                  <w:r w:rsidRPr="009334B5">
                    <w:rPr>
                      <w:rFonts w:ascii="Arial" w:eastAsia="Times New Roman" w:hAnsi="Arial" w:cs="Arial"/>
                      <w:sz w:val="24"/>
                      <w:szCs w:val="24"/>
                      <w:lang w:eastAsia="en-GB"/>
                    </w:rPr>
                    <w:t>51%</w:t>
                  </w:r>
                </w:p>
              </w:tc>
            </w:tr>
            <w:tr w:rsidR="00EB574F" w:rsidRPr="009334B5" w:rsidTr="00EB574F">
              <w:trPr>
                <w:gridAfter w:val="2"/>
                <w:wAfter w:w="1757" w:type="dxa"/>
                <w:trHeight w:val="264"/>
              </w:trPr>
              <w:tc>
                <w:tcPr>
                  <w:tcW w:w="1068" w:type="dxa"/>
                  <w:tcBorders>
                    <w:top w:val="nil"/>
                    <w:left w:val="nil"/>
                    <w:bottom w:val="nil"/>
                    <w:right w:val="nil"/>
                  </w:tcBorders>
                  <w:shd w:val="clear" w:color="auto" w:fill="auto"/>
                  <w:noWrap/>
                  <w:vAlign w:val="bottom"/>
                  <w:hideMark/>
                </w:tcPr>
                <w:p w:rsidR="00EB574F" w:rsidRPr="009334B5" w:rsidRDefault="00EB574F" w:rsidP="0052221D">
                  <w:pPr>
                    <w:spacing w:after="0" w:line="240" w:lineRule="auto"/>
                    <w:rPr>
                      <w:rFonts w:ascii="Arial" w:eastAsia="Times New Roman" w:hAnsi="Arial" w:cs="Arial"/>
                      <w:sz w:val="20"/>
                      <w:szCs w:val="20"/>
                      <w:lang w:eastAsia="en-GB"/>
                    </w:rPr>
                  </w:pPr>
                </w:p>
              </w:tc>
              <w:tc>
                <w:tcPr>
                  <w:tcW w:w="1285" w:type="dxa"/>
                  <w:gridSpan w:val="2"/>
                  <w:tcBorders>
                    <w:top w:val="nil"/>
                    <w:left w:val="nil"/>
                    <w:bottom w:val="nil"/>
                    <w:right w:val="nil"/>
                  </w:tcBorders>
                  <w:shd w:val="clear" w:color="auto" w:fill="auto"/>
                  <w:noWrap/>
                  <w:vAlign w:val="bottom"/>
                  <w:hideMark/>
                </w:tcPr>
                <w:p w:rsidR="00EB574F" w:rsidRPr="009334B5" w:rsidRDefault="00EB574F" w:rsidP="0052221D">
                  <w:pPr>
                    <w:spacing w:after="0" w:line="240" w:lineRule="auto"/>
                    <w:rPr>
                      <w:rFonts w:ascii="Arial" w:eastAsia="Times New Roman" w:hAnsi="Arial" w:cs="Arial"/>
                      <w:sz w:val="20"/>
                      <w:szCs w:val="20"/>
                      <w:lang w:eastAsia="en-GB"/>
                    </w:rPr>
                  </w:pPr>
                </w:p>
              </w:tc>
            </w:tr>
          </w:tbl>
          <w:p w:rsidR="0052221D" w:rsidRPr="00367C35" w:rsidRDefault="0052221D" w:rsidP="0052221D">
            <w:pPr>
              <w:ind w:right="-826"/>
              <w:jc w:val="both"/>
              <w:rPr>
                <w:rFonts w:ascii="Arial" w:hAnsi="Arial" w:cs="Arial"/>
                <w:i/>
                <w:iCs/>
                <w:sz w:val="16"/>
                <w:szCs w:val="16"/>
              </w:rPr>
            </w:pPr>
          </w:p>
        </w:tc>
        <w:tc>
          <w:tcPr>
            <w:tcW w:w="1404" w:type="dxa"/>
            <w:tcBorders>
              <w:top w:val="nil"/>
              <w:left w:val="nil"/>
              <w:bottom w:val="nil"/>
              <w:right w:val="nil"/>
            </w:tcBorders>
            <w:shd w:val="clear" w:color="auto" w:fill="auto"/>
            <w:noWrap/>
            <w:vAlign w:val="bottom"/>
            <w:hideMark/>
          </w:tcPr>
          <w:p w:rsidR="0052221D" w:rsidRPr="00D64005" w:rsidRDefault="0052221D" w:rsidP="0052221D">
            <w:pPr>
              <w:rPr>
                <w:sz w:val="16"/>
                <w:szCs w:val="16"/>
              </w:rPr>
            </w:pPr>
          </w:p>
        </w:tc>
        <w:tc>
          <w:tcPr>
            <w:tcW w:w="1375" w:type="dxa"/>
            <w:tcBorders>
              <w:top w:val="nil"/>
              <w:left w:val="nil"/>
              <w:bottom w:val="nil"/>
              <w:right w:val="nil"/>
            </w:tcBorders>
            <w:shd w:val="clear" w:color="auto" w:fill="auto"/>
            <w:noWrap/>
            <w:vAlign w:val="bottom"/>
            <w:hideMark/>
          </w:tcPr>
          <w:p w:rsidR="0052221D" w:rsidRPr="00D64005" w:rsidRDefault="0052221D" w:rsidP="0052221D">
            <w:pPr>
              <w:rPr>
                <w:sz w:val="16"/>
                <w:szCs w:val="16"/>
              </w:rPr>
            </w:pPr>
          </w:p>
        </w:tc>
        <w:tc>
          <w:tcPr>
            <w:tcW w:w="1092" w:type="dxa"/>
            <w:tcBorders>
              <w:top w:val="nil"/>
              <w:left w:val="nil"/>
              <w:bottom w:val="nil"/>
              <w:right w:val="nil"/>
            </w:tcBorders>
            <w:shd w:val="clear" w:color="auto" w:fill="auto"/>
            <w:noWrap/>
            <w:vAlign w:val="bottom"/>
            <w:hideMark/>
          </w:tcPr>
          <w:p w:rsidR="0052221D" w:rsidRPr="00D64005" w:rsidRDefault="0052221D" w:rsidP="0052221D">
            <w:pPr>
              <w:rPr>
                <w:sz w:val="16"/>
                <w:szCs w:val="16"/>
              </w:rPr>
            </w:pPr>
          </w:p>
        </w:tc>
        <w:tc>
          <w:tcPr>
            <w:tcW w:w="1828" w:type="dxa"/>
            <w:tcBorders>
              <w:top w:val="nil"/>
              <w:left w:val="nil"/>
              <w:bottom w:val="nil"/>
              <w:right w:val="nil"/>
            </w:tcBorders>
            <w:shd w:val="clear" w:color="auto" w:fill="auto"/>
            <w:noWrap/>
            <w:vAlign w:val="bottom"/>
            <w:hideMark/>
          </w:tcPr>
          <w:p w:rsidR="0052221D" w:rsidRPr="00D64005" w:rsidRDefault="0052221D" w:rsidP="0052221D">
            <w:pPr>
              <w:rPr>
                <w:sz w:val="16"/>
                <w:szCs w:val="16"/>
              </w:rPr>
            </w:pPr>
          </w:p>
        </w:tc>
      </w:tr>
      <w:tr w:rsidR="0052221D" w:rsidRPr="002516FA" w:rsidTr="0052221D">
        <w:trPr>
          <w:trHeight w:val="255"/>
        </w:trPr>
        <w:tc>
          <w:tcPr>
            <w:tcW w:w="12169" w:type="dxa"/>
            <w:gridSpan w:val="5"/>
            <w:tcBorders>
              <w:top w:val="nil"/>
              <w:left w:val="nil"/>
              <w:bottom w:val="nil"/>
              <w:right w:val="nil"/>
            </w:tcBorders>
            <w:shd w:val="clear" w:color="000000" w:fill="FFFFFF"/>
            <w:hideMark/>
          </w:tcPr>
          <w:p w:rsidR="0052221D" w:rsidRPr="00D64005" w:rsidRDefault="00D94B24" w:rsidP="0052221D">
            <w:pPr>
              <w:rPr>
                <w:sz w:val="16"/>
                <w:szCs w:val="16"/>
              </w:rPr>
            </w:pPr>
            <w:r>
              <w:rPr>
                <w:sz w:val="16"/>
                <w:szCs w:val="16"/>
              </w:rPr>
              <w:lastRenderedPageBreak/>
              <w:t>*</w:t>
            </w:r>
            <w:r w:rsidR="0052221D">
              <w:rPr>
                <w:sz w:val="16"/>
                <w:szCs w:val="16"/>
              </w:rPr>
              <w:t>NM&amp;D</w:t>
            </w:r>
            <w:r w:rsidR="0052221D" w:rsidRPr="00D64005">
              <w:rPr>
                <w:sz w:val="16"/>
                <w:szCs w:val="16"/>
              </w:rPr>
              <w:t xml:space="preserve"> figure is a total of </w:t>
            </w:r>
            <w:r w:rsidR="0052221D">
              <w:rPr>
                <w:sz w:val="16"/>
                <w:szCs w:val="16"/>
              </w:rPr>
              <w:t>2</w:t>
            </w:r>
            <w:r w:rsidR="0052221D" w:rsidRPr="00D64005">
              <w:rPr>
                <w:sz w:val="16"/>
                <w:szCs w:val="16"/>
              </w:rPr>
              <w:t xml:space="preserve"> Council 2011 NISRA figures</w:t>
            </w:r>
            <w:r w:rsidR="00A50133">
              <w:rPr>
                <w:sz w:val="16"/>
                <w:szCs w:val="16"/>
              </w:rPr>
              <w:t xml:space="preserve"> excluding the portion of Ballyward ward which will transfer to NMD</w:t>
            </w:r>
            <w:r w:rsidR="0052221D" w:rsidRPr="00D64005">
              <w:rPr>
                <w:sz w:val="16"/>
                <w:szCs w:val="16"/>
              </w:rPr>
              <w:t xml:space="preserve">.  </w:t>
            </w:r>
          </w:p>
        </w:tc>
      </w:tr>
    </w:tbl>
    <w:p w:rsidR="0052221D" w:rsidRPr="002516FA" w:rsidRDefault="0052221D" w:rsidP="0052221D">
      <w:pPr>
        <w:jc w:val="center"/>
        <w:rPr>
          <w:b/>
        </w:rPr>
      </w:pPr>
      <w:r w:rsidRPr="00B33940">
        <w:rPr>
          <w:b/>
        </w:rPr>
        <w:t xml:space="preserve">Table 5: Life Expectancy by Gender </w:t>
      </w:r>
      <w:r>
        <w:rPr>
          <w:b/>
        </w:rPr>
        <w:t>1998-2000 &amp; 2008-2010</w:t>
      </w:r>
    </w:p>
    <w:tbl>
      <w:tblPr>
        <w:tblW w:w="7942" w:type="dxa"/>
        <w:tblInd w:w="563" w:type="dxa"/>
        <w:tblLook w:val="04A0" w:firstRow="1" w:lastRow="0" w:firstColumn="1" w:lastColumn="0" w:noHBand="0" w:noVBand="1"/>
      </w:tblPr>
      <w:tblGrid>
        <w:gridCol w:w="1940"/>
        <w:gridCol w:w="1860"/>
        <w:gridCol w:w="1173"/>
        <w:gridCol w:w="1180"/>
        <w:gridCol w:w="1789"/>
      </w:tblGrid>
      <w:tr w:rsidR="0052221D" w:rsidRPr="002516FA" w:rsidTr="0052221D">
        <w:trPr>
          <w:trHeight w:val="315"/>
        </w:trPr>
        <w:tc>
          <w:tcPr>
            <w:tcW w:w="1940" w:type="dxa"/>
            <w:vMerge w:val="restart"/>
            <w:tcBorders>
              <w:top w:val="single" w:sz="8" w:space="0" w:color="auto"/>
              <w:left w:val="single" w:sz="8" w:space="0" w:color="auto"/>
              <w:bottom w:val="single" w:sz="8" w:space="0" w:color="000000"/>
              <w:right w:val="single" w:sz="8" w:space="0" w:color="auto"/>
            </w:tcBorders>
            <w:shd w:val="clear" w:color="000000" w:fill="D8D8D8"/>
            <w:hideMark/>
          </w:tcPr>
          <w:p w:rsidR="0052221D" w:rsidRPr="002516FA" w:rsidRDefault="0052221D" w:rsidP="0052221D">
            <w:pPr>
              <w:rPr>
                <w:b/>
                <w:bCs/>
              </w:rPr>
            </w:pPr>
            <w:r w:rsidRPr="002516FA">
              <w:rPr>
                <w:b/>
                <w:bCs/>
              </w:rPr>
              <w:t> </w:t>
            </w:r>
          </w:p>
        </w:tc>
        <w:tc>
          <w:tcPr>
            <w:tcW w:w="3033" w:type="dxa"/>
            <w:gridSpan w:val="2"/>
            <w:tcBorders>
              <w:top w:val="single" w:sz="8" w:space="0" w:color="auto"/>
              <w:left w:val="nil"/>
              <w:bottom w:val="single" w:sz="8" w:space="0" w:color="auto"/>
              <w:right w:val="single" w:sz="8" w:space="0" w:color="000000"/>
            </w:tcBorders>
            <w:shd w:val="clear" w:color="000000" w:fill="D8D8D8"/>
            <w:hideMark/>
          </w:tcPr>
          <w:p w:rsidR="0052221D" w:rsidRPr="002516FA" w:rsidRDefault="0052221D" w:rsidP="0052221D">
            <w:pPr>
              <w:jc w:val="center"/>
              <w:rPr>
                <w:b/>
                <w:bCs/>
              </w:rPr>
            </w:pPr>
            <w:r w:rsidRPr="002516FA">
              <w:rPr>
                <w:b/>
                <w:bCs/>
              </w:rPr>
              <w:t>1998-2000</w:t>
            </w:r>
          </w:p>
        </w:tc>
        <w:tc>
          <w:tcPr>
            <w:tcW w:w="2969" w:type="dxa"/>
            <w:gridSpan w:val="2"/>
            <w:tcBorders>
              <w:top w:val="single" w:sz="8" w:space="0" w:color="auto"/>
              <w:left w:val="nil"/>
              <w:bottom w:val="single" w:sz="8" w:space="0" w:color="auto"/>
              <w:right w:val="single" w:sz="8" w:space="0" w:color="000000"/>
            </w:tcBorders>
            <w:shd w:val="clear" w:color="000000" w:fill="D8D8D8"/>
            <w:hideMark/>
          </w:tcPr>
          <w:p w:rsidR="0052221D" w:rsidRPr="002516FA" w:rsidRDefault="0052221D" w:rsidP="0052221D">
            <w:pPr>
              <w:jc w:val="center"/>
              <w:rPr>
                <w:b/>
                <w:bCs/>
              </w:rPr>
            </w:pPr>
            <w:r w:rsidRPr="002516FA">
              <w:rPr>
                <w:b/>
                <w:bCs/>
              </w:rPr>
              <w:t>2008-2010</w:t>
            </w:r>
          </w:p>
        </w:tc>
      </w:tr>
      <w:tr w:rsidR="0052221D" w:rsidRPr="002516FA" w:rsidTr="0052221D">
        <w:trPr>
          <w:trHeight w:val="570"/>
        </w:trPr>
        <w:tc>
          <w:tcPr>
            <w:tcW w:w="1940" w:type="dxa"/>
            <w:vMerge/>
            <w:tcBorders>
              <w:top w:val="single" w:sz="8" w:space="0" w:color="auto"/>
              <w:left w:val="single" w:sz="8" w:space="0" w:color="auto"/>
              <w:bottom w:val="single" w:sz="8" w:space="0" w:color="000000"/>
              <w:right w:val="single" w:sz="8" w:space="0" w:color="auto"/>
            </w:tcBorders>
            <w:vAlign w:val="center"/>
            <w:hideMark/>
          </w:tcPr>
          <w:p w:rsidR="0052221D" w:rsidRPr="002516FA" w:rsidRDefault="0052221D" w:rsidP="0052221D">
            <w:pPr>
              <w:rPr>
                <w:b/>
                <w:bCs/>
              </w:rPr>
            </w:pPr>
          </w:p>
        </w:tc>
        <w:tc>
          <w:tcPr>
            <w:tcW w:w="1860" w:type="dxa"/>
            <w:tcBorders>
              <w:top w:val="nil"/>
              <w:left w:val="nil"/>
              <w:bottom w:val="single" w:sz="8" w:space="0" w:color="auto"/>
              <w:right w:val="single" w:sz="8" w:space="0" w:color="auto"/>
            </w:tcBorders>
            <w:shd w:val="clear" w:color="000000" w:fill="D8D8D8"/>
            <w:hideMark/>
          </w:tcPr>
          <w:p w:rsidR="0052221D" w:rsidRPr="002516FA" w:rsidRDefault="0052221D" w:rsidP="0052221D">
            <w:pPr>
              <w:jc w:val="center"/>
              <w:rPr>
                <w:b/>
                <w:bCs/>
              </w:rPr>
            </w:pPr>
            <w:r w:rsidRPr="002516FA">
              <w:rPr>
                <w:b/>
                <w:bCs/>
              </w:rPr>
              <w:t>Males (yrs)</w:t>
            </w:r>
          </w:p>
        </w:tc>
        <w:tc>
          <w:tcPr>
            <w:tcW w:w="1173" w:type="dxa"/>
            <w:tcBorders>
              <w:top w:val="nil"/>
              <w:left w:val="nil"/>
              <w:bottom w:val="single" w:sz="8" w:space="0" w:color="auto"/>
              <w:right w:val="single" w:sz="8" w:space="0" w:color="auto"/>
            </w:tcBorders>
            <w:shd w:val="clear" w:color="000000" w:fill="D8D8D8"/>
            <w:hideMark/>
          </w:tcPr>
          <w:p w:rsidR="0052221D" w:rsidRPr="002516FA" w:rsidRDefault="0052221D" w:rsidP="0052221D">
            <w:pPr>
              <w:jc w:val="center"/>
              <w:rPr>
                <w:b/>
                <w:bCs/>
              </w:rPr>
            </w:pPr>
            <w:r w:rsidRPr="002516FA">
              <w:rPr>
                <w:b/>
                <w:bCs/>
              </w:rPr>
              <w:t>Females (yrs)</w:t>
            </w:r>
          </w:p>
        </w:tc>
        <w:tc>
          <w:tcPr>
            <w:tcW w:w="1180" w:type="dxa"/>
            <w:tcBorders>
              <w:top w:val="nil"/>
              <w:left w:val="nil"/>
              <w:bottom w:val="single" w:sz="8" w:space="0" w:color="auto"/>
              <w:right w:val="single" w:sz="8" w:space="0" w:color="auto"/>
            </w:tcBorders>
            <w:shd w:val="clear" w:color="000000" w:fill="D8D8D8"/>
            <w:hideMark/>
          </w:tcPr>
          <w:p w:rsidR="0052221D" w:rsidRPr="002516FA" w:rsidRDefault="0052221D" w:rsidP="0052221D">
            <w:pPr>
              <w:jc w:val="center"/>
              <w:rPr>
                <w:b/>
                <w:bCs/>
              </w:rPr>
            </w:pPr>
            <w:r w:rsidRPr="002516FA">
              <w:rPr>
                <w:b/>
                <w:bCs/>
              </w:rPr>
              <w:t>Males (yrs)</w:t>
            </w:r>
          </w:p>
        </w:tc>
        <w:tc>
          <w:tcPr>
            <w:tcW w:w="1789" w:type="dxa"/>
            <w:tcBorders>
              <w:top w:val="nil"/>
              <w:left w:val="nil"/>
              <w:bottom w:val="single" w:sz="8" w:space="0" w:color="auto"/>
              <w:right w:val="single" w:sz="8" w:space="0" w:color="auto"/>
            </w:tcBorders>
            <w:shd w:val="clear" w:color="000000" w:fill="D8D8D8"/>
            <w:hideMark/>
          </w:tcPr>
          <w:p w:rsidR="0052221D" w:rsidRPr="002516FA" w:rsidRDefault="0052221D" w:rsidP="0052221D">
            <w:pPr>
              <w:jc w:val="center"/>
              <w:rPr>
                <w:b/>
                <w:bCs/>
              </w:rPr>
            </w:pPr>
            <w:r w:rsidRPr="002516FA">
              <w:rPr>
                <w:b/>
                <w:bCs/>
              </w:rPr>
              <w:t>Females (yrs)</w:t>
            </w:r>
          </w:p>
        </w:tc>
      </w:tr>
      <w:tr w:rsidR="0052221D" w:rsidRPr="002516FA" w:rsidTr="0052221D">
        <w:trPr>
          <w:trHeight w:val="300"/>
        </w:trPr>
        <w:tc>
          <w:tcPr>
            <w:tcW w:w="1940" w:type="dxa"/>
            <w:tcBorders>
              <w:top w:val="nil"/>
              <w:left w:val="single" w:sz="8" w:space="0" w:color="auto"/>
              <w:bottom w:val="single" w:sz="8" w:space="0" w:color="auto"/>
              <w:right w:val="single" w:sz="8" w:space="0" w:color="auto"/>
            </w:tcBorders>
            <w:shd w:val="clear" w:color="000000" w:fill="D8D8D8"/>
            <w:hideMark/>
          </w:tcPr>
          <w:p w:rsidR="0052221D" w:rsidRPr="002516FA" w:rsidRDefault="0052221D" w:rsidP="0052221D">
            <w:pPr>
              <w:rPr>
                <w:b/>
                <w:bCs/>
              </w:rPr>
            </w:pPr>
            <w:r w:rsidRPr="002516FA">
              <w:rPr>
                <w:b/>
                <w:bCs/>
              </w:rPr>
              <w:t>NI</w:t>
            </w:r>
          </w:p>
        </w:tc>
        <w:tc>
          <w:tcPr>
            <w:tcW w:w="1860" w:type="dxa"/>
            <w:tcBorders>
              <w:top w:val="nil"/>
              <w:left w:val="nil"/>
              <w:bottom w:val="single" w:sz="8" w:space="0" w:color="auto"/>
              <w:right w:val="single" w:sz="8" w:space="0" w:color="auto"/>
            </w:tcBorders>
            <w:shd w:val="clear" w:color="000000" w:fill="FFFFFF"/>
            <w:hideMark/>
          </w:tcPr>
          <w:p w:rsidR="0052221D" w:rsidRPr="00906C9D" w:rsidRDefault="0052221D" w:rsidP="0052221D">
            <w:pPr>
              <w:jc w:val="center"/>
              <w:rPr>
                <w:sz w:val="24"/>
                <w:szCs w:val="24"/>
              </w:rPr>
            </w:pPr>
            <w:r w:rsidRPr="00906C9D">
              <w:rPr>
                <w:sz w:val="24"/>
                <w:szCs w:val="24"/>
              </w:rPr>
              <w:t>74.5</w:t>
            </w:r>
          </w:p>
        </w:tc>
        <w:tc>
          <w:tcPr>
            <w:tcW w:w="1173" w:type="dxa"/>
            <w:tcBorders>
              <w:top w:val="nil"/>
              <w:left w:val="nil"/>
              <w:bottom w:val="single" w:sz="8" w:space="0" w:color="auto"/>
              <w:right w:val="single" w:sz="8" w:space="0" w:color="auto"/>
            </w:tcBorders>
            <w:shd w:val="clear" w:color="000000" w:fill="FFFFFF"/>
            <w:hideMark/>
          </w:tcPr>
          <w:p w:rsidR="0052221D" w:rsidRPr="00906C9D" w:rsidRDefault="0052221D" w:rsidP="0052221D">
            <w:pPr>
              <w:jc w:val="center"/>
              <w:rPr>
                <w:sz w:val="24"/>
                <w:szCs w:val="24"/>
              </w:rPr>
            </w:pPr>
            <w:r w:rsidRPr="00906C9D">
              <w:rPr>
                <w:sz w:val="24"/>
                <w:szCs w:val="24"/>
              </w:rPr>
              <w:t>79.6</w:t>
            </w:r>
          </w:p>
        </w:tc>
        <w:tc>
          <w:tcPr>
            <w:tcW w:w="1180" w:type="dxa"/>
            <w:tcBorders>
              <w:top w:val="nil"/>
              <w:left w:val="nil"/>
              <w:bottom w:val="single" w:sz="8" w:space="0" w:color="auto"/>
              <w:right w:val="single" w:sz="8" w:space="0" w:color="auto"/>
            </w:tcBorders>
            <w:shd w:val="clear" w:color="000000" w:fill="FFFFFF"/>
            <w:hideMark/>
          </w:tcPr>
          <w:p w:rsidR="0052221D" w:rsidRPr="00906C9D" w:rsidRDefault="0052221D" w:rsidP="0052221D">
            <w:pPr>
              <w:jc w:val="center"/>
              <w:rPr>
                <w:sz w:val="24"/>
                <w:szCs w:val="24"/>
              </w:rPr>
            </w:pPr>
            <w:r w:rsidRPr="00906C9D">
              <w:rPr>
                <w:sz w:val="24"/>
                <w:szCs w:val="24"/>
              </w:rPr>
              <w:t>77.1</w:t>
            </w:r>
          </w:p>
        </w:tc>
        <w:tc>
          <w:tcPr>
            <w:tcW w:w="1789" w:type="dxa"/>
            <w:tcBorders>
              <w:top w:val="nil"/>
              <w:left w:val="nil"/>
              <w:bottom w:val="single" w:sz="8" w:space="0" w:color="auto"/>
              <w:right w:val="single" w:sz="8" w:space="0" w:color="auto"/>
            </w:tcBorders>
            <w:shd w:val="clear" w:color="000000" w:fill="FFFFFF"/>
            <w:hideMark/>
          </w:tcPr>
          <w:p w:rsidR="0052221D" w:rsidRPr="00906C9D" w:rsidRDefault="0052221D" w:rsidP="0052221D">
            <w:pPr>
              <w:jc w:val="center"/>
              <w:rPr>
                <w:sz w:val="24"/>
                <w:szCs w:val="24"/>
              </w:rPr>
            </w:pPr>
            <w:r w:rsidRPr="00906C9D">
              <w:rPr>
                <w:sz w:val="24"/>
                <w:szCs w:val="24"/>
              </w:rPr>
              <w:t>81.5</w:t>
            </w:r>
          </w:p>
        </w:tc>
      </w:tr>
      <w:tr w:rsidR="0052221D" w:rsidRPr="002516FA" w:rsidTr="0052221D">
        <w:trPr>
          <w:trHeight w:val="315"/>
        </w:trPr>
        <w:tc>
          <w:tcPr>
            <w:tcW w:w="1940" w:type="dxa"/>
            <w:tcBorders>
              <w:top w:val="nil"/>
              <w:left w:val="single" w:sz="8" w:space="0" w:color="auto"/>
              <w:bottom w:val="single" w:sz="8" w:space="0" w:color="auto"/>
              <w:right w:val="single" w:sz="8" w:space="0" w:color="auto"/>
            </w:tcBorders>
            <w:shd w:val="clear" w:color="000000" w:fill="D8D8D8"/>
            <w:hideMark/>
          </w:tcPr>
          <w:p w:rsidR="0052221D" w:rsidRPr="00FA6D0A" w:rsidRDefault="0052221D" w:rsidP="0052221D">
            <w:pPr>
              <w:rPr>
                <w:b/>
                <w:bCs/>
              </w:rPr>
            </w:pPr>
            <w:r w:rsidRPr="00FA6D0A">
              <w:rPr>
                <w:b/>
                <w:bCs/>
              </w:rPr>
              <w:t>Down</w:t>
            </w:r>
          </w:p>
        </w:tc>
        <w:tc>
          <w:tcPr>
            <w:tcW w:w="1860" w:type="dxa"/>
            <w:tcBorders>
              <w:top w:val="nil"/>
              <w:left w:val="nil"/>
              <w:bottom w:val="single" w:sz="8" w:space="0" w:color="auto"/>
              <w:right w:val="single" w:sz="8" w:space="0" w:color="auto"/>
            </w:tcBorders>
            <w:shd w:val="clear" w:color="000000" w:fill="FFFFFF"/>
            <w:hideMark/>
          </w:tcPr>
          <w:p w:rsidR="0052221D" w:rsidRPr="00FA6D0A" w:rsidRDefault="0052221D" w:rsidP="0052221D">
            <w:pPr>
              <w:jc w:val="center"/>
              <w:rPr>
                <w:sz w:val="24"/>
                <w:szCs w:val="24"/>
              </w:rPr>
            </w:pPr>
            <w:r w:rsidRPr="00FA6D0A">
              <w:rPr>
                <w:sz w:val="24"/>
                <w:szCs w:val="24"/>
              </w:rPr>
              <w:t>74.6</w:t>
            </w:r>
          </w:p>
        </w:tc>
        <w:tc>
          <w:tcPr>
            <w:tcW w:w="1173" w:type="dxa"/>
            <w:tcBorders>
              <w:top w:val="nil"/>
              <w:left w:val="nil"/>
              <w:bottom w:val="single" w:sz="8" w:space="0" w:color="auto"/>
              <w:right w:val="single" w:sz="8" w:space="0" w:color="auto"/>
            </w:tcBorders>
            <w:shd w:val="clear" w:color="000000" w:fill="FFFFFF"/>
            <w:hideMark/>
          </w:tcPr>
          <w:p w:rsidR="0052221D" w:rsidRPr="00FA6D0A" w:rsidRDefault="0052221D" w:rsidP="0052221D">
            <w:pPr>
              <w:jc w:val="center"/>
              <w:rPr>
                <w:sz w:val="24"/>
                <w:szCs w:val="24"/>
              </w:rPr>
            </w:pPr>
            <w:r w:rsidRPr="00FA6D0A">
              <w:rPr>
                <w:sz w:val="24"/>
                <w:szCs w:val="24"/>
              </w:rPr>
              <w:t>79.8</w:t>
            </w:r>
          </w:p>
        </w:tc>
        <w:tc>
          <w:tcPr>
            <w:tcW w:w="1180" w:type="dxa"/>
            <w:tcBorders>
              <w:top w:val="nil"/>
              <w:left w:val="nil"/>
              <w:bottom w:val="single" w:sz="8" w:space="0" w:color="auto"/>
              <w:right w:val="single" w:sz="8" w:space="0" w:color="auto"/>
            </w:tcBorders>
            <w:shd w:val="clear" w:color="000000" w:fill="FFFFFF"/>
            <w:hideMark/>
          </w:tcPr>
          <w:p w:rsidR="0052221D" w:rsidRPr="00FA6D0A" w:rsidRDefault="0052221D" w:rsidP="0052221D">
            <w:pPr>
              <w:jc w:val="center"/>
              <w:rPr>
                <w:sz w:val="24"/>
                <w:szCs w:val="24"/>
              </w:rPr>
            </w:pPr>
            <w:r w:rsidRPr="00FA6D0A">
              <w:rPr>
                <w:sz w:val="24"/>
                <w:szCs w:val="24"/>
              </w:rPr>
              <w:t>78.7</w:t>
            </w:r>
          </w:p>
        </w:tc>
        <w:tc>
          <w:tcPr>
            <w:tcW w:w="1789" w:type="dxa"/>
            <w:tcBorders>
              <w:top w:val="nil"/>
              <w:left w:val="nil"/>
              <w:bottom w:val="single" w:sz="8" w:space="0" w:color="auto"/>
              <w:right w:val="single" w:sz="8" w:space="0" w:color="auto"/>
            </w:tcBorders>
            <w:shd w:val="clear" w:color="000000" w:fill="FFFFFF"/>
            <w:hideMark/>
          </w:tcPr>
          <w:p w:rsidR="0052221D" w:rsidRPr="00FA6D0A" w:rsidRDefault="0052221D" w:rsidP="0052221D">
            <w:pPr>
              <w:jc w:val="center"/>
              <w:rPr>
                <w:sz w:val="24"/>
                <w:szCs w:val="24"/>
              </w:rPr>
            </w:pPr>
            <w:r w:rsidRPr="00FA6D0A">
              <w:rPr>
                <w:sz w:val="24"/>
                <w:szCs w:val="24"/>
              </w:rPr>
              <w:t>82</w:t>
            </w:r>
          </w:p>
        </w:tc>
      </w:tr>
      <w:tr w:rsidR="0052221D" w:rsidRPr="002516FA" w:rsidTr="0052221D">
        <w:trPr>
          <w:trHeight w:val="315"/>
        </w:trPr>
        <w:tc>
          <w:tcPr>
            <w:tcW w:w="1940" w:type="dxa"/>
            <w:tcBorders>
              <w:top w:val="nil"/>
              <w:left w:val="single" w:sz="8" w:space="0" w:color="auto"/>
              <w:bottom w:val="single" w:sz="8" w:space="0" w:color="auto"/>
              <w:right w:val="single" w:sz="8" w:space="0" w:color="auto"/>
            </w:tcBorders>
            <w:shd w:val="clear" w:color="000000" w:fill="D8D8D8"/>
            <w:hideMark/>
          </w:tcPr>
          <w:p w:rsidR="0052221D" w:rsidRPr="00FA6D0A" w:rsidRDefault="0052221D" w:rsidP="0052221D">
            <w:pPr>
              <w:rPr>
                <w:b/>
                <w:bCs/>
              </w:rPr>
            </w:pPr>
            <w:r w:rsidRPr="00FA6D0A">
              <w:rPr>
                <w:b/>
                <w:bCs/>
              </w:rPr>
              <w:t>Newry and Mourne</w:t>
            </w:r>
          </w:p>
        </w:tc>
        <w:tc>
          <w:tcPr>
            <w:tcW w:w="1860" w:type="dxa"/>
            <w:tcBorders>
              <w:top w:val="nil"/>
              <w:left w:val="nil"/>
              <w:bottom w:val="single" w:sz="8" w:space="0" w:color="auto"/>
              <w:right w:val="single" w:sz="8" w:space="0" w:color="auto"/>
            </w:tcBorders>
            <w:shd w:val="clear" w:color="000000" w:fill="FFFFFF"/>
            <w:hideMark/>
          </w:tcPr>
          <w:p w:rsidR="0052221D" w:rsidRPr="00FA6D0A" w:rsidRDefault="0052221D" w:rsidP="0052221D">
            <w:pPr>
              <w:jc w:val="center"/>
              <w:rPr>
                <w:sz w:val="24"/>
                <w:szCs w:val="24"/>
              </w:rPr>
            </w:pPr>
            <w:r w:rsidRPr="00FA6D0A">
              <w:rPr>
                <w:sz w:val="24"/>
                <w:szCs w:val="24"/>
              </w:rPr>
              <w:t>73.7</w:t>
            </w:r>
          </w:p>
        </w:tc>
        <w:tc>
          <w:tcPr>
            <w:tcW w:w="1173" w:type="dxa"/>
            <w:tcBorders>
              <w:top w:val="nil"/>
              <w:left w:val="nil"/>
              <w:bottom w:val="single" w:sz="8" w:space="0" w:color="auto"/>
              <w:right w:val="single" w:sz="8" w:space="0" w:color="auto"/>
            </w:tcBorders>
            <w:shd w:val="clear" w:color="000000" w:fill="FFFFFF"/>
            <w:hideMark/>
          </w:tcPr>
          <w:p w:rsidR="0052221D" w:rsidRPr="00FA6D0A" w:rsidRDefault="0052221D" w:rsidP="0052221D">
            <w:pPr>
              <w:jc w:val="center"/>
              <w:rPr>
                <w:sz w:val="24"/>
                <w:szCs w:val="24"/>
              </w:rPr>
            </w:pPr>
            <w:r w:rsidRPr="00FA6D0A">
              <w:rPr>
                <w:sz w:val="24"/>
                <w:szCs w:val="24"/>
              </w:rPr>
              <w:t>79.3</w:t>
            </w:r>
          </w:p>
        </w:tc>
        <w:tc>
          <w:tcPr>
            <w:tcW w:w="1180" w:type="dxa"/>
            <w:tcBorders>
              <w:top w:val="nil"/>
              <w:left w:val="nil"/>
              <w:bottom w:val="single" w:sz="8" w:space="0" w:color="auto"/>
              <w:right w:val="single" w:sz="8" w:space="0" w:color="auto"/>
            </w:tcBorders>
            <w:shd w:val="clear" w:color="000000" w:fill="FFFFFF"/>
            <w:hideMark/>
          </w:tcPr>
          <w:p w:rsidR="0052221D" w:rsidRPr="00FA6D0A" w:rsidRDefault="0052221D" w:rsidP="0052221D">
            <w:pPr>
              <w:jc w:val="center"/>
              <w:rPr>
                <w:sz w:val="24"/>
                <w:szCs w:val="24"/>
              </w:rPr>
            </w:pPr>
            <w:r w:rsidRPr="00FA6D0A">
              <w:rPr>
                <w:sz w:val="24"/>
                <w:szCs w:val="24"/>
              </w:rPr>
              <w:t>76.8</w:t>
            </w:r>
          </w:p>
        </w:tc>
        <w:tc>
          <w:tcPr>
            <w:tcW w:w="1789" w:type="dxa"/>
            <w:tcBorders>
              <w:top w:val="nil"/>
              <w:left w:val="nil"/>
              <w:bottom w:val="single" w:sz="8" w:space="0" w:color="auto"/>
              <w:right w:val="single" w:sz="8" w:space="0" w:color="auto"/>
            </w:tcBorders>
            <w:shd w:val="clear" w:color="000000" w:fill="FFFFFF"/>
            <w:hideMark/>
          </w:tcPr>
          <w:p w:rsidR="0052221D" w:rsidRPr="00FA6D0A" w:rsidRDefault="0052221D" w:rsidP="0052221D">
            <w:pPr>
              <w:jc w:val="center"/>
              <w:rPr>
                <w:sz w:val="24"/>
                <w:szCs w:val="24"/>
              </w:rPr>
            </w:pPr>
            <w:r w:rsidRPr="00FA6D0A">
              <w:rPr>
                <w:sz w:val="24"/>
                <w:szCs w:val="24"/>
              </w:rPr>
              <w:t>81.1</w:t>
            </w:r>
          </w:p>
        </w:tc>
      </w:tr>
      <w:tr w:rsidR="0052221D" w:rsidRPr="002516FA" w:rsidTr="0052221D">
        <w:trPr>
          <w:trHeight w:val="255"/>
        </w:trPr>
        <w:tc>
          <w:tcPr>
            <w:tcW w:w="1940" w:type="dxa"/>
            <w:tcBorders>
              <w:top w:val="nil"/>
              <w:left w:val="nil"/>
              <w:bottom w:val="nil"/>
              <w:right w:val="nil"/>
            </w:tcBorders>
            <w:shd w:val="clear" w:color="auto" w:fill="auto"/>
            <w:noWrap/>
            <w:vAlign w:val="bottom"/>
            <w:hideMark/>
          </w:tcPr>
          <w:p w:rsidR="00A50133" w:rsidRPr="00906C9D" w:rsidRDefault="0052221D" w:rsidP="001C51FB">
            <w:pPr>
              <w:spacing w:line="240" w:lineRule="auto"/>
              <w:rPr>
                <w:rFonts w:ascii="Arial" w:hAnsi="Arial" w:cs="Arial"/>
                <w:i/>
                <w:iCs/>
                <w:sz w:val="16"/>
                <w:szCs w:val="16"/>
              </w:rPr>
            </w:pPr>
            <w:r w:rsidRPr="00906C9D">
              <w:rPr>
                <w:rFonts w:ascii="Arial" w:hAnsi="Arial" w:cs="Arial"/>
                <w:i/>
                <w:iCs/>
                <w:sz w:val="16"/>
                <w:szCs w:val="16"/>
              </w:rPr>
              <w:t xml:space="preserve">     Source:NISRA</w:t>
            </w:r>
            <w:r w:rsidR="00A50133">
              <w:rPr>
                <w:rFonts w:ascii="Arial" w:hAnsi="Arial" w:cs="Arial"/>
                <w:i/>
                <w:iCs/>
                <w:sz w:val="16"/>
                <w:szCs w:val="16"/>
              </w:rPr>
              <w:t xml:space="preserve"> </w:t>
            </w:r>
            <w:r w:rsidR="001C51FB">
              <w:rPr>
                <w:rFonts w:ascii="Arial" w:hAnsi="Arial" w:cs="Arial"/>
                <w:i/>
                <w:iCs/>
                <w:sz w:val="16"/>
                <w:szCs w:val="16"/>
              </w:rPr>
              <w:t xml:space="preserve"> </w:t>
            </w:r>
          </w:p>
        </w:tc>
        <w:tc>
          <w:tcPr>
            <w:tcW w:w="1860" w:type="dxa"/>
            <w:tcBorders>
              <w:top w:val="nil"/>
              <w:left w:val="nil"/>
              <w:bottom w:val="nil"/>
              <w:right w:val="nil"/>
            </w:tcBorders>
            <w:shd w:val="clear" w:color="auto" w:fill="auto"/>
            <w:noWrap/>
            <w:vAlign w:val="bottom"/>
            <w:hideMark/>
          </w:tcPr>
          <w:p w:rsidR="0052221D" w:rsidRPr="00906C9D" w:rsidRDefault="0052221D" w:rsidP="0052221D">
            <w:pPr>
              <w:rPr>
                <w:rFonts w:ascii="Arial" w:hAnsi="Arial" w:cs="Arial"/>
                <w:sz w:val="16"/>
                <w:szCs w:val="16"/>
              </w:rPr>
            </w:pPr>
          </w:p>
        </w:tc>
        <w:tc>
          <w:tcPr>
            <w:tcW w:w="1173" w:type="dxa"/>
            <w:tcBorders>
              <w:top w:val="nil"/>
              <w:left w:val="nil"/>
              <w:bottom w:val="nil"/>
              <w:right w:val="nil"/>
            </w:tcBorders>
            <w:shd w:val="clear" w:color="auto" w:fill="auto"/>
            <w:noWrap/>
            <w:vAlign w:val="bottom"/>
            <w:hideMark/>
          </w:tcPr>
          <w:p w:rsidR="0052221D" w:rsidRPr="002516FA" w:rsidRDefault="0052221D" w:rsidP="0052221D"/>
        </w:tc>
        <w:tc>
          <w:tcPr>
            <w:tcW w:w="1180" w:type="dxa"/>
            <w:tcBorders>
              <w:top w:val="nil"/>
              <w:left w:val="nil"/>
              <w:bottom w:val="nil"/>
              <w:right w:val="nil"/>
            </w:tcBorders>
            <w:shd w:val="clear" w:color="auto" w:fill="auto"/>
            <w:noWrap/>
            <w:vAlign w:val="bottom"/>
            <w:hideMark/>
          </w:tcPr>
          <w:p w:rsidR="0052221D" w:rsidRPr="002516FA" w:rsidRDefault="0052221D" w:rsidP="0052221D"/>
        </w:tc>
        <w:tc>
          <w:tcPr>
            <w:tcW w:w="1789" w:type="dxa"/>
            <w:tcBorders>
              <w:top w:val="nil"/>
              <w:left w:val="nil"/>
              <w:bottom w:val="nil"/>
              <w:right w:val="nil"/>
            </w:tcBorders>
            <w:shd w:val="clear" w:color="auto" w:fill="auto"/>
            <w:noWrap/>
            <w:vAlign w:val="bottom"/>
            <w:hideMark/>
          </w:tcPr>
          <w:p w:rsidR="0052221D" w:rsidRPr="002516FA" w:rsidRDefault="0052221D" w:rsidP="0052221D"/>
        </w:tc>
      </w:tr>
    </w:tbl>
    <w:p w:rsidR="0052221D" w:rsidRPr="00906C9D" w:rsidRDefault="0052221D" w:rsidP="0052221D">
      <w:pPr>
        <w:ind w:left="720" w:hanging="720"/>
        <w:jc w:val="both"/>
        <w:rPr>
          <w:rFonts w:ascii="Arial" w:hAnsi="Arial" w:cs="Arial"/>
          <w:sz w:val="24"/>
          <w:szCs w:val="24"/>
          <w:lang w:val="en-US"/>
        </w:rPr>
      </w:pPr>
      <w:r>
        <w:rPr>
          <w:b/>
        </w:rPr>
        <w:t>1.18</w:t>
      </w:r>
      <w:r w:rsidRPr="002516FA">
        <w:rPr>
          <w:b/>
        </w:rPr>
        <w:tab/>
      </w:r>
      <w:r w:rsidRPr="00906C9D">
        <w:rPr>
          <w:rFonts w:ascii="Arial" w:hAnsi="Arial" w:cs="Arial"/>
          <w:sz w:val="24"/>
          <w:szCs w:val="24"/>
        </w:rPr>
        <w:t>There are key differences between the sexes in that</w:t>
      </w:r>
      <w:r w:rsidRPr="00906C9D">
        <w:rPr>
          <w:rFonts w:ascii="Arial" w:hAnsi="Arial" w:cs="Arial"/>
          <w:b/>
          <w:sz w:val="24"/>
          <w:szCs w:val="24"/>
        </w:rPr>
        <w:t xml:space="preserve"> </w:t>
      </w:r>
      <w:r w:rsidRPr="00906C9D">
        <w:rPr>
          <w:rFonts w:ascii="Arial" w:hAnsi="Arial" w:cs="Arial"/>
          <w:sz w:val="24"/>
          <w:szCs w:val="24"/>
        </w:rPr>
        <w:t>women tend to take on the role of carer</w:t>
      </w:r>
      <w:r>
        <w:rPr>
          <w:rFonts w:ascii="Arial" w:hAnsi="Arial" w:cs="Arial"/>
          <w:sz w:val="24"/>
          <w:szCs w:val="24"/>
        </w:rPr>
        <w:t>,</w:t>
      </w:r>
      <w:r w:rsidRPr="00906C9D">
        <w:rPr>
          <w:rFonts w:ascii="Arial" w:hAnsi="Arial" w:cs="Arial"/>
          <w:sz w:val="24"/>
          <w:szCs w:val="24"/>
        </w:rPr>
        <w:t xml:space="preserve"> whether it be for children or aging relatives</w:t>
      </w:r>
      <w:r>
        <w:rPr>
          <w:rFonts w:ascii="Arial" w:hAnsi="Arial" w:cs="Arial"/>
          <w:sz w:val="24"/>
          <w:szCs w:val="24"/>
        </w:rPr>
        <w:t>,</w:t>
      </w:r>
      <w:r w:rsidRPr="00906C9D">
        <w:rPr>
          <w:rFonts w:ascii="Arial" w:hAnsi="Arial" w:cs="Arial"/>
          <w:sz w:val="24"/>
          <w:szCs w:val="24"/>
        </w:rPr>
        <w:t xml:space="preserve"> which is discussed later. Women suffer inequalities in terms of wealth, employment and access to services. </w:t>
      </w:r>
      <w:r w:rsidRPr="00906C9D">
        <w:rPr>
          <w:rFonts w:ascii="Arial" w:hAnsi="Arial" w:cs="Arial"/>
          <w:sz w:val="24"/>
          <w:szCs w:val="24"/>
          <w:lang w:val="en-US"/>
        </w:rPr>
        <w:t xml:space="preserve">The gender pay gap (i.e. the difference between men’s and women’s earnings as a percentage of men’s earnings) based on median gross hourly earnings (excluding overtime) for full-time employees increased to 10% and 19.7% as measured by hourly earnings for all employees (Office of National Statistics, 2013). In Northern Ireland the difference is most pronounced for those on low incomes, with half of those people earning less than £7 being in part time employment, mainly women (DETI, 2010). The gender gap is also reflected in access to a private car with 25% of men in the UK and 40% of women lacking a car in their household or not possessing a driving license (Poverty site, 2010).  These figures are often masked by the fact that only a small percentage of couples do not have access to a car.  </w:t>
      </w:r>
    </w:p>
    <w:p w:rsidR="0052221D" w:rsidRDefault="0052221D" w:rsidP="0052221D">
      <w:pPr>
        <w:ind w:left="720" w:hanging="720"/>
        <w:jc w:val="both"/>
        <w:rPr>
          <w:rFonts w:ascii="Arial" w:hAnsi="Arial" w:cs="Arial"/>
          <w:sz w:val="24"/>
          <w:szCs w:val="24"/>
          <w:lang w:val="en-US"/>
        </w:rPr>
      </w:pPr>
      <w:r>
        <w:rPr>
          <w:rFonts w:ascii="Arial" w:hAnsi="Arial" w:cs="Arial"/>
          <w:b/>
          <w:sz w:val="24"/>
          <w:szCs w:val="24"/>
          <w:lang w:val="en-US"/>
        </w:rPr>
        <w:t>1.19</w:t>
      </w:r>
      <w:r w:rsidRPr="00906C9D">
        <w:rPr>
          <w:rFonts w:ascii="Arial" w:hAnsi="Arial" w:cs="Arial"/>
          <w:sz w:val="24"/>
          <w:szCs w:val="24"/>
          <w:lang w:val="en-US"/>
        </w:rPr>
        <w:tab/>
        <w:t xml:space="preserve">Planning can have a role in addressing this inequality not only by facilitating job creation but by facilitating new employment opportunities at locations accessible by sustainable forms of transport other than  just the private car. The same holds true for shops, recreation, and community services. Planning can also help by adopting a more flexible approach to innovation and a flexible approach to home working through Planning Policy. </w:t>
      </w:r>
    </w:p>
    <w:p w:rsidR="00FA6D0A" w:rsidRDefault="00FA6D0A" w:rsidP="0052221D">
      <w:pPr>
        <w:ind w:left="720" w:hanging="720"/>
        <w:jc w:val="both"/>
        <w:rPr>
          <w:rFonts w:ascii="Arial" w:hAnsi="Arial" w:cs="Arial"/>
          <w:sz w:val="24"/>
          <w:szCs w:val="24"/>
          <w:lang w:val="en-US"/>
        </w:rPr>
      </w:pPr>
    </w:p>
    <w:p w:rsidR="00FA6D0A" w:rsidRDefault="00FA6D0A" w:rsidP="0052221D">
      <w:pPr>
        <w:ind w:left="720" w:hanging="720"/>
        <w:jc w:val="both"/>
        <w:rPr>
          <w:rFonts w:ascii="Arial" w:hAnsi="Arial" w:cs="Arial"/>
          <w:sz w:val="24"/>
          <w:szCs w:val="24"/>
          <w:lang w:val="en-US"/>
        </w:rPr>
      </w:pPr>
    </w:p>
    <w:p w:rsidR="0052221D" w:rsidRPr="006B63EA" w:rsidRDefault="0052221D" w:rsidP="0052221D">
      <w:pPr>
        <w:ind w:firstLine="720"/>
        <w:rPr>
          <w:b/>
          <w:i/>
          <w:color w:val="A6A6A6" w:themeColor="background1" w:themeShade="A6"/>
          <w:sz w:val="32"/>
          <w:szCs w:val="32"/>
          <w:u w:val="single"/>
        </w:rPr>
      </w:pPr>
      <w:r w:rsidRPr="006B63EA">
        <w:rPr>
          <w:b/>
          <w:i/>
          <w:color w:val="A6A6A6" w:themeColor="background1" w:themeShade="A6"/>
          <w:sz w:val="32"/>
          <w:szCs w:val="32"/>
          <w:u w:val="single"/>
        </w:rPr>
        <w:lastRenderedPageBreak/>
        <w:t xml:space="preserve"> (D) Health and Disability</w:t>
      </w:r>
    </w:p>
    <w:p w:rsidR="0052221D" w:rsidRPr="002253F8" w:rsidRDefault="0052221D" w:rsidP="0052221D">
      <w:pPr>
        <w:ind w:left="720" w:hanging="720"/>
        <w:jc w:val="both"/>
        <w:rPr>
          <w:rFonts w:ascii="Arial" w:hAnsi="Arial" w:cs="Arial"/>
          <w:b/>
          <w:sz w:val="24"/>
          <w:szCs w:val="24"/>
        </w:rPr>
      </w:pPr>
      <w:r>
        <w:rPr>
          <w:b/>
        </w:rPr>
        <w:t>1.20</w:t>
      </w:r>
      <w:r w:rsidRPr="00906C9D">
        <w:rPr>
          <w:b/>
        </w:rPr>
        <w:tab/>
      </w:r>
      <w:r w:rsidRPr="00906C9D">
        <w:rPr>
          <w:rFonts w:ascii="Arial" w:hAnsi="Arial" w:cs="Arial"/>
          <w:sz w:val="24"/>
          <w:szCs w:val="24"/>
        </w:rPr>
        <w:t>A person is described as having a limiting long-term health problem if they have a health problem or disability which limits their daily activities and which has lasted, or expected to last, at least 12 months. This includes problems that are due to old age (Census 2011).</w:t>
      </w:r>
      <w:r w:rsidRPr="00906C9D">
        <w:rPr>
          <w:rFonts w:ascii="Arial" w:hAnsi="Arial" w:cs="Arial"/>
          <w:b/>
          <w:sz w:val="24"/>
          <w:szCs w:val="24"/>
        </w:rPr>
        <w:t xml:space="preserve"> </w:t>
      </w:r>
      <w:r w:rsidRPr="00906C9D">
        <w:rPr>
          <w:rFonts w:ascii="Arial" w:hAnsi="Arial" w:cs="Arial"/>
          <w:color w:val="000000"/>
          <w:sz w:val="24"/>
          <w:szCs w:val="24"/>
        </w:rPr>
        <w:t xml:space="preserve">In 2011/12, 6% of children in Northern Ireland were disabled compared to 14% of adults of working age and 44% of adults over State Pension age (DSD Family Resources Survey). </w:t>
      </w:r>
      <w:r w:rsidRPr="002253F8">
        <w:rPr>
          <w:rFonts w:ascii="Arial" w:hAnsi="Arial" w:cs="Arial"/>
          <w:color w:val="000000"/>
          <w:sz w:val="24"/>
          <w:szCs w:val="24"/>
        </w:rPr>
        <w:t>O</w:t>
      </w:r>
      <w:r w:rsidRPr="002253F8">
        <w:rPr>
          <w:rFonts w:ascii="Arial" w:hAnsi="Arial" w:cs="Arial"/>
          <w:sz w:val="24"/>
          <w:szCs w:val="24"/>
        </w:rPr>
        <w:t xml:space="preserve">verall, the health of the area is improving (Tables 6 &amp; 7) but almost one in five people in Newry, Mourne &amp; Down suffer from some form of limiting illness.  </w:t>
      </w:r>
    </w:p>
    <w:p w:rsidR="0052221D" w:rsidRDefault="0052221D" w:rsidP="0052221D">
      <w:pPr>
        <w:ind w:left="720" w:hanging="720"/>
        <w:jc w:val="both"/>
        <w:rPr>
          <w:rFonts w:ascii="Arial" w:hAnsi="Arial" w:cs="Arial"/>
          <w:sz w:val="24"/>
          <w:szCs w:val="24"/>
        </w:rPr>
      </w:pPr>
      <w:r w:rsidRPr="002253F8">
        <w:rPr>
          <w:rFonts w:ascii="Arial" w:hAnsi="Arial" w:cs="Arial"/>
          <w:b/>
          <w:sz w:val="24"/>
          <w:szCs w:val="24"/>
        </w:rPr>
        <w:t>1.21</w:t>
      </w:r>
      <w:r w:rsidRPr="002253F8">
        <w:rPr>
          <w:rFonts w:ascii="Arial" w:hAnsi="Arial" w:cs="Arial"/>
          <w:b/>
          <w:sz w:val="24"/>
          <w:szCs w:val="24"/>
        </w:rPr>
        <w:tab/>
      </w:r>
      <w:r w:rsidRPr="002253F8">
        <w:rPr>
          <w:rFonts w:ascii="Arial" w:hAnsi="Arial" w:cs="Arial"/>
          <w:sz w:val="24"/>
          <w:szCs w:val="24"/>
        </w:rPr>
        <w:t xml:space="preserve">The areas with most people with a limiting long-term illness are within the towns </w:t>
      </w:r>
      <w:r w:rsidR="00AE1F54" w:rsidRPr="002253F8">
        <w:rPr>
          <w:rFonts w:ascii="Arial" w:hAnsi="Arial" w:cs="Arial"/>
          <w:sz w:val="24"/>
          <w:szCs w:val="24"/>
        </w:rPr>
        <w:t>i.e.</w:t>
      </w:r>
      <w:r w:rsidRPr="002253F8">
        <w:rPr>
          <w:rFonts w:ascii="Arial" w:hAnsi="Arial" w:cs="Arial"/>
          <w:sz w:val="24"/>
          <w:szCs w:val="24"/>
        </w:rPr>
        <w:t xml:space="preserve"> Ballybot, St. Patricks 2 &amp; Drumgullion 1(Newry City), Donard 1 (Newcastle), Cathedral 2 (Downpatrick) and Ballynahinch East (Ballynahinch). </w:t>
      </w:r>
      <w:r w:rsidR="00630112" w:rsidRPr="002253F8">
        <w:rPr>
          <w:rFonts w:ascii="Arial" w:hAnsi="Arial" w:cs="Arial"/>
          <w:sz w:val="24"/>
          <w:szCs w:val="24"/>
        </w:rPr>
        <w:t>Naturally</w:t>
      </w:r>
      <w:r w:rsidRPr="002253F8">
        <w:rPr>
          <w:rFonts w:ascii="Arial" w:hAnsi="Arial" w:cs="Arial"/>
          <w:sz w:val="24"/>
          <w:szCs w:val="24"/>
        </w:rPr>
        <w:t>, where there are higher levels of long-term limiting illness, there are lower levels of people who described their health as being good or very good and vice versa. There are also areas with higher proportions of people providing unpaid care including Dunmore &amp; Castlewellan 1 (Down) and Kilkeel South 1 &amp;b Annalong 2 (Newry &amp; Mourne).See Maps 3, 4 &amp;5: Appendix 1.</w:t>
      </w:r>
      <w:r w:rsidRPr="00906C9D">
        <w:rPr>
          <w:rFonts w:ascii="Arial" w:hAnsi="Arial" w:cs="Arial"/>
          <w:sz w:val="24"/>
          <w:szCs w:val="24"/>
        </w:rPr>
        <w:t xml:space="preserve"> </w:t>
      </w:r>
    </w:p>
    <w:p w:rsidR="0052221D" w:rsidRPr="00906C9D" w:rsidRDefault="0052221D" w:rsidP="0052221D">
      <w:pPr>
        <w:ind w:left="720" w:hanging="720"/>
        <w:jc w:val="both"/>
        <w:rPr>
          <w:rFonts w:ascii="Arial" w:hAnsi="Arial" w:cs="Arial"/>
          <w:sz w:val="24"/>
          <w:szCs w:val="24"/>
        </w:rPr>
      </w:pPr>
    </w:p>
    <w:tbl>
      <w:tblPr>
        <w:tblW w:w="7257" w:type="dxa"/>
        <w:tblInd w:w="392" w:type="dxa"/>
        <w:tblLook w:val="04A0" w:firstRow="1" w:lastRow="0" w:firstColumn="1" w:lastColumn="0" w:noHBand="0" w:noVBand="1"/>
      </w:tblPr>
      <w:tblGrid>
        <w:gridCol w:w="306"/>
        <w:gridCol w:w="1678"/>
        <w:gridCol w:w="565"/>
        <w:gridCol w:w="1057"/>
        <w:gridCol w:w="79"/>
        <w:gridCol w:w="926"/>
        <w:gridCol w:w="638"/>
        <w:gridCol w:w="672"/>
        <w:gridCol w:w="1036"/>
        <w:gridCol w:w="300"/>
      </w:tblGrid>
      <w:tr w:rsidR="0052221D" w:rsidRPr="002516FA" w:rsidTr="0052221D">
        <w:trPr>
          <w:gridBefore w:val="1"/>
          <w:wBefore w:w="306" w:type="dxa"/>
          <w:trHeight w:val="330"/>
        </w:trPr>
        <w:tc>
          <w:tcPr>
            <w:tcW w:w="4305" w:type="dxa"/>
            <w:gridSpan w:val="5"/>
            <w:tcBorders>
              <w:top w:val="nil"/>
              <w:left w:val="nil"/>
              <w:bottom w:val="nil"/>
              <w:right w:val="nil"/>
            </w:tcBorders>
            <w:shd w:val="clear" w:color="auto" w:fill="auto"/>
            <w:noWrap/>
            <w:vAlign w:val="bottom"/>
            <w:hideMark/>
          </w:tcPr>
          <w:p w:rsidR="0052221D" w:rsidRPr="002516FA" w:rsidRDefault="0052221D" w:rsidP="0052221D">
            <w:pPr>
              <w:rPr>
                <w:b/>
                <w:bCs/>
              </w:rPr>
            </w:pPr>
            <w:r w:rsidRPr="00FA6D0A">
              <w:rPr>
                <w:b/>
                <w:bCs/>
              </w:rPr>
              <w:t>Table 6 – Health in 2001</w:t>
            </w:r>
          </w:p>
        </w:tc>
        <w:tc>
          <w:tcPr>
            <w:tcW w:w="1310" w:type="dxa"/>
            <w:gridSpan w:val="2"/>
            <w:tcBorders>
              <w:top w:val="nil"/>
              <w:left w:val="nil"/>
              <w:bottom w:val="nil"/>
              <w:right w:val="nil"/>
            </w:tcBorders>
            <w:shd w:val="clear" w:color="auto" w:fill="auto"/>
            <w:noWrap/>
            <w:vAlign w:val="bottom"/>
            <w:hideMark/>
          </w:tcPr>
          <w:p w:rsidR="0052221D" w:rsidRPr="002516FA" w:rsidRDefault="0052221D" w:rsidP="0052221D"/>
        </w:tc>
        <w:tc>
          <w:tcPr>
            <w:tcW w:w="1336" w:type="dxa"/>
            <w:gridSpan w:val="2"/>
            <w:tcBorders>
              <w:top w:val="nil"/>
              <w:left w:val="nil"/>
              <w:bottom w:val="nil"/>
              <w:right w:val="nil"/>
            </w:tcBorders>
            <w:shd w:val="clear" w:color="auto" w:fill="auto"/>
            <w:noWrap/>
            <w:vAlign w:val="bottom"/>
            <w:hideMark/>
          </w:tcPr>
          <w:p w:rsidR="0052221D" w:rsidRPr="002516FA" w:rsidRDefault="0052221D" w:rsidP="0052221D"/>
        </w:tc>
      </w:tr>
      <w:tr w:rsidR="0052221D" w:rsidTr="0052221D">
        <w:trPr>
          <w:gridAfter w:val="1"/>
          <w:wAfter w:w="300" w:type="dxa"/>
          <w:trHeight w:val="1116"/>
        </w:trPr>
        <w:tc>
          <w:tcPr>
            <w:tcW w:w="1984" w:type="dxa"/>
            <w:gridSpan w:val="2"/>
            <w:tcBorders>
              <w:top w:val="single" w:sz="8" w:space="0" w:color="auto"/>
              <w:left w:val="single" w:sz="8" w:space="0" w:color="auto"/>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 </w:t>
            </w:r>
          </w:p>
        </w:tc>
        <w:tc>
          <w:tcPr>
            <w:tcW w:w="1701" w:type="dxa"/>
            <w:gridSpan w:val="3"/>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Limiting long-term illness</w:t>
            </w:r>
          </w:p>
        </w:tc>
        <w:tc>
          <w:tcPr>
            <w:tcW w:w="1564"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Fairly Good General Health</w:t>
            </w:r>
          </w:p>
        </w:tc>
        <w:tc>
          <w:tcPr>
            <w:tcW w:w="1708"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People Providing Unpaid care</w:t>
            </w:r>
          </w:p>
        </w:tc>
      </w:tr>
      <w:tr w:rsidR="0052221D" w:rsidTr="00E20B3B">
        <w:trPr>
          <w:gridAfter w:val="1"/>
          <w:wAfter w:w="300" w:type="dxa"/>
          <w:trHeight w:val="420"/>
        </w:trPr>
        <w:tc>
          <w:tcPr>
            <w:tcW w:w="1984" w:type="dxa"/>
            <w:gridSpan w:val="2"/>
            <w:tcBorders>
              <w:top w:val="nil"/>
              <w:left w:val="single" w:sz="8" w:space="0" w:color="auto"/>
              <w:bottom w:val="single" w:sz="4"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NI</w:t>
            </w:r>
          </w:p>
        </w:tc>
        <w:tc>
          <w:tcPr>
            <w:tcW w:w="1701" w:type="dxa"/>
            <w:gridSpan w:val="3"/>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20.40%</w:t>
            </w:r>
          </w:p>
        </w:tc>
        <w:tc>
          <w:tcPr>
            <w:tcW w:w="1564" w:type="dxa"/>
            <w:gridSpan w:val="2"/>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70.00%</w:t>
            </w:r>
          </w:p>
        </w:tc>
        <w:tc>
          <w:tcPr>
            <w:tcW w:w="1708" w:type="dxa"/>
            <w:gridSpan w:val="2"/>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11.00%</w:t>
            </w:r>
          </w:p>
        </w:tc>
      </w:tr>
      <w:tr w:rsidR="00E20B3B" w:rsidTr="00E20B3B">
        <w:trPr>
          <w:gridAfter w:val="1"/>
          <w:wAfter w:w="300" w:type="dxa"/>
          <w:trHeight w:val="420"/>
        </w:trPr>
        <w:tc>
          <w:tcPr>
            <w:tcW w:w="1984" w:type="dxa"/>
            <w:gridSpan w:val="2"/>
            <w:tcBorders>
              <w:top w:val="single" w:sz="4" w:space="0" w:color="auto"/>
              <w:left w:val="single" w:sz="4" w:space="0" w:color="auto"/>
              <w:bottom w:val="single" w:sz="4" w:space="0" w:color="auto"/>
              <w:right w:val="single" w:sz="8" w:space="0" w:color="auto"/>
            </w:tcBorders>
            <w:shd w:val="clear" w:color="000000" w:fill="D8D8D8"/>
            <w:hideMark/>
          </w:tcPr>
          <w:p w:rsidR="00E20B3B" w:rsidRPr="00E20B3B" w:rsidRDefault="00E20B3B" w:rsidP="0052221D">
            <w:pPr>
              <w:jc w:val="center"/>
              <w:rPr>
                <w:rFonts w:ascii="Arial" w:hAnsi="Arial" w:cs="Arial"/>
                <w:b/>
                <w:bCs/>
                <w:sz w:val="22"/>
                <w:szCs w:val="22"/>
              </w:rPr>
            </w:pPr>
            <w:r w:rsidRPr="00E20B3B">
              <w:rPr>
                <w:rFonts w:ascii="Arial" w:hAnsi="Arial" w:cs="Arial"/>
                <w:b/>
                <w:bCs/>
                <w:sz w:val="22"/>
                <w:szCs w:val="22"/>
              </w:rPr>
              <w:t>NM&amp;D Cluster</w:t>
            </w:r>
          </w:p>
        </w:tc>
        <w:tc>
          <w:tcPr>
            <w:tcW w:w="1701" w:type="dxa"/>
            <w:gridSpan w:val="3"/>
            <w:tcBorders>
              <w:top w:val="single" w:sz="4" w:space="0" w:color="auto"/>
              <w:left w:val="nil"/>
              <w:bottom w:val="single" w:sz="4" w:space="0" w:color="auto"/>
              <w:right w:val="single" w:sz="8" w:space="0" w:color="auto"/>
            </w:tcBorders>
            <w:shd w:val="clear" w:color="auto" w:fill="auto"/>
            <w:hideMark/>
          </w:tcPr>
          <w:p w:rsidR="00E20B3B" w:rsidRPr="00E20B3B" w:rsidRDefault="00E20B3B" w:rsidP="0052221D">
            <w:pPr>
              <w:jc w:val="center"/>
              <w:rPr>
                <w:rFonts w:ascii="Arial" w:hAnsi="Arial" w:cs="Arial"/>
                <w:sz w:val="22"/>
                <w:szCs w:val="22"/>
              </w:rPr>
            </w:pPr>
            <w:r w:rsidRPr="00E20B3B">
              <w:rPr>
                <w:rFonts w:ascii="Arial" w:hAnsi="Arial" w:cs="Arial"/>
                <w:sz w:val="22"/>
                <w:szCs w:val="22"/>
              </w:rPr>
              <w:t>19.80%</w:t>
            </w:r>
          </w:p>
        </w:tc>
        <w:tc>
          <w:tcPr>
            <w:tcW w:w="1564" w:type="dxa"/>
            <w:gridSpan w:val="2"/>
            <w:tcBorders>
              <w:top w:val="single" w:sz="4" w:space="0" w:color="auto"/>
              <w:left w:val="nil"/>
              <w:bottom w:val="single" w:sz="4" w:space="0" w:color="auto"/>
              <w:right w:val="single" w:sz="8" w:space="0" w:color="auto"/>
            </w:tcBorders>
            <w:shd w:val="clear" w:color="auto" w:fill="auto"/>
            <w:hideMark/>
          </w:tcPr>
          <w:p w:rsidR="00E20B3B" w:rsidRPr="00E20B3B" w:rsidRDefault="00E20B3B" w:rsidP="0052221D">
            <w:pPr>
              <w:jc w:val="center"/>
              <w:rPr>
                <w:rFonts w:ascii="Arial" w:hAnsi="Arial" w:cs="Arial"/>
                <w:sz w:val="22"/>
                <w:szCs w:val="22"/>
              </w:rPr>
            </w:pPr>
            <w:r w:rsidRPr="00E20B3B">
              <w:rPr>
                <w:rFonts w:ascii="Arial" w:hAnsi="Arial" w:cs="Arial"/>
                <w:sz w:val="22"/>
                <w:szCs w:val="22"/>
              </w:rPr>
              <w:t>72.00%</w:t>
            </w:r>
          </w:p>
        </w:tc>
        <w:tc>
          <w:tcPr>
            <w:tcW w:w="1708" w:type="dxa"/>
            <w:gridSpan w:val="2"/>
            <w:tcBorders>
              <w:top w:val="single" w:sz="4" w:space="0" w:color="auto"/>
              <w:left w:val="nil"/>
              <w:bottom w:val="single" w:sz="4" w:space="0" w:color="auto"/>
              <w:right w:val="single" w:sz="4" w:space="0" w:color="auto"/>
            </w:tcBorders>
            <w:shd w:val="clear" w:color="auto" w:fill="auto"/>
            <w:hideMark/>
          </w:tcPr>
          <w:p w:rsidR="00E20B3B" w:rsidRPr="00E20B3B" w:rsidRDefault="00E20B3B" w:rsidP="0052221D">
            <w:pPr>
              <w:jc w:val="center"/>
              <w:rPr>
                <w:rFonts w:ascii="Arial" w:hAnsi="Arial" w:cs="Arial"/>
                <w:sz w:val="22"/>
                <w:szCs w:val="22"/>
              </w:rPr>
            </w:pPr>
            <w:r w:rsidRPr="00E20B3B">
              <w:rPr>
                <w:rFonts w:ascii="Arial" w:hAnsi="Arial" w:cs="Arial"/>
                <w:sz w:val="22"/>
                <w:szCs w:val="22"/>
              </w:rPr>
              <w:t>10.70%</w:t>
            </w:r>
          </w:p>
        </w:tc>
      </w:tr>
      <w:tr w:rsidR="0052221D" w:rsidTr="0052221D">
        <w:trPr>
          <w:gridAfter w:val="1"/>
          <w:wAfter w:w="300" w:type="dxa"/>
          <w:trHeight w:val="276"/>
        </w:trPr>
        <w:tc>
          <w:tcPr>
            <w:tcW w:w="3685" w:type="dxa"/>
            <w:gridSpan w:val="5"/>
            <w:tcBorders>
              <w:top w:val="nil"/>
              <w:left w:val="nil"/>
              <w:bottom w:val="nil"/>
              <w:right w:val="nil"/>
            </w:tcBorders>
            <w:shd w:val="clear" w:color="auto" w:fill="auto"/>
            <w:noWrap/>
            <w:vAlign w:val="bottom"/>
            <w:hideMark/>
          </w:tcPr>
          <w:p w:rsidR="0052221D" w:rsidRDefault="0052221D" w:rsidP="0052221D">
            <w:pPr>
              <w:rPr>
                <w:rFonts w:ascii="Arial" w:hAnsi="Arial" w:cs="Arial"/>
                <w:b/>
                <w:bCs/>
                <w:sz w:val="22"/>
                <w:szCs w:val="22"/>
              </w:rPr>
            </w:pPr>
            <w:r>
              <w:rPr>
                <w:rFonts w:ascii="Arial" w:hAnsi="Arial" w:cs="Arial"/>
                <w:b/>
                <w:bCs/>
                <w:sz w:val="22"/>
                <w:szCs w:val="22"/>
              </w:rPr>
              <w:t xml:space="preserve">             </w:t>
            </w:r>
            <w:r>
              <w:rPr>
                <w:rFonts w:ascii="Arial" w:hAnsi="Arial" w:cs="Arial"/>
                <w:i/>
                <w:iCs/>
                <w:sz w:val="20"/>
                <w:szCs w:val="20"/>
              </w:rPr>
              <w:t>Source: - Census 2001</w:t>
            </w:r>
          </w:p>
        </w:tc>
        <w:tc>
          <w:tcPr>
            <w:tcW w:w="1564"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708"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RPr="002516FA" w:rsidTr="0052221D">
        <w:trPr>
          <w:gridBefore w:val="1"/>
          <w:wBefore w:w="306" w:type="dxa"/>
          <w:trHeight w:val="255"/>
        </w:trPr>
        <w:tc>
          <w:tcPr>
            <w:tcW w:w="6951" w:type="dxa"/>
            <w:gridSpan w:val="9"/>
            <w:tcBorders>
              <w:top w:val="nil"/>
              <w:left w:val="nil"/>
              <w:bottom w:val="nil"/>
              <w:right w:val="nil"/>
            </w:tcBorders>
            <w:shd w:val="clear" w:color="auto" w:fill="auto"/>
            <w:noWrap/>
            <w:vAlign w:val="bottom"/>
            <w:hideMark/>
          </w:tcPr>
          <w:p w:rsidR="0052221D" w:rsidRPr="00192774" w:rsidRDefault="0052221D" w:rsidP="0052221D">
            <w:pPr>
              <w:rPr>
                <w:i/>
                <w:iCs/>
                <w:sz w:val="16"/>
                <w:szCs w:val="16"/>
              </w:rPr>
            </w:pPr>
          </w:p>
        </w:tc>
      </w:tr>
      <w:tr w:rsidR="0052221D" w:rsidRPr="002516FA" w:rsidTr="0052221D">
        <w:trPr>
          <w:gridBefore w:val="1"/>
          <w:wBefore w:w="306" w:type="dxa"/>
          <w:trHeight w:val="255"/>
        </w:trPr>
        <w:tc>
          <w:tcPr>
            <w:tcW w:w="2243" w:type="dxa"/>
            <w:gridSpan w:val="2"/>
            <w:tcBorders>
              <w:top w:val="nil"/>
              <w:left w:val="nil"/>
              <w:bottom w:val="nil"/>
              <w:right w:val="nil"/>
            </w:tcBorders>
            <w:shd w:val="clear" w:color="auto" w:fill="auto"/>
            <w:noWrap/>
            <w:vAlign w:val="bottom"/>
            <w:hideMark/>
          </w:tcPr>
          <w:p w:rsidR="0052221D" w:rsidRPr="002516FA" w:rsidRDefault="0052221D" w:rsidP="0052221D"/>
        </w:tc>
        <w:tc>
          <w:tcPr>
            <w:tcW w:w="2062" w:type="dxa"/>
            <w:gridSpan w:val="3"/>
            <w:tcBorders>
              <w:top w:val="nil"/>
              <w:left w:val="nil"/>
              <w:bottom w:val="nil"/>
              <w:right w:val="nil"/>
            </w:tcBorders>
            <w:shd w:val="clear" w:color="auto" w:fill="auto"/>
            <w:noWrap/>
            <w:vAlign w:val="bottom"/>
            <w:hideMark/>
          </w:tcPr>
          <w:p w:rsidR="0052221D" w:rsidRPr="002516FA" w:rsidRDefault="0052221D" w:rsidP="0052221D"/>
        </w:tc>
        <w:tc>
          <w:tcPr>
            <w:tcW w:w="1310" w:type="dxa"/>
            <w:gridSpan w:val="2"/>
            <w:tcBorders>
              <w:top w:val="nil"/>
              <w:left w:val="nil"/>
              <w:bottom w:val="nil"/>
              <w:right w:val="nil"/>
            </w:tcBorders>
            <w:shd w:val="clear" w:color="auto" w:fill="auto"/>
            <w:noWrap/>
            <w:vAlign w:val="bottom"/>
            <w:hideMark/>
          </w:tcPr>
          <w:p w:rsidR="0052221D" w:rsidRPr="002516FA" w:rsidRDefault="0052221D" w:rsidP="0052221D"/>
        </w:tc>
        <w:tc>
          <w:tcPr>
            <w:tcW w:w="1336" w:type="dxa"/>
            <w:gridSpan w:val="2"/>
            <w:tcBorders>
              <w:top w:val="nil"/>
              <w:left w:val="nil"/>
              <w:bottom w:val="nil"/>
              <w:right w:val="nil"/>
            </w:tcBorders>
            <w:shd w:val="clear" w:color="auto" w:fill="auto"/>
            <w:noWrap/>
            <w:vAlign w:val="bottom"/>
            <w:hideMark/>
          </w:tcPr>
          <w:p w:rsidR="0052221D" w:rsidRPr="002516FA" w:rsidRDefault="0052221D" w:rsidP="0052221D"/>
        </w:tc>
      </w:tr>
      <w:tr w:rsidR="0052221D" w:rsidRPr="002516FA" w:rsidTr="0052221D">
        <w:trPr>
          <w:gridBefore w:val="1"/>
          <w:wBefore w:w="306" w:type="dxa"/>
          <w:trHeight w:val="852"/>
        </w:trPr>
        <w:tc>
          <w:tcPr>
            <w:tcW w:w="4305" w:type="dxa"/>
            <w:gridSpan w:val="5"/>
            <w:tcBorders>
              <w:top w:val="nil"/>
              <w:left w:val="nil"/>
              <w:bottom w:val="nil"/>
              <w:right w:val="nil"/>
            </w:tcBorders>
            <w:shd w:val="clear" w:color="auto" w:fill="auto"/>
            <w:noWrap/>
            <w:vAlign w:val="bottom"/>
            <w:hideMark/>
          </w:tcPr>
          <w:p w:rsidR="00FA6D0A" w:rsidRDefault="00FA6D0A" w:rsidP="0052221D">
            <w:pPr>
              <w:rPr>
                <w:b/>
                <w:bCs/>
              </w:rPr>
            </w:pPr>
          </w:p>
          <w:p w:rsidR="00FA6D0A" w:rsidRDefault="00FA6D0A" w:rsidP="0052221D">
            <w:pPr>
              <w:rPr>
                <w:b/>
                <w:bCs/>
              </w:rPr>
            </w:pPr>
          </w:p>
          <w:p w:rsidR="00FA6D0A" w:rsidRDefault="00FA6D0A" w:rsidP="0052221D">
            <w:pPr>
              <w:rPr>
                <w:b/>
                <w:bCs/>
              </w:rPr>
            </w:pPr>
          </w:p>
          <w:p w:rsidR="00FA6D0A" w:rsidRDefault="00FA6D0A" w:rsidP="0052221D">
            <w:pPr>
              <w:rPr>
                <w:b/>
                <w:bCs/>
              </w:rPr>
            </w:pPr>
          </w:p>
          <w:p w:rsidR="00FA6D0A" w:rsidRDefault="00FA6D0A" w:rsidP="0052221D">
            <w:pPr>
              <w:rPr>
                <w:b/>
                <w:bCs/>
              </w:rPr>
            </w:pPr>
          </w:p>
          <w:p w:rsidR="0052221D" w:rsidRPr="002516FA" w:rsidRDefault="0052221D" w:rsidP="0052221D">
            <w:pPr>
              <w:rPr>
                <w:b/>
                <w:bCs/>
              </w:rPr>
            </w:pPr>
            <w:r w:rsidRPr="00FA6D0A">
              <w:rPr>
                <w:b/>
                <w:bCs/>
              </w:rPr>
              <w:t>Table 7 –  Health in 2011</w:t>
            </w:r>
          </w:p>
        </w:tc>
        <w:tc>
          <w:tcPr>
            <w:tcW w:w="1310" w:type="dxa"/>
            <w:gridSpan w:val="2"/>
            <w:tcBorders>
              <w:top w:val="nil"/>
              <w:left w:val="nil"/>
              <w:bottom w:val="nil"/>
              <w:right w:val="nil"/>
            </w:tcBorders>
            <w:shd w:val="clear" w:color="auto" w:fill="auto"/>
            <w:noWrap/>
            <w:vAlign w:val="bottom"/>
            <w:hideMark/>
          </w:tcPr>
          <w:p w:rsidR="0052221D" w:rsidRPr="002516FA" w:rsidRDefault="0052221D" w:rsidP="0052221D"/>
        </w:tc>
        <w:tc>
          <w:tcPr>
            <w:tcW w:w="1336" w:type="dxa"/>
            <w:gridSpan w:val="2"/>
            <w:tcBorders>
              <w:top w:val="nil"/>
              <w:left w:val="nil"/>
              <w:bottom w:val="nil"/>
              <w:right w:val="nil"/>
            </w:tcBorders>
            <w:shd w:val="clear" w:color="auto" w:fill="auto"/>
            <w:noWrap/>
            <w:vAlign w:val="bottom"/>
            <w:hideMark/>
          </w:tcPr>
          <w:p w:rsidR="0052221D" w:rsidRPr="002516FA" w:rsidRDefault="0052221D" w:rsidP="0052221D"/>
        </w:tc>
      </w:tr>
      <w:tr w:rsidR="0052221D" w:rsidTr="0052221D">
        <w:trPr>
          <w:gridAfter w:val="1"/>
          <w:wAfter w:w="300" w:type="dxa"/>
          <w:trHeight w:val="1392"/>
        </w:trPr>
        <w:tc>
          <w:tcPr>
            <w:tcW w:w="1984" w:type="dxa"/>
            <w:gridSpan w:val="2"/>
            <w:tcBorders>
              <w:top w:val="single" w:sz="8" w:space="0" w:color="auto"/>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lastRenderedPageBreak/>
              <w:t> </w:t>
            </w:r>
          </w:p>
        </w:tc>
        <w:tc>
          <w:tcPr>
            <w:tcW w:w="1622"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Limiting long-term illness</w:t>
            </w:r>
          </w:p>
        </w:tc>
        <w:tc>
          <w:tcPr>
            <w:tcW w:w="1643" w:type="dxa"/>
            <w:gridSpan w:val="3"/>
            <w:tcBorders>
              <w:top w:val="single" w:sz="8" w:space="0" w:color="auto"/>
              <w:left w:val="nil"/>
              <w:bottom w:val="single" w:sz="8"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Good or Very Good General Health</w:t>
            </w:r>
          </w:p>
        </w:tc>
        <w:tc>
          <w:tcPr>
            <w:tcW w:w="1708" w:type="dxa"/>
            <w:gridSpan w:val="2"/>
            <w:tcBorders>
              <w:top w:val="single" w:sz="8" w:space="0" w:color="auto"/>
              <w:left w:val="nil"/>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People Providing Unpaid care</w:t>
            </w:r>
          </w:p>
        </w:tc>
      </w:tr>
      <w:tr w:rsidR="0052221D" w:rsidTr="002964BC">
        <w:trPr>
          <w:gridAfter w:val="1"/>
          <w:wAfter w:w="300" w:type="dxa"/>
          <w:trHeight w:val="288"/>
        </w:trPr>
        <w:tc>
          <w:tcPr>
            <w:tcW w:w="1984" w:type="dxa"/>
            <w:gridSpan w:val="2"/>
            <w:tcBorders>
              <w:top w:val="nil"/>
              <w:left w:val="single" w:sz="8" w:space="0" w:color="auto"/>
              <w:bottom w:val="single" w:sz="4" w:space="0" w:color="auto"/>
              <w:right w:val="single" w:sz="8" w:space="0" w:color="auto"/>
            </w:tcBorders>
            <w:shd w:val="clear" w:color="000000" w:fill="D8D8D8"/>
            <w:hideMark/>
          </w:tcPr>
          <w:p w:rsidR="0052221D" w:rsidRDefault="0052221D" w:rsidP="0052221D">
            <w:pPr>
              <w:jc w:val="center"/>
              <w:rPr>
                <w:rFonts w:ascii="Arial" w:hAnsi="Arial" w:cs="Arial"/>
                <w:b/>
                <w:bCs/>
                <w:sz w:val="22"/>
                <w:szCs w:val="22"/>
              </w:rPr>
            </w:pPr>
            <w:r>
              <w:rPr>
                <w:rFonts w:ascii="Arial" w:hAnsi="Arial" w:cs="Arial"/>
                <w:b/>
                <w:bCs/>
                <w:sz w:val="22"/>
                <w:szCs w:val="22"/>
              </w:rPr>
              <w:t>NI</w:t>
            </w:r>
          </w:p>
        </w:tc>
        <w:tc>
          <w:tcPr>
            <w:tcW w:w="1622" w:type="dxa"/>
            <w:gridSpan w:val="2"/>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20.69%</w:t>
            </w:r>
          </w:p>
        </w:tc>
        <w:tc>
          <w:tcPr>
            <w:tcW w:w="1643" w:type="dxa"/>
            <w:gridSpan w:val="3"/>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79.51%</w:t>
            </w:r>
          </w:p>
        </w:tc>
        <w:tc>
          <w:tcPr>
            <w:tcW w:w="1708" w:type="dxa"/>
            <w:gridSpan w:val="2"/>
            <w:tcBorders>
              <w:top w:val="nil"/>
              <w:left w:val="nil"/>
              <w:bottom w:val="single" w:sz="4"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11.81%</w:t>
            </w:r>
          </w:p>
        </w:tc>
      </w:tr>
      <w:tr w:rsidR="002964BC" w:rsidTr="002964BC">
        <w:trPr>
          <w:gridAfter w:val="1"/>
          <w:wAfter w:w="300" w:type="dxa"/>
          <w:trHeight w:val="288"/>
        </w:trPr>
        <w:tc>
          <w:tcPr>
            <w:tcW w:w="1984" w:type="dxa"/>
            <w:gridSpan w:val="2"/>
            <w:tcBorders>
              <w:top w:val="single" w:sz="4" w:space="0" w:color="auto"/>
              <w:left w:val="single" w:sz="4" w:space="0" w:color="auto"/>
              <w:bottom w:val="single" w:sz="4" w:space="0" w:color="auto"/>
              <w:right w:val="single" w:sz="8" w:space="0" w:color="auto"/>
            </w:tcBorders>
            <w:shd w:val="clear" w:color="000000" w:fill="D8D8D8"/>
            <w:hideMark/>
          </w:tcPr>
          <w:p w:rsidR="002964BC" w:rsidRPr="0083635C" w:rsidRDefault="002964BC" w:rsidP="0052221D">
            <w:pPr>
              <w:jc w:val="center"/>
              <w:rPr>
                <w:rFonts w:ascii="Arial" w:hAnsi="Arial" w:cs="Arial"/>
                <w:b/>
                <w:bCs/>
                <w:sz w:val="22"/>
                <w:szCs w:val="22"/>
                <w:highlight w:val="yellow"/>
              </w:rPr>
            </w:pPr>
            <w:r w:rsidRPr="00E20B3B">
              <w:rPr>
                <w:rFonts w:ascii="Arial" w:hAnsi="Arial" w:cs="Arial"/>
                <w:b/>
                <w:bCs/>
                <w:sz w:val="22"/>
                <w:szCs w:val="22"/>
              </w:rPr>
              <w:t>NM&amp;D Cluster</w:t>
            </w:r>
          </w:p>
        </w:tc>
        <w:tc>
          <w:tcPr>
            <w:tcW w:w="1622" w:type="dxa"/>
            <w:gridSpan w:val="2"/>
            <w:tcBorders>
              <w:top w:val="single" w:sz="4" w:space="0" w:color="auto"/>
              <w:left w:val="nil"/>
              <w:bottom w:val="single" w:sz="4" w:space="0" w:color="auto"/>
              <w:right w:val="single" w:sz="8" w:space="0" w:color="auto"/>
            </w:tcBorders>
            <w:shd w:val="clear" w:color="auto" w:fill="auto"/>
            <w:hideMark/>
          </w:tcPr>
          <w:p w:rsidR="002964BC" w:rsidRPr="002964BC" w:rsidRDefault="002964BC" w:rsidP="0052221D">
            <w:pPr>
              <w:jc w:val="center"/>
              <w:rPr>
                <w:rFonts w:ascii="Arial" w:hAnsi="Arial" w:cs="Arial"/>
                <w:sz w:val="22"/>
                <w:szCs w:val="22"/>
              </w:rPr>
            </w:pPr>
            <w:r w:rsidRPr="002964BC">
              <w:rPr>
                <w:rFonts w:ascii="Arial" w:hAnsi="Arial" w:cs="Arial"/>
                <w:sz w:val="22"/>
                <w:szCs w:val="22"/>
              </w:rPr>
              <w:t>19.90%</w:t>
            </w:r>
          </w:p>
        </w:tc>
        <w:tc>
          <w:tcPr>
            <w:tcW w:w="1643" w:type="dxa"/>
            <w:gridSpan w:val="3"/>
            <w:tcBorders>
              <w:top w:val="single" w:sz="4" w:space="0" w:color="auto"/>
              <w:left w:val="nil"/>
              <w:bottom w:val="single" w:sz="4" w:space="0" w:color="auto"/>
              <w:right w:val="single" w:sz="8" w:space="0" w:color="auto"/>
            </w:tcBorders>
            <w:shd w:val="clear" w:color="auto" w:fill="auto"/>
            <w:hideMark/>
          </w:tcPr>
          <w:p w:rsidR="002964BC" w:rsidRPr="002964BC" w:rsidRDefault="002964BC" w:rsidP="0052221D">
            <w:pPr>
              <w:jc w:val="center"/>
              <w:rPr>
                <w:rFonts w:ascii="Arial" w:hAnsi="Arial" w:cs="Arial"/>
                <w:sz w:val="22"/>
                <w:szCs w:val="22"/>
              </w:rPr>
            </w:pPr>
            <w:r w:rsidRPr="002964BC">
              <w:rPr>
                <w:rFonts w:ascii="Arial" w:hAnsi="Arial" w:cs="Arial"/>
                <w:sz w:val="22"/>
                <w:szCs w:val="22"/>
              </w:rPr>
              <w:t>80.94%</w:t>
            </w:r>
          </w:p>
        </w:tc>
        <w:tc>
          <w:tcPr>
            <w:tcW w:w="1708" w:type="dxa"/>
            <w:gridSpan w:val="2"/>
            <w:tcBorders>
              <w:top w:val="single" w:sz="4" w:space="0" w:color="auto"/>
              <w:left w:val="nil"/>
              <w:bottom w:val="single" w:sz="4" w:space="0" w:color="auto"/>
              <w:right w:val="single" w:sz="4" w:space="0" w:color="auto"/>
            </w:tcBorders>
            <w:shd w:val="clear" w:color="auto" w:fill="auto"/>
            <w:hideMark/>
          </w:tcPr>
          <w:p w:rsidR="002964BC" w:rsidRPr="002964BC" w:rsidRDefault="002964BC" w:rsidP="0052221D">
            <w:pPr>
              <w:jc w:val="center"/>
              <w:rPr>
                <w:rFonts w:ascii="Arial" w:hAnsi="Arial" w:cs="Arial"/>
                <w:sz w:val="22"/>
                <w:szCs w:val="22"/>
              </w:rPr>
            </w:pPr>
            <w:r w:rsidRPr="002964BC">
              <w:rPr>
                <w:rFonts w:ascii="Arial" w:hAnsi="Arial" w:cs="Arial"/>
                <w:sz w:val="22"/>
                <w:szCs w:val="22"/>
              </w:rPr>
              <w:t>11.79%</w:t>
            </w:r>
          </w:p>
        </w:tc>
      </w:tr>
      <w:tr w:rsidR="0052221D" w:rsidTr="0052221D">
        <w:trPr>
          <w:gridAfter w:val="1"/>
          <w:wAfter w:w="300" w:type="dxa"/>
          <w:trHeight w:val="276"/>
        </w:trPr>
        <w:tc>
          <w:tcPr>
            <w:tcW w:w="3606" w:type="dxa"/>
            <w:gridSpan w:val="4"/>
            <w:tcBorders>
              <w:top w:val="nil"/>
              <w:left w:val="nil"/>
              <w:bottom w:val="nil"/>
              <w:right w:val="nil"/>
            </w:tcBorders>
            <w:shd w:val="clear" w:color="auto" w:fill="auto"/>
            <w:noWrap/>
            <w:vAlign w:val="bottom"/>
            <w:hideMark/>
          </w:tcPr>
          <w:p w:rsidR="0052221D" w:rsidRDefault="0052221D" w:rsidP="0052221D">
            <w:pPr>
              <w:rPr>
                <w:rFonts w:ascii="Arial" w:hAnsi="Arial" w:cs="Arial"/>
                <w:b/>
                <w:bCs/>
                <w:sz w:val="22"/>
                <w:szCs w:val="22"/>
              </w:rPr>
            </w:pPr>
            <w:r>
              <w:rPr>
                <w:rFonts w:ascii="Arial" w:hAnsi="Arial" w:cs="Arial"/>
                <w:b/>
                <w:bCs/>
                <w:sz w:val="22"/>
                <w:szCs w:val="22"/>
              </w:rPr>
              <w:t xml:space="preserve">             </w:t>
            </w:r>
            <w:r>
              <w:rPr>
                <w:rFonts w:ascii="Arial" w:hAnsi="Arial" w:cs="Arial"/>
                <w:i/>
                <w:iCs/>
                <w:sz w:val="20"/>
                <w:szCs w:val="20"/>
              </w:rPr>
              <w:t>Source: - Census 2001</w:t>
            </w:r>
          </w:p>
        </w:tc>
        <w:tc>
          <w:tcPr>
            <w:tcW w:w="1643" w:type="dxa"/>
            <w:gridSpan w:val="3"/>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708"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RPr="002516FA" w:rsidTr="0052221D">
        <w:trPr>
          <w:gridBefore w:val="1"/>
          <w:wBefore w:w="306" w:type="dxa"/>
          <w:trHeight w:val="255"/>
        </w:trPr>
        <w:tc>
          <w:tcPr>
            <w:tcW w:w="6951" w:type="dxa"/>
            <w:gridSpan w:val="9"/>
            <w:tcBorders>
              <w:top w:val="nil"/>
              <w:left w:val="nil"/>
              <w:bottom w:val="nil"/>
              <w:right w:val="nil"/>
            </w:tcBorders>
            <w:shd w:val="clear" w:color="auto" w:fill="auto"/>
            <w:noWrap/>
            <w:hideMark/>
          </w:tcPr>
          <w:p w:rsidR="0052221D" w:rsidRPr="00192774" w:rsidRDefault="0052221D" w:rsidP="0052221D">
            <w:pPr>
              <w:rPr>
                <w:i/>
                <w:iCs/>
                <w:sz w:val="16"/>
                <w:szCs w:val="16"/>
              </w:rPr>
            </w:pPr>
          </w:p>
        </w:tc>
      </w:tr>
    </w:tbl>
    <w:p w:rsidR="0052221D" w:rsidRDefault="0052221D" w:rsidP="0052221D">
      <w:pPr>
        <w:ind w:left="720" w:hanging="720"/>
        <w:rPr>
          <w:b/>
        </w:rPr>
      </w:pPr>
    </w:p>
    <w:p w:rsidR="0052221D" w:rsidRDefault="0052221D" w:rsidP="0052221D">
      <w:pPr>
        <w:ind w:left="720" w:hanging="720"/>
        <w:rPr>
          <w:rFonts w:ascii="Arial" w:hAnsi="Arial" w:cs="Arial"/>
          <w:b/>
          <w:sz w:val="24"/>
          <w:szCs w:val="24"/>
        </w:rPr>
      </w:pPr>
      <w:r>
        <w:rPr>
          <w:b/>
        </w:rPr>
        <w:t>1.22</w:t>
      </w:r>
      <w:r w:rsidRPr="002516FA">
        <w:rPr>
          <w:b/>
        </w:rPr>
        <w:tab/>
      </w:r>
      <w:r w:rsidRPr="00E730FF">
        <w:rPr>
          <w:rFonts w:ascii="Arial" w:hAnsi="Arial" w:cs="Arial"/>
          <w:sz w:val="24"/>
          <w:szCs w:val="24"/>
        </w:rPr>
        <w:t>If care in the community is to succeed, value needs to be attached to carers. In 2011/2012, 6% of the population were informal carers and that figure included 7% of working age adults, 9%of State Pension age adults and 1% of children. Some 62% of reported carers are women. The time spent caring varies from 42% of adult carers providing care for less than 20 hours per week, to 22% caring for 50 hours or more per week. (DSD Family Resources Survey, 2011-12)</w:t>
      </w:r>
      <w:r w:rsidRPr="00E730FF">
        <w:rPr>
          <w:rFonts w:ascii="Arial" w:hAnsi="Arial" w:cs="Arial"/>
          <w:b/>
          <w:sz w:val="24"/>
          <w:szCs w:val="24"/>
        </w:rPr>
        <w:tab/>
      </w:r>
    </w:p>
    <w:p w:rsidR="00BF1D4B" w:rsidRPr="00E730FF" w:rsidRDefault="00BF1D4B" w:rsidP="0052221D">
      <w:pPr>
        <w:ind w:left="720" w:hanging="720"/>
        <w:rPr>
          <w:rFonts w:ascii="Arial" w:hAnsi="Arial" w:cs="Arial"/>
          <w:b/>
          <w:sz w:val="24"/>
          <w:szCs w:val="24"/>
        </w:rPr>
      </w:pPr>
    </w:p>
    <w:p w:rsidR="0052221D" w:rsidRDefault="0052221D" w:rsidP="0052221D">
      <w:pPr>
        <w:ind w:left="720" w:hanging="720"/>
        <w:rPr>
          <w:rFonts w:ascii="Arial" w:hAnsi="Arial" w:cs="Arial"/>
          <w:sz w:val="24"/>
          <w:szCs w:val="24"/>
        </w:rPr>
      </w:pPr>
      <w:r>
        <w:rPr>
          <w:rFonts w:ascii="Arial" w:hAnsi="Arial" w:cs="Arial"/>
          <w:b/>
          <w:sz w:val="24"/>
          <w:szCs w:val="24"/>
        </w:rPr>
        <w:t>1.23</w:t>
      </w:r>
      <w:r w:rsidRPr="00E730FF">
        <w:rPr>
          <w:rFonts w:ascii="Arial" w:hAnsi="Arial" w:cs="Arial"/>
          <w:sz w:val="24"/>
          <w:szCs w:val="24"/>
        </w:rPr>
        <w:tab/>
        <w:t xml:space="preserve">The link between health and wealth is well recognised as is the relationship between mobility and health. Therefore, as with other groups planning has a role in accommodating accessible housing, employment and services. Planning also has a role in helping to improve the health and well-being of people by avoiding development which would result in a deterioration in air or water quality; safeguarding and facilitating open space, sport and outdoor recreation; managing the adverse impacts of noise and nuisance by influencing the location, layout and design of new development. Planning also has a role in recognising and facilitating development to meet the needs of carers, by facilitating houses </w:t>
      </w:r>
      <w:r>
        <w:rPr>
          <w:rFonts w:ascii="Arial" w:hAnsi="Arial" w:cs="Arial"/>
          <w:sz w:val="24"/>
          <w:szCs w:val="24"/>
        </w:rPr>
        <w:t xml:space="preserve">or extensions such as </w:t>
      </w:r>
      <w:r w:rsidRPr="00E730FF">
        <w:rPr>
          <w:rFonts w:ascii="Arial" w:hAnsi="Arial" w:cs="Arial"/>
          <w:sz w:val="24"/>
          <w:szCs w:val="24"/>
        </w:rPr>
        <w:t>a “granny annex”.</w:t>
      </w:r>
    </w:p>
    <w:p w:rsidR="0052221D" w:rsidRPr="00E730FF" w:rsidRDefault="0052221D" w:rsidP="0052221D">
      <w:pPr>
        <w:ind w:left="720" w:hanging="720"/>
        <w:rPr>
          <w:rFonts w:ascii="Arial" w:hAnsi="Arial" w:cs="Arial"/>
          <w:sz w:val="24"/>
          <w:szCs w:val="24"/>
        </w:rPr>
      </w:pPr>
    </w:p>
    <w:p w:rsidR="0052221D" w:rsidRPr="00DD374E" w:rsidRDefault="0052221D" w:rsidP="0052221D">
      <w:pPr>
        <w:ind w:left="720"/>
        <w:rPr>
          <w:b/>
          <w:i/>
          <w:color w:val="A6A6A6" w:themeColor="background1" w:themeShade="A6"/>
          <w:sz w:val="32"/>
          <w:szCs w:val="32"/>
          <w:u w:val="single"/>
        </w:rPr>
      </w:pPr>
      <w:r w:rsidRPr="00DD374E">
        <w:rPr>
          <w:b/>
          <w:i/>
          <w:color w:val="A6A6A6" w:themeColor="background1" w:themeShade="A6"/>
          <w:sz w:val="32"/>
          <w:szCs w:val="32"/>
          <w:u w:val="single"/>
        </w:rPr>
        <w:t>(E) Households with or without dependant children</w:t>
      </w:r>
    </w:p>
    <w:p w:rsidR="0052221D" w:rsidRDefault="0052221D" w:rsidP="0052221D">
      <w:pPr>
        <w:ind w:left="720" w:hanging="720"/>
        <w:jc w:val="both"/>
        <w:rPr>
          <w:rFonts w:ascii="Arial" w:hAnsi="Arial" w:cs="Arial"/>
          <w:sz w:val="24"/>
          <w:szCs w:val="24"/>
        </w:rPr>
      </w:pPr>
      <w:r>
        <w:rPr>
          <w:b/>
        </w:rPr>
        <w:t>1.24</w:t>
      </w:r>
      <w:r w:rsidRPr="002516FA">
        <w:rPr>
          <w:b/>
        </w:rPr>
        <w:tab/>
      </w:r>
      <w:r w:rsidRPr="004B1503">
        <w:rPr>
          <w:rFonts w:ascii="Arial" w:hAnsi="Arial" w:cs="Arial"/>
          <w:sz w:val="24"/>
          <w:szCs w:val="24"/>
        </w:rPr>
        <w:t xml:space="preserve">A ‘dependent child’ is defined as 0-15 or aged 16-18 who is a full- time student and living in a family with his or her parent(s) or grandparent(s) (Census 2011). </w:t>
      </w:r>
      <w:r w:rsidRPr="002253F8">
        <w:rPr>
          <w:rFonts w:ascii="Arial" w:hAnsi="Arial" w:cs="Arial"/>
          <w:sz w:val="24"/>
          <w:szCs w:val="24"/>
        </w:rPr>
        <w:t xml:space="preserve">Overall, the proportion of households (including lone </w:t>
      </w:r>
      <w:r w:rsidRPr="002253F8">
        <w:rPr>
          <w:rFonts w:ascii="Arial" w:hAnsi="Arial" w:cs="Arial"/>
          <w:sz w:val="24"/>
          <w:szCs w:val="24"/>
        </w:rPr>
        <w:lastRenderedPageBreak/>
        <w:t xml:space="preserve">parent households) with dependent children has declined since 1981, although the percentage in Newry, Mourne &amp; Down remains </w:t>
      </w:r>
      <w:r w:rsidR="00630112" w:rsidRPr="002253F8">
        <w:rPr>
          <w:rFonts w:ascii="Arial" w:hAnsi="Arial" w:cs="Arial"/>
          <w:sz w:val="24"/>
          <w:szCs w:val="24"/>
        </w:rPr>
        <w:t>considerably high</w:t>
      </w:r>
      <w:r w:rsidRPr="002253F8">
        <w:rPr>
          <w:rFonts w:ascii="Arial" w:hAnsi="Arial" w:cs="Arial"/>
          <w:sz w:val="24"/>
          <w:szCs w:val="24"/>
        </w:rPr>
        <w:t>er than the NI average</w:t>
      </w:r>
      <w:r w:rsidRPr="002253F8">
        <w:rPr>
          <w:rFonts w:ascii="Arial" w:hAnsi="Arial" w:cs="Arial"/>
          <w:b/>
          <w:sz w:val="24"/>
          <w:szCs w:val="24"/>
        </w:rPr>
        <w:t xml:space="preserve"> </w:t>
      </w:r>
      <w:r w:rsidRPr="002253F8">
        <w:rPr>
          <w:rFonts w:ascii="Arial" w:hAnsi="Arial" w:cs="Arial"/>
          <w:sz w:val="24"/>
          <w:szCs w:val="24"/>
        </w:rPr>
        <w:t>(Table 8). Other than Clonallan 2 (Warrenpoint) and Cathedral 1 (Downpatrick), the areas with higher proportions of dependent children are within the rural area, such as Burren and Kilbroney 2 &amp; Mayobridge 2 (Newry &amp; Mourne), Castlewellan 2 &amp; Killough 2 (Down). See Map 6: Appendix 1.</w:t>
      </w:r>
      <w:r w:rsidRPr="004B1503">
        <w:rPr>
          <w:rFonts w:ascii="Arial" w:hAnsi="Arial" w:cs="Arial"/>
          <w:sz w:val="24"/>
          <w:szCs w:val="24"/>
        </w:rPr>
        <w:t xml:space="preserve"> </w:t>
      </w:r>
    </w:p>
    <w:p w:rsidR="0052221D" w:rsidRDefault="0052221D" w:rsidP="0052221D">
      <w:pPr>
        <w:ind w:left="720" w:hanging="720"/>
        <w:jc w:val="both"/>
        <w:rPr>
          <w:b/>
        </w:rPr>
      </w:pPr>
    </w:p>
    <w:p w:rsidR="0052221D" w:rsidRPr="0079236C" w:rsidRDefault="0052221D" w:rsidP="0052221D">
      <w:pPr>
        <w:ind w:left="720" w:hanging="720"/>
        <w:jc w:val="both"/>
        <w:rPr>
          <w:rFonts w:ascii="Arial" w:hAnsi="Arial" w:cs="Arial"/>
          <w:b/>
          <w:sz w:val="24"/>
          <w:szCs w:val="24"/>
        </w:rPr>
      </w:pPr>
      <w:r>
        <w:rPr>
          <w:b/>
        </w:rPr>
        <w:t>1.25</w:t>
      </w:r>
      <w:r w:rsidRPr="002516FA">
        <w:rPr>
          <w:b/>
        </w:rPr>
        <w:tab/>
      </w:r>
      <w:r w:rsidRPr="0079236C">
        <w:rPr>
          <w:rFonts w:ascii="Arial" w:hAnsi="Arial" w:cs="Arial"/>
          <w:sz w:val="24"/>
          <w:szCs w:val="24"/>
        </w:rPr>
        <w:t xml:space="preserve">The fall in the percentage of households with dependent children is another reason why the average household size has declined. </w:t>
      </w:r>
      <w:r w:rsidRPr="002253F8">
        <w:rPr>
          <w:rFonts w:ascii="Arial" w:hAnsi="Arial" w:cs="Arial"/>
          <w:sz w:val="24"/>
          <w:szCs w:val="24"/>
        </w:rPr>
        <w:t xml:space="preserve">However, a significant proportion of Newry, Mourne &amp; Down SOAs have a large household size which remains well above the Northern Ireland average. In particular, this is true of Newry &amp; Mourne. In part this could be due to the inclusion of other dependents such as the elderly or infirm </w:t>
      </w:r>
      <w:r w:rsidR="00AE1F54" w:rsidRPr="002253F8">
        <w:rPr>
          <w:rFonts w:ascii="Arial" w:hAnsi="Arial" w:cs="Arial"/>
          <w:sz w:val="24"/>
          <w:szCs w:val="24"/>
        </w:rPr>
        <w:t>as well</w:t>
      </w:r>
      <w:r w:rsidRPr="002253F8">
        <w:rPr>
          <w:rFonts w:ascii="Arial" w:hAnsi="Arial" w:cs="Arial"/>
          <w:sz w:val="24"/>
          <w:szCs w:val="24"/>
        </w:rPr>
        <w:t xml:space="preserve"> as a younger population composition (Table 9).</w:t>
      </w:r>
      <w:r w:rsidRPr="0079236C">
        <w:rPr>
          <w:rFonts w:ascii="Arial" w:hAnsi="Arial" w:cs="Arial"/>
          <w:sz w:val="24"/>
          <w:szCs w:val="24"/>
        </w:rPr>
        <w:t xml:space="preserve"> </w:t>
      </w:r>
    </w:p>
    <w:p w:rsidR="0052221D" w:rsidRDefault="0052221D" w:rsidP="0052221D">
      <w:pPr>
        <w:ind w:firstLine="426"/>
        <w:rPr>
          <w:b/>
        </w:rPr>
      </w:pPr>
      <w:r w:rsidRPr="004B1503">
        <w:rPr>
          <w:b/>
        </w:rPr>
        <w:t>Table 8 – Households with Dependent Children: Census 1981- 2011</w:t>
      </w:r>
    </w:p>
    <w:tbl>
      <w:tblPr>
        <w:tblW w:w="6378" w:type="dxa"/>
        <w:tblInd w:w="534" w:type="dxa"/>
        <w:tblLayout w:type="fixed"/>
        <w:tblLook w:val="04A0" w:firstRow="1" w:lastRow="0" w:firstColumn="1" w:lastColumn="0" w:noHBand="0" w:noVBand="1"/>
      </w:tblPr>
      <w:tblGrid>
        <w:gridCol w:w="1124"/>
        <w:gridCol w:w="1120"/>
        <w:gridCol w:w="307"/>
        <w:gridCol w:w="1985"/>
        <w:gridCol w:w="1842"/>
      </w:tblGrid>
      <w:tr w:rsidR="00540273" w:rsidRPr="0034112D" w:rsidTr="00540273">
        <w:trPr>
          <w:trHeight w:val="564"/>
        </w:trPr>
        <w:tc>
          <w:tcPr>
            <w:tcW w:w="2551" w:type="dxa"/>
            <w:gridSpan w:val="3"/>
            <w:tcBorders>
              <w:top w:val="single" w:sz="8" w:space="0" w:color="auto"/>
              <w:left w:val="single" w:sz="8" w:space="0" w:color="auto"/>
              <w:bottom w:val="single" w:sz="8" w:space="0" w:color="auto"/>
              <w:right w:val="single" w:sz="8" w:space="0" w:color="auto"/>
            </w:tcBorders>
            <w:shd w:val="clear" w:color="000000" w:fill="D8D8D8"/>
            <w:hideMark/>
          </w:tcPr>
          <w:p w:rsidR="00540273" w:rsidRPr="0034112D" w:rsidRDefault="00540273" w:rsidP="0052221D">
            <w:pPr>
              <w:spacing w:after="0" w:line="240" w:lineRule="auto"/>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Households</w:t>
            </w:r>
          </w:p>
        </w:tc>
        <w:tc>
          <w:tcPr>
            <w:tcW w:w="1985" w:type="dxa"/>
            <w:tcBorders>
              <w:top w:val="single" w:sz="8" w:space="0" w:color="auto"/>
              <w:left w:val="nil"/>
              <w:bottom w:val="single" w:sz="8" w:space="0" w:color="auto"/>
              <w:right w:val="single" w:sz="8" w:space="0" w:color="auto"/>
            </w:tcBorders>
            <w:shd w:val="clear" w:color="000000" w:fill="D8D8D8"/>
            <w:hideMark/>
          </w:tcPr>
          <w:p w:rsidR="00540273" w:rsidRPr="0034112D" w:rsidRDefault="00540273" w:rsidP="0052221D">
            <w:pPr>
              <w:spacing w:after="0" w:line="240" w:lineRule="auto"/>
              <w:jc w:val="center"/>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DDC/NMDC  Cluster</w:t>
            </w:r>
          </w:p>
        </w:tc>
        <w:tc>
          <w:tcPr>
            <w:tcW w:w="1842" w:type="dxa"/>
            <w:tcBorders>
              <w:top w:val="single" w:sz="8" w:space="0" w:color="auto"/>
              <w:left w:val="nil"/>
              <w:bottom w:val="single" w:sz="8" w:space="0" w:color="auto"/>
              <w:right w:val="single" w:sz="8" w:space="0" w:color="auto"/>
            </w:tcBorders>
            <w:shd w:val="clear" w:color="000000" w:fill="D8D8D8"/>
            <w:hideMark/>
          </w:tcPr>
          <w:p w:rsidR="00540273" w:rsidRPr="0034112D" w:rsidRDefault="00540273" w:rsidP="0052221D">
            <w:pPr>
              <w:spacing w:after="0" w:line="240" w:lineRule="auto"/>
              <w:jc w:val="center"/>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NI</w:t>
            </w:r>
          </w:p>
        </w:tc>
      </w:tr>
      <w:tr w:rsidR="00540273" w:rsidRPr="0034112D" w:rsidTr="00540273">
        <w:trPr>
          <w:trHeight w:val="756"/>
        </w:trPr>
        <w:tc>
          <w:tcPr>
            <w:tcW w:w="2551" w:type="dxa"/>
            <w:gridSpan w:val="3"/>
            <w:tcBorders>
              <w:top w:val="nil"/>
              <w:left w:val="single" w:sz="8" w:space="0" w:color="auto"/>
              <w:bottom w:val="single" w:sz="8" w:space="0" w:color="auto"/>
              <w:right w:val="single" w:sz="8" w:space="0" w:color="auto"/>
            </w:tcBorders>
            <w:shd w:val="clear" w:color="000000" w:fill="D8D8D8"/>
            <w:hideMark/>
          </w:tcPr>
          <w:p w:rsidR="00540273" w:rsidRPr="0034112D" w:rsidRDefault="00540273" w:rsidP="0052221D">
            <w:pPr>
              <w:spacing w:after="0" w:line="240" w:lineRule="auto"/>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 with dependent children 2011</w:t>
            </w:r>
          </w:p>
        </w:tc>
        <w:tc>
          <w:tcPr>
            <w:tcW w:w="1985" w:type="dxa"/>
            <w:tcBorders>
              <w:top w:val="nil"/>
              <w:left w:val="nil"/>
              <w:bottom w:val="single" w:sz="8" w:space="0" w:color="auto"/>
              <w:right w:val="single" w:sz="8" w:space="0" w:color="auto"/>
            </w:tcBorders>
            <w:shd w:val="clear" w:color="auto" w:fill="auto"/>
            <w:hideMark/>
          </w:tcPr>
          <w:p w:rsidR="00540273" w:rsidRPr="0034112D" w:rsidRDefault="00540273" w:rsidP="0052221D">
            <w:pPr>
              <w:spacing w:after="0" w:line="240" w:lineRule="auto"/>
              <w:jc w:val="center"/>
              <w:rPr>
                <w:rFonts w:ascii="Arial" w:eastAsia="Times New Roman" w:hAnsi="Arial" w:cs="Arial"/>
                <w:sz w:val="22"/>
                <w:szCs w:val="22"/>
                <w:lang w:eastAsia="en-GB"/>
              </w:rPr>
            </w:pPr>
            <w:r w:rsidRPr="0034112D">
              <w:rPr>
                <w:rFonts w:ascii="Arial" w:eastAsia="Times New Roman" w:hAnsi="Arial" w:cs="Arial"/>
                <w:sz w:val="22"/>
                <w:szCs w:val="22"/>
                <w:lang w:eastAsia="en-GB"/>
              </w:rPr>
              <w:t>34.33%</w:t>
            </w:r>
          </w:p>
        </w:tc>
        <w:tc>
          <w:tcPr>
            <w:tcW w:w="1842" w:type="dxa"/>
            <w:tcBorders>
              <w:top w:val="nil"/>
              <w:left w:val="nil"/>
              <w:bottom w:val="single" w:sz="8" w:space="0" w:color="auto"/>
              <w:right w:val="single" w:sz="8" w:space="0" w:color="auto"/>
            </w:tcBorders>
            <w:shd w:val="clear" w:color="auto" w:fill="auto"/>
            <w:hideMark/>
          </w:tcPr>
          <w:p w:rsidR="00540273" w:rsidRPr="0034112D" w:rsidRDefault="00540273" w:rsidP="0052221D">
            <w:pPr>
              <w:spacing w:after="0" w:line="240" w:lineRule="auto"/>
              <w:jc w:val="center"/>
              <w:rPr>
                <w:rFonts w:ascii="Arial" w:eastAsia="Times New Roman" w:hAnsi="Arial" w:cs="Arial"/>
                <w:sz w:val="22"/>
                <w:szCs w:val="22"/>
                <w:lang w:eastAsia="en-GB"/>
              </w:rPr>
            </w:pPr>
            <w:r w:rsidRPr="0034112D">
              <w:rPr>
                <w:rFonts w:ascii="Arial" w:eastAsia="Times New Roman" w:hAnsi="Arial" w:cs="Arial"/>
                <w:sz w:val="22"/>
                <w:szCs w:val="22"/>
                <w:lang w:eastAsia="en-GB"/>
              </w:rPr>
              <w:t>31.15%</w:t>
            </w:r>
          </w:p>
        </w:tc>
      </w:tr>
      <w:tr w:rsidR="00540273" w:rsidRPr="0034112D" w:rsidTr="00540273">
        <w:trPr>
          <w:trHeight w:val="840"/>
        </w:trPr>
        <w:tc>
          <w:tcPr>
            <w:tcW w:w="2551" w:type="dxa"/>
            <w:gridSpan w:val="3"/>
            <w:tcBorders>
              <w:top w:val="nil"/>
              <w:left w:val="single" w:sz="8" w:space="0" w:color="auto"/>
              <w:bottom w:val="single" w:sz="8" w:space="0" w:color="auto"/>
              <w:right w:val="single" w:sz="8" w:space="0" w:color="auto"/>
            </w:tcBorders>
            <w:shd w:val="clear" w:color="000000" w:fill="D8D8D8"/>
            <w:hideMark/>
          </w:tcPr>
          <w:p w:rsidR="00540273" w:rsidRPr="0034112D" w:rsidRDefault="00540273" w:rsidP="0052221D">
            <w:pPr>
              <w:spacing w:after="0" w:line="240" w:lineRule="auto"/>
              <w:rPr>
                <w:rFonts w:ascii="Arial" w:eastAsia="Times New Roman" w:hAnsi="Arial" w:cs="Arial"/>
                <w:b/>
                <w:bCs/>
                <w:sz w:val="22"/>
                <w:szCs w:val="22"/>
                <w:lang w:eastAsia="en-GB"/>
              </w:rPr>
            </w:pPr>
            <w:r w:rsidRPr="0034112D">
              <w:rPr>
                <w:rFonts w:ascii="Arial" w:eastAsia="Times New Roman" w:hAnsi="Arial" w:cs="Arial"/>
                <w:b/>
                <w:bCs/>
                <w:sz w:val="22"/>
                <w:szCs w:val="22"/>
                <w:lang w:eastAsia="en-GB"/>
              </w:rPr>
              <w:t>% with dependent children 1981</w:t>
            </w:r>
          </w:p>
        </w:tc>
        <w:tc>
          <w:tcPr>
            <w:tcW w:w="1985" w:type="dxa"/>
            <w:tcBorders>
              <w:top w:val="nil"/>
              <w:left w:val="nil"/>
              <w:bottom w:val="single" w:sz="8" w:space="0" w:color="auto"/>
              <w:right w:val="single" w:sz="8" w:space="0" w:color="auto"/>
            </w:tcBorders>
            <w:shd w:val="clear" w:color="auto" w:fill="auto"/>
            <w:hideMark/>
          </w:tcPr>
          <w:p w:rsidR="00540273" w:rsidRPr="0034112D" w:rsidRDefault="00540273" w:rsidP="0052221D">
            <w:pPr>
              <w:spacing w:after="0" w:line="240" w:lineRule="auto"/>
              <w:jc w:val="center"/>
              <w:rPr>
                <w:rFonts w:ascii="Arial" w:eastAsia="Times New Roman" w:hAnsi="Arial" w:cs="Arial"/>
                <w:sz w:val="22"/>
                <w:szCs w:val="22"/>
                <w:lang w:eastAsia="en-GB"/>
              </w:rPr>
            </w:pPr>
            <w:r w:rsidRPr="0034112D">
              <w:rPr>
                <w:rFonts w:ascii="Arial" w:eastAsia="Times New Roman" w:hAnsi="Arial" w:cs="Arial"/>
                <w:sz w:val="22"/>
                <w:szCs w:val="22"/>
                <w:lang w:eastAsia="en-GB"/>
              </w:rPr>
              <w:t>50.03%</w:t>
            </w:r>
          </w:p>
        </w:tc>
        <w:tc>
          <w:tcPr>
            <w:tcW w:w="1842" w:type="dxa"/>
            <w:tcBorders>
              <w:top w:val="nil"/>
              <w:left w:val="nil"/>
              <w:bottom w:val="single" w:sz="8" w:space="0" w:color="auto"/>
              <w:right w:val="single" w:sz="8" w:space="0" w:color="auto"/>
            </w:tcBorders>
            <w:shd w:val="clear" w:color="auto" w:fill="auto"/>
            <w:hideMark/>
          </w:tcPr>
          <w:p w:rsidR="00540273" w:rsidRPr="0034112D" w:rsidRDefault="00540273" w:rsidP="0052221D">
            <w:pPr>
              <w:spacing w:after="0" w:line="240" w:lineRule="auto"/>
              <w:jc w:val="center"/>
              <w:rPr>
                <w:rFonts w:ascii="Arial" w:eastAsia="Times New Roman" w:hAnsi="Arial" w:cs="Arial"/>
                <w:sz w:val="22"/>
                <w:szCs w:val="22"/>
                <w:lang w:eastAsia="en-GB"/>
              </w:rPr>
            </w:pPr>
            <w:r w:rsidRPr="0034112D">
              <w:rPr>
                <w:rFonts w:ascii="Arial" w:eastAsia="Times New Roman" w:hAnsi="Arial" w:cs="Arial"/>
                <w:sz w:val="22"/>
                <w:szCs w:val="22"/>
                <w:lang w:eastAsia="en-GB"/>
              </w:rPr>
              <w:t>45.98%</w:t>
            </w:r>
          </w:p>
        </w:tc>
      </w:tr>
      <w:tr w:rsidR="00540273" w:rsidRPr="0034112D" w:rsidTr="00540273">
        <w:trPr>
          <w:gridAfter w:val="3"/>
          <w:wAfter w:w="4134" w:type="dxa"/>
          <w:trHeight w:val="264"/>
        </w:trPr>
        <w:tc>
          <w:tcPr>
            <w:tcW w:w="1124" w:type="dxa"/>
            <w:tcBorders>
              <w:top w:val="nil"/>
              <w:left w:val="nil"/>
              <w:bottom w:val="nil"/>
              <w:right w:val="nil"/>
            </w:tcBorders>
            <w:shd w:val="clear" w:color="auto" w:fill="auto"/>
            <w:noWrap/>
            <w:vAlign w:val="bottom"/>
            <w:hideMark/>
          </w:tcPr>
          <w:p w:rsidR="00540273" w:rsidRPr="0034112D" w:rsidRDefault="00540273" w:rsidP="0052221D">
            <w:pPr>
              <w:spacing w:after="0" w:line="240" w:lineRule="auto"/>
              <w:rPr>
                <w:rFonts w:ascii="Arial" w:eastAsia="Times New Roman" w:hAnsi="Arial" w:cs="Arial"/>
                <w:sz w:val="20"/>
                <w:szCs w:val="20"/>
                <w:lang w:eastAsia="en-GB"/>
              </w:rPr>
            </w:pPr>
          </w:p>
        </w:tc>
        <w:tc>
          <w:tcPr>
            <w:tcW w:w="1120" w:type="dxa"/>
            <w:tcBorders>
              <w:top w:val="nil"/>
              <w:left w:val="nil"/>
              <w:bottom w:val="nil"/>
              <w:right w:val="nil"/>
            </w:tcBorders>
            <w:shd w:val="clear" w:color="auto" w:fill="auto"/>
            <w:noWrap/>
            <w:vAlign w:val="bottom"/>
            <w:hideMark/>
          </w:tcPr>
          <w:p w:rsidR="00540273" w:rsidRPr="0034112D" w:rsidRDefault="00540273" w:rsidP="0052221D">
            <w:pPr>
              <w:spacing w:after="0" w:line="240" w:lineRule="auto"/>
              <w:rPr>
                <w:rFonts w:ascii="Arial" w:eastAsia="Times New Roman" w:hAnsi="Arial" w:cs="Arial"/>
                <w:sz w:val="20"/>
                <w:szCs w:val="20"/>
                <w:lang w:eastAsia="en-GB"/>
              </w:rPr>
            </w:pPr>
          </w:p>
        </w:tc>
      </w:tr>
    </w:tbl>
    <w:p w:rsidR="00A50133" w:rsidRPr="00A50133" w:rsidRDefault="00A50133" w:rsidP="00A50133">
      <w:pPr>
        <w:spacing w:line="240" w:lineRule="auto"/>
        <w:rPr>
          <w:rFonts w:ascii="Arial" w:hAnsi="Arial" w:cs="Arial"/>
          <w:i/>
          <w:iCs/>
          <w:sz w:val="18"/>
          <w:szCs w:val="18"/>
        </w:rPr>
      </w:pPr>
      <w:r w:rsidRPr="00A50133">
        <w:rPr>
          <w:rFonts w:ascii="Arial" w:hAnsi="Arial" w:cs="Arial"/>
          <w:i/>
          <w:iCs/>
          <w:sz w:val="18"/>
          <w:szCs w:val="18"/>
        </w:rPr>
        <w:t>The table above excludes the portion of Ballyward ward which will transfer to NMD</w:t>
      </w:r>
    </w:p>
    <w:p w:rsidR="0052221D" w:rsidRDefault="0052221D" w:rsidP="0052221D">
      <w:pPr>
        <w:ind w:firstLine="426"/>
        <w:rPr>
          <w:b/>
        </w:rPr>
      </w:pPr>
      <w:r w:rsidRPr="00D708D0">
        <w:rPr>
          <w:b/>
        </w:rPr>
        <w:t>Table 9 – Household Composition</w:t>
      </w:r>
      <w:r>
        <w:rPr>
          <w:b/>
        </w:rPr>
        <w:t xml:space="preserve"> in 2011</w:t>
      </w:r>
    </w:p>
    <w:tbl>
      <w:tblPr>
        <w:tblW w:w="7906" w:type="dxa"/>
        <w:tblInd w:w="98" w:type="dxa"/>
        <w:tblLook w:val="04A0" w:firstRow="1" w:lastRow="0" w:firstColumn="1" w:lastColumn="0" w:noHBand="0" w:noVBand="1"/>
      </w:tblPr>
      <w:tblGrid>
        <w:gridCol w:w="929"/>
        <w:gridCol w:w="1247"/>
        <w:gridCol w:w="1146"/>
        <w:gridCol w:w="1146"/>
        <w:gridCol w:w="1146"/>
        <w:gridCol w:w="1146"/>
        <w:gridCol w:w="1146"/>
      </w:tblGrid>
      <w:tr w:rsidR="0052221D" w:rsidRPr="002B7D3A" w:rsidTr="00E214EC">
        <w:trPr>
          <w:trHeight w:val="971"/>
        </w:trPr>
        <w:tc>
          <w:tcPr>
            <w:tcW w:w="929" w:type="dxa"/>
            <w:tcBorders>
              <w:top w:val="single" w:sz="8" w:space="0" w:color="auto"/>
              <w:left w:val="single" w:sz="8" w:space="0" w:color="auto"/>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22"/>
                <w:szCs w:val="22"/>
                <w:lang w:eastAsia="en-GB"/>
              </w:rPr>
            </w:pPr>
          </w:p>
        </w:tc>
        <w:tc>
          <w:tcPr>
            <w:tcW w:w="1247" w:type="dxa"/>
            <w:tcBorders>
              <w:top w:val="single" w:sz="8" w:space="0" w:color="auto"/>
              <w:left w:val="nil"/>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All Households (Usually Resident)</w:t>
            </w:r>
          </w:p>
        </w:tc>
        <w:tc>
          <w:tcPr>
            <w:tcW w:w="1146" w:type="dxa"/>
            <w:tcBorders>
              <w:top w:val="single" w:sz="8" w:space="0" w:color="auto"/>
              <w:left w:val="nil"/>
              <w:bottom w:val="single" w:sz="8" w:space="0" w:color="auto"/>
              <w:right w:val="single" w:sz="8"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Average Household Size</w:t>
            </w:r>
          </w:p>
        </w:tc>
        <w:tc>
          <w:tcPr>
            <w:tcW w:w="1146" w:type="dxa"/>
            <w:tcBorders>
              <w:top w:val="single" w:sz="8" w:space="0" w:color="auto"/>
              <w:left w:val="single" w:sz="4" w:space="0" w:color="auto"/>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1 Person Household (%)</w:t>
            </w:r>
          </w:p>
        </w:tc>
        <w:tc>
          <w:tcPr>
            <w:tcW w:w="1146" w:type="dxa"/>
            <w:tcBorders>
              <w:top w:val="single" w:sz="8" w:space="0" w:color="auto"/>
              <w:left w:val="nil"/>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2 Person Household (%)</w:t>
            </w:r>
          </w:p>
        </w:tc>
        <w:tc>
          <w:tcPr>
            <w:tcW w:w="1146" w:type="dxa"/>
            <w:tcBorders>
              <w:top w:val="single" w:sz="8" w:space="0" w:color="auto"/>
              <w:left w:val="nil"/>
              <w:bottom w:val="single" w:sz="8"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3 to 4 Person Household (%)</w:t>
            </w:r>
          </w:p>
        </w:tc>
        <w:tc>
          <w:tcPr>
            <w:tcW w:w="1146" w:type="dxa"/>
            <w:tcBorders>
              <w:top w:val="single" w:sz="8" w:space="0" w:color="auto"/>
              <w:left w:val="nil"/>
              <w:bottom w:val="single" w:sz="8" w:space="0" w:color="auto"/>
              <w:right w:val="single" w:sz="8"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18"/>
                <w:szCs w:val="18"/>
                <w:lang w:eastAsia="en-GB"/>
              </w:rPr>
            </w:pPr>
            <w:r w:rsidRPr="002B7D3A">
              <w:rPr>
                <w:rFonts w:ascii="Arial" w:eastAsia="Times New Roman" w:hAnsi="Arial" w:cs="Arial"/>
                <w:b/>
                <w:bCs/>
                <w:sz w:val="18"/>
                <w:szCs w:val="18"/>
                <w:lang w:eastAsia="en-GB"/>
              </w:rPr>
              <w:t>5 or more Person Household (%)</w:t>
            </w:r>
          </w:p>
        </w:tc>
      </w:tr>
      <w:tr w:rsidR="0052221D" w:rsidRPr="002B7D3A" w:rsidTr="0052221D">
        <w:trPr>
          <w:trHeight w:val="828"/>
        </w:trPr>
        <w:tc>
          <w:tcPr>
            <w:tcW w:w="929" w:type="dxa"/>
            <w:tcBorders>
              <w:top w:val="nil"/>
              <w:left w:val="single" w:sz="8" w:space="0" w:color="auto"/>
              <w:bottom w:val="single" w:sz="4"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22"/>
                <w:szCs w:val="22"/>
                <w:lang w:eastAsia="en-GB"/>
              </w:rPr>
            </w:pPr>
            <w:r w:rsidRPr="002B7D3A">
              <w:rPr>
                <w:rFonts w:ascii="Arial" w:eastAsia="Times New Roman" w:hAnsi="Arial" w:cs="Arial"/>
                <w:b/>
                <w:bCs/>
                <w:sz w:val="22"/>
                <w:szCs w:val="22"/>
                <w:lang w:eastAsia="en-GB"/>
              </w:rPr>
              <w:t>NI</w:t>
            </w:r>
          </w:p>
        </w:tc>
        <w:tc>
          <w:tcPr>
            <w:tcW w:w="1247" w:type="dxa"/>
            <w:tcBorders>
              <w:top w:val="nil"/>
              <w:left w:val="nil"/>
              <w:bottom w:val="single" w:sz="4" w:space="0" w:color="auto"/>
              <w:right w:val="single" w:sz="4"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703,275</w:t>
            </w:r>
          </w:p>
        </w:tc>
        <w:tc>
          <w:tcPr>
            <w:tcW w:w="1146" w:type="dxa"/>
            <w:tcBorders>
              <w:top w:val="nil"/>
              <w:left w:val="nil"/>
              <w:bottom w:val="single" w:sz="4" w:space="0" w:color="auto"/>
              <w:right w:val="single" w:sz="4" w:space="0" w:color="auto"/>
            </w:tcBorders>
            <w:shd w:val="clear" w:color="auto" w:fill="auto"/>
            <w:noWrap/>
            <w:hideMark/>
          </w:tcPr>
          <w:p w:rsidR="0052221D" w:rsidRPr="002B7D3A" w:rsidRDefault="0052221D" w:rsidP="0052221D">
            <w:pPr>
              <w:spacing w:after="0" w:line="240" w:lineRule="auto"/>
              <w:rPr>
                <w:rFonts w:ascii="Arial" w:eastAsia="Times New Roman" w:hAnsi="Arial" w:cs="Arial"/>
                <w:color w:val="000000"/>
                <w:sz w:val="22"/>
                <w:szCs w:val="22"/>
                <w:lang w:eastAsia="en-GB"/>
              </w:rPr>
            </w:pPr>
            <w:r w:rsidRPr="002B7D3A">
              <w:rPr>
                <w:rFonts w:ascii="Arial" w:eastAsia="Times New Roman" w:hAnsi="Arial" w:cs="Arial"/>
                <w:color w:val="000000"/>
                <w:sz w:val="22"/>
                <w:szCs w:val="22"/>
                <w:lang w:eastAsia="en-GB"/>
              </w:rPr>
              <w:t>2.54</w:t>
            </w:r>
          </w:p>
        </w:tc>
        <w:tc>
          <w:tcPr>
            <w:tcW w:w="1146" w:type="dxa"/>
            <w:tcBorders>
              <w:top w:val="single" w:sz="4" w:space="0" w:color="auto"/>
              <w:left w:val="nil"/>
              <w:bottom w:val="single" w:sz="4" w:space="0" w:color="auto"/>
              <w:right w:val="single" w:sz="4" w:space="0" w:color="auto"/>
            </w:tcBorders>
            <w:shd w:val="clear" w:color="auto" w:fill="auto"/>
            <w:noWrap/>
            <w:hideMark/>
          </w:tcPr>
          <w:p w:rsidR="0052221D" w:rsidRPr="002B7D3A" w:rsidRDefault="0052221D" w:rsidP="0052221D">
            <w:pPr>
              <w:spacing w:after="0" w:line="240" w:lineRule="auto"/>
              <w:rPr>
                <w:rFonts w:ascii="Tahoma" w:eastAsia="Times New Roman" w:hAnsi="Tahoma" w:cs="Tahoma"/>
                <w:color w:val="000000"/>
                <w:sz w:val="22"/>
                <w:szCs w:val="22"/>
                <w:lang w:eastAsia="en-GB"/>
              </w:rPr>
            </w:pPr>
            <w:r w:rsidRPr="002B7D3A">
              <w:rPr>
                <w:rFonts w:ascii="Tahoma" w:eastAsia="Times New Roman" w:hAnsi="Tahoma" w:cs="Tahoma"/>
                <w:color w:val="000000"/>
                <w:sz w:val="22"/>
                <w:szCs w:val="22"/>
                <w:lang w:eastAsia="en-GB"/>
              </w:rPr>
              <w:t>27.93</w:t>
            </w:r>
          </w:p>
        </w:tc>
        <w:tc>
          <w:tcPr>
            <w:tcW w:w="1146" w:type="dxa"/>
            <w:tcBorders>
              <w:top w:val="nil"/>
              <w:left w:val="nil"/>
              <w:bottom w:val="single" w:sz="4" w:space="0" w:color="auto"/>
              <w:right w:val="single" w:sz="4"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30.19</w:t>
            </w:r>
          </w:p>
        </w:tc>
        <w:tc>
          <w:tcPr>
            <w:tcW w:w="1146" w:type="dxa"/>
            <w:tcBorders>
              <w:top w:val="nil"/>
              <w:left w:val="nil"/>
              <w:bottom w:val="single" w:sz="4" w:space="0" w:color="auto"/>
              <w:right w:val="single" w:sz="4"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31.43</w:t>
            </w:r>
          </w:p>
        </w:tc>
        <w:tc>
          <w:tcPr>
            <w:tcW w:w="1146" w:type="dxa"/>
            <w:tcBorders>
              <w:top w:val="nil"/>
              <w:left w:val="nil"/>
              <w:bottom w:val="single" w:sz="4" w:space="0" w:color="auto"/>
              <w:right w:val="single" w:sz="8" w:space="0" w:color="auto"/>
            </w:tcBorders>
            <w:shd w:val="clear" w:color="auto" w:fill="auto"/>
            <w:hideMark/>
          </w:tcPr>
          <w:p w:rsidR="0052221D"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10.45</w:t>
            </w:r>
          </w:p>
          <w:p w:rsidR="0052221D" w:rsidRPr="002B7D3A" w:rsidRDefault="0052221D" w:rsidP="0052221D">
            <w:pPr>
              <w:spacing w:after="0" w:line="240" w:lineRule="auto"/>
              <w:rPr>
                <w:rFonts w:ascii="Arial" w:eastAsia="Times New Roman" w:hAnsi="Arial" w:cs="Arial"/>
                <w:sz w:val="22"/>
                <w:szCs w:val="22"/>
                <w:lang w:eastAsia="en-GB"/>
              </w:rPr>
            </w:pPr>
          </w:p>
        </w:tc>
      </w:tr>
      <w:tr w:rsidR="0052221D" w:rsidRPr="002B7D3A" w:rsidTr="0052221D">
        <w:trPr>
          <w:trHeight w:val="828"/>
        </w:trPr>
        <w:tc>
          <w:tcPr>
            <w:tcW w:w="929" w:type="dxa"/>
            <w:tcBorders>
              <w:top w:val="nil"/>
              <w:left w:val="single" w:sz="8" w:space="0" w:color="auto"/>
              <w:bottom w:val="single" w:sz="4" w:space="0" w:color="auto"/>
              <w:right w:val="single" w:sz="4" w:space="0" w:color="auto"/>
            </w:tcBorders>
            <w:shd w:val="clear" w:color="000000" w:fill="D8D8D8"/>
            <w:hideMark/>
          </w:tcPr>
          <w:p w:rsidR="0052221D" w:rsidRPr="002B7D3A" w:rsidRDefault="0052221D" w:rsidP="0052221D">
            <w:pPr>
              <w:spacing w:after="0" w:line="240" w:lineRule="auto"/>
              <w:rPr>
                <w:rFonts w:ascii="Arial" w:eastAsia="Times New Roman" w:hAnsi="Arial" w:cs="Arial"/>
                <w:b/>
                <w:bCs/>
                <w:sz w:val="20"/>
                <w:szCs w:val="20"/>
                <w:lang w:eastAsia="en-GB"/>
              </w:rPr>
            </w:pPr>
            <w:r w:rsidRPr="002B7D3A">
              <w:rPr>
                <w:rFonts w:ascii="Arial" w:eastAsia="Times New Roman" w:hAnsi="Arial" w:cs="Arial"/>
                <w:b/>
                <w:bCs/>
                <w:sz w:val="20"/>
                <w:szCs w:val="20"/>
                <w:lang w:eastAsia="en-GB"/>
              </w:rPr>
              <w:t>NMDC &amp; DDC Cluster</w:t>
            </w:r>
          </w:p>
        </w:tc>
        <w:tc>
          <w:tcPr>
            <w:tcW w:w="1247" w:type="dxa"/>
            <w:tcBorders>
              <w:top w:val="nil"/>
              <w:left w:val="nil"/>
              <w:bottom w:val="single" w:sz="4" w:space="0" w:color="auto"/>
              <w:right w:val="single" w:sz="4" w:space="0" w:color="auto"/>
            </w:tcBorders>
            <w:shd w:val="clear" w:color="auto" w:fill="auto"/>
            <w:noWrap/>
            <w:hideMark/>
          </w:tcPr>
          <w:p w:rsidR="0052221D" w:rsidRPr="002B7D3A" w:rsidRDefault="0052221D" w:rsidP="0052221D">
            <w:pPr>
              <w:spacing w:after="0" w:line="240" w:lineRule="auto"/>
              <w:rPr>
                <w:rFonts w:ascii="Arial" w:eastAsia="Times New Roman" w:hAnsi="Arial" w:cs="Arial"/>
                <w:color w:val="000000"/>
                <w:sz w:val="22"/>
                <w:szCs w:val="22"/>
                <w:lang w:eastAsia="en-GB"/>
              </w:rPr>
            </w:pPr>
            <w:r w:rsidRPr="002B7D3A">
              <w:rPr>
                <w:rFonts w:ascii="Arial" w:eastAsia="Times New Roman" w:hAnsi="Arial" w:cs="Arial"/>
                <w:color w:val="000000"/>
                <w:sz w:val="22"/>
                <w:szCs w:val="22"/>
                <w:lang w:eastAsia="en-GB"/>
              </w:rPr>
              <w:t>61237</w:t>
            </w:r>
          </w:p>
        </w:tc>
        <w:tc>
          <w:tcPr>
            <w:tcW w:w="1146" w:type="dxa"/>
            <w:tcBorders>
              <w:top w:val="nil"/>
              <w:left w:val="nil"/>
              <w:bottom w:val="single" w:sz="4" w:space="0" w:color="auto"/>
              <w:right w:val="single" w:sz="4" w:space="0" w:color="auto"/>
            </w:tcBorders>
            <w:shd w:val="clear" w:color="auto" w:fill="auto"/>
            <w:noWrap/>
            <w:hideMark/>
          </w:tcPr>
          <w:p w:rsidR="0052221D" w:rsidRPr="002B7D3A" w:rsidRDefault="0052221D" w:rsidP="0052221D">
            <w:pPr>
              <w:spacing w:after="0" w:line="240" w:lineRule="auto"/>
              <w:rPr>
                <w:rFonts w:ascii="Arial" w:eastAsia="Times New Roman" w:hAnsi="Arial" w:cs="Arial"/>
                <w:color w:val="000000"/>
                <w:sz w:val="22"/>
                <w:szCs w:val="22"/>
                <w:lang w:eastAsia="en-GB"/>
              </w:rPr>
            </w:pPr>
            <w:r w:rsidRPr="002B7D3A">
              <w:rPr>
                <w:rFonts w:ascii="Arial" w:eastAsia="Times New Roman" w:hAnsi="Arial" w:cs="Arial"/>
                <w:color w:val="000000"/>
                <w:sz w:val="22"/>
                <w:szCs w:val="22"/>
                <w:lang w:eastAsia="en-GB"/>
              </w:rPr>
              <w:t>2.74</w:t>
            </w:r>
          </w:p>
        </w:tc>
        <w:tc>
          <w:tcPr>
            <w:tcW w:w="1146" w:type="dxa"/>
            <w:tcBorders>
              <w:top w:val="nil"/>
              <w:left w:val="nil"/>
              <w:bottom w:val="single" w:sz="4" w:space="0" w:color="auto"/>
              <w:right w:val="single" w:sz="4" w:space="0" w:color="auto"/>
            </w:tcBorders>
            <w:shd w:val="clear" w:color="auto" w:fill="auto"/>
            <w:noWrap/>
            <w:hideMark/>
          </w:tcPr>
          <w:p w:rsidR="0052221D" w:rsidRPr="002B7D3A" w:rsidRDefault="0052221D" w:rsidP="0052221D">
            <w:pPr>
              <w:spacing w:after="0" w:line="240" w:lineRule="auto"/>
              <w:rPr>
                <w:rFonts w:ascii="Tahoma" w:eastAsia="Times New Roman" w:hAnsi="Tahoma" w:cs="Tahoma"/>
                <w:color w:val="000000"/>
                <w:sz w:val="22"/>
                <w:szCs w:val="22"/>
                <w:lang w:eastAsia="en-GB"/>
              </w:rPr>
            </w:pPr>
            <w:r w:rsidRPr="002B7D3A">
              <w:rPr>
                <w:rFonts w:ascii="Tahoma" w:eastAsia="Times New Roman" w:hAnsi="Tahoma" w:cs="Tahoma"/>
                <w:color w:val="000000"/>
                <w:sz w:val="22"/>
                <w:szCs w:val="22"/>
                <w:lang w:eastAsia="en-GB"/>
              </w:rPr>
              <w:t>25.14</w:t>
            </w:r>
          </w:p>
        </w:tc>
        <w:tc>
          <w:tcPr>
            <w:tcW w:w="1146" w:type="dxa"/>
            <w:tcBorders>
              <w:top w:val="nil"/>
              <w:left w:val="nil"/>
              <w:bottom w:val="single" w:sz="4" w:space="0" w:color="auto"/>
              <w:right w:val="single" w:sz="4"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27.84</w:t>
            </w:r>
          </w:p>
        </w:tc>
        <w:tc>
          <w:tcPr>
            <w:tcW w:w="1146" w:type="dxa"/>
            <w:tcBorders>
              <w:top w:val="nil"/>
              <w:left w:val="nil"/>
              <w:bottom w:val="single" w:sz="4" w:space="0" w:color="auto"/>
              <w:right w:val="single" w:sz="4"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32.57</w:t>
            </w:r>
          </w:p>
        </w:tc>
        <w:tc>
          <w:tcPr>
            <w:tcW w:w="1146" w:type="dxa"/>
            <w:tcBorders>
              <w:top w:val="nil"/>
              <w:left w:val="nil"/>
              <w:bottom w:val="single" w:sz="4" w:space="0" w:color="auto"/>
              <w:right w:val="single" w:sz="8" w:space="0" w:color="auto"/>
            </w:tcBorders>
            <w:shd w:val="clear" w:color="auto" w:fill="auto"/>
            <w:hideMark/>
          </w:tcPr>
          <w:p w:rsidR="0052221D" w:rsidRPr="002B7D3A" w:rsidRDefault="0052221D" w:rsidP="0052221D">
            <w:pPr>
              <w:spacing w:after="0" w:line="240" w:lineRule="auto"/>
              <w:rPr>
                <w:rFonts w:ascii="Arial" w:eastAsia="Times New Roman" w:hAnsi="Arial" w:cs="Arial"/>
                <w:sz w:val="22"/>
                <w:szCs w:val="22"/>
                <w:lang w:eastAsia="en-GB"/>
              </w:rPr>
            </w:pPr>
            <w:r w:rsidRPr="002B7D3A">
              <w:rPr>
                <w:rFonts w:ascii="Arial" w:eastAsia="Times New Roman" w:hAnsi="Arial" w:cs="Arial"/>
                <w:sz w:val="22"/>
                <w:szCs w:val="22"/>
                <w:lang w:eastAsia="en-GB"/>
              </w:rPr>
              <w:t>14.46</w:t>
            </w:r>
          </w:p>
        </w:tc>
      </w:tr>
      <w:tr w:rsidR="0052221D" w:rsidRPr="002B7D3A" w:rsidTr="0052221D">
        <w:trPr>
          <w:trHeight w:val="828"/>
        </w:trPr>
        <w:tc>
          <w:tcPr>
            <w:tcW w:w="6760" w:type="dxa"/>
            <w:gridSpan w:val="6"/>
            <w:tcBorders>
              <w:top w:val="nil"/>
              <w:left w:val="nil"/>
              <w:bottom w:val="nil"/>
              <w:right w:val="nil"/>
            </w:tcBorders>
            <w:shd w:val="clear" w:color="auto" w:fill="auto"/>
            <w:noWrap/>
            <w:vAlign w:val="bottom"/>
            <w:hideMark/>
          </w:tcPr>
          <w:p w:rsidR="0052221D" w:rsidRPr="002B7D3A" w:rsidRDefault="0052221D" w:rsidP="00E214EC">
            <w:pPr>
              <w:spacing w:after="0" w:line="240" w:lineRule="auto"/>
              <w:rPr>
                <w:rFonts w:ascii="Arial" w:eastAsia="Times New Roman" w:hAnsi="Arial" w:cs="Arial"/>
                <w:color w:val="333333"/>
                <w:sz w:val="16"/>
                <w:szCs w:val="16"/>
                <w:lang w:eastAsia="en-GB"/>
              </w:rPr>
            </w:pPr>
            <w:r w:rsidRPr="002B7D3A">
              <w:rPr>
                <w:rFonts w:ascii="Arial" w:eastAsia="Times New Roman" w:hAnsi="Arial" w:cs="Arial"/>
                <w:color w:val="333333"/>
                <w:sz w:val="16"/>
                <w:szCs w:val="16"/>
                <w:lang w:eastAsia="en-GB"/>
              </w:rPr>
              <w:t>Source: 2011 Census - Household Size: KS403NI (administrative geographies) - Table view</w:t>
            </w:r>
            <w:r w:rsidR="00A50133">
              <w:rPr>
                <w:rFonts w:ascii="Arial" w:eastAsia="Times New Roman" w:hAnsi="Arial" w:cs="Arial"/>
                <w:color w:val="333333"/>
                <w:sz w:val="16"/>
                <w:szCs w:val="16"/>
                <w:lang w:eastAsia="en-GB"/>
              </w:rPr>
              <w:t xml:space="preserve"> excluding the portion of Ballyward ward which will transfer to NMD.</w:t>
            </w:r>
          </w:p>
        </w:tc>
        <w:tc>
          <w:tcPr>
            <w:tcW w:w="1146" w:type="dxa"/>
            <w:tcBorders>
              <w:top w:val="nil"/>
              <w:left w:val="nil"/>
              <w:bottom w:val="nil"/>
              <w:right w:val="nil"/>
            </w:tcBorders>
            <w:shd w:val="clear" w:color="auto" w:fill="auto"/>
            <w:noWrap/>
            <w:vAlign w:val="bottom"/>
            <w:hideMark/>
          </w:tcPr>
          <w:p w:rsidR="0052221D" w:rsidRPr="002B7D3A" w:rsidRDefault="0052221D" w:rsidP="00E214EC">
            <w:pPr>
              <w:spacing w:after="0" w:line="240" w:lineRule="auto"/>
              <w:rPr>
                <w:rFonts w:ascii="Arial" w:eastAsia="Times New Roman" w:hAnsi="Arial" w:cs="Arial"/>
                <w:sz w:val="20"/>
                <w:szCs w:val="20"/>
                <w:lang w:eastAsia="en-GB"/>
              </w:rPr>
            </w:pPr>
          </w:p>
        </w:tc>
      </w:tr>
    </w:tbl>
    <w:p w:rsidR="0052221D" w:rsidRPr="0079236C" w:rsidRDefault="0052221D" w:rsidP="0052221D">
      <w:pPr>
        <w:ind w:left="720" w:hanging="720"/>
        <w:jc w:val="both"/>
        <w:rPr>
          <w:rFonts w:ascii="Arial" w:hAnsi="Arial" w:cs="Arial"/>
          <w:sz w:val="24"/>
          <w:szCs w:val="24"/>
        </w:rPr>
      </w:pPr>
      <w:r w:rsidRPr="00505911">
        <w:rPr>
          <w:b/>
        </w:rPr>
        <w:t>1.26</w:t>
      </w:r>
      <w:r w:rsidRPr="00505911">
        <w:rPr>
          <w:b/>
        </w:rPr>
        <w:tab/>
      </w:r>
      <w:r w:rsidRPr="00505911">
        <w:rPr>
          <w:rFonts w:ascii="Arial" w:hAnsi="Arial" w:cs="Arial"/>
          <w:sz w:val="24"/>
          <w:szCs w:val="24"/>
        </w:rPr>
        <w:t>The role of planning in relation to access and service provision has</w:t>
      </w:r>
      <w:r w:rsidRPr="0079236C">
        <w:rPr>
          <w:rFonts w:ascii="Arial" w:hAnsi="Arial" w:cs="Arial"/>
          <w:sz w:val="24"/>
          <w:szCs w:val="24"/>
        </w:rPr>
        <w:t xml:space="preserve"> been recognised with regards to the elderly and children. It is worth </w:t>
      </w:r>
      <w:r w:rsidRPr="0079236C">
        <w:rPr>
          <w:rFonts w:ascii="Arial" w:hAnsi="Arial" w:cs="Arial"/>
          <w:sz w:val="24"/>
          <w:szCs w:val="24"/>
        </w:rPr>
        <w:lastRenderedPageBreak/>
        <w:t>emphasising that those acting as carers regularly face the same issues particularly in households where the carer is on a low income and does not have access to a car. The Local Development Plan has a role in providing a range of house types to meet the needs of different household sizes and to provide policy to facilitate those wishing to expand their houses to meet changing needs, providing it does not harm other interests of acknowledged importance. Ex</w:t>
      </w:r>
      <w:r>
        <w:rPr>
          <w:rFonts w:ascii="Arial" w:hAnsi="Arial" w:cs="Arial"/>
          <w:sz w:val="24"/>
          <w:szCs w:val="24"/>
        </w:rPr>
        <w:t>isting Policy ex</w:t>
      </w:r>
      <w:r w:rsidRPr="0079236C">
        <w:rPr>
          <w:rFonts w:ascii="Arial" w:hAnsi="Arial" w:cs="Arial"/>
          <w:sz w:val="24"/>
          <w:szCs w:val="24"/>
        </w:rPr>
        <w:t>amples are contained in PPS 21</w:t>
      </w:r>
      <w:r>
        <w:rPr>
          <w:rFonts w:ascii="Arial" w:hAnsi="Arial" w:cs="Arial"/>
          <w:sz w:val="24"/>
          <w:szCs w:val="24"/>
        </w:rPr>
        <w:t>: Sustainable Development in the Countryside</w:t>
      </w:r>
      <w:r w:rsidRPr="0079236C">
        <w:rPr>
          <w:rFonts w:ascii="Arial" w:hAnsi="Arial" w:cs="Arial"/>
          <w:sz w:val="24"/>
          <w:szCs w:val="24"/>
        </w:rPr>
        <w:t xml:space="preserve"> (Policy CTY 1: Development in the Countryside) or the Banbridge / Newry &amp; Mourne Area Plan 2015 (Policy COU 1: Special Countryside Areas).   </w:t>
      </w:r>
    </w:p>
    <w:p w:rsidR="0052221D" w:rsidRPr="00B40DA3" w:rsidRDefault="0052221D" w:rsidP="0052221D">
      <w:pPr>
        <w:ind w:left="720"/>
        <w:jc w:val="both"/>
        <w:rPr>
          <w:b/>
          <w:i/>
          <w:color w:val="A6A6A6" w:themeColor="background1" w:themeShade="A6"/>
          <w:sz w:val="32"/>
          <w:szCs w:val="32"/>
          <w:u w:val="single"/>
        </w:rPr>
      </w:pPr>
      <w:r w:rsidRPr="00B40DA3">
        <w:rPr>
          <w:b/>
          <w:i/>
          <w:color w:val="A6A6A6" w:themeColor="background1" w:themeShade="A6"/>
          <w:sz w:val="32"/>
          <w:szCs w:val="32"/>
          <w:u w:val="single"/>
        </w:rPr>
        <w:t>(F) Sexual Orientation</w:t>
      </w:r>
    </w:p>
    <w:p w:rsidR="0052221D" w:rsidRPr="0079236C" w:rsidRDefault="0052221D" w:rsidP="0052221D">
      <w:pPr>
        <w:ind w:left="720" w:hanging="720"/>
        <w:jc w:val="both"/>
        <w:rPr>
          <w:rFonts w:ascii="Arial" w:hAnsi="Arial" w:cs="Arial"/>
          <w:i/>
          <w:sz w:val="24"/>
          <w:szCs w:val="24"/>
        </w:rPr>
      </w:pPr>
      <w:r>
        <w:rPr>
          <w:b/>
        </w:rPr>
        <w:t>1.27</w:t>
      </w:r>
      <w:r w:rsidRPr="0079236C">
        <w:rPr>
          <w:rFonts w:ascii="Arial" w:hAnsi="Arial" w:cs="Arial"/>
          <w:sz w:val="24"/>
          <w:szCs w:val="24"/>
        </w:rPr>
        <w:tab/>
        <w:t xml:space="preserve">There are no specific figures available on how many people may be Gay, Lesbian, Bi-sexual or Trans-gender or Trans-sexual in </w:t>
      </w:r>
      <w:r>
        <w:rPr>
          <w:rFonts w:ascii="Arial" w:hAnsi="Arial" w:cs="Arial"/>
          <w:sz w:val="24"/>
          <w:szCs w:val="24"/>
        </w:rPr>
        <w:t>Newry, Mourne &amp; Down</w:t>
      </w:r>
      <w:r w:rsidRPr="0079236C">
        <w:rPr>
          <w:rFonts w:ascii="Arial" w:hAnsi="Arial" w:cs="Arial"/>
          <w:sz w:val="24"/>
          <w:szCs w:val="24"/>
        </w:rPr>
        <w:t xml:space="preserve">. People in this group often feel excluded or marginalised in society. More importantly, they can also fall victim of discrimination and threat of physical violence from the less tolerant in society. Whilst the Plan is unlikely to bring forward specific proposals and policies for them, it is anticipated that many of the measures in a Local Development Plan aimed at providing a range of house types, creating employment and accessible services as well as improving safety and security will benefit this group. </w:t>
      </w:r>
    </w:p>
    <w:p w:rsidR="0052221D" w:rsidRPr="00B40DA3" w:rsidRDefault="0052221D" w:rsidP="0052221D">
      <w:pPr>
        <w:ind w:left="1440" w:hanging="720"/>
        <w:jc w:val="both"/>
        <w:rPr>
          <w:b/>
          <w:i/>
          <w:color w:val="A6A6A6" w:themeColor="background1" w:themeShade="A6"/>
          <w:sz w:val="32"/>
          <w:szCs w:val="32"/>
          <w:u w:val="single"/>
        </w:rPr>
      </w:pPr>
      <w:r w:rsidRPr="00B40DA3">
        <w:rPr>
          <w:b/>
          <w:i/>
          <w:color w:val="A6A6A6" w:themeColor="background1" w:themeShade="A6"/>
          <w:sz w:val="32"/>
          <w:szCs w:val="32"/>
          <w:u w:val="single"/>
        </w:rPr>
        <w:t>(G) Race and Ethnicity</w:t>
      </w:r>
    </w:p>
    <w:p w:rsidR="00433B6B" w:rsidRDefault="0052221D" w:rsidP="0052221D">
      <w:pPr>
        <w:ind w:left="720" w:hanging="720"/>
        <w:jc w:val="both"/>
        <w:rPr>
          <w:rFonts w:ascii="Arial" w:hAnsi="Arial" w:cs="Arial"/>
          <w:sz w:val="24"/>
          <w:szCs w:val="24"/>
        </w:rPr>
      </w:pPr>
      <w:r>
        <w:rPr>
          <w:b/>
        </w:rPr>
        <w:t>1.28</w:t>
      </w:r>
      <w:r w:rsidRPr="0079236C">
        <w:rPr>
          <w:b/>
        </w:rPr>
        <w:tab/>
      </w:r>
      <w:r w:rsidRPr="0079236C">
        <w:rPr>
          <w:rFonts w:ascii="Arial" w:hAnsi="Arial" w:cs="Arial"/>
          <w:sz w:val="24"/>
          <w:szCs w:val="24"/>
        </w:rPr>
        <w:t>In 2001, 9% of Northern Ireland’s population were born outside the region</w:t>
      </w:r>
      <w:r>
        <w:rPr>
          <w:rFonts w:ascii="Arial" w:hAnsi="Arial" w:cs="Arial"/>
          <w:sz w:val="24"/>
          <w:szCs w:val="24"/>
        </w:rPr>
        <w:t xml:space="preserve">. The percentage born </w:t>
      </w:r>
      <w:r w:rsidRPr="002253F8">
        <w:rPr>
          <w:rFonts w:ascii="Arial" w:hAnsi="Arial" w:cs="Arial"/>
          <w:sz w:val="24"/>
          <w:szCs w:val="24"/>
        </w:rPr>
        <w:t>outside NI was similar for Down (8.68%) with Newry &amp; Mourne higher at 10%. By 2011, this proportion had increased to 11.2% for N. Ireland compared to 12% of the NM&amp;D population. The majority of non-indigenous people were born either in the Republic of Ireland, the UK or in Europe. The remainder comprises people born in countries outside Europe. Newry &amp; Mourne which is a district that borders the Republic of Ireland has a notable percentage of people who were born in the Republic of Ireland which is over twice the NI average (See Table 10).</w:t>
      </w:r>
    </w:p>
    <w:p w:rsidR="00433B6B" w:rsidRDefault="00433B6B" w:rsidP="0052221D">
      <w:pPr>
        <w:ind w:left="720" w:hanging="720"/>
        <w:jc w:val="both"/>
        <w:rPr>
          <w:rFonts w:ascii="Arial" w:hAnsi="Arial" w:cs="Arial"/>
          <w:sz w:val="24"/>
          <w:szCs w:val="24"/>
        </w:rPr>
      </w:pPr>
    </w:p>
    <w:p w:rsidR="00FA6D0A" w:rsidRDefault="00FA6D0A" w:rsidP="0052221D">
      <w:pPr>
        <w:ind w:left="720" w:hanging="720"/>
        <w:jc w:val="both"/>
        <w:rPr>
          <w:rFonts w:ascii="Arial" w:hAnsi="Arial" w:cs="Arial"/>
          <w:sz w:val="24"/>
          <w:szCs w:val="24"/>
        </w:rPr>
      </w:pPr>
    </w:p>
    <w:p w:rsidR="00FA6D0A" w:rsidRDefault="00FA6D0A" w:rsidP="0052221D">
      <w:pPr>
        <w:ind w:left="720" w:hanging="720"/>
        <w:jc w:val="both"/>
        <w:rPr>
          <w:rFonts w:ascii="Arial" w:hAnsi="Arial" w:cs="Arial"/>
          <w:sz w:val="24"/>
          <w:szCs w:val="24"/>
        </w:rPr>
      </w:pPr>
    </w:p>
    <w:p w:rsidR="0052221D" w:rsidRPr="0079236C" w:rsidRDefault="00CD2015" w:rsidP="0052221D">
      <w:pPr>
        <w:ind w:left="720" w:hanging="720"/>
        <w:jc w:val="both"/>
        <w:rPr>
          <w:rFonts w:ascii="Arial" w:hAnsi="Arial" w:cs="Arial"/>
          <w:sz w:val="24"/>
          <w:szCs w:val="24"/>
        </w:rPr>
      </w:pPr>
      <w:r w:rsidRPr="002253F8">
        <w:rPr>
          <w:rFonts w:ascii="Arial" w:hAnsi="Arial" w:cs="Arial"/>
          <w:sz w:val="24"/>
          <w:szCs w:val="24"/>
        </w:rPr>
        <w:t xml:space="preserve"> </w:t>
      </w:r>
    </w:p>
    <w:p w:rsidR="0052221D" w:rsidRPr="002516FA" w:rsidRDefault="0052221D" w:rsidP="0052221D">
      <w:pPr>
        <w:ind w:firstLine="709"/>
        <w:rPr>
          <w:b/>
        </w:rPr>
      </w:pPr>
      <w:r w:rsidRPr="0079236C">
        <w:rPr>
          <w:b/>
        </w:rPr>
        <w:lastRenderedPageBreak/>
        <w:t xml:space="preserve">Table 10: Country of Birth for </w:t>
      </w:r>
      <w:r>
        <w:rPr>
          <w:b/>
        </w:rPr>
        <w:t>NMD</w:t>
      </w:r>
      <w:r w:rsidRPr="0079236C">
        <w:rPr>
          <w:b/>
        </w:rPr>
        <w:t xml:space="preserve"> 2011</w:t>
      </w:r>
    </w:p>
    <w:tbl>
      <w:tblPr>
        <w:tblW w:w="8379" w:type="dxa"/>
        <w:tblInd w:w="93" w:type="dxa"/>
        <w:tblLook w:val="04A0" w:firstRow="1" w:lastRow="0" w:firstColumn="1" w:lastColumn="0" w:noHBand="0" w:noVBand="1"/>
      </w:tblPr>
      <w:tblGrid>
        <w:gridCol w:w="478"/>
        <w:gridCol w:w="822"/>
        <w:gridCol w:w="1400"/>
        <w:gridCol w:w="1080"/>
        <w:gridCol w:w="1260"/>
        <w:gridCol w:w="1100"/>
        <w:gridCol w:w="1120"/>
        <w:gridCol w:w="1119"/>
      </w:tblGrid>
      <w:tr w:rsidR="0052221D" w:rsidTr="0052221D">
        <w:trPr>
          <w:gridAfter w:val="1"/>
          <w:wAfter w:w="1119" w:type="dxa"/>
          <w:trHeight w:val="576"/>
        </w:trPr>
        <w:tc>
          <w:tcPr>
            <w:tcW w:w="1300" w:type="dxa"/>
            <w:gridSpan w:val="2"/>
            <w:tcBorders>
              <w:top w:val="single" w:sz="12" w:space="0" w:color="auto"/>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 </w:t>
            </w:r>
          </w:p>
        </w:tc>
        <w:tc>
          <w:tcPr>
            <w:tcW w:w="1400" w:type="dxa"/>
            <w:tcBorders>
              <w:top w:val="single" w:sz="12" w:space="0" w:color="auto"/>
              <w:left w:val="nil"/>
              <w:bottom w:val="single" w:sz="12" w:space="0" w:color="auto"/>
              <w:right w:val="single" w:sz="12"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N Ireland</w:t>
            </w:r>
          </w:p>
        </w:tc>
        <w:tc>
          <w:tcPr>
            <w:tcW w:w="1080" w:type="dxa"/>
            <w:tcBorders>
              <w:top w:val="single" w:sz="12" w:space="0" w:color="auto"/>
              <w:left w:val="nil"/>
              <w:bottom w:val="single" w:sz="12" w:space="0" w:color="auto"/>
              <w:right w:val="single" w:sz="12"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Rest of UK</w:t>
            </w:r>
          </w:p>
        </w:tc>
        <w:tc>
          <w:tcPr>
            <w:tcW w:w="1260" w:type="dxa"/>
            <w:tcBorders>
              <w:top w:val="single" w:sz="12" w:space="0" w:color="auto"/>
              <w:left w:val="nil"/>
              <w:bottom w:val="single" w:sz="12" w:space="0" w:color="auto"/>
              <w:right w:val="single" w:sz="12"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Republic of Ireland</w:t>
            </w:r>
          </w:p>
        </w:tc>
        <w:tc>
          <w:tcPr>
            <w:tcW w:w="1100" w:type="dxa"/>
            <w:tcBorders>
              <w:top w:val="single" w:sz="12" w:space="0" w:color="auto"/>
              <w:left w:val="nil"/>
              <w:bottom w:val="single" w:sz="12" w:space="0" w:color="auto"/>
              <w:right w:val="single" w:sz="12"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Europe</w:t>
            </w:r>
          </w:p>
        </w:tc>
        <w:tc>
          <w:tcPr>
            <w:tcW w:w="1120" w:type="dxa"/>
            <w:tcBorders>
              <w:top w:val="single" w:sz="12" w:space="0" w:color="auto"/>
              <w:left w:val="nil"/>
              <w:bottom w:val="single" w:sz="12" w:space="0" w:color="auto"/>
              <w:right w:val="single" w:sz="12"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Outside Europe</w:t>
            </w:r>
          </w:p>
        </w:tc>
      </w:tr>
      <w:tr w:rsidR="0052221D" w:rsidTr="0052221D">
        <w:trPr>
          <w:gridAfter w:val="1"/>
          <w:wAfter w:w="1119" w:type="dxa"/>
          <w:trHeight w:val="435"/>
        </w:trPr>
        <w:tc>
          <w:tcPr>
            <w:tcW w:w="1300" w:type="dxa"/>
            <w:gridSpan w:val="2"/>
            <w:tcBorders>
              <w:top w:val="nil"/>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NI</w:t>
            </w:r>
          </w:p>
        </w:tc>
        <w:tc>
          <w:tcPr>
            <w:tcW w:w="140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88.84%</w:t>
            </w:r>
          </w:p>
        </w:tc>
        <w:tc>
          <w:tcPr>
            <w:tcW w:w="108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4.57%</w:t>
            </w:r>
          </w:p>
        </w:tc>
        <w:tc>
          <w:tcPr>
            <w:tcW w:w="126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2.09%</w:t>
            </w:r>
          </w:p>
        </w:tc>
        <w:tc>
          <w:tcPr>
            <w:tcW w:w="110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2.51%</w:t>
            </w:r>
          </w:p>
        </w:tc>
        <w:tc>
          <w:tcPr>
            <w:tcW w:w="112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1.99%</w:t>
            </w:r>
          </w:p>
        </w:tc>
      </w:tr>
      <w:tr w:rsidR="0052221D" w:rsidTr="0052221D">
        <w:trPr>
          <w:gridAfter w:val="1"/>
          <w:wAfter w:w="1119" w:type="dxa"/>
          <w:trHeight w:val="435"/>
        </w:trPr>
        <w:tc>
          <w:tcPr>
            <w:tcW w:w="1300" w:type="dxa"/>
            <w:gridSpan w:val="2"/>
            <w:tcBorders>
              <w:top w:val="nil"/>
              <w:left w:val="single" w:sz="12" w:space="0" w:color="auto"/>
              <w:bottom w:val="single" w:sz="12" w:space="0" w:color="auto"/>
              <w:right w:val="single" w:sz="12" w:space="0" w:color="auto"/>
            </w:tcBorders>
            <w:shd w:val="clear" w:color="000000" w:fill="D8D8D8"/>
            <w:hideMark/>
          </w:tcPr>
          <w:p w:rsidR="0052221D" w:rsidRDefault="00A70302" w:rsidP="0052221D">
            <w:pPr>
              <w:rPr>
                <w:rFonts w:ascii="Arial" w:hAnsi="Arial" w:cs="Arial"/>
                <w:b/>
                <w:bCs/>
                <w:sz w:val="22"/>
                <w:szCs w:val="22"/>
              </w:rPr>
            </w:pPr>
            <w:r>
              <w:rPr>
                <w:rFonts w:ascii="Arial" w:hAnsi="Arial" w:cs="Arial"/>
                <w:b/>
                <w:bCs/>
                <w:sz w:val="22"/>
                <w:szCs w:val="22"/>
              </w:rPr>
              <w:t xml:space="preserve">NMD </w:t>
            </w:r>
            <w:r w:rsidR="0052221D">
              <w:rPr>
                <w:rFonts w:ascii="Arial" w:hAnsi="Arial" w:cs="Arial"/>
                <w:b/>
                <w:bCs/>
                <w:sz w:val="22"/>
                <w:szCs w:val="22"/>
              </w:rPr>
              <w:t>Cluster</w:t>
            </w:r>
          </w:p>
        </w:tc>
        <w:tc>
          <w:tcPr>
            <w:tcW w:w="140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87.98%</w:t>
            </w:r>
          </w:p>
        </w:tc>
        <w:tc>
          <w:tcPr>
            <w:tcW w:w="108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4.55%</w:t>
            </w:r>
          </w:p>
        </w:tc>
        <w:tc>
          <w:tcPr>
            <w:tcW w:w="126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3.22%</w:t>
            </w:r>
          </w:p>
        </w:tc>
        <w:tc>
          <w:tcPr>
            <w:tcW w:w="110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2.82%</w:t>
            </w:r>
          </w:p>
        </w:tc>
        <w:tc>
          <w:tcPr>
            <w:tcW w:w="1120" w:type="dxa"/>
            <w:tcBorders>
              <w:top w:val="nil"/>
              <w:left w:val="nil"/>
              <w:bottom w:val="single" w:sz="12" w:space="0" w:color="auto"/>
              <w:right w:val="single" w:sz="12" w:space="0" w:color="auto"/>
            </w:tcBorders>
            <w:shd w:val="clear" w:color="000000" w:fill="FFFFFF"/>
            <w:hideMark/>
          </w:tcPr>
          <w:p w:rsidR="0052221D" w:rsidRDefault="0052221D" w:rsidP="0052221D">
            <w:pPr>
              <w:jc w:val="right"/>
              <w:rPr>
                <w:rFonts w:ascii="Arial" w:hAnsi="Arial" w:cs="Arial"/>
                <w:sz w:val="22"/>
                <w:szCs w:val="22"/>
              </w:rPr>
            </w:pPr>
            <w:r>
              <w:rPr>
                <w:rFonts w:ascii="Arial" w:hAnsi="Arial" w:cs="Arial"/>
                <w:sz w:val="22"/>
                <w:szCs w:val="22"/>
              </w:rPr>
              <w:t>1.43%</w:t>
            </w:r>
          </w:p>
        </w:tc>
      </w:tr>
      <w:tr w:rsidR="0052221D" w:rsidRPr="002516FA" w:rsidTr="0052221D">
        <w:trPr>
          <w:gridBefore w:val="1"/>
          <w:wBefore w:w="478" w:type="dxa"/>
          <w:trHeight w:val="315"/>
        </w:trPr>
        <w:tc>
          <w:tcPr>
            <w:tcW w:w="7901" w:type="dxa"/>
            <w:gridSpan w:val="7"/>
            <w:tcBorders>
              <w:top w:val="nil"/>
              <w:left w:val="nil"/>
              <w:bottom w:val="nil"/>
              <w:right w:val="nil"/>
            </w:tcBorders>
            <w:shd w:val="clear" w:color="auto" w:fill="auto"/>
            <w:vAlign w:val="center"/>
            <w:hideMark/>
          </w:tcPr>
          <w:p w:rsidR="0052221D" w:rsidRPr="002A6963" w:rsidRDefault="0052221D" w:rsidP="0052221D">
            <w:pPr>
              <w:rPr>
                <w:rFonts w:ascii="Arial" w:hAnsi="Arial" w:cs="Arial"/>
                <w:sz w:val="16"/>
                <w:szCs w:val="16"/>
              </w:rPr>
            </w:pPr>
            <w:r w:rsidRPr="002A6963">
              <w:rPr>
                <w:rFonts w:ascii="Arial" w:hAnsi="Arial" w:cs="Arial"/>
                <w:sz w:val="16"/>
                <w:szCs w:val="16"/>
              </w:rPr>
              <w:t>Source: Census 2011 - Country of Birth: KS204NI (administrative geographies) - Table view.</w:t>
            </w:r>
          </w:p>
        </w:tc>
      </w:tr>
      <w:tr w:rsidR="0052221D" w:rsidRPr="002516FA" w:rsidTr="0052221D">
        <w:trPr>
          <w:gridBefore w:val="1"/>
          <w:wBefore w:w="478" w:type="dxa"/>
          <w:trHeight w:val="315"/>
        </w:trPr>
        <w:tc>
          <w:tcPr>
            <w:tcW w:w="7901" w:type="dxa"/>
            <w:gridSpan w:val="7"/>
            <w:tcBorders>
              <w:top w:val="nil"/>
              <w:left w:val="nil"/>
              <w:bottom w:val="nil"/>
              <w:right w:val="nil"/>
            </w:tcBorders>
            <w:shd w:val="clear" w:color="auto" w:fill="auto"/>
            <w:vAlign w:val="center"/>
            <w:hideMark/>
          </w:tcPr>
          <w:p w:rsidR="0052221D" w:rsidRPr="002A6963" w:rsidRDefault="0052221D" w:rsidP="0052221D">
            <w:pPr>
              <w:rPr>
                <w:rFonts w:ascii="Arial" w:hAnsi="Arial" w:cs="Arial"/>
                <w:i/>
                <w:iCs/>
                <w:sz w:val="16"/>
                <w:szCs w:val="16"/>
              </w:rPr>
            </w:pPr>
            <w:r w:rsidRPr="002A6963">
              <w:rPr>
                <w:rFonts w:ascii="Arial" w:hAnsi="Arial" w:cs="Arial"/>
                <w:i/>
                <w:iCs/>
                <w:sz w:val="16"/>
                <w:szCs w:val="16"/>
              </w:rPr>
              <w:t>Census 2011 Note: Channel Islands and Isle of Man are excluded from the above figures.</w:t>
            </w:r>
          </w:p>
        </w:tc>
      </w:tr>
      <w:tr w:rsidR="0052221D" w:rsidRPr="002516FA" w:rsidTr="0052221D">
        <w:trPr>
          <w:gridBefore w:val="1"/>
          <w:wBefore w:w="478" w:type="dxa"/>
          <w:trHeight w:val="315"/>
        </w:trPr>
        <w:tc>
          <w:tcPr>
            <w:tcW w:w="7901" w:type="dxa"/>
            <w:gridSpan w:val="7"/>
            <w:tcBorders>
              <w:top w:val="nil"/>
              <w:left w:val="nil"/>
              <w:bottom w:val="nil"/>
              <w:right w:val="nil"/>
            </w:tcBorders>
            <w:shd w:val="clear" w:color="000000" w:fill="FFFFFF"/>
            <w:vAlign w:val="center"/>
            <w:hideMark/>
          </w:tcPr>
          <w:p w:rsidR="0052221D" w:rsidRPr="002A6963" w:rsidRDefault="0052221D" w:rsidP="0052221D">
            <w:pPr>
              <w:rPr>
                <w:rFonts w:ascii="Arial" w:hAnsi="Arial" w:cs="Arial"/>
                <w:sz w:val="16"/>
                <w:szCs w:val="16"/>
              </w:rPr>
            </w:pPr>
            <w:r w:rsidRPr="002A6963">
              <w:rPr>
                <w:rFonts w:ascii="Arial" w:hAnsi="Arial" w:cs="Arial"/>
                <w:sz w:val="16"/>
                <w:szCs w:val="16"/>
              </w:rPr>
              <w:t>*</w:t>
            </w:r>
            <w:r>
              <w:rPr>
                <w:rFonts w:ascii="Arial" w:hAnsi="Arial" w:cs="Arial"/>
                <w:sz w:val="16"/>
                <w:szCs w:val="16"/>
              </w:rPr>
              <w:t>Cluster</w:t>
            </w:r>
            <w:r w:rsidRPr="002A6963">
              <w:rPr>
                <w:rFonts w:ascii="Arial" w:hAnsi="Arial" w:cs="Arial"/>
                <w:sz w:val="16"/>
                <w:szCs w:val="16"/>
              </w:rPr>
              <w:t xml:space="preserve"> figure is total of </w:t>
            </w:r>
            <w:r>
              <w:rPr>
                <w:rFonts w:ascii="Arial" w:hAnsi="Arial" w:cs="Arial"/>
                <w:sz w:val="16"/>
                <w:szCs w:val="16"/>
              </w:rPr>
              <w:t>2</w:t>
            </w:r>
            <w:r w:rsidRPr="002A6963">
              <w:rPr>
                <w:rFonts w:ascii="Arial" w:hAnsi="Arial" w:cs="Arial"/>
                <w:sz w:val="16"/>
                <w:szCs w:val="16"/>
              </w:rPr>
              <w:t xml:space="preserve"> Council 2011 NISRA figures</w:t>
            </w:r>
            <w:r w:rsidR="00A50133">
              <w:rPr>
                <w:rFonts w:ascii="Arial" w:hAnsi="Arial" w:cs="Arial"/>
                <w:sz w:val="16"/>
                <w:szCs w:val="16"/>
              </w:rPr>
              <w:t xml:space="preserve"> excluding the portion of Ballyward ward which will transfer to NMD</w:t>
            </w:r>
            <w:r w:rsidRPr="002A6963">
              <w:rPr>
                <w:rFonts w:ascii="Arial" w:hAnsi="Arial" w:cs="Arial"/>
                <w:sz w:val="16"/>
                <w:szCs w:val="16"/>
              </w:rPr>
              <w:t xml:space="preserve">.  </w:t>
            </w:r>
          </w:p>
        </w:tc>
      </w:tr>
    </w:tbl>
    <w:p w:rsidR="0052221D" w:rsidRPr="002516FA" w:rsidRDefault="0052221D" w:rsidP="0052221D">
      <w:pPr>
        <w:ind w:left="720"/>
        <w:rPr>
          <w:i/>
        </w:rPr>
      </w:pPr>
    </w:p>
    <w:p w:rsidR="0052221D" w:rsidRPr="003E1EA8" w:rsidRDefault="0052221D" w:rsidP="0052221D">
      <w:pPr>
        <w:ind w:left="720" w:hanging="720"/>
        <w:jc w:val="both"/>
        <w:rPr>
          <w:rFonts w:ascii="Arial" w:hAnsi="Arial" w:cs="Arial"/>
          <w:sz w:val="24"/>
          <w:szCs w:val="24"/>
        </w:rPr>
      </w:pPr>
      <w:r>
        <w:rPr>
          <w:b/>
        </w:rPr>
        <w:t>1.29</w:t>
      </w:r>
      <w:r w:rsidRPr="002516FA">
        <w:rPr>
          <w:b/>
        </w:rPr>
        <w:tab/>
      </w:r>
      <w:r w:rsidRPr="002253F8">
        <w:rPr>
          <w:rFonts w:ascii="Arial" w:hAnsi="Arial" w:cs="Arial"/>
          <w:sz w:val="24"/>
          <w:szCs w:val="24"/>
        </w:rPr>
        <w:t>Racial ethnicity remains predominantly ‘white’ with almost 99% of the district described in this category. Other ethnic groups including, Chinese, Indian and Mixed comprise very small numbers</w:t>
      </w:r>
      <w:r w:rsidRPr="003E1EA8">
        <w:rPr>
          <w:rFonts w:ascii="Arial" w:hAnsi="Arial" w:cs="Arial"/>
          <w:sz w:val="24"/>
          <w:szCs w:val="24"/>
        </w:rPr>
        <w:t xml:space="preserve"> (Census 2011) as a consequence it is unlikely that the Local Development Plan will have a particular impact on these groups, however, it is important to monitor changes over time as this may have implications particularly in relation to equality of access to homes and jobs. </w:t>
      </w:r>
    </w:p>
    <w:p w:rsidR="0052221D" w:rsidRPr="003E1EA8" w:rsidRDefault="0052221D" w:rsidP="0052221D">
      <w:pPr>
        <w:ind w:left="720" w:hanging="720"/>
        <w:jc w:val="both"/>
        <w:rPr>
          <w:rFonts w:ascii="Arial" w:hAnsi="Arial" w:cs="Arial"/>
          <w:sz w:val="24"/>
          <w:szCs w:val="24"/>
        </w:rPr>
      </w:pPr>
      <w:r w:rsidRPr="003E1EA8">
        <w:rPr>
          <w:b/>
        </w:rPr>
        <w:t xml:space="preserve"> </w:t>
      </w:r>
      <w:r>
        <w:rPr>
          <w:b/>
        </w:rPr>
        <w:t>1.30</w:t>
      </w:r>
      <w:r w:rsidRPr="003E1EA8">
        <w:tab/>
      </w:r>
      <w:r w:rsidRPr="003E1EA8">
        <w:rPr>
          <w:rFonts w:ascii="Arial" w:hAnsi="Arial" w:cs="Arial"/>
          <w:sz w:val="24"/>
          <w:szCs w:val="24"/>
        </w:rPr>
        <w:t xml:space="preserve">An exception may be Irish Travellers who have been described as a different ethnic group. </w:t>
      </w:r>
      <w:r w:rsidRPr="002253F8">
        <w:rPr>
          <w:rFonts w:ascii="Arial" w:hAnsi="Arial" w:cs="Arial"/>
          <w:sz w:val="24"/>
          <w:szCs w:val="24"/>
        </w:rPr>
        <w:t>Newry &amp; Mourne has over double the NI average (0.07%) of people within the Irish Traveller ethnic group (0.16%) while Down has only 0.03%.</w:t>
      </w:r>
      <w:r w:rsidRPr="003E1EA8">
        <w:rPr>
          <w:rFonts w:ascii="Arial" w:hAnsi="Arial" w:cs="Arial"/>
          <w:sz w:val="24"/>
          <w:szCs w:val="24"/>
        </w:rPr>
        <w:t xml:space="preserve">Their needs can be distinctive in terms of providing sites or supported housing for travellers. The housing needs assessment undertaken by the NIHE addresses this matter and will be considered in a later housing paper. </w:t>
      </w:r>
    </w:p>
    <w:p w:rsidR="0052221D" w:rsidRPr="00504BB1" w:rsidRDefault="0052221D" w:rsidP="0052221D">
      <w:pPr>
        <w:ind w:left="720"/>
        <w:jc w:val="both"/>
        <w:rPr>
          <w:b/>
          <w:i/>
          <w:color w:val="A6A6A6" w:themeColor="background1" w:themeShade="A6"/>
          <w:sz w:val="32"/>
          <w:szCs w:val="32"/>
          <w:highlight w:val="green"/>
          <w:u w:val="single"/>
        </w:rPr>
      </w:pPr>
      <w:r w:rsidRPr="00504BB1">
        <w:rPr>
          <w:b/>
          <w:i/>
          <w:color w:val="A6A6A6" w:themeColor="background1" w:themeShade="A6"/>
          <w:sz w:val="32"/>
          <w:szCs w:val="32"/>
          <w:u w:val="single"/>
        </w:rPr>
        <w:t>(H) Religion and Political Opinion</w:t>
      </w:r>
      <w:r w:rsidRPr="00504BB1">
        <w:rPr>
          <w:b/>
          <w:i/>
          <w:color w:val="A6A6A6" w:themeColor="background1" w:themeShade="A6"/>
          <w:sz w:val="32"/>
          <w:szCs w:val="32"/>
        </w:rPr>
        <w:tab/>
      </w:r>
    </w:p>
    <w:p w:rsidR="0052221D" w:rsidRPr="004429AF" w:rsidRDefault="0052221D" w:rsidP="00CD2015">
      <w:pPr>
        <w:ind w:left="720" w:hanging="720"/>
        <w:jc w:val="both"/>
        <w:rPr>
          <w:rFonts w:ascii="Arial" w:hAnsi="Arial" w:cs="Arial"/>
          <w:sz w:val="24"/>
          <w:szCs w:val="24"/>
        </w:rPr>
      </w:pPr>
      <w:r>
        <w:rPr>
          <w:b/>
        </w:rPr>
        <w:t xml:space="preserve">1.31 </w:t>
      </w:r>
      <w:r>
        <w:rPr>
          <w:b/>
        </w:rPr>
        <w:tab/>
      </w:r>
      <w:r w:rsidRPr="00CD2015">
        <w:rPr>
          <w:rFonts w:ascii="Arial" w:hAnsi="Arial" w:cs="Arial"/>
          <w:sz w:val="24"/>
          <w:szCs w:val="24"/>
        </w:rPr>
        <w:t xml:space="preserve">The designation of settlements and provision of development </w:t>
      </w:r>
      <w:r w:rsidR="002253F8">
        <w:rPr>
          <w:rFonts w:ascii="Arial" w:hAnsi="Arial" w:cs="Arial"/>
          <w:sz w:val="24"/>
          <w:szCs w:val="24"/>
        </w:rPr>
        <w:t>o</w:t>
      </w:r>
      <w:r w:rsidRPr="00CD2015">
        <w:rPr>
          <w:rFonts w:ascii="Arial" w:hAnsi="Arial" w:cs="Arial"/>
          <w:sz w:val="24"/>
          <w:szCs w:val="24"/>
        </w:rPr>
        <w:t>pportunities needs to be carefully considered against the needs and spatial distribution of people of different religion or political opinion to prevent prejudice of any religious or political group and thus meet the requirements of Section 75 of the Northern Ireland Act. Therefore the</w:t>
      </w:r>
      <w:r w:rsidRPr="00E73C5D">
        <w:rPr>
          <w:rFonts w:ascii="Arial" w:hAnsi="Arial" w:cs="Arial"/>
          <w:sz w:val="24"/>
          <w:szCs w:val="24"/>
        </w:rPr>
        <w:t xml:space="preserve"> Plan should where possible, aim to provide land for services, housing and employment accessible to all.</w:t>
      </w:r>
      <w:r w:rsidRPr="004429AF">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Pr>
          <w:b/>
        </w:rPr>
        <w:t>1.32</w:t>
      </w:r>
      <w:r w:rsidRPr="002516FA">
        <w:tab/>
      </w:r>
      <w:r w:rsidRPr="002253F8">
        <w:rPr>
          <w:rFonts w:ascii="Arial" w:hAnsi="Arial" w:cs="Arial"/>
          <w:sz w:val="24"/>
          <w:szCs w:val="24"/>
        </w:rPr>
        <w:t xml:space="preserve">The overall Newry, Mourne &amp; Down population has a strong majority Catholic background at </w:t>
      </w:r>
      <w:r w:rsidR="009016B3" w:rsidRPr="002253F8">
        <w:rPr>
          <w:rFonts w:ascii="Arial" w:hAnsi="Arial" w:cs="Arial"/>
          <w:sz w:val="24"/>
          <w:szCs w:val="24"/>
        </w:rPr>
        <w:t>variance</w:t>
      </w:r>
      <w:r w:rsidRPr="002253F8">
        <w:rPr>
          <w:rFonts w:ascii="Arial" w:hAnsi="Arial" w:cs="Arial"/>
          <w:sz w:val="24"/>
          <w:szCs w:val="24"/>
        </w:rPr>
        <w:t xml:space="preserve"> with the </w:t>
      </w:r>
      <w:r w:rsidR="009016B3" w:rsidRPr="002253F8">
        <w:rPr>
          <w:rFonts w:ascii="Arial" w:hAnsi="Arial" w:cs="Arial"/>
          <w:sz w:val="24"/>
          <w:szCs w:val="24"/>
        </w:rPr>
        <w:t xml:space="preserve">whole </w:t>
      </w:r>
      <w:r w:rsidRPr="002253F8">
        <w:rPr>
          <w:rFonts w:ascii="Arial" w:hAnsi="Arial" w:cs="Arial"/>
          <w:sz w:val="24"/>
          <w:szCs w:val="24"/>
        </w:rPr>
        <w:t xml:space="preserve">region (Table 11). Individually, Down has a Catholic majority and Newry &amp; Mourne has a </w:t>
      </w:r>
      <w:r w:rsidRPr="002253F8">
        <w:rPr>
          <w:rFonts w:ascii="Arial" w:hAnsi="Arial" w:cs="Arial"/>
          <w:sz w:val="24"/>
          <w:szCs w:val="24"/>
        </w:rPr>
        <w:lastRenderedPageBreak/>
        <w:t>clear Catholic majority with over 72% categorised in this group. The majority of SOAs are reasonably mixed though quite a few can be identified as being either predominantly (more than 70%) Catholic or Protestant/Other Christian. On the whole, there are more ‘balanced’ communities in Down than in Newry &amp; Mourne (ie 40-60% Catholic or Protestant/Other Christian). The areas with the highest concentrations of Protestants within Down are in and around Ballynahinch (Ballymaglave 2 &amp; Kilmore 1) and Kilkeel (Kilkeel Central 1) whilst  the highest percentage of Catholics are located within the urban areas of Downpatrick (Cathedral 1 &amp; Audleys Acre) and Castlewellan (Castlewellan 1). Within Newry &amp; Mourne, the areas with the highest concentrations of Catholics are within the rural SOAs of Burren &amp; Kilbroney 2, Camlough &amp; Silverbridge 2 whilst the only area with over 70% Protestant/Other Christian SOA is Kilkeel Central 1. Additionally, 17.67% in Saintfield 2 stated they had no Religion compared to just 1.81% in Forkhill 2 with a NI average of 10.11%. Further, 18.42% of the Crossmaglen SOA did not state their religion, compared to just 3.6% of Dunmore against a NI average of 6.75%. However care needs to be taken when examining mix across the wide area as this can conceal the stark differences between neighbourhoods in towns and villages (see Map 7, Appendix 1).</w:t>
      </w:r>
      <w:r w:rsidRPr="00A72F35">
        <w:rPr>
          <w:rFonts w:ascii="Arial" w:hAnsi="Arial" w:cs="Arial"/>
          <w:sz w:val="24"/>
          <w:szCs w:val="24"/>
        </w:rPr>
        <w:t xml:space="preserve">  </w:t>
      </w:r>
    </w:p>
    <w:p w:rsidR="0052221D" w:rsidRPr="002516FA" w:rsidRDefault="0052221D" w:rsidP="0052221D">
      <w:pPr>
        <w:jc w:val="center"/>
        <w:rPr>
          <w:b/>
        </w:rPr>
      </w:pPr>
      <w:r w:rsidRPr="00A72F35">
        <w:rPr>
          <w:b/>
        </w:rPr>
        <w:t xml:space="preserve">Table 11: Religious composition of </w:t>
      </w:r>
      <w:r>
        <w:rPr>
          <w:b/>
        </w:rPr>
        <w:t>NMD</w:t>
      </w:r>
      <w:r w:rsidRPr="00A72F35">
        <w:rPr>
          <w:b/>
        </w:rPr>
        <w:t xml:space="preserve"> 2011</w:t>
      </w:r>
    </w:p>
    <w:tbl>
      <w:tblPr>
        <w:tblW w:w="8645" w:type="dxa"/>
        <w:tblLook w:val="04A0" w:firstRow="1" w:lastRow="0" w:firstColumn="1" w:lastColumn="0" w:noHBand="0" w:noVBand="1"/>
      </w:tblPr>
      <w:tblGrid>
        <w:gridCol w:w="817"/>
        <w:gridCol w:w="3260"/>
        <w:gridCol w:w="2268"/>
        <w:gridCol w:w="2300"/>
      </w:tblGrid>
      <w:tr w:rsidR="00540273" w:rsidTr="004A0346">
        <w:trPr>
          <w:gridBefore w:val="1"/>
          <w:wBefore w:w="817" w:type="dxa"/>
          <w:trHeight w:val="576"/>
        </w:trPr>
        <w:tc>
          <w:tcPr>
            <w:tcW w:w="3260" w:type="dxa"/>
            <w:tcBorders>
              <w:top w:val="single" w:sz="12" w:space="0" w:color="auto"/>
              <w:left w:val="single" w:sz="12" w:space="0" w:color="auto"/>
              <w:bottom w:val="single" w:sz="12" w:space="0" w:color="auto"/>
              <w:right w:val="single" w:sz="12" w:space="0" w:color="auto"/>
            </w:tcBorders>
            <w:shd w:val="clear" w:color="000000" w:fill="D8D8D8"/>
            <w:hideMark/>
          </w:tcPr>
          <w:p w:rsidR="00540273" w:rsidRPr="004A0346" w:rsidRDefault="00540273" w:rsidP="0052221D">
            <w:pPr>
              <w:jc w:val="both"/>
              <w:rPr>
                <w:rFonts w:ascii="Arial" w:hAnsi="Arial" w:cs="Arial"/>
                <w:b/>
                <w:bCs/>
                <w:sz w:val="24"/>
                <w:szCs w:val="24"/>
              </w:rPr>
            </w:pPr>
            <w:r w:rsidRPr="004A0346">
              <w:rPr>
                <w:rFonts w:ascii="Arial" w:hAnsi="Arial" w:cs="Arial"/>
                <w:b/>
                <w:bCs/>
                <w:sz w:val="24"/>
                <w:szCs w:val="24"/>
              </w:rPr>
              <w:t>Religious background</w:t>
            </w:r>
          </w:p>
        </w:tc>
        <w:tc>
          <w:tcPr>
            <w:tcW w:w="2268" w:type="dxa"/>
            <w:tcBorders>
              <w:top w:val="single" w:sz="12" w:space="0" w:color="auto"/>
              <w:left w:val="nil"/>
              <w:bottom w:val="single" w:sz="12" w:space="0" w:color="auto"/>
              <w:right w:val="single" w:sz="12" w:space="0" w:color="auto"/>
            </w:tcBorders>
            <w:shd w:val="clear" w:color="000000" w:fill="D8D8D8"/>
            <w:hideMark/>
          </w:tcPr>
          <w:p w:rsidR="00540273" w:rsidRPr="004A0346" w:rsidRDefault="00540273" w:rsidP="0052221D">
            <w:pPr>
              <w:jc w:val="both"/>
              <w:rPr>
                <w:rFonts w:ascii="Arial" w:hAnsi="Arial" w:cs="Arial"/>
                <w:b/>
                <w:bCs/>
                <w:sz w:val="24"/>
                <w:szCs w:val="24"/>
              </w:rPr>
            </w:pPr>
            <w:r w:rsidRPr="004A0346">
              <w:rPr>
                <w:rFonts w:ascii="Arial" w:hAnsi="Arial" w:cs="Arial"/>
                <w:b/>
                <w:bCs/>
                <w:sz w:val="24"/>
                <w:szCs w:val="24"/>
              </w:rPr>
              <w:t>N. Ireland</w:t>
            </w:r>
          </w:p>
        </w:tc>
        <w:tc>
          <w:tcPr>
            <w:tcW w:w="2300" w:type="dxa"/>
            <w:tcBorders>
              <w:top w:val="single" w:sz="12" w:space="0" w:color="auto"/>
              <w:left w:val="nil"/>
              <w:bottom w:val="single" w:sz="12" w:space="0" w:color="auto"/>
              <w:right w:val="single" w:sz="12" w:space="0" w:color="auto"/>
            </w:tcBorders>
            <w:shd w:val="clear" w:color="000000" w:fill="D8D8D8"/>
            <w:hideMark/>
          </w:tcPr>
          <w:p w:rsidR="00540273" w:rsidRPr="004A0346" w:rsidRDefault="004A0346" w:rsidP="0052221D">
            <w:pPr>
              <w:jc w:val="both"/>
              <w:rPr>
                <w:rFonts w:ascii="Arial" w:hAnsi="Arial" w:cs="Arial"/>
                <w:b/>
                <w:bCs/>
                <w:sz w:val="24"/>
                <w:szCs w:val="24"/>
              </w:rPr>
            </w:pPr>
            <w:r w:rsidRPr="004A0346">
              <w:rPr>
                <w:rFonts w:ascii="Arial" w:hAnsi="Arial" w:cs="Arial"/>
                <w:b/>
                <w:bCs/>
                <w:sz w:val="24"/>
                <w:szCs w:val="24"/>
              </w:rPr>
              <w:t>NM&amp;D Cluster</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Catholic</w:t>
            </w:r>
          </w:p>
        </w:tc>
        <w:tc>
          <w:tcPr>
            <w:tcW w:w="2268"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40.76%</w:t>
            </w:r>
          </w:p>
        </w:tc>
        <w:tc>
          <w:tcPr>
            <w:tcW w:w="2300" w:type="dxa"/>
            <w:tcBorders>
              <w:top w:val="nil"/>
              <w:left w:val="nil"/>
              <w:bottom w:val="single" w:sz="12" w:space="0" w:color="auto"/>
              <w:right w:val="single" w:sz="12" w:space="0" w:color="auto"/>
            </w:tcBorders>
            <w:shd w:val="clear" w:color="000000" w:fill="FFFFFF"/>
            <w:noWrap/>
            <w:vAlign w:val="center"/>
            <w:hideMark/>
          </w:tcPr>
          <w:p w:rsidR="00540273" w:rsidRDefault="00540273" w:rsidP="0052221D">
            <w:pPr>
              <w:rPr>
                <w:rFonts w:ascii="Arial" w:hAnsi="Arial" w:cs="Arial"/>
                <w:color w:val="000000"/>
                <w:sz w:val="24"/>
                <w:szCs w:val="24"/>
              </w:rPr>
            </w:pPr>
            <w:r>
              <w:rPr>
                <w:rFonts w:ascii="Arial" w:hAnsi="Arial" w:cs="Arial"/>
                <w:color w:val="000000"/>
              </w:rPr>
              <w:t>66.04%</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Protestant/Other Christian</w:t>
            </w:r>
          </w:p>
        </w:tc>
        <w:tc>
          <w:tcPr>
            <w:tcW w:w="2268"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41.56%</w:t>
            </w:r>
          </w:p>
        </w:tc>
        <w:tc>
          <w:tcPr>
            <w:tcW w:w="2300"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20.13%</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Other Religions</w:t>
            </w:r>
          </w:p>
        </w:tc>
        <w:tc>
          <w:tcPr>
            <w:tcW w:w="2268"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0.82%</w:t>
            </w:r>
          </w:p>
        </w:tc>
        <w:tc>
          <w:tcPr>
            <w:tcW w:w="2300"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0.44%</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No Religion</w:t>
            </w:r>
          </w:p>
        </w:tc>
        <w:tc>
          <w:tcPr>
            <w:tcW w:w="2268"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10.11%</w:t>
            </w:r>
          </w:p>
        </w:tc>
        <w:tc>
          <w:tcPr>
            <w:tcW w:w="2300"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5.97%</w:t>
            </w:r>
          </w:p>
        </w:tc>
      </w:tr>
      <w:tr w:rsidR="00540273" w:rsidTr="004A0346">
        <w:trPr>
          <w:gridBefore w:val="1"/>
          <w:wBefore w:w="817" w:type="dxa"/>
          <w:trHeight w:val="405"/>
        </w:trPr>
        <w:tc>
          <w:tcPr>
            <w:tcW w:w="3260" w:type="dxa"/>
            <w:tcBorders>
              <w:top w:val="nil"/>
              <w:left w:val="single" w:sz="12" w:space="0" w:color="auto"/>
              <w:bottom w:val="single" w:sz="12" w:space="0" w:color="auto"/>
              <w:right w:val="single" w:sz="12" w:space="0" w:color="auto"/>
            </w:tcBorders>
            <w:shd w:val="clear" w:color="000000" w:fill="D8D8D8"/>
            <w:hideMark/>
          </w:tcPr>
          <w:p w:rsidR="00540273" w:rsidRDefault="00540273" w:rsidP="0052221D">
            <w:pPr>
              <w:jc w:val="both"/>
              <w:rPr>
                <w:rFonts w:ascii="Arial" w:hAnsi="Arial" w:cs="Arial"/>
                <w:b/>
                <w:bCs/>
                <w:sz w:val="22"/>
                <w:szCs w:val="22"/>
              </w:rPr>
            </w:pPr>
            <w:r>
              <w:rPr>
                <w:rFonts w:ascii="Arial" w:hAnsi="Arial" w:cs="Arial"/>
                <w:b/>
                <w:bCs/>
                <w:sz w:val="22"/>
                <w:szCs w:val="22"/>
              </w:rPr>
              <w:t>Not Stated</w:t>
            </w:r>
          </w:p>
        </w:tc>
        <w:tc>
          <w:tcPr>
            <w:tcW w:w="2268"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6.75%</w:t>
            </w:r>
          </w:p>
        </w:tc>
        <w:tc>
          <w:tcPr>
            <w:tcW w:w="2300" w:type="dxa"/>
            <w:tcBorders>
              <w:top w:val="nil"/>
              <w:left w:val="nil"/>
              <w:bottom w:val="single" w:sz="12" w:space="0" w:color="auto"/>
              <w:right w:val="single" w:sz="12" w:space="0" w:color="auto"/>
            </w:tcBorders>
            <w:shd w:val="clear" w:color="000000" w:fill="FFFFFF"/>
            <w:vAlign w:val="center"/>
            <w:hideMark/>
          </w:tcPr>
          <w:p w:rsidR="00540273" w:rsidRDefault="00540273" w:rsidP="0052221D">
            <w:pPr>
              <w:rPr>
                <w:rFonts w:ascii="Arial" w:hAnsi="Arial" w:cs="Arial"/>
                <w:sz w:val="24"/>
                <w:szCs w:val="24"/>
              </w:rPr>
            </w:pPr>
            <w:r>
              <w:rPr>
                <w:rFonts w:ascii="Arial" w:hAnsi="Arial" w:cs="Arial"/>
              </w:rPr>
              <w:t>7.41%</w:t>
            </w:r>
          </w:p>
        </w:tc>
      </w:tr>
      <w:tr w:rsidR="00540273" w:rsidRPr="002516FA" w:rsidTr="004A0346">
        <w:trPr>
          <w:gridAfter w:val="1"/>
          <w:wAfter w:w="2300" w:type="dxa"/>
          <w:trHeight w:val="360"/>
        </w:trPr>
        <w:tc>
          <w:tcPr>
            <w:tcW w:w="6345" w:type="dxa"/>
            <w:gridSpan w:val="3"/>
            <w:tcBorders>
              <w:top w:val="nil"/>
              <w:left w:val="nil"/>
              <w:bottom w:val="nil"/>
              <w:right w:val="nil"/>
            </w:tcBorders>
            <w:shd w:val="clear" w:color="auto" w:fill="auto"/>
            <w:noWrap/>
            <w:vAlign w:val="bottom"/>
            <w:hideMark/>
          </w:tcPr>
          <w:p w:rsidR="001107E7" w:rsidRPr="001107E7" w:rsidRDefault="00701FA4" w:rsidP="00A70302">
            <w:pPr>
              <w:spacing w:line="240" w:lineRule="auto"/>
              <w:ind w:left="709"/>
              <w:rPr>
                <w:rFonts w:ascii="Arial" w:hAnsi="Arial" w:cs="Arial"/>
                <w:i/>
                <w:iCs/>
                <w:sz w:val="16"/>
                <w:szCs w:val="16"/>
              </w:rPr>
            </w:pPr>
            <w:r>
              <w:rPr>
                <w:sz w:val="16"/>
                <w:szCs w:val="16"/>
              </w:rPr>
              <w:t xml:space="preserve"> </w:t>
            </w:r>
            <w:r w:rsidR="00540273" w:rsidRPr="002A6963">
              <w:rPr>
                <w:sz w:val="16"/>
                <w:szCs w:val="16"/>
              </w:rPr>
              <w:t>Source: Census 2011 - Religion: KS211NI (administrative geographies)</w:t>
            </w:r>
            <w:r w:rsidR="00A70302">
              <w:rPr>
                <w:sz w:val="16"/>
                <w:szCs w:val="16"/>
              </w:rPr>
              <w:t>.</w:t>
            </w:r>
            <w:r w:rsidR="001107E7" w:rsidRPr="00A50133">
              <w:rPr>
                <w:rFonts w:ascii="Arial" w:hAnsi="Arial" w:cs="Arial"/>
                <w:i/>
                <w:iCs/>
                <w:sz w:val="18"/>
                <w:szCs w:val="18"/>
              </w:rPr>
              <w:t xml:space="preserve"> </w:t>
            </w:r>
            <w:r w:rsidR="00A70302">
              <w:rPr>
                <w:rFonts w:ascii="Arial" w:hAnsi="Arial" w:cs="Arial"/>
                <w:i/>
                <w:iCs/>
                <w:sz w:val="18"/>
                <w:szCs w:val="18"/>
              </w:rPr>
              <w:t xml:space="preserve">                           </w:t>
            </w:r>
            <w:r w:rsidR="001107E7">
              <w:rPr>
                <w:rFonts w:ascii="Arial" w:hAnsi="Arial" w:cs="Arial"/>
                <w:i/>
                <w:iCs/>
                <w:sz w:val="18"/>
                <w:szCs w:val="18"/>
              </w:rPr>
              <w:t>T</w:t>
            </w:r>
            <w:r w:rsidR="001107E7" w:rsidRPr="001107E7">
              <w:rPr>
                <w:rFonts w:ascii="Arial" w:hAnsi="Arial" w:cs="Arial"/>
                <w:i/>
                <w:iCs/>
                <w:sz w:val="16"/>
                <w:szCs w:val="16"/>
              </w:rPr>
              <w:t>he table above excludes the portion of Ballyward ward which will transfer to NMD</w:t>
            </w:r>
            <w:r w:rsidR="00A70302">
              <w:rPr>
                <w:rFonts w:ascii="Arial" w:hAnsi="Arial" w:cs="Arial"/>
                <w:i/>
                <w:iCs/>
                <w:sz w:val="16"/>
                <w:szCs w:val="16"/>
              </w:rPr>
              <w:t>.</w:t>
            </w:r>
          </w:p>
          <w:p w:rsidR="00540273" w:rsidRPr="002A6963" w:rsidRDefault="00540273" w:rsidP="0052221D">
            <w:pPr>
              <w:rPr>
                <w:sz w:val="16"/>
                <w:szCs w:val="16"/>
              </w:rPr>
            </w:pPr>
          </w:p>
        </w:tc>
      </w:tr>
    </w:tbl>
    <w:p w:rsidR="0052221D" w:rsidRPr="007C2C49" w:rsidRDefault="0052221D" w:rsidP="0052221D">
      <w:pPr>
        <w:ind w:left="720" w:hanging="720"/>
        <w:jc w:val="both"/>
        <w:rPr>
          <w:rFonts w:ascii="Arial" w:hAnsi="Arial" w:cs="Arial"/>
          <w:b/>
          <w:sz w:val="24"/>
          <w:szCs w:val="24"/>
        </w:rPr>
      </w:pPr>
      <w:r>
        <w:rPr>
          <w:b/>
        </w:rPr>
        <w:t>1.33</w:t>
      </w:r>
      <w:r w:rsidRPr="002516FA">
        <w:rPr>
          <w:b/>
        </w:rPr>
        <w:tab/>
      </w:r>
      <w:r w:rsidRPr="007C2C49">
        <w:rPr>
          <w:rFonts w:ascii="Arial" w:hAnsi="Arial" w:cs="Arial"/>
          <w:sz w:val="24"/>
          <w:szCs w:val="24"/>
        </w:rPr>
        <w:t xml:space="preserve">In Northern Ireland, political opinion is viewed as being closely associated with religious belief in that Catholics will generally vote for Nationalist parties while Protestants vote for Unionist parties. </w:t>
      </w:r>
      <w:r w:rsidRPr="005669F4">
        <w:rPr>
          <w:rFonts w:ascii="Arial" w:hAnsi="Arial" w:cs="Arial"/>
          <w:sz w:val="24"/>
          <w:szCs w:val="24"/>
        </w:rPr>
        <w:t xml:space="preserve">However, the results of votes cast for the Nationalist parties in the 2011 and 2014 Local Elections do not immediately mirror the percentage composition </w:t>
      </w:r>
      <w:r w:rsidRPr="005669F4">
        <w:rPr>
          <w:rFonts w:ascii="Arial" w:hAnsi="Arial" w:cs="Arial"/>
          <w:sz w:val="24"/>
          <w:szCs w:val="24"/>
        </w:rPr>
        <w:lastRenderedPageBreak/>
        <w:t xml:space="preserve">of Catholics or Protestants/Other Christian within NM&amp;D. </w:t>
      </w:r>
      <w:r w:rsidRPr="006E33ED">
        <w:rPr>
          <w:rFonts w:ascii="Arial" w:hAnsi="Arial" w:cs="Arial"/>
          <w:sz w:val="24"/>
          <w:szCs w:val="24"/>
        </w:rPr>
        <w:t>Is</w:t>
      </w:r>
      <w:r w:rsidRPr="007C2C49">
        <w:rPr>
          <w:rFonts w:ascii="Arial" w:hAnsi="Arial" w:cs="Arial"/>
          <w:sz w:val="24"/>
          <w:szCs w:val="24"/>
        </w:rPr>
        <w:t>sues which may partly explain this disparity are the differing age compositions of the two main religions</w:t>
      </w:r>
      <w:r w:rsidR="006E33ED">
        <w:rPr>
          <w:rFonts w:ascii="Arial" w:hAnsi="Arial" w:cs="Arial"/>
          <w:sz w:val="24"/>
          <w:szCs w:val="24"/>
        </w:rPr>
        <w:t xml:space="preserve"> (voting age)</w:t>
      </w:r>
      <w:r w:rsidRPr="007C2C49">
        <w:rPr>
          <w:rFonts w:ascii="Arial" w:hAnsi="Arial" w:cs="Arial"/>
          <w:sz w:val="24"/>
          <w:szCs w:val="24"/>
        </w:rPr>
        <w:t>, levels of apathy, uncertain voting patterns of migrants and the possibility that some Catholics may vote for Unionist parties or other parties and independents (Tables 12a &amp; 12b). Of course the converse could also be true for some Protestants.</w:t>
      </w:r>
    </w:p>
    <w:p w:rsidR="0052221D" w:rsidRPr="002516FA" w:rsidRDefault="0052221D" w:rsidP="0052221D">
      <w:pPr>
        <w:jc w:val="center"/>
        <w:rPr>
          <w:b/>
        </w:rPr>
      </w:pPr>
      <w:r w:rsidRPr="00FA6D0A">
        <w:rPr>
          <w:b/>
        </w:rPr>
        <w:t>Table 12a: Political Opinion NMD 2011</w:t>
      </w:r>
    </w:p>
    <w:tbl>
      <w:tblPr>
        <w:tblW w:w="7386" w:type="dxa"/>
        <w:tblInd w:w="9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843"/>
        <w:gridCol w:w="3543"/>
      </w:tblGrid>
      <w:tr w:rsidR="00C441A5" w:rsidTr="00CC46D8">
        <w:trPr>
          <w:trHeight w:val="648"/>
        </w:trPr>
        <w:tc>
          <w:tcPr>
            <w:tcW w:w="3843" w:type="dxa"/>
            <w:shd w:val="clear" w:color="000000" w:fill="D8D8D8"/>
            <w:hideMark/>
          </w:tcPr>
          <w:p w:rsidR="00C441A5" w:rsidRDefault="00C441A5" w:rsidP="0052221D">
            <w:pPr>
              <w:rPr>
                <w:rFonts w:ascii="Arial" w:hAnsi="Arial" w:cs="Arial"/>
                <w:b/>
                <w:bCs/>
                <w:sz w:val="24"/>
                <w:szCs w:val="24"/>
              </w:rPr>
            </w:pPr>
            <w:r>
              <w:rPr>
                <w:rFonts w:ascii="Arial" w:hAnsi="Arial" w:cs="Arial"/>
                <w:b/>
                <w:bCs/>
              </w:rPr>
              <w:t>First Preference Votes</w:t>
            </w:r>
          </w:p>
        </w:tc>
        <w:tc>
          <w:tcPr>
            <w:tcW w:w="3543" w:type="dxa"/>
            <w:shd w:val="clear" w:color="000000" w:fill="D8D8D8"/>
          </w:tcPr>
          <w:p w:rsidR="00C441A5" w:rsidRPr="0083635C" w:rsidRDefault="00C441A5" w:rsidP="00D824C7">
            <w:pPr>
              <w:jc w:val="center"/>
              <w:rPr>
                <w:rFonts w:ascii="Arial" w:hAnsi="Arial" w:cs="Arial"/>
                <w:b/>
                <w:bCs/>
                <w:highlight w:val="yellow"/>
              </w:rPr>
            </w:pPr>
            <w:r>
              <w:rPr>
                <w:rFonts w:ascii="Arial" w:hAnsi="Arial" w:cs="Arial"/>
                <w:b/>
                <w:bCs/>
              </w:rPr>
              <w:t>NM&amp;D Cluster (%)</w:t>
            </w:r>
          </w:p>
        </w:tc>
      </w:tr>
      <w:tr w:rsidR="00C441A5" w:rsidTr="00CC46D8">
        <w:trPr>
          <w:trHeight w:val="420"/>
        </w:trPr>
        <w:tc>
          <w:tcPr>
            <w:tcW w:w="3843" w:type="dxa"/>
            <w:shd w:val="clear" w:color="000000" w:fill="D8D8D8"/>
            <w:hideMark/>
          </w:tcPr>
          <w:p w:rsidR="00C441A5" w:rsidRDefault="00C441A5" w:rsidP="0052221D">
            <w:pPr>
              <w:rPr>
                <w:rFonts w:ascii="Arial" w:hAnsi="Arial" w:cs="Arial"/>
                <w:sz w:val="24"/>
                <w:szCs w:val="24"/>
              </w:rPr>
            </w:pPr>
            <w:r>
              <w:rPr>
                <w:rFonts w:ascii="Arial" w:hAnsi="Arial" w:cs="Arial"/>
              </w:rPr>
              <w:t>Nationalist parties</w:t>
            </w:r>
          </w:p>
        </w:tc>
        <w:tc>
          <w:tcPr>
            <w:tcW w:w="3543" w:type="dxa"/>
          </w:tcPr>
          <w:p w:rsidR="00C441A5" w:rsidRPr="00131CB1" w:rsidRDefault="00C441A5" w:rsidP="00580C92">
            <w:pPr>
              <w:jc w:val="center"/>
              <w:rPr>
                <w:rFonts w:ascii="Arial" w:hAnsi="Arial" w:cs="Arial"/>
              </w:rPr>
            </w:pPr>
            <w:r w:rsidRPr="00131CB1">
              <w:rPr>
                <w:rFonts w:ascii="Arial" w:hAnsi="Arial" w:cs="Arial"/>
              </w:rPr>
              <w:t>67.52</w:t>
            </w:r>
          </w:p>
        </w:tc>
      </w:tr>
      <w:tr w:rsidR="00C441A5" w:rsidTr="00CC46D8">
        <w:trPr>
          <w:trHeight w:val="405"/>
        </w:trPr>
        <w:tc>
          <w:tcPr>
            <w:tcW w:w="3843" w:type="dxa"/>
            <w:shd w:val="clear" w:color="000000" w:fill="D8D8D8"/>
            <w:hideMark/>
          </w:tcPr>
          <w:p w:rsidR="00C441A5" w:rsidRDefault="00C441A5" w:rsidP="0052221D">
            <w:pPr>
              <w:rPr>
                <w:rFonts w:ascii="Arial" w:hAnsi="Arial" w:cs="Arial"/>
                <w:sz w:val="24"/>
                <w:szCs w:val="24"/>
              </w:rPr>
            </w:pPr>
            <w:r>
              <w:rPr>
                <w:rFonts w:ascii="Arial" w:hAnsi="Arial" w:cs="Arial"/>
              </w:rPr>
              <w:t>Unionist parties</w:t>
            </w:r>
          </w:p>
        </w:tc>
        <w:tc>
          <w:tcPr>
            <w:tcW w:w="3543" w:type="dxa"/>
          </w:tcPr>
          <w:p w:rsidR="00C441A5" w:rsidRPr="00131CB1" w:rsidRDefault="00C441A5" w:rsidP="00580C92">
            <w:pPr>
              <w:jc w:val="center"/>
              <w:rPr>
                <w:rFonts w:ascii="Arial" w:hAnsi="Arial" w:cs="Arial"/>
              </w:rPr>
            </w:pPr>
            <w:r w:rsidRPr="00131CB1">
              <w:rPr>
                <w:rFonts w:ascii="Arial" w:hAnsi="Arial" w:cs="Arial"/>
              </w:rPr>
              <w:t>23.23</w:t>
            </w:r>
          </w:p>
        </w:tc>
      </w:tr>
      <w:tr w:rsidR="00C441A5" w:rsidTr="00CC46D8">
        <w:trPr>
          <w:trHeight w:val="720"/>
        </w:trPr>
        <w:tc>
          <w:tcPr>
            <w:tcW w:w="3843" w:type="dxa"/>
            <w:shd w:val="clear" w:color="000000" w:fill="D8D8D8"/>
            <w:hideMark/>
          </w:tcPr>
          <w:p w:rsidR="00C441A5" w:rsidRDefault="00C441A5" w:rsidP="00C441A5">
            <w:pPr>
              <w:rPr>
                <w:rFonts w:ascii="Arial" w:hAnsi="Arial" w:cs="Arial"/>
                <w:sz w:val="24"/>
                <w:szCs w:val="24"/>
              </w:rPr>
            </w:pPr>
            <w:r>
              <w:rPr>
                <w:rFonts w:ascii="Arial" w:hAnsi="Arial" w:cs="Arial"/>
              </w:rPr>
              <w:t>Other parties/ Independents</w:t>
            </w:r>
          </w:p>
        </w:tc>
        <w:tc>
          <w:tcPr>
            <w:tcW w:w="3543" w:type="dxa"/>
          </w:tcPr>
          <w:p w:rsidR="00C441A5" w:rsidRPr="00131CB1" w:rsidRDefault="00C441A5" w:rsidP="00580C92">
            <w:pPr>
              <w:jc w:val="center"/>
              <w:rPr>
                <w:rFonts w:ascii="Arial" w:hAnsi="Arial" w:cs="Arial"/>
              </w:rPr>
            </w:pPr>
            <w:r w:rsidRPr="00131CB1">
              <w:rPr>
                <w:rFonts w:ascii="Arial" w:hAnsi="Arial" w:cs="Arial"/>
              </w:rPr>
              <w:t>9.26</w:t>
            </w:r>
          </w:p>
        </w:tc>
      </w:tr>
    </w:tbl>
    <w:p w:rsidR="0052221D" w:rsidRPr="00B46DA0" w:rsidRDefault="0052221D" w:rsidP="0052221D">
      <w:pPr>
        <w:ind w:left="420" w:firstLine="147"/>
        <w:jc w:val="both"/>
        <w:rPr>
          <w:rFonts w:ascii="Arial" w:hAnsi="Arial" w:cs="Arial"/>
          <w:i/>
          <w:sz w:val="16"/>
          <w:szCs w:val="16"/>
        </w:rPr>
      </w:pPr>
      <w:r w:rsidRPr="00B46DA0">
        <w:rPr>
          <w:rFonts w:ascii="Arial" w:hAnsi="Arial" w:cs="Arial"/>
          <w:i/>
          <w:sz w:val="16"/>
          <w:szCs w:val="16"/>
        </w:rPr>
        <w:t>Source: 2011 Local Government Election Results (ARK Economic and Social Research Council)</w:t>
      </w:r>
      <w:r>
        <w:rPr>
          <w:rFonts w:ascii="Arial" w:hAnsi="Arial" w:cs="Arial"/>
          <w:i/>
          <w:sz w:val="16"/>
          <w:szCs w:val="16"/>
        </w:rPr>
        <w:t>.</w:t>
      </w:r>
    </w:p>
    <w:p w:rsidR="0052221D" w:rsidRPr="002516FA" w:rsidRDefault="0052221D" w:rsidP="0052221D">
      <w:pPr>
        <w:jc w:val="center"/>
        <w:rPr>
          <w:b/>
        </w:rPr>
      </w:pPr>
      <w:r w:rsidRPr="007C2C49">
        <w:rPr>
          <w:b/>
        </w:rPr>
        <w:t xml:space="preserve">Table 12b: Political Opinion across </w:t>
      </w:r>
      <w:r>
        <w:rPr>
          <w:b/>
        </w:rPr>
        <w:t>NMD</w:t>
      </w:r>
      <w:r w:rsidRPr="007C2C49">
        <w:rPr>
          <w:b/>
        </w:rPr>
        <w:t xml:space="preserve"> 2014</w:t>
      </w:r>
    </w:p>
    <w:tbl>
      <w:tblPr>
        <w:tblW w:w="10457" w:type="dxa"/>
        <w:tblInd w:w="93" w:type="dxa"/>
        <w:tblLook w:val="04A0" w:firstRow="1" w:lastRow="0" w:firstColumn="1" w:lastColumn="0" w:noHBand="0" w:noVBand="1"/>
      </w:tblPr>
      <w:tblGrid>
        <w:gridCol w:w="1987"/>
        <w:gridCol w:w="1800"/>
        <w:gridCol w:w="2573"/>
        <w:gridCol w:w="1026"/>
        <w:gridCol w:w="431"/>
        <w:gridCol w:w="1320"/>
        <w:gridCol w:w="1320"/>
      </w:tblGrid>
      <w:tr w:rsidR="0052221D" w:rsidTr="00CC46D8">
        <w:trPr>
          <w:gridAfter w:val="3"/>
          <w:wAfter w:w="3071" w:type="dxa"/>
          <w:trHeight w:val="648"/>
        </w:trPr>
        <w:tc>
          <w:tcPr>
            <w:tcW w:w="3787" w:type="dxa"/>
            <w:gridSpan w:val="2"/>
            <w:tcBorders>
              <w:top w:val="single" w:sz="12" w:space="0" w:color="auto"/>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b/>
                <w:bCs/>
                <w:sz w:val="24"/>
                <w:szCs w:val="24"/>
              </w:rPr>
            </w:pPr>
            <w:r>
              <w:rPr>
                <w:rFonts w:ascii="Arial" w:hAnsi="Arial" w:cs="Arial"/>
                <w:b/>
                <w:bCs/>
              </w:rPr>
              <w:t>First Preference Votes</w:t>
            </w:r>
          </w:p>
        </w:tc>
        <w:tc>
          <w:tcPr>
            <w:tcW w:w="3599" w:type="dxa"/>
            <w:gridSpan w:val="2"/>
            <w:tcBorders>
              <w:top w:val="single" w:sz="12" w:space="0" w:color="auto"/>
              <w:left w:val="nil"/>
              <w:bottom w:val="single" w:sz="12" w:space="0" w:color="auto"/>
              <w:right w:val="single" w:sz="12" w:space="0" w:color="auto"/>
            </w:tcBorders>
            <w:shd w:val="clear" w:color="000000" w:fill="D8D8D8"/>
            <w:hideMark/>
          </w:tcPr>
          <w:p w:rsidR="0052221D" w:rsidRDefault="00580C92" w:rsidP="00D824C7">
            <w:pPr>
              <w:jc w:val="center"/>
              <w:rPr>
                <w:rFonts w:ascii="Arial" w:hAnsi="Arial" w:cs="Arial"/>
                <w:b/>
                <w:bCs/>
                <w:sz w:val="24"/>
                <w:szCs w:val="24"/>
              </w:rPr>
            </w:pPr>
            <w:r>
              <w:rPr>
                <w:rFonts w:ascii="Arial" w:hAnsi="Arial" w:cs="Arial"/>
                <w:b/>
                <w:bCs/>
              </w:rPr>
              <w:t>NM&amp;D</w:t>
            </w:r>
            <w:r w:rsidR="0052221D">
              <w:rPr>
                <w:rFonts w:ascii="Arial" w:hAnsi="Arial" w:cs="Arial"/>
                <w:b/>
                <w:bCs/>
              </w:rPr>
              <w:t xml:space="preserve"> Cluster (%)</w:t>
            </w:r>
          </w:p>
        </w:tc>
      </w:tr>
      <w:tr w:rsidR="0052221D" w:rsidTr="00CC46D8">
        <w:trPr>
          <w:gridAfter w:val="3"/>
          <w:wAfter w:w="3071" w:type="dxa"/>
          <w:trHeight w:val="372"/>
        </w:trPr>
        <w:tc>
          <w:tcPr>
            <w:tcW w:w="3787" w:type="dxa"/>
            <w:gridSpan w:val="2"/>
            <w:tcBorders>
              <w:top w:val="nil"/>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sz w:val="24"/>
                <w:szCs w:val="24"/>
              </w:rPr>
            </w:pPr>
            <w:r>
              <w:rPr>
                <w:rFonts w:ascii="Arial" w:hAnsi="Arial" w:cs="Arial"/>
              </w:rPr>
              <w:t>Nationalist parties</w:t>
            </w:r>
          </w:p>
        </w:tc>
        <w:tc>
          <w:tcPr>
            <w:tcW w:w="3599" w:type="dxa"/>
            <w:gridSpan w:val="2"/>
            <w:tcBorders>
              <w:top w:val="nil"/>
              <w:left w:val="nil"/>
              <w:bottom w:val="single" w:sz="12" w:space="0" w:color="auto"/>
              <w:right w:val="single" w:sz="12" w:space="0" w:color="auto"/>
            </w:tcBorders>
            <w:shd w:val="clear" w:color="auto" w:fill="auto"/>
            <w:vAlign w:val="center"/>
            <w:hideMark/>
          </w:tcPr>
          <w:p w:rsidR="0052221D" w:rsidRDefault="0052221D" w:rsidP="00D824C7">
            <w:pPr>
              <w:jc w:val="center"/>
              <w:rPr>
                <w:rFonts w:ascii="Arial" w:hAnsi="Arial" w:cs="Arial"/>
              </w:rPr>
            </w:pPr>
            <w:r>
              <w:rPr>
                <w:rFonts w:ascii="Arial" w:hAnsi="Arial" w:cs="Arial"/>
              </w:rPr>
              <w:t>67.52</w:t>
            </w:r>
          </w:p>
        </w:tc>
      </w:tr>
      <w:tr w:rsidR="0052221D" w:rsidTr="00CC46D8">
        <w:trPr>
          <w:gridAfter w:val="3"/>
          <w:wAfter w:w="3071" w:type="dxa"/>
          <w:trHeight w:val="372"/>
        </w:trPr>
        <w:tc>
          <w:tcPr>
            <w:tcW w:w="3787" w:type="dxa"/>
            <w:gridSpan w:val="2"/>
            <w:tcBorders>
              <w:top w:val="nil"/>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sz w:val="24"/>
                <w:szCs w:val="24"/>
              </w:rPr>
            </w:pPr>
            <w:r>
              <w:rPr>
                <w:rFonts w:ascii="Arial" w:hAnsi="Arial" w:cs="Arial"/>
              </w:rPr>
              <w:t>Unionist parties</w:t>
            </w:r>
          </w:p>
        </w:tc>
        <w:tc>
          <w:tcPr>
            <w:tcW w:w="3599" w:type="dxa"/>
            <w:gridSpan w:val="2"/>
            <w:tcBorders>
              <w:top w:val="nil"/>
              <w:left w:val="nil"/>
              <w:bottom w:val="single" w:sz="12" w:space="0" w:color="auto"/>
              <w:right w:val="single" w:sz="12" w:space="0" w:color="auto"/>
            </w:tcBorders>
            <w:shd w:val="clear" w:color="auto" w:fill="auto"/>
            <w:vAlign w:val="center"/>
            <w:hideMark/>
          </w:tcPr>
          <w:p w:rsidR="0052221D" w:rsidRDefault="0052221D" w:rsidP="00D824C7">
            <w:pPr>
              <w:jc w:val="center"/>
              <w:rPr>
                <w:rFonts w:ascii="Arial" w:hAnsi="Arial" w:cs="Arial"/>
              </w:rPr>
            </w:pPr>
            <w:r>
              <w:rPr>
                <w:rFonts w:ascii="Arial" w:hAnsi="Arial" w:cs="Arial"/>
              </w:rPr>
              <w:t>24.19</w:t>
            </w:r>
          </w:p>
        </w:tc>
      </w:tr>
      <w:tr w:rsidR="0052221D" w:rsidTr="00CC46D8">
        <w:trPr>
          <w:gridAfter w:val="3"/>
          <w:wAfter w:w="3071" w:type="dxa"/>
          <w:trHeight w:val="624"/>
        </w:trPr>
        <w:tc>
          <w:tcPr>
            <w:tcW w:w="3787" w:type="dxa"/>
            <w:gridSpan w:val="2"/>
            <w:tcBorders>
              <w:top w:val="nil"/>
              <w:left w:val="single" w:sz="12" w:space="0" w:color="auto"/>
              <w:bottom w:val="single" w:sz="12" w:space="0" w:color="auto"/>
              <w:right w:val="single" w:sz="12" w:space="0" w:color="auto"/>
            </w:tcBorders>
            <w:shd w:val="clear" w:color="000000" w:fill="D8D8D8"/>
            <w:hideMark/>
          </w:tcPr>
          <w:p w:rsidR="0052221D" w:rsidRDefault="0052221D" w:rsidP="0052221D">
            <w:pPr>
              <w:rPr>
                <w:rFonts w:ascii="Arial" w:hAnsi="Arial" w:cs="Arial"/>
                <w:sz w:val="24"/>
                <w:szCs w:val="24"/>
              </w:rPr>
            </w:pPr>
            <w:r>
              <w:rPr>
                <w:rFonts w:ascii="Arial" w:hAnsi="Arial" w:cs="Arial"/>
              </w:rPr>
              <w:t>Other parties/independent</w:t>
            </w:r>
          </w:p>
        </w:tc>
        <w:tc>
          <w:tcPr>
            <w:tcW w:w="3599" w:type="dxa"/>
            <w:gridSpan w:val="2"/>
            <w:tcBorders>
              <w:top w:val="nil"/>
              <w:left w:val="nil"/>
              <w:bottom w:val="single" w:sz="12" w:space="0" w:color="auto"/>
              <w:right w:val="single" w:sz="12" w:space="0" w:color="auto"/>
            </w:tcBorders>
            <w:shd w:val="clear" w:color="auto" w:fill="auto"/>
            <w:noWrap/>
            <w:vAlign w:val="center"/>
            <w:hideMark/>
          </w:tcPr>
          <w:p w:rsidR="0052221D" w:rsidRDefault="0052221D" w:rsidP="00D824C7">
            <w:pPr>
              <w:jc w:val="center"/>
              <w:rPr>
                <w:rFonts w:ascii="Arial" w:hAnsi="Arial" w:cs="Arial"/>
              </w:rPr>
            </w:pPr>
            <w:r>
              <w:rPr>
                <w:rFonts w:ascii="Arial" w:hAnsi="Arial" w:cs="Arial"/>
              </w:rPr>
              <w:t>8.29</w:t>
            </w:r>
          </w:p>
        </w:tc>
      </w:tr>
      <w:tr w:rsidR="0052221D" w:rsidTr="00CC46D8">
        <w:trPr>
          <w:trHeight w:val="405"/>
        </w:trPr>
        <w:tc>
          <w:tcPr>
            <w:tcW w:w="6360" w:type="dxa"/>
            <w:gridSpan w:val="3"/>
            <w:tcBorders>
              <w:top w:val="nil"/>
              <w:left w:val="nil"/>
              <w:bottom w:val="nil"/>
              <w:right w:val="nil"/>
            </w:tcBorders>
            <w:shd w:val="clear" w:color="auto" w:fill="auto"/>
            <w:noWrap/>
            <w:vAlign w:val="bottom"/>
            <w:hideMark/>
          </w:tcPr>
          <w:tbl>
            <w:tblPr>
              <w:tblW w:w="6144" w:type="dxa"/>
              <w:tblCellSpacing w:w="0" w:type="dxa"/>
              <w:tblCellMar>
                <w:left w:w="0" w:type="dxa"/>
                <w:right w:w="0" w:type="dxa"/>
              </w:tblCellMar>
              <w:tblLook w:val="04A0" w:firstRow="1" w:lastRow="0" w:firstColumn="1" w:lastColumn="0" w:noHBand="0" w:noVBand="1"/>
            </w:tblPr>
            <w:tblGrid>
              <w:gridCol w:w="6144"/>
            </w:tblGrid>
            <w:tr w:rsidR="0052221D" w:rsidRPr="00D824C7" w:rsidTr="00D824C7">
              <w:trPr>
                <w:trHeight w:val="405"/>
                <w:tblCellSpacing w:w="0" w:type="dxa"/>
              </w:trPr>
              <w:tc>
                <w:tcPr>
                  <w:tcW w:w="6144" w:type="dxa"/>
                  <w:tcBorders>
                    <w:top w:val="nil"/>
                    <w:left w:val="nil"/>
                    <w:bottom w:val="nil"/>
                    <w:right w:val="nil"/>
                  </w:tcBorders>
                  <w:shd w:val="clear" w:color="auto" w:fill="auto"/>
                  <w:noWrap/>
                  <w:vAlign w:val="bottom"/>
                  <w:hideMark/>
                </w:tcPr>
                <w:p w:rsidR="0052221D" w:rsidRPr="00D824C7" w:rsidRDefault="0052221D" w:rsidP="00D824C7">
                  <w:pPr>
                    <w:rPr>
                      <w:rFonts w:ascii="Arial" w:hAnsi="Arial" w:cs="Arial"/>
                      <w:sz w:val="18"/>
                      <w:szCs w:val="18"/>
                    </w:rPr>
                  </w:pPr>
                  <w:r w:rsidRPr="00D824C7">
                    <w:rPr>
                      <w:rFonts w:ascii="Arial" w:hAnsi="Arial" w:cs="Arial"/>
                      <w:noProof/>
                      <w:sz w:val="18"/>
                      <w:szCs w:val="18"/>
                      <w:lang w:eastAsia="en-GB"/>
                    </w:rPr>
                    <w:drawing>
                      <wp:anchor distT="0" distB="0" distL="114300" distR="114300" simplePos="0" relativeHeight="251716608" behindDoc="0" locked="0" layoutInCell="1" allowOverlap="1">
                        <wp:simplePos x="0" y="0"/>
                        <wp:positionH relativeFrom="column">
                          <wp:posOffset>0</wp:posOffset>
                        </wp:positionH>
                        <wp:positionV relativeFrom="paragraph">
                          <wp:posOffset>0</wp:posOffset>
                        </wp:positionV>
                        <wp:extent cx="22860" cy="15240"/>
                        <wp:effectExtent l="0" t="0" r="0" b="0"/>
                        <wp:wrapNone/>
                        <wp:docPr id="82" name="Picture 82"/>
                        <wp:cNvGraphicFramePr/>
                        <a:graphic xmlns:a="http://schemas.openxmlformats.org/drawingml/2006/main">
                          <a:graphicData uri="http://schemas.openxmlformats.org/drawingml/2006/picture">
                            <pic:pic xmlns:pic="http://schemas.openxmlformats.org/drawingml/2006/picture">
                              <pic:nvPicPr>
                                <pic:cNvPr id="104745" name="ctl00_MainContent_DevExpressPivotGrid_IADD"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17632" behindDoc="0" locked="0" layoutInCell="1" allowOverlap="1">
                        <wp:simplePos x="0" y="0"/>
                        <wp:positionH relativeFrom="column">
                          <wp:posOffset>0</wp:posOffset>
                        </wp:positionH>
                        <wp:positionV relativeFrom="paragraph">
                          <wp:posOffset>0</wp:posOffset>
                        </wp:positionV>
                        <wp:extent cx="22860" cy="15240"/>
                        <wp:effectExtent l="0" t="0" r="0" b="0"/>
                        <wp:wrapNone/>
                        <wp:docPr id="83" name="Picture 83"/>
                        <wp:cNvGraphicFramePr/>
                        <a:graphic xmlns:a="http://schemas.openxmlformats.org/drawingml/2006/main">
                          <a:graphicData uri="http://schemas.openxmlformats.org/drawingml/2006/picture">
                            <pic:pic xmlns:pic="http://schemas.openxmlformats.org/drawingml/2006/picture">
                              <pic:nvPicPr>
                                <pic:cNvPr id="104746" name="ctl00_MainContent_DevExpressPivotGrid_IADU"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18656" behindDoc="0" locked="0" layoutInCell="1" allowOverlap="1">
                        <wp:simplePos x="0" y="0"/>
                        <wp:positionH relativeFrom="column">
                          <wp:posOffset>15240</wp:posOffset>
                        </wp:positionH>
                        <wp:positionV relativeFrom="paragraph">
                          <wp:posOffset>0</wp:posOffset>
                        </wp:positionV>
                        <wp:extent cx="15240" cy="15240"/>
                        <wp:effectExtent l="0" t="0" r="0" b="0"/>
                        <wp:wrapNone/>
                        <wp:docPr id="84" name="Picture 84"/>
                        <wp:cNvGraphicFramePr/>
                        <a:graphic xmlns:a="http://schemas.openxmlformats.org/drawingml/2006/main">
                          <a:graphicData uri="http://schemas.openxmlformats.org/drawingml/2006/picture">
                            <pic:pic xmlns:pic="http://schemas.openxmlformats.org/drawingml/2006/picture">
                              <pic:nvPicPr>
                                <pic:cNvPr id="104747" name="ctl00_MainContent_DevExpressPivotGrid_IADR"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19680" behindDoc="0" locked="0" layoutInCell="1" allowOverlap="1">
                        <wp:simplePos x="0" y="0"/>
                        <wp:positionH relativeFrom="column">
                          <wp:posOffset>30480</wp:posOffset>
                        </wp:positionH>
                        <wp:positionV relativeFrom="paragraph">
                          <wp:posOffset>0</wp:posOffset>
                        </wp:positionV>
                        <wp:extent cx="22860" cy="15240"/>
                        <wp:effectExtent l="0" t="0" r="0" b="0"/>
                        <wp:wrapNone/>
                        <wp:docPr id="4" name="Picture 85"/>
                        <wp:cNvGraphicFramePr/>
                        <a:graphic xmlns:a="http://schemas.openxmlformats.org/drawingml/2006/main">
                          <a:graphicData uri="http://schemas.openxmlformats.org/drawingml/2006/picture">
                            <pic:pic xmlns:pic="http://schemas.openxmlformats.org/drawingml/2006/picture">
                              <pic:nvPicPr>
                                <pic:cNvPr id="104748" name="ctl00_MainContent_DevExpressPivotGrid_IADL"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0704" behindDoc="0" locked="0" layoutInCell="1" allowOverlap="1">
                        <wp:simplePos x="0" y="0"/>
                        <wp:positionH relativeFrom="column">
                          <wp:posOffset>53340</wp:posOffset>
                        </wp:positionH>
                        <wp:positionV relativeFrom="paragraph">
                          <wp:posOffset>0</wp:posOffset>
                        </wp:positionV>
                        <wp:extent cx="22860" cy="15240"/>
                        <wp:effectExtent l="0" t="0" r="0" b="0"/>
                        <wp:wrapNone/>
                        <wp:docPr id="86" name="Picture 86"/>
                        <wp:cNvGraphicFramePr/>
                        <a:graphic xmlns:a="http://schemas.openxmlformats.org/drawingml/2006/main">
                          <a:graphicData uri="http://schemas.openxmlformats.org/drawingml/2006/picture">
                            <pic:pic xmlns:pic="http://schemas.openxmlformats.org/drawingml/2006/picture">
                              <pic:nvPicPr>
                                <pic:cNvPr id="104749" name="ctl00_MainContent_DevExpressPivotGrid_IDHF" descr="Hide"/>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1728" behindDoc="0" locked="0" layoutInCell="1" allowOverlap="1">
                        <wp:simplePos x="0" y="0"/>
                        <wp:positionH relativeFrom="column">
                          <wp:posOffset>76200</wp:posOffset>
                        </wp:positionH>
                        <wp:positionV relativeFrom="paragraph">
                          <wp:posOffset>0</wp:posOffset>
                        </wp:positionV>
                        <wp:extent cx="15240" cy="15240"/>
                        <wp:effectExtent l="0" t="0" r="0" b="0"/>
                        <wp:wrapNone/>
                        <wp:docPr id="5" name="Picture 87"/>
                        <wp:cNvGraphicFramePr/>
                        <a:graphic xmlns:a="http://schemas.openxmlformats.org/drawingml/2006/main">
                          <a:graphicData uri="http://schemas.openxmlformats.org/drawingml/2006/picture">
                            <pic:pic xmlns:pic="http://schemas.openxmlformats.org/drawingml/2006/picture">
                              <pic:nvPicPr>
                                <pic:cNvPr id="104750" name="ctl00_MainContent_DevExpressPivotGrid_IGS"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2752" behindDoc="0" locked="0" layoutInCell="1" allowOverlap="1">
                        <wp:simplePos x="0" y="0"/>
                        <wp:positionH relativeFrom="column">
                          <wp:posOffset>0</wp:posOffset>
                        </wp:positionH>
                        <wp:positionV relativeFrom="paragraph">
                          <wp:posOffset>0</wp:posOffset>
                        </wp:positionV>
                        <wp:extent cx="22860" cy="15240"/>
                        <wp:effectExtent l="0" t="0" r="0" b="0"/>
                        <wp:wrapNone/>
                        <wp:docPr id="6" name="Picture 90"/>
                        <wp:cNvGraphicFramePr/>
                        <a:graphic xmlns:a="http://schemas.openxmlformats.org/drawingml/2006/main">
                          <a:graphicData uri="http://schemas.openxmlformats.org/drawingml/2006/picture">
                            <pic:pic xmlns:pic="http://schemas.openxmlformats.org/drawingml/2006/picture">
                              <pic:nvPicPr>
                                <pic:cNvPr id="104753" name="ctl00_MainContent_DevExpressPivotGrid_IADD"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3776" behindDoc="0" locked="0" layoutInCell="1" allowOverlap="1">
                        <wp:simplePos x="0" y="0"/>
                        <wp:positionH relativeFrom="column">
                          <wp:posOffset>0</wp:posOffset>
                        </wp:positionH>
                        <wp:positionV relativeFrom="paragraph">
                          <wp:posOffset>0</wp:posOffset>
                        </wp:positionV>
                        <wp:extent cx="22860" cy="15240"/>
                        <wp:effectExtent l="0" t="0" r="0" b="0"/>
                        <wp:wrapNone/>
                        <wp:docPr id="8" name="Picture 91"/>
                        <wp:cNvGraphicFramePr/>
                        <a:graphic xmlns:a="http://schemas.openxmlformats.org/drawingml/2006/main">
                          <a:graphicData uri="http://schemas.openxmlformats.org/drawingml/2006/picture">
                            <pic:pic xmlns:pic="http://schemas.openxmlformats.org/drawingml/2006/picture">
                              <pic:nvPicPr>
                                <pic:cNvPr id="104754" name="ctl00_MainContent_DevExpressPivotGrid_IADU"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4800" behindDoc="0" locked="0" layoutInCell="1" allowOverlap="1">
                        <wp:simplePos x="0" y="0"/>
                        <wp:positionH relativeFrom="column">
                          <wp:posOffset>15240</wp:posOffset>
                        </wp:positionH>
                        <wp:positionV relativeFrom="paragraph">
                          <wp:posOffset>0</wp:posOffset>
                        </wp:positionV>
                        <wp:extent cx="15240" cy="15240"/>
                        <wp:effectExtent l="0" t="0" r="0" b="0"/>
                        <wp:wrapNone/>
                        <wp:docPr id="92" name="Picture 92"/>
                        <wp:cNvGraphicFramePr/>
                        <a:graphic xmlns:a="http://schemas.openxmlformats.org/drawingml/2006/main">
                          <a:graphicData uri="http://schemas.openxmlformats.org/drawingml/2006/picture">
                            <pic:pic xmlns:pic="http://schemas.openxmlformats.org/drawingml/2006/picture">
                              <pic:nvPicPr>
                                <pic:cNvPr id="104755" name="ctl00_MainContent_DevExpressPivotGrid_IADR"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5824" behindDoc="0" locked="0" layoutInCell="1" allowOverlap="1">
                        <wp:simplePos x="0" y="0"/>
                        <wp:positionH relativeFrom="column">
                          <wp:posOffset>30480</wp:posOffset>
                        </wp:positionH>
                        <wp:positionV relativeFrom="paragraph">
                          <wp:posOffset>0</wp:posOffset>
                        </wp:positionV>
                        <wp:extent cx="22860" cy="15240"/>
                        <wp:effectExtent l="0" t="0" r="0" b="0"/>
                        <wp:wrapNone/>
                        <wp:docPr id="9" name="Picture 93"/>
                        <wp:cNvGraphicFramePr/>
                        <a:graphic xmlns:a="http://schemas.openxmlformats.org/drawingml/2006/main">
                          <a:graphicData uri="http://schemas.openxmlformats.org/drawingml/2006/picture">
                            <pic:pic xmlns:pic="http://schemas.openxmlformats.org/drawingml/2006/picture">
                              <pic:nvPicPr>
                                <pic:cNvPr id="104756" name="ctl00_MainContent_DevExpressPivotGrid_IADL"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6848" behindDoc="0" locked="0" layoutInCell="1" allowOverlap="1">
                        <wp:simplePos x="0" y="0"/>
                        <wp:positionH relativeFrom="column">
                          <wp:posOffset>53340</wp:posOffset>
                        </wp:positionH>
                        <wp:positionV relativeFrom="paragraph">
                          <wp:posOffset>0</wp:posOffset>
                        </wp:positionV>
                        <wp:extent cx="22860" cy="15240"/>
                        <wp:effectExtent l="0" t="0" r="0" b="0"/>
                        <wp:wrapNone/>
                        <wp:docPr id="94" name="Picture 94"/>
                        <wp:cNvGraphicFramePr/>
                        <a:graphic xmlns:a="http://schemas.openxmlformats.org/drawingml/2006/main">
                          <a:graphicData uri="http://schemas.openxmlformats.org/drawingml/2006/picture">
                            <pic:pic xmlns:pic="http://schemas.openxmlformats.org/drawingml/2006/picture">
                              <pic:nvPicPr>
                                <pic:cNvPr id="104757" name="ctl00_MainContent_DevExpressPivotGrid_IDHF" descr="Hide"/>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noProof/>
                      <w:sz w:val="18"/>
                      <w:szCs w:val="18"/>
                      <w:lang w:eastAsia="en-GB"/>
                    </w:rPr>
                    <w:drawing>
                      <wp:anchor distT="0" distB="0" distL="114300" distR="114300" simplePos="0" relativeHeight="251727872" behindDoc="0" locked="0" layoutInCell="1" allowOverlap="1">
                        <wp:simplePos x="0" y="0"/>
                        <wp:positionH relativeFrom="column">
                          <wp:posOffset>76200</wp:posOffset>
                        </wp:positionH>
                        <wp:positionV relativeFrom="paragraph">
                          <wp:posOffset>0</wp:posOffset>
                        </wp:positionV>
                        <wp:extent cx="15240" cy="15240"/>
                        <wp:effectExtent l="0" t="0" r="0" b="0"/>
                        <wp:wrapNone/>
                        <wp:docPr id="95" name="Picture 95"/>
                        <wp:cNvGraphicFramePr/>
                        <a:graphic xmlns:a="http://schemas.openxmlformats.org/drawingml/2006/main">
                          <a:graphicData uri="http://schemas.openxmlformats.org/drawingml/2006/picture">
                            <pic:pic xmlns:pic="http://schemas.openxmlformats.org/drawingml/2006/picture">
                              <pic:nvPicPr>
                                <pic:cNvPr id="104758" name="ctl00_MainContent_DevExpressPivotGrid_IGS" descr="-"/>
                                <pic:cNvPicPr>
                                  <a:picLocks noChangeAspect="1" noChangeArrowheads="1"/>
                                </pic:cNvPicPr>
                              </pic:nvPicPr>
                              <pic:blipFill>
                                <a:blip r:embed="rId18"/>
                                <a:srcRect/>
                                <a:stretch>
                                  <a:fillRect/>
                                </a:stretch>
                              </pic:blipFill>
                              <pic:spPr bwMode="auto">
                                <a:xfrm>
                                  <a:off x="0" y="0"/>
                                  <a:ext cx="7620" cy="7620"/>
                                </a:xfrm>
                                <a:prstGeom prst="rect">
                                  <a:avLst/>
                                </a:prstGeom>
                                <a:noFill/>
                                <a:ln w="9525">
                                  <a:noFill/>
                                  <a:miter lim="800000"/>
                                  <a:headEnd/>
                                  <a:tailEnd/>
                                </a:ln>
                              </pic:spPr>
                            </pic:pic>
                          </a:graphicData>
                        </a:graphic>
                      </wp:anchor>
                    </w:drawing>
                  </w:r>
                  <w:r w:rsidRPr="00D824C7">
                    <w:rPr>
                      <w:rFonts w:ascii="Arial" w:hAnsi="Arial" w:cs="Arial"/>
                      <w:sz w:val="18"/>
                      <w:szCs w:val="18"/>
                    </w:rPr>
                    <w:t xml:space="preserve">Source: </w:t>
                  </w:r>
                  <w:r w:rsidR="00D824C7" w:rsidRPr="00D824C7">
                    <w:rPr>
                      <w:rFonts w:ascii="Arial" w:hAnsi="Arial" w:cs="Arial"/>
                      <w:sz w:val="18"/>
                      <w:szCs w:val="18"/>
                    </w:rPr>
                    <w:t>h</w:t>
                  </w:r>
                  <w:r w:rsidRPr="00D824C7">
                    <w:rPr>
                      <w:rFonts w:ascii="Arial" w:hAnsi="Arial" w:cs="Arial"/>
                      <w:sz w:val="18"/>
                      <w:szCs w:val="18"/>
                    </w:rPr>
                    <w:t xml:space="preserve">ttp://www.newryandmourne.gov.uk/council/elections_2014.aspx </w:t>
                  </w:r>
                </w:p>
              </w:tc>
            </w:tr>
          </w:tbl>
          <w:p w:rsidR="0052221D" w:rsidRDefault="0052221D" w:rsidP="0052221D">
            <w:pPr>
              <w:rPr>
                <w:rFonts w:ascii="Arial" w:hAnsi="Arial" w:cs="Arial"/>
                <w:sz w:val="20"/>
                <w:szCs w:val="20"/>
              </w:rPr>
            </w:pPr>
          </w:p>
        </w:tc>
        <w:tc>
          <w:tcPr>
            <w:tcW w:w="1457" w:type="dxa"/>
            <w:gridSpan w:val="2"/>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32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r w:rsidR="0052221D" w:rsidTr="00CC46D8">
        <w:trPr>
          <w:gridAfter w:val="5"/>
          <w:wAfter w:w="6670" w:type="dxa"/>
          <w:trHeight w:val="405"/>
        </w:trPr>
        <w:tc>
          <w:tcPr>
            <w:tcW w:w="1987"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c>
          <w:tcPr>
            <w:tcW w:w="1800" w:type="dxa"/>
            <w:tcBorders>
              <w:top w:val="nil"/>
              <w:left w:val="nil"/>
              <w:bottom w:val="nil"/>
              <w:right w:val="nil"/>
            </w:tcBorders>
            <w:shd w:val="clear" w:color="auto" w:fill="auto"/>
            <w:noWrap/>
            <w:vAlign w:val="bottom"/>
            <w:hideMark/>
          </w:tcPr>
          <w:p w:rsidR="0052221D" w:rsidRDefault="0052221D" w:rsidP="0052221D">
            <w:pPr>
              <w:rPr>
                <w:rFonts w:ascii="Arial" w:hAnsi="Arial" w:cs="Arial"/>
                <w:sz w:val="20"/>
                <w:szCs w:val="20"/>
              </w:rPr>
            </w:pPr>
          </w:p>
        </w:tc>
      </w:tr>
    </w:tbl>
    <w:p w:rsidR="0052221D" w:rsidRDefault="0052221D" w:rsidP="0052221D">
      <w:pPr>
        <w:ind w:left="720" w:hanging="720"/>
        <w:jc w:val="both"/>
        <w:rPr>
          <w:rFonts w:ascii="Arial" w:hAnsi="Arial" w:cs="Arial"/>
          <w:sz w:val="24"/>
          <w:szCs w:val="24"/>
        </w:rPr>
      </w:pPr>
      <w:r>
        <w:rPr>
          <w:b/>
        </w:rPr>
        <w:t>1.34</w:t>
      </w:r>
      <w:r w:rsidRPr="002516FA">
        <w:rPr>
          <w:b/>
        </w:rPr>
        <w:tab/>
      </w:r>
      <w:r w:rsidRPr="00520E3E">
        <w:rPr>
          <w:rFonts w:ascii="Arial" w:hAnsi="Arial" w:cs="Arial"/>
          <w:sz w:val="24"/>
          <w:szCs w:val="24"/>
        </w:rPr>
        <w:t>Care needs to be taken when making comparisons between communities of different religious/political persuasion as this can be extremely divisive and can unravel the definite progress made in bringing the two communities together. However, there are certain facts which need to be addressed. The proportion of Catholics in low income groups in Northern Ireland is much higher than their Protestant counterparts, 26% compared with 16% (Family Resources Survey 2008/9). Those areas where deprivation is greatest can be identified spatially using the Northern Ireland Multiple Deprivation Measure (NIMDM) 2010.</w:t>
      </w:r>
    </w:p>
    <w:p w:rsidR="001A239E" w:rsidRDefault="001A239E" w:rsidP="0052221D">
      <w:pPr>
        <w:ind w:left="720" w:hanging="720"/>
        <w:jc w:val="both"/>
        <w:rPr>
          <w:rFonts w:ascii="Arial" w:hAnsi="Arial" w:cs="Arial"/>
          <w:sz w:val="24"/>
          <w:szCs w:val="24"/>
        </w:rPr>
      </w:pPr>
    </w:p>
    <w:p w:rsidR="009C3C28" w:rsidRPr="007C2C49" w:rsidRDefault="009C3C28" w:rsidP="0052221D">
      <w:pPr>
        <w:ind w:left="720" w:hanging="720"/>
        <w:jc w:val="both"/>
        <w:rPr>
          <w:rFonts w:ascii="Arial" w:hAnsi="Arial" w:cs="Arial"/>
          <w:sz w:val="24"/>
          <w:szCs w:val="24"/>
        </w:rPr>
      </w:pPr>
    </w:p>
    <w:p w:rsidR="0052221D" w:rsidRPr="007231EF" w:rsidRDefault="0052221D" w:rsidP="0052221D">
      <w:pPr>
        <w:ind w:firstLine="720"/>
        <w:rPr>
          <w:b/>
          <w:i/>
          <w:color w:val="A6A6A6" w:themeColor="background1" w:themeShade="A6"/>
          <w:sz w:val="32"/>
          <w:szCs w:val="32"/>
          <w:u w:val="single"/>
        </w:rPr>
      </w:pPr>
      <w:r w:rsidRPr="007231EF">
        <w:rPr>
          <w:b/>
          <w:i/>
          <w:color w:val="A6A6A6" w:themeColor="background1" w:themeShade="A6"/>
          <w:sz w:val="32"/>
          <w:szCs w:val="32"/>
          <w:u w:val="single"/>
        </w:rPr>
        <w:t>(</w:t>
      </w:r>
      <w:r>
        <w:rPr>
          <w:b/>
          <w:i/>
          <w:color w:val="A6A6A6" w:themeColor="background1" w:themeShade="A6"/>
          <w:sz w:val="32"/>
          <w:szCs w:val="32"/>
          <w:u w:val="single"/>
        </w:rPr>
        <w:t>I</w:t>
      </w:r>
      <w:r w:rsidRPr="007231EF">
        <w:rPr>
          <w:b/>
          <w:i/>
          <w:color w:val="A6A6A6" w:themeColor="background1" w:themeShade="A6"/>
          <w:sz w:val="32"/>
          <w:szCs w:val="32"/>
          <w:u w:val="single"/>
        </w:rPr>
        <w:t>) Spatial Deprivation</w:t>
      </w:r>
    </w:p>
    <w:p w:rsidR="0052221D" w:rsidRPr="00DC497B" w:rsidRDefault="0052221D" w:rsidP="0052221D">
      <w:pPr>
        <w:ind w:left="720" w:right="46" w:hanging="720"/>
        <w:jc w:val="both"/>
        <w:rPr>
          <w:rFonts w:ascii="Arial" w:hAnsi="Arial" w:cs="Arial"/>
          <w:sz w:val="24"/>
          <w:szCs w:val="24"/>
        </w:rPr>
      </w:pPr>
      <w:r>
        <w:rPr>
          <w:b/>
        </w:rPr>
        <w:t>1.35</w:t>
      </w:r>
      <w:r w:rsidRPr="002516FA">
        <w:tab/>
      </w:r>
      <w:r w:rsidRPr="00167A18">
        <w:rPr>
          <w:rFonts w:ascii="Arial" w:hAnsi="Arial" w:cs="Arial"/>
          <w:sz w:val="24"/>
          <w:szCs w:val="24"/>
        </w:rPr>
        <w:t xml:space="preserve">An effective way to promote good community relations and equal opportunity is to tackle social deprivation and inequalities in the labour market and public health. </w:t>
      </w:r>
      <w:r w:rsidR="001E22E2">
        <w:rPr>
          <w:rFonts w:ascii="Arial" w:hAnsi="Arial" w:cs="Arial"/>
          <w:sz w:val="24"/>
          <w:szCs w:val="24"/>
        </w:rPr>
        <w:t xml:space="preserve">With the positioning of Newry Mourne and Down </w:t>
      </w:r>
      <w:r w:rsidR="001E22E2" w:rsidRPr="00545610">
        <w:rPr>
          <w:rFonts w:ascii="Arial" w:hAnsi="Arial" w:cs="Arial"/>
          <w:sz w:val="24"/>
          <w:szCs w:val="24"/>
        </w:rPr>
        <w:t>the Development Plan should also where possible, aim to improve social cohesion in the border communities which are subject to higher levels of poverty, social isolation and deprivation.</w:t>
      </w:r>
      <w:r w:rsidR="001E22E2">
        <w:rPr>
          <w:rFonts w:ascii="Arial" w:hAnsi="Arial" w:cs="Arial"/>
          <w:sz w:val="24"/>
          <w:szCs w:val="24"/>
        </w:rPr>
        <w:t xml:space="preserve"> </w:t>
      </w:r>
      <w:r w:rsidRPr="00167A18">
        <w:rPr>
          <w:rFonts w:ascii="Arial" w:hAnsi="Arial" w:cs="Arial"/>
          <w:sz w:val="24"/>
          <w:szCs w:val="24"/>
        </w:rPr>
        <w:t>The Northern Ireland Multiple Deprivation Measure (NIMDM) 2010 identifies small area concentrations of multiple deprivation across Northern Ireland. Within the context of the average rankings for the 26 LGDs in Northern Ireland where ranks range from 1 (most deprived) to 26 (least deprived</w:t>
      </w:r>
      <w:r>
        <w:rPr>
          <w:rFonts w:ascii="Arial" w:hAnsi="Arial" w:cs="Arial"/>
          <w:sz w:val="24"/>
          <w:szCs w:val="24"/>
        </w:rPr>
        <w:t xml:space="preserve">), Newry &amp; Mourne </w:t>
      </w:r>
      <w:r w:rsidRPr="00DC497B">
        <w:rPr>
          <w:rFonts w:ascii="Arial" w:hAnsi="Arial" w:cs="Arial"/>
          <w:sz w:val="24"/>
          <w:szCs w:val="24"/>
        </w:rPr>
        <w:t xml:space="preserve">and Down are ranked 5 and 16 respectively. Within each district, there are areas and neighbourhoods which are very deprived. The </w:t>
      </w:r>
      <w:r w:rsidR="005669F4" w:rsidRPr="00DC497B">
        <w:rPr>
          <w:rFonts w:ascii="Arial" w:hAnsi="Arial" w:cs="Arial"/>
          <w:sz w:val="24"/>
          <w:szCs w:val="24"/>
        </w:rPr>
        <w:t>NIMDM</w:t>
      </w:r>
      <w:r w:rsidRPr="00DC497B">
        <w:rPr>
          <w:rFonts w:ascii="Arial" w:hAnsi="Arial" w:cs="Arial"/>
          <w:sz w:val="24"/>
          <w:szCs w:val="24"/>
        </w:rPr>
        <w:t xml:space="preserve"> shows that the new Council area contains two SOAs which are amongst the most deprived 10% in Northern Ireland – </w:t>
      </w:r>
      <w:r w:rsidR="00AE1F54" w:rsidRPr="00DC497B">
        <w:rPr>
          <w:rFonts w:ascii="Arial" w:hAnsi="Arial" w:cs="Arial"/>
          <w:sz w:val="24"/>
          <w:szCs w:val="24"/>
        </w:rPr>
        <w:t>Ballymote (</w:t>
      </w:r>
      <w:r w:rsidRPr="00DC497B">
        <w:rPr>
          <w:rFonts w:ascii="Arial" w:hAnsi="Arial" w:cs="Arial"/>
          <w:sz w:val="24"/>
          <w:szCs w:val="24"/>
        </w:rPr>
        <w:t xml:space="preserve">Down - Rank 59) and Drumgullion 1 (Newry &amp; Mourne -Rank 71). The Newry, Mourne &amp; Down Area also contains one SOA which is amongst the least deprived 10% in Northern Ireland – Saintfield 2 (Down – Rank 846). Where 1 is the most and 891 the least deprived SOA </w:t>
      </w:r>
      <w:r w:rsidR="00C06C62" w:rsidRPr="00DC497B">
        <w:rPr>
          <w:rFonts w:ascii="Arial" w:hAnsi="Arial" w:cs="Arial"/>
          <w:sz w:val="24"/>
          <w:szCs w:val="24"/>
        </w:rPr>
        <w:t xml:space="preserve">in </w:t>
      </w:r>
      <w:r w:rsidRPr="00DC497B">
        <w:rPr>
          <w:rFonts w:ascii="Arial" w:hAnsi="Arial" w:cs="Arial"/>
          <w:sz w:val="24"/>
          <w:szCs w:val="24"/>
        </w:rPr>
        <w:t>N</w:t>
      </w:r>
      <w:r w:rsidR="00C06C62" w:rsidRPr="00DC497B">
        <w:rPr>
          <w:rFonts w:ascii="Arial" w:hAnsi="Arial" w:cs="Arial"/>
          <w:sz w:val="24"/>
          <w:szCs w:val="24"/>
        </w:rPr>
        <w:t>I</w:t>
      </w:r>
      <w:r w:rsidRPr="00DC497B">
        <w:rPr>
          <w:rFonts w:ascii="Arial" w:hAnsi="Arial" w:cs="Arial"/>
          <w:sz w:val="24"/>
          <w:szCs w:val="24"/>
        </w:rPr>
        <w:t>.</w:t>
      </w:r>
      <w:r w:rsidRPr="00DC497B">
        <w:t xml:space="preserve"> </w:t>
      </w:r>
      <w:r w:rsidRPr="00DC497B">
        <w:rPr>
          <w:rFonts w:ascii="Arial" w:hAnsi="Arial" w:cs="Arial"/>
          <w:sz w:val="24"/>
          <w:szCs w:val="24"/>
        </w:rPr>
        <w:t xml:space="preserve">It should however be noted that </w:t>
      </w:r>
      <w:r w:rsidR="00C06C62" w:rsidRPr="00DC497B">
        <w:rPr>
          <w:rFonts w:ascii="Arial" w:hAnsi="Arial" w:cs="Arial"/>
          <w:sz w:val="24"/>
          <w:szCs w:val="24"/>
        </w:rPr>
        <w:t xml:space="preserve">the Cluster contains 4 of the </w:t>
      </w:r>
      <w:r w:rsidRPr="00DC497B">
        <w:rPr>
          <w:rFonts w:ascii="Arial" w:hAnsi="Arial" w:cs="Arial"/>
          <w:sz w:val="24"/>
          <w:szCs w:val="24"/>
        </w:rPr>
        <w:t xml:space="preserve">20 most deprived rural SOAs in NI </w:t>
      </w:r>
      <w:r w:rsidR="00C06C62" w:rsidRPr="00DC497B">
        <w:rPr>
          <w:rFonts w:ascii="Arial" w:hAnsi="Arial" w:cs="Arial"/>
          <w:sz w:val="24"/>
          <w:szCs w:val="24"/>
        </w:rPr>
        <w:t xml:space="preserve">in </w:t>
      </w:r>
      <w:r w:rsidRPr="00DC497B">
        <w:rPr>
          <w:rFonts w:ascii="Arial" w:hAnsi="Arial" w:cs="Arial"/>
          <w:sz w:val="24"/>
          <w:szCs w:val="24"/>
        </w:rPr>
        <w:t xml:space="preserve">Crossmaglen, Silverbridge 1 &amp; Creggan (NMDC) and Ardglass 1 (DDC). </w:t>
      </w:r>
    </w:p>
    <w:p w:rsidR="0052221D" w:rsidRDefault="0052221D" w:rsidP="0052221D">
      <w:pPr>
        <w:ind w:left="720" w:hanging="720"/>
        <w:jc w:val="both"/>
        <w:rPr>
          <w:rFonts w:ascii="Arial" w:hAnsi="Arial" w:cs="Arial"/>
          <w:sz w:val="24"/>
          <w:szCs w:val="24"/>
        </w:rPr>
      </w:pPr>
      <w:r w:rsidRPr="00DC497B">
        <w:rPr>
          <w:rFonts w:ascii="Arial" w:hAnsi="Arial" w:cs="Arial"/>
          <w:b/>
          <w:sz w:val="24"/>
          <w:szCs w:val="24"/>
        </w:rPr>
        <w:t>1.36</w:t>
      </w:r>
      <w:r w:rsidRPr="00DC497B">
        <w:rPr>
          <w:rFonts w:ascii="Arial" w:hAnsi="Arial" w:cs="Arial"/>
          <w:b/>
          <w:sz w:val="24"/>
          <w:szCs w:val="24"/>
        </w:rPr>
        <w:tab/>
      </w:r>
      <w:r w:rsidRPr="00DC497B">
        <w:rPr>
          <w:rFonts w:ascii="Arial" w:hAnsi="Arial" w:cs="Arial"/>
          <w:sz w:val="24"/>
          <w:szCs w:val="24"/>
        </w:rPr>
        <w:t>The advantage of this spatially led approach</w:t>
      </w:r>
      <w:r w:rsidRPr="00DC497B">
        <w:rPr>
          <w:rFonts w:ascii="Arial" w:hAnsi="Arial" w:cs="Arial"/>
          <w:b/>
          <w:sz w:val="24"/>
          <w:szCs w:val="24"/>
        </w:rPr>
        <w:t xml:space="preserve"> </w:t>
      </w:r>
      <w:r w:rsidRPr="00DC497B">
        <w:rPr>
          <w:rFonts w:ascii="Arial" w:hAnsi="Arial" w:cs="Arial"/>
          <w:sz w:val="24"/>
          <w:szCs w:val="24"/>
        </w:rPr>
        <w:t>is that it identifies disparities between urban and rural areas and adjoining neighbourhoods, for example – Drumgullion 1 SOA (most deprived 10%) &amp; Windsor Hill 1 SOA (least deprived 20%) in Newry City. Generally speaking, the highest levels of deprivation occur in Newry City and Downpatrick. Within these areas, there are significant pockets of deprivation (income, health, education, living environment, skills &amp; crime and disorder). Although Ballymote in Downpatrick is ranked most deprived in the Cluster (Rank 59 in NI), 8 of the 10 most deprived wards are in Newry &amp; Mourne. These include the semi-rural SOAs of Crossmaglen and Bessbrook. Of the 5 least deprived NM&amp;D SOAs, four are at the northern edge of Down District (Kilmore 1 &amp; 2 and Saintfield 1 &amp; 2) along with the Windsor Hill SOA in Newry City. (see Map 8, Appendix1).</w:t>
      </w:r>
    </w:p>
    <w:p w:rsidR="0052221D" w:rsidRPr="00C5223A" w:rsidRDefault="0052221D" w:rsidP="0052221D">
      <w:pPr>
        <w:ind w:left="720" w:hanging="720"/>
        <w:jc w:val="both"/>
        <w:rPr>
          <w:rFonts w:ascii="Arial" w:hAnsi="Arial" w:cs="Arial"/>
          <w:sz w:val="24"/>
          <w:szCs w:val="24"/>
        </w:rPr>
      </w:pPr>
    </w:p>
    <w:p w:rsidR="0052221D" w:rsidRPr="00DC497B" w:rsidRDefault="0052221D" w:rsidP="0052221D">
      <w:pPr>
        <w:ind w:left="720" w:right="46" w:hanging="720"/>
        <w:jc w:val="both"/>
        <w:rPr>
          <w:rFonts w:ascii="Arial" w:hAnsi="Arial" w:cs="Arial"/>
          <w:sz w:val="24"/>
          <w:szCs w:val="24"/>
        </w:rPr>
      </w:pPr>
      <w:r>
        <w:rPr>
          <w:rFonts w:ascii="Arial" w:hAnsi="Arial" w:cs="Arial"/>
          <w:b/>
          <w:sz w:val="24"/>
          <w:szCs w:val="24"/>
        </w:rPr>
        <w:lastRenderedPageBreak/>
        <w:t>1.37</w:t>
      </w:r>
      <w:r w:rsidRPr="00C5223A">
        <w:rPr>
          <w:rFonts w:ascii="Arial" w:hAnsi="Arial" w:cs="Arial"/>
          <w:sz w:val="24"/>
          <w:szCs w:val="24"/>
        </w:rPr>
        <w:tab/>
      </w:r>
      <w:r w:rsidRPr="00DC497B">
        <w:rPr>
          <w:rFonts w:ascii="Arial" w:hAnsi="Arial" w:cs="Arial"/>
          <w:sz w:val="24"/>
          <w:szCs w:val="24"/>
        </w:rPr>
        <w:t xml:space="preserve">As you may expect, the rural SOAs located a distance from large settlements are most deprived in relation to services proximity. The rural SOAs of Derryboy 1 and Killough 2 (Down) and Spelga (Newry &amp; Mourne) are among the most deprived 10% in NI with respect to proximity to services (i.e. long distances to key services e.g. A &amp; E hospital, GP premises, supermarket, leisure centre). Drumgullion 1 (Newry City) is the most deprived SOA in the Cluster (Rank 65) in terms of living environment domain (this considers housing quality, housing access and outdoor physical environment) with Burren and Kilbroney the least deprived (Rank 850). The most deprived SOAs for crime and disorder are Daisy Hill 2 (Rank 9) &amp; Clonallan 1 (Newry &amp; Mourne) and Cathedral 2 (Down) whilst Silverbridge 2 is amongst the least deprived 2% (Rank 879). </w:t>
      </w:r>
    </w:p>
    <w:p w:rsidR="0052221D" w:rsidRDefault="0052221D" w:rsidP="0052221D">
      <w:pPr>
        <w:ind w:left="720" w:right="46" w:hanging="720"/>
        <w:rPr>
          <w:rFonts w:ascii="Arial" w:hAnsi="Arial" w:cs="Arial"/>
          <w:sz w:val="24"/>
          <w:szCs w:val="24"/>
        </w:rPr>
      </w:pPr>
      <w:r w:rsidRPr="00DC497B">
        <w:rPr>
          <w:rFonts w:ascii="Arial" w:hAnsi="Arial" w:cs="Arial"/>
          <w:b/>
          <w:sz w:val="24"/>
          <w:szCs w:val="24"/>
        </w:rPr>
        <w:t>1.38</w:t>
      </w:r>
      <w:r w:rsidRPr="00DC497B">
        <w:rPr>
          <w:rFonts w:ascii="Arial" w:hAnsi="Arial" w:cs="Arial"/>
          <w:b/>
          <w:sz w:val="24"/>
          <w:szCs w:val="24"/>
        </w:rPr>
        <w:tab/>
      </w:r>
      <w:r w:rsidRPr="00DC497B">
        <w:rPr>
          <w:rFonts w:ascii="Arial" w:hAnsi="Arial" w:cs="Arial"/>
          <w:sz w:val="24"/>
          <w:szCs w:val="24"/>
        </w:rPr>
        <w:t>Deprivation is also reflected in economic activity and income. The rural Crossmaglen SOA is ranked 26 in NI in terms of income deprivation affecting older people. The unemployment claimant count percentage (Source:NISRA/Claimant Count Annual Averages) has risen across the Cluster from 2005-2013 (DDC: 2.3-5.3% &amp; NMDC: 2.4-5.5%) as may be expected with the economic downturn in 2007.  In 2011 the percentage of people economically active aged 16-74 is slightly higher in Down than the NI average but slightly lower than the NI average in Newry &amp; Mourne (Table 13). However, there are localised areas of employment domain deprivation such as Ballymote (Downpatrick) and Drumgullion 1 &amp; Ballybot (Newry City).  In contrast, there are also areas within the Cluster with particularly low levels of employment domain deprivation such as Derryboy 1 and Saintfield 2 (Down). In relation to employment, manufacturing in Newry &amp; Mourne and services in Down provide proportionally more employment than the N.I average (Table 14). Newry City in particular has a strong manufacturing employee base (including companies such as Norbrook Pharmaceuticals, First Derivatives IT Consultants, and O’Hare &amp; McGovern &amp; and Haldane-Fisher Building Supplies) which is notably above the NI average. Thus the role of any future local development plan in addressing deprivation through a generous supply of economic development la</w:t>
      </w:r>
      <w:r w:rsidR="00DF19F8">
        <w:rPr>
          <w:rFonts w:ascii="Arial" w:hAnsi="Arial" w:cs="Arial"/>
          <w:sz w:val="24"/>
          <w:szCs w:val="24"/>
        </w:rPr>
        <w:t>nd should not be underestimated and will be examined further in the Employment and Economic Development Paper.</w:t>
      </w:r>
    </w:p>
    <w:p w:rsidR="005669F4" w:rsidRDefault="005669F4" w:rsidP="0052221D">
      <w:pPr>
        <w:ind w:left="720" w:right="46" w:hanging="720"/>
        <w:rPr>
          <w:rFonts w:ascii="Arial" w:hAnsi="Arial" w:cs="Arial"/>
          <w:sz w:val="24"/>
          <w:szCs w:val="24"/>
        </w:rPr>
      </w:pPr>
    </w:p>
    <w:p w:rsidR="005669F4" w:rsidRDefault="005669F4" w:rsidP="0052221D">
      <w:pPr>
        <w:ind w:left="720" w:right="46" w:hanging="720"/>
        <w:rPr>
          <w:rFonts w:ascii="Arial" w:hAnsi="Arial" w:cs="Arial"/>
          <w:sz w:val="24"/>
          <w:szCs w:val="24"/>
        </w:rPr>
      </w:pPr>
    </w:p>
    <w:p w:rsidR="005669F4" w:rsidRDefault="005669F4" w:rsidP="0052221D">
      <w:pPr>
        <w:ind w:left="720" w:right="46" w:hanging="720"/>
        <w:rPr>
          <w:rFonts w:ascii="Arial" w:hAnsi="Arial" w:cs="Arial"/>
          <w:sz w:val="24"/>
          <w:szCs w:val="24"/>
        </w:rPr>
      </w:pPr>
    </w:p>
    <w:p w:rsidR="001A239E" w:rsidRDefault="001A239E" w:rsidP="0052221D">
      <w:pPr>
        <w:ind w:left="720" w:right="46" w:hanging="720"/>
        <w:rPr>
          <w:rFonts w:ascii="Arial" w:hAnsi="Arial" w:cs="Arial"/>
          <w:sz w:val="24"/>
          <w:szCs w:val="24"/>
        </w:rPr>
      </w:pPr>
    </w:p>
    <w:p w:rsidR="005669F4" w:rsidRDefault="005669F4" w:rsidP="0052221D">
      <w:pPr>
        <w:ind w:left="720" w:right="46" w:hanging="720"/>
        <w:rPr>
          <w:rFonts w:ascii="Arial" w:hAnsi="Arial" w:cs="Arial"/>
          <w:sz w:val="24"/>
          <w:szCs w:val="24"/>
        </w:rPr>
      </w:pPr>
    </w:p>
    <w:p w:rsidR="00CC46D8" w:rsidRDefault="00CC46D8" w:rsidP="0052221D">
      <w:pPr>
        <w:ind w:left="720" w:right="46" w:hanging="720"/>
        <w:jc w:val="both"/>
      </w:pPr>
    </w:p>
    <w:p w:rsidR="0052221D" w:rsidRPr="00C5223A" w:rsidRDefault="0052221D" w:rsidP="0052221D">
      <w:pPr>
        <w:ind w:left="720" w:right="46" w:hanging="720"/>
        <w:jc w:val="both"/>
        <w:rPr>
          <w:b/>
        </w:rPr>
      </w:pPr>
      <w:r w:rsidRPr="00C5223A">
        <w:t xml:space="preserve"> </w:t>
      </w:r>
      <w:r w:rsidRPr="00FA6D0A">
        <w:rPr>
          <w:b/>
        </w:rPr>
        <w:t>Table 13 – 2011 Economic Activity of the Population (16-74 year olds)</w:t>
      </w:r>
      <w:r w:rsidRPr="00C5223A">
        <w:rPr>
          <w:b/>
        </w:rPr>
        <w:t xml:space="preserve"> </w:t>
      </w:r>
    </w:p>
    <w:tbl>
      <w:tblPr>
        <w:tblW w:w="8040" w:type="dxa"/>
        <w:tblInd w:w="715" w:type="dxa"/>
        <w:tblLayout w:type="fixed"/>
        <w:tblCellMar>
          <w:left w:w="0" w:type="dxa"/>
          <w:right w:w="0" w:type="dxa"/>
        </w:tblCellMar>
        <w:tblLook w:val="04A0" w:firstRow="1" w:lastRow="0" w:firstColumn="1" w:lastColumn="0" w:noHBand="0" w:noVBand="1"/>
      </w:tblPr>
      <w:tblGrid>
        <w:gridCol w:w="1555"/>
        <w:gridCol w:w="1382"/>
        <w:gridCol w:w="1667"/>
        <w:gridCol w:w="1593"/>
        <w:gridCol w:w="1843"/>
      </w:tblGrid>
      <w:tr w:rsidR="0052221D" w:rsidRPr="002516FA" w:rsidTr="0052221D">
        <w:tc>
          <w:tcPr>
            <w:tcW w:w="155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52221D" w:rsidRPr="002516FA" w:rsidRDefault="0052221D" w:rsidP="0052221D">
            <w:pPr>
              <w:jc w:val="center"/>
              <w:rPr>
                <w:rFonts w:eastAsia="Calibri"/>
                <w:b/>
                <w:bCs/>
              </w:rPr>
            </w:pPr>
          </w:p>
        </w:tc>
        <w:tc>
          <w:tcPr>
            <w:tcW w:w="4642" w:type="dxa"/>
            <w:gridSpan w:val="3"/>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2516FA" w:rsidRDefault="0052221D" w:rsidP="0052221D">
            <w:pPr>
              <w:jc w:val="center"/>
              <w:rPr>
                <w:rFonts w:eastAsia="Calibri"/>
                <w:b/>
                <w:bCs/>
              </w:rPr>
            </w:pPr>
            <w:r w:rsidRPr="002516FA">
              <w:rPr>
                <w:b/>
                <w:bCs/>
              </w:rPr>
              <w:t>Economically Active</w:t>
            </w:r>
          </w:p>
        </w:tc>
        <w:tc>
          <w:tcPr>
            <w:tcW w:w="184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2516FA" w:rsidRDefault="0052221D" w:rsidP="0052221D">
            <w:pPr>
              <w:jc w:val="center"/>
              <w:rPr>
                <w:rFonts w:eastAsia="Calibri"/>
                <w:b/>
                <w:bCs/>
              </w:rPr>
            </w:pPr>
            <w:r w:rsidRPr="002516FA">
              <w:rPr>
                <w:b/>
                <w:bCs/>
              </w:rPr>
              <w:t>Economically Inactive</w:t>
            </w:r>
          </w:p>
        </w:tc>
      </w:tr>
      <w:tr w:rsidR="0052221D" w:rsidRPr="002516FA" w:rsidTr="0052221D">
        <w:trPr>
          <w:trHeight w:val="1113"/>
        </w:trPr>
        <w:tc>
          <w:tcPr>
            <w:tcW w:w="1555"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52221D" w:rsidRPr="002516FA" w:rsidRDefault="0052221D" w:rsidP="0052221D">
            <w:pPr>
              <w:jc w:val="center"/>
              <w:rPr>
                <w:rFonts w:eastAsia="Calibri"/>
                <w:b/>
                <w:bCs/>
              </w:rPr>
            </w:pPr>
            <w:r w:rsidRPr="002516FA">
              <w:rPr>
                <w:rFonts w:eastAsia="Calibri"/>
                <w:b/>
                <w:bCs/>
              </w:rPr>
              <w:t>Area</w:t>
            </w:r>
          </w:p>
        </w:tc>
        <w:tc>
          <w:tcPr>
            <w:tcW w:w="1382"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62637E" w:rsidRDefault="0052221D" w:rsidP="0052221D">
            <w:pPr>
              <w:jc w:val="center"/>
              <w:rPr>
                <w:rFonts w:eastAsia="Calibri"/>
                <w:b/>
                <w:bCs/>
                <w:sz w:val="24"/>
                <w:szCs w:val="24"/>
              </w:rPr>
            </w:pPr>
            <w:r w:rsidRPr="0062637E">
              <w:rPr>
                <w:b/>
                <w:bCs/>
                <w:sz w:val="24"/>
                <w:szCs w:val="24"/>
              </w:rPr>
              <w:t>Total (%)</w:t>
            </w:r>
          </w:p>
        </w:tc>
        <w:tc>
          <w:tcPr>
            <w:tcW w:w="1667"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62637E" w:rsidRDefault="0052221D" w:rsidP="0052221D">
            <w:pPr>
              <w:jc w:val="center"/>
              <w:rPr>
                <w:rFonts w:eastAsia="Calibri"/>
                <w:b/>
                <w:bCs/>
                <w:sz w:val="24"/>
                <w:szCs w:val="24"/>
              </w:rPr>
            </w:pPr>
            <w:r w:rsidRPr="0062637E">
              <w:rPr>
                <w:b/>
                <w:bCs/>
                <w:sz w:val="24"/>
                <w:szCs w:val="24"/>
              </w:rPr>
              <w:t>*Unemployed (%)</w:t>
            </w:r>
          </w:p>
        </w:tc>
        <w:tc>
          <w:tcPr>
            <w:tcW w:w="159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62637E" w:rsidRDefault="0052221D" w:rsidP="0052221D">
            <w:pPr>
              <w:jc w:val="center"/>
              <w:rPr>
                <w:rFonts w:eastAsia="Calibri"/>
                <w:b/>
                <w:bCs/>
                <w:sz w:val="24"/>
                <w:szCs w:val="24"/>
              </w:rPr>
            </w:pPr>
            <w:r w:rsidRPr="0062637E">
              <w:rPr>
                <w:b/>
                <w:bCs/>
                <w:sz w:val="24"/>
                <w:szCs w:val="24"/>
              </w:rPr>
              <w:t>**Long–</w:t>
            </w:r>
            <w:r>
              <w:rPr>
                <w:b/>
                <w:bCs/>
                <w:sz w:val="24"/>
                <w:szCs w:val="24"/>
              </w:rPr>
              <w:t>T</w:t>
            </w:r>
            <w:r w:rsidRPr="0062637E">
              <w:rPr>
                <w:b/>
                <w:bCs/>
                <w:sz w:val="24"/>
                <w:szCs w:val="24"/>
              </w:rPr>
              <w:t>erm  Unemployed (%)</w:t>
            </w:r>
          </w:p>
        </w:tc>
        <w:tc>
          <w:tcPr>
            <w:tcW w:w="1843" w:type="dxa"/>
            <w:tcBorders>
              <w:top w:val="nil"/>
              <w:left w:val="nil"/>
              <w:bottom w:val="single" w:sz="8" w:space="0" w:color="auto"/>
              <w:right w:val="single" w:sz="8" w:space="0" w:color="auto"/>
            </w:tcBorders>
            <w:shd w:val="clear" w:color="auto" w:fill="D9D9D9"/>
            <w:tcMar>
              <w:top w:w="0" w:type="dxa"/>
              <w:left w:w="108" w:type="dxa"/>
              <w:bottom w:w="0" w:type="dxa"/>
              <w:right w:w="108" w:type="dxa"/>
            </w:tcMar>
            <w:hideMark/>
          </w:tcPr>
          <w:p w:rsidR="0052221D" w:rsidRPr="0062637E" w:rsidRDefault="0052221D" w:rsidP="0052221D">
            <w:pPr>
              <w:jc w:val="center"/>
              <w:rPr>
                <w:rFonts w:eastAsia="Calibri"/>
                <w:b/>
                <w:bCs/>
                <w:sz w:val="24"/>
                <w:szCs w:val="24"/>
              </w:rPr>
            </w:pPr>
            <w:r>
              <w:rPr>
                <w:b/>
                <w:bCs/>
                <w:sz w:val="24"/>
                <w:szCs w:val="24"/>
              </w:rPr>
              <w:t>Total</w:t>
            </w:r>
            <w:r w:rsidRPr="0062637E">
              <w:rPr>
                <w:b/>
                <w:bCs/>
                <w:sz w:val="24"/>
                <w:szCs w:val="24"/>
              </w:rPr>
              <w:t xml:space="preserve"> (%)</w:t>
            </w:r>
          </w:p>
        </w:tc>
      </w:tr>
      <w:tr w:rsidR="0052221D" w:rsidRPr="002516FA" w:rsidTr="0052221D">
        <w:trPr>
          <w:trHeight w:val="437"/>
        </w:trPr>
        <w:tc>
          <w:tcPr>
            <w:tcW w:w="155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52221D" w:rsidRPr="002516FA" w:rsidRDefault="0052221D" w:rsidP="0052221D">
            <w:pPr>
              <w:jc w:val="center"/>
              <w:rPr>
                <w:rFonts w:eastAsia="Calibri"/>
                <w:b/>
                <w:bCs/>
              </w:rPr>
            </w:pPr>
            <w:r w:rsidRPr="002516FA">
              <w:rPr>
                <w:b/>
                <w:bCs/>
              </w:rPr>
              <w:t>NI</w:t>
            </w:r>
          </w:p>
        </w:tc>
        <w:tc>
          <w:tcPr>
            <w:tcW w:w="13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2516FA" w:rsidRDefault="0052221D" w:rsidP="0052221D">
            <w:pPr>
              <w:jc w:val="center"/>
            </w:pPr>
            <w:r w:rsidRPr="002516FA">
              <w:t>66.22</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2516FA" w:rsidRDefault="0052221D" w:rsidP="0052221D">
            <w:pPr>
              <w:jc w:val="center"/>
            </w:pPr>
            <w:r w:rsidRPr="002516FA">
              <w:t>4.96</w:t>
            </w:r>
          </w:p>
        </w:tc>
        <w:tc>
          <w:tcPr>
            <w:tcW w:w="15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2516FA" w:rsidRDefault="0052221D" w:rsidP="0052221D">
            <w:pPr>
              <w:jc w:val="center"/>
            </w:pPr>
            <w:r w:rsidRPr="002516FA">
              <w:t>44.98</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2516FA" w:rsidRDefault="0052221D" w:rsidP="0052221D">
            <w:pPr>
              <w:jc w:val="center"/>
              <w:rPr>
                <w:rFonts w:eastAsia="Calibri"/>
              </w:rPr>
            </w:pPr>
            <w:r w:rsidRPr="002516FA">
              <w:t>33.78</w:t>
            </w:r>
          </w:p>
        </w:tc>
      </w:tr>
      <w:tr w:rsidR="0052221D" w:rsidRPr="002516FA" w:rsidTr="0052221D">
        <w:trPr>
          <w:trHeight w:val="389"/>
        </w:trPr>
        <w:tc>
          <w:tcPr>
            <w:tcW w:w="155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rsidR="0052221D" w:rsidRPr="002516FA" w:rsidRDefault="0052221D" w:rsidP="009213CF">
            <w:pPr>
              <w:jc w:val="center"/>
              <w:rPr>
                <w:rFonts w:eastAsia="Calibri"/>
                <w:b/>
                <w:bCs/>
              </w:rPr>
            </w:pPr>
            <w:r>
              <w:rPr>
                <w:rFonts w:eastAsia="Calibri"/>
                <w:b/>
                <w:bCs/>
              </w:rPr>
              <w:t>N</w:t>
            </w:r>
            <w:r w:rsidR="009213CF">
              <w:rPr>
                <w:rFonts w:eastAsia="Calibri"/>
                <w:b/>
                <w:bCs/>
              </w:rPr>
              <w:t>M</w:t>
            </w:r>
            <w:r>
              <w:rPr>
                <w:rFonts w:eastAsia="Calibri"/>
                <w:b/>
                <w:bCs/>
              </w:rPr>
              <w:t>&amp;</w:t>
            </w:r>
            <w:r w:rsidR="009213CF">
              <w:rPr>
                <w:rFonts w:eastAsia="Calibri"/>
                <w:b/>
                <w:bCs/>
              </w:rPr>
              <w:t>D Cluster</w:t>
            </w:r>
          </w:p>
        </w:tc>
        <w:tc>
          <w:tcPr>
            <w:tcW w:w="138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9213CF" w:rsidRDefault="0052221D" w:rsidP="009213CF">
            <w:pPr>
              <w:jc w:val="center"/>
            </w:pPr>
            <w:r w:rsidRPr="009213CF">
              <w:t>6</w:t>
            </w:r>
            <w:r w:rsidR="009213CF" w:rsidRPr="009213CF">
              <w:t>6.16</w:t>
            </w:r>
          </w:p>
        </w:tc>
        <w:tc>
          <w:tcPr>
            <w:tcW w:w="166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9213CF" w:rsidRDefault="009213CF" w:rsidP="0052221D">
            <w:pPr>
              <w:jc w:val="center"/>
            </w:pPr>
            <w:r w:rsidRPr="009213CF">
              <w:t>5.61</w:t>
            </w:r>
          </w:p>
        </w:tc>
        <w:tc>
          <w:tcPr>
            <w:tcW w:w="15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9213CF" w:rsidRDefault="0052221D" w:rsidP="009213CF">
            <w:pPr>
              <w:jc w:val="center"/>
            </w:pPr>
            <w:r w:rsidRPr="009213CF">
              <w:t>4</w:t>
            </w:r>
            <w:r w:rsidR="009213CF" w:rsidRPr="009213CF">
              <w:t>6.35</w:t>
            </w:r>
          </w:p>
        </w:tc>
        <w:tc>
          <w:tcPr>
            <w:tcW w:w="184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52221D" w:rsidRPr="009213CF" w:rsidRDefault="0052221D" w:rsidP="009213CF">
            <w:pPr>
              <w:jc w:val="center"/>
              <w:rPr>
                <w:rFonts w:eastAsia="Calibri"/>
              </w:rPr>
            </w:pPr>
            <w:r w:rsidRPr="009213CF">
              <w:rPr>
                <w:rFonts w:eastAsia="Calibri"/>
              </w:rPr>
              <w:t>3</w:t>
            </w:r>
            <w:r w:rsidR="009213CF" w:rsidRPr="009213CF">
              <w:rPr>
                <w:rFonts w:eastAsia="Calibri"/>
              </w:rPr>
              <w:t>3.84</w:t>
            </w:r>
          </w:p>
        </w:tc>
      </w:tr>
    </w:tbl>
    <w:p w:rsidR="0052221D" w:rsidRPr="00686B3A" w:rsidRDefault="0052221D" w:rsidP="0052221D">
      <w:pPr>
        <w:spacing w:after="0"/>
        <w:rPr>
          <w:rFonts w:ascii="Arial" w:hAnsi="Arial" w:cs="Arial"/>
          <w:sz w:val="16"/>
          <w:szCs w:val="16"/>
        </w:rPr>
      </w:pPr>
      <w:r w:rsidRPr="002516FA">
        <w:rPr>
          <w:b/>
        </w:rPr>
        <w:t xml:space="preserve"> </w:t>
      </w:r>
      <w:r w:rsidRPr="002516FA">
        <w:rPr>
          <w:b/>
        </w:rPr>
        <w:tab/>
      </w:r>
      <w:r w:rsidRPr="00686B3A">
        <w:rPr>
          <w:rFonts w:ascii="Arial" w:hAnsi="Arial" w:cs="Arial"/>
          <w:b/>
          <w:sz w:val="16"/>
          <w:szCs w:val="16"/>
        </w:rPr>
        <w:t xml:space="preserve">*   </w:t>
      </w:r>
      <w:r w:rsidRPr="00686B3A">
        <w:rPr>
          <w:rFonts w:ascii="Arial" w:hAnsi="Arial" w:cs="Arial"/>
          <w:sz w:val="16"/>
          <w:szCs w:val="16"/>
        </w:rPr>
        <w:t xml:space="preserve">Of those economically active % unemployed. </w:t>
      </w:r>
    </w:p>
    <w:p w:rsidR="0052221D" w:rsidRPr="00686B3A" w:rsidRDefault="0052221D" w:rsidP="0052221D">
      <w:pPr>
        <w:spacing w:after="0"/>
        <w:rPr>
          <w:rFonts w:ascii="Arial" w:hAnsi="Arial" w:cs="Arial"/>
          <w:sz w:val="16"/>
          <w:szCs w:val="16"/>
        </w:rPr>
      </w:pPr>
      <w:r w:rsidRPr="00686B3A">
        <w:rPr>
          <w:rFonts w:ascii="Arial" w:hAnsi="Arial" w:cs="Arial"/>
          <w:sz w:val="16"/>
          <w:szCs w:val="16"/>
        </w:rPr>
        <w:tab/>
        <w:t>**  Of those unemployed % long-term unemployed</w:t>
      </w:r>
    </w:p>
    <w:p w:rsidR="0052221D" w:rsidRPr="00686B3A" w:rsidRDefault="0052221D" w:rsidP="0052221D">
      <w:pPr>
        <w:spacing w:after="0"/>
        <w:ind w:firstLine="720"/>
        <w:rPr>
          <w:rFonts w:ascii="Arial" w:hAnsi="Arial" w:cs="Arial"/>
          <w:color w:val="000000"/>
          <w:sz w:val="16"/>
          <w:szCs w:val="16"/>
        </w:rPr>
      </w:pPr>
      <w:r w:rsidRPr="00686B3A">
        <w:rPr>
          <w:rFonts w:ascii="Arial" w:hAnsi="Arial" w:cs="Arial"/>
          <w:i/>
          <w:sz w:val="16"/>
          <w:szCs w:val="16"/>
        </w:rPr>
        <w:t>Source: NISRA –Census 2011/</w:t>
      </w:r>
      <w:r w:rsidRPr="00686B3A">
        <w:rPr>
          <w:rFonts w:ascii="Arial" w:hAnsi="Arial" w:cs="Arial"/>
          <w:color w:val="000000"/>
          <w:sz w:val="16"/>
          <w:szCs w:val="16"/>
        </w:rPr>
        <w:t>Economic Activity: KS601NI (administrative geographies)</w:t>
      </w:r>
    </w:p>
    <w:p w:rsidR="0052221D" w:rsidRDefault="0052221D" w:rsidP="0052221D">
      <w:pPr>
        <w:ind w:firstLine="720"/>
        <w:rPr>
          <w:b/>
        </w:rPr>
      </w:pPr>
    </w:p>
    <w:p w:rsidR="0052221D" w:rsidRPr="002516FA" w:rsidRDefault="0052221D" w:rsidP="0052221D">
      <w:pPr>
        <w:ind w:firstLine="720"/>
        <w:rPr>
          <w:b/>
        </w:rPr>
      </w:pPr>
      <w:r w:rsidRPr="00C5223A">
        <w:rPr>
          <w:b/>
        </w:rPr>
        <w:t xml:space="preserve">Table 14 a – </w:t>
      </w:r>
      <w:r>
        <w:rPr>
          <w:b/>
        </w:rPr>
        <w:t>NMD</w:t>
      </w:r>
      <w:r w:rsidRPr="00C5223A">
        <w:rPr>
          <w:b/>
        </w:rPr>
        <w:t xml:space="preserve"> Employee Jobs by Industry 2011</w:t>
      </w:r>
    </w:p>
    <w:tbl>
      <w:tblPr>
        <w:tblpPr w:leftFromText="180" w:rightFromText="180" w:vertAnchor="text" w:horzAnchor="page" w:tblpX="2158" w:tblpY="136"/>
        <w:tblW w:w="8528" w:type="dxa"/>
        <w:tblLook w:val="04A0" w:firstRow="1" w:lastRow="0" w:firstColumn="1" w:lastColumn="0" w:noHBand="0" w:noVBand="1"/>
      </w:tblPr>
      <w:tblGrid>
        <w:gridCol w:w="1699"/>
        <w:gridCol w:w="1331"/>
        <w:gridCol w:w="1925"/>
        <w:gridCol w:w="1707"/>
        <w:gridCol w:w="109"/>
        <w:gridCol w:w="1757"/>
      </w:tblGrid>
      <w:tr w:rsidR="0052221D" w:rsidRPr="002516FA" w:rsidTr="0052221D">
        <w:trPr>
          <w:trHeight w:val="915"/>
        </w:trPr>
        <w:tc>
          <w:tcPr>
            <w:tcW w:w="1699"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2516FA" w:rsidRDefault="0052221D" w:rsidP="0052221D">
            <w:r w:rsidRPr="002516FA">
              <w:t> </w:t>
            </w:r>
          </w:p>
        </w:tc>
        <w:tc>
          <w:tcPr>
            <w:tcW w:w="1331"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Total No of Jobs</w:t>
            </w:r>
          </w:p>
        </w:tc>
        <w:tc>
          <w:tcPr>
            <w:tcW w:w="1925"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Manufacturing</w:t>
            </w:r>
          </w:p>
        </w:tc>
        <w:tc>
          <w:tcPr>
            <w:tcW w:w="1816" w:type="dxa"/>
            <w:gridSpan w:val="2"/>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Construction</w:t>
            </w:r>
          </w:p>
        </w:tc>
        <w:tc>
          <w:tcPr>
            <w:tcW w:w="1757"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Services</w:t>
            </w:r>
          </w:p>
        </w:tc>
      </w:tr>
      <w:tr w:rsidR="0052221D" w:rsidRPr="002516FA" w:rsidTr="0052221D">
        <w:trPr>
          <w:trHeight w:val="315"/>
        </w:trPr>
        <w:tc>
          <w:tcPr>
            <w:tcW w:w="1699" w:type="dxa"/>
            <w:tcBorders>
              <w:top w:val="nil"/>
              <w:left w:val="single" w:sz="8" w:space="0" w:color="auto"/>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NI</w:t>
            </w:r>
          </w:p>
        </w:tc>
        <w:tc>
          <w:tcPr>
            <w:tcW w:w="1331" w:type="dxa"/>
            <w:tcBorders>
              <w:top w:val="nil"/>
              <w:left w:val="nil"/>
              <w:bottom w:val="single" w:sz="8" w:space="0" w:color="auto"/>
              <w:right w:val="single" w:sz="8" w:space="0" w:color="auto"/>
            </w:tcBorders>
            <w:shd w:val="clear" w:color="auto" w:fill="auto"/>
            <w:hideMark/>
          </w:tcPr>
          <w:p w:rsidR="0052221D" w:rsidRPr="002516FA" w:rsidRDefault="0052221D" w:rsidP="0052221D">
            <w:pPr>
              <w:jc w:val="center"/>
            </w:pPr>
            <w:r w:rsidRPr="002516FA">
              <w:t>681,641</w:t>
            </w:r>
          </w:p>
        </w:tc>
        <w:tc>
          <w:tcPr>
            <w:tcW w:w="1925" w:type="dxa"/>
            <w:tcBorders>
              <w:top w:val="nil"/>
              <w:left w:val="nil"/>
              <w:bottom w:val="single" w:sz="8" w:space="0" w:color="auto"/>
              <w:right w:val="single" w:sz="8" w:space="0" w:color="auto"/>
            </w:tcBorders>
            <w:shd w:val="clear" w:color="auto" w:fill="auto"/>
            <w:hideMark/>
          </w:tcPr>
          <w:p w:rsidR="0052221D" w:rsidRPr="002516FA" w:rsidRDefault="0052221D" w:rsidP="0052221D">
            <w:pPr>
              <w:jc w:val="center"/>
            </w:pPr>
            <w:r w:rsidRPr="002516FA">
              <w:t>10.90%</w:t>
            </w:r>
          </w:p>
        </w:tc>
        <w:tc>
          <w:tcPr>
            <w:tcW w:w="1816" w:type="dxa"/>
            <w:gridSpan w:val="2"/>
            <w:tcBorders>
              <w:top w:val="nil"/>
              <w:left w:val="nil"/>
              <w:bottom w:val="single" w:sz="8" w:space="0" w:color="auto"/>
              <w:right w:val="single" w:sz="8" w:space="0" w:color="auto"/>
            </w:tcBorders>
            <w:shd w:val="clear" w:color="auto" w:fill="auto"/>
            <w:hideMark/>
          </w:tcPr>
          <w:p w:rsidR="0052221D" w:rsidRPr="002516FA" w:rsidRDefault="0052221D" w:rsidP="0052221D">
            <w:pPr>
              <w:jc w:val="center"/>
            </w:pPr>
            <w:r w:rsidRPr="002516FA">
              <w:t>4.80%</w:t>
            </w:r>
          </w:p>
        </w:tc>
        <w:tc>
          <w:tcPr>
            <w:tcW w:w="1757" w:type="dxa"/>
            <w:tcBorders>
              <w:top w:val="nil"/>
              <w:left w:val="nil"/>
              <w:bottom w:val="single" w:sz="8" w:space="0" w:color="auto"/>
              <w:right w:val="single" w:sz="8" w:space="0" w:color="auto"/>
            </w:tcBorders>
            <w:shd w:val="clear" w:color="auto" w:fill="auto"/>
            <w:hideMark/>
          </w:tcPr>
          <w:p w:rsidR="0052221D" w:rsidRPr="002516FA" w:rsidRDefault="0052221D" w:rsidP="0052221D">
            <w:pPr>
              <w:jc w:val="center"/>
            </w:pPr>
            <w:r w:rsidRPr="002516FA">
              <w:t>83.10%</w:t>
            </w:r>
          </w:p>
        </w:tc>
      </w:tr>
      <w:tr w:rsidR="0052221D" w:rsidRPr="002516FA" w:rsidTr="0052221D">
        <w:trPr>
          <w:trHeight w:val="315"/>
        </w:trPr>
        <w:tc>
          <w:tcPr>
            <w:tcW w:w="1699" w:type="dxa"/>
            <w:tcBorders>
              <w:top w:val="nil"/>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b/>
                <w:bCs/>
                <w:sz w:val="22"/>
                <w:szCs w:val="22"/>
              </w:rPr>
            </w:pPr>
            <w:r>
              <w:rPr>
                <w:rFonts w:ascii="Arial" w:hAnsi="Arial" w:cs="Arial"/>
                <w:b/>
                <w:bCs/>
                <w:sz w:val="22"/>
                <w:szCs w:val="22"/>
              </w:rPr>
              <w:t>NM</w:t>
            </w:r>
            <w:r w:rsidR="00274F16">
              <w:rPr>
                <w:rFonts w:ascii="Arial" w:hAnsi="Arial" w:cs="Arial"/>
                <w:b/>
                <w:bCs/>
                <w:sz w:val="22"/>
                <w:szCs w:val="22"/>
              </w:rPr>
              <w:t>&amp;</w:t>
            </w:r>
            <w:r>
              <w:rPr>
                <w:rFonts w:ascii="Arial" w:hAnsi="Arial" w:cs="Arial"/>
                <w:b/>
                <w:bCs/>
                <w:sz w:val="22"/>
                <w:szCs w:val="22"/>
              </w:rPr>
              <w:t>D</w:t>
            </w:r>
            <w:r w:rsidR="00274F16">
              <w:rPr>
                <w:rFonts w:ascii="Arial" w:hAnsi="Arial" w:cs="Arial"/>
                <w:b/>
                <w:bCs/>
                <w:sz w:val="22"/>
                <w:szCs w:val="22"/>
              </w:rPr>
              <w:t xml:space="preserve"> Cluster</w:t>
            </w:r>
          </w:p>
        </w:tc>
        <w:tc>
          <w:tcPr>
            <w:tcW w:w="1331"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49,936</w:t>
            </w:r>
          </w:p>
        </w:tc>
        <w:tc>
          <w:tcPr>
            <w:tcW w:w="1925"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11.70%</w:t>
            </w:r>
          </w:p>
        </w:tc>
        <w:tc>
          <w:tcPr>
            <w:tcW w:w="1816" w:type="dxa"/>
            <w:gridSpan w:val="2"/>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6.40%</w:t>
            </w:r>
          </w:p>
        </w:tc>
        <w:tc>
          <w:tcPr>
            <w:tcW w:w="1757" w:type="dxa"/>
            <w:tcBorders>
              <w:top w:val="nil"/>
              <w:left w:val="nil"/>
              <w:bottom w:val="single" w:sz="8" w:space="0" w:color="auto"/>
              <w:right w:val="single" w:sz="8" w:space="0" w:color="auto"/>
            </w:tcBorders>
            <w:shd w:val="clear" w:color="auto" w:fill="auto"/>
            <w:hideMark/>
          </w:tcPr>
          <w:p w:rsidR="0052221D" w:rsidRDefault="0052221D" w:rsidP="0052221D">
            <w:pPr>
              <w:jc w:val="center"/>
              <w:rPr>
                <w:rFonts w:ascii="Arial" w:hAnsi="Arial" w:cs="Arial"/>
                <w:sz w:val="22"/>
                <w:szCs w:val="22"/>
              </w:rPr>
            </w:pPr>
            <w:r>
              <w:rPr>
                <w:rFonts w:ascii="Arial" w:hAnsi="Arial" w:cs="Arial"/>
                <w:sz w:val="22"/>
                <w:szCs w:val="22"/>
              </w:rPr>
              <w:t>79.40%</w:t>
            </w:r>
          </w:p>
        </w:tc>
      </w:tr>
      <w:tr w:rsidR="0052221D" w:rsidRPr="002516FA" w:rsidTr="0052221D">
        <w:trPr>
          <w:trHeight w:val="255"/>
        </w:trPr>
        <w:tc>
          <w:tcPr>
            <w:tcW w:w="8528" w:type="dxa"/>
            <w:gridSpan w:val="6"/>
            <w:tcBorders>
              <w:top w:val="nil"/>
              <w:left w:val="nil"/>
              <w:bottom w:val="nil"/>
              <w:right w:val="nil"/>
            </w:tcBorders>
            <w:shd w:val="clear" w:color="auto" w:fill="auto"/>
            <w:noWrap/>
            <w:hideMark/>
          </w:tcPr>
          <w:p w:rsidR="0052221D" w:rsidRPr="00686B3A" w:rsidRDefault="00AE1F54" w:rsidP="0052221D">
            <w:pPr>
              <w:rPr>
                <w:rFonts w:ascii="Arial" w:hAnsi="Arial" w:cs="Arial"/>
                <w:sz w:val="16"/>
                <w:szCs w:val="16"/>
              </w:rPr>
            </w:pPr>
            <w:r w:rsidRPr="00686B3A">
              <w:rPr>
                <w:rFonts w:ascii="Arial" w:hAnsi="Arial" w:cs="Arial"/>
                <w:sz w:val="16"/>
                <w:szCs w:val="16"/>
              </w:rPr>
              <w:t>Source: September</w:t>
            </w:r>
            <w:r w:rsidR="0052221D" w:rsidRPr="00686B3A">
              <w:rPr>
                <w:rFonts w:ascii="Arial" w:hAnsi="Arial" w:cs="Arial"/>
                <w:sz w:val="16"/>
                <w:szCs w:val="16"/>
              </w:rPr>
              <w:t xml:space="preserve"> 2011 (Northern Ireland Census of Employment 2011)</w:t>
            </w:r>
          </w:p>
          <w:p w:rsidR="0052221D" w:rsidRPr="00686B3A" w:rsidRDefault="0052221D" w:rsidP="0052221D">
            <w:pPr>
              <w:rPr>
                <w:rFonts w:ascii="Arial" w:hAnsi="Arial" w:cs="Arial"/>
                <w:sz w:val="16"/>
                <w:szCs w:val="16"/>
              </w:rPr>
            </w:pPr>
            <w:r w:rsidRPr="00686B3A">
              <w:rPr>
                <w:rFonts w:ascii="Arial" w:hAnsi="Arial" w:cs="Arial"/>
                <w:sz w:val="16"/>
                <w:szCs w:val="16"/>
              </w:rPr>
              <w:t>http://www.detini.gov.uk/deti-stats-index/stats-surveys/stats-census-of-employment.htm</w:t>
            </w:r>
          </w:p>
        </w:tc>
      </w:tr>
      <w:tr w:rsidR="0052221D" w:rsidRPr="002516FA" w:rsidTr="0052221D">
        <w:trPr>
          <w:trHeight w:val="255"/>
        </w:trPr>
        <w:tc>
          <w:tcPr>
            <w:tcW w:w="4955" w:type="dxa"/>
            <w:gridSpan w:val="3"/>
            <w:tcBorders>
              <w:top w:val="nil"/>
              <w:left w:val="nil"/>
              <w:bottom w:val="nil"/>
              <w:right w:val="nil"/>
            </w:tcBorders>
            <w:shd w:val="clear" w:color="auto" w:fill="auto"/>
            <w:noWrap/>
            <w:hideMark/>
          </w:tcPr>
          <w:p w:rsidR="0052221D" w:rsidRDefault="0052221D" w:rsidP="0052221D">
            <w:pPr>
              <w:rPr>
                <w:rFonts w:ascii="Arial" w:hAnsi="Arial" w:cs="Arial"/>
                <w:sz w:val="16"/>
                <w:szCs w:val="16"/>
              </w:rPr>
            </w:pPr>
            <w:r w:rsidRPr="00686B3A">
              <w:rPr>
                <w:rFonts w:ascii="Arial" w:hAnsi="Arial" w:cs="Arial"/>
                <w:sz w:val="16"/>
                <w:szCs w:val="16"/>
              </w:rPr>
              <w:t>*</w:t>
            </w:r>
            <w:r>
              <w:rPr>
                <w:rFonts w:ascii="Arial" w:hAnsi="Arial" w:cs="Arial"/>
                <w:sz w:val="16"/>
                <w:szCs w:val="16"/>
              </w:rPr>
              <w:t>Cluster</w:t>
            </w:r>
            <w:r w:rsidRPr="00686B3A">
              <w:rPr>
                <w:rFonts w:ascii="Arial" w:hAnsi="Arial" w:cs="Arial"/>
                <w:sz w:val="16"/>
                <w:szCs w:val="16"/>
              </w:rPr>
              <w:t xml:space="preserve"> figure is total of </w:t>
            </w:r>
            <w:r>
              <w:rPr>
                <w:rFonts w:ascii="Arial" w:hAnsi="Arial" w:cs="Arial"/>
                <w:sz w:val="16"/>
                <w:szCs w:val="16"/>
              </w:rPr>
              <w:t>2</w:t>
            </w:r>
            <w:r w:rsidRPr="00686B3A">
              <w:rPr>
                <w:rFonts w:ascii="Arial" w:hAnsi="Arial" w:cs="Arial"/>
                <w:sz w:val="16"/>
                <w:szCs w:val="16"/>
              </w:rPr>
              <w:t xml:space="preserve"> Council 2011 DETI figures</w:t>
            </w:r>
            <w:r w:rsidR="001107E7">
              <w:rPr>
                <w:rFonts w:ascii="Arial" w:hAnsi="Arial" w:cs="Arial"/>
                <w:sz w:val="16"/>
                <w:szCs w:val="16"/>
              </w:rPr>
              <w:t xml:space="preserve"> excluding the portion of Ballyward ward which will transfer to NMD</w:t>
            </w:r>
            <w:r w:rsidRPr="00686B3A">
              <w:rPr>
                <w:rFonts w:ascii="Arial" w:hAnsi="Arial" w:cs="Arial"/>
                <w:sz w:val="16"/>
                <w:szCs w:val="16"/>
              </w:rPr>
              <w:t>.</w:t>
            </w:r>
          </w:p>
          <w:p w:rsidR="005669F4" w:rsidRDefault="005669F4" w:rsidP="00842E92">
            <w:pPr>
              <w:rPr>
                <w:rFonts w:ascii="Arial" w:hAnsi="Arial" w:cs="Arial"/>
                <w:sz w:val="16"/>
                <w:szCs w:val="16"/>
              </w:rPr>
            </w:pPr>
          </w:p>
          <w:p w:rsidR="00FA6D0A" w:rsidRDefault="00FA6D0A" w:rsidP="00842E92">
            <w:pPr>
              <w:rPr>
                <w:rFonts w:ascii="Arial" w:hAnsi="Arial" w:cs="Arial"/>
                <w:sz w:val="16"/>
                <w:szCs w:val="16"/>
              </w:rPr>
            </w:pPr>
          </w:p>
          <w:p w:rsidR="00FA6D0A" w:rsidRDefault="00FA6D0A" w:rsidP="00842E92">
            <w:pPr>
              <w:rPr>
                <w:rFonts w:ascii="Arial" w:hAnsi="Arial" w:cs="Arial"/>
                <w:sz w:val="16"/>
                <w:szCs w:val="16"/>
              </w:rPr>
            </w:pPr>
          </w:p>
          <w:p w:rsidR="00FA6D0A" w:rsidRDefault="00FA6D0A" w:rsidP="00842E92">
            <w:pPr>
              <w:rPr>
                <w:rFonts w:ascii="Arial" w:hAnsi="Arial" w:cs="Arial"/>
                <w:sz w:val="16"/>
                <w:szCs w:val="16"/>
              </w:rPr>
            </w:pPr>
          </w:p>
          <w:p w:rsidR="00FA6D0A" w:rsidRDefault="00FA6D0A" w:rsidP="00842E92">
            <w:pPr>
              <w:rPr>
                <w:rFonts w:ascii="Arial" w:hAnsi="Arial" w:cs="Arial"/>
                <w:sz w:val="16"/>
                <w:szCs w:val="16"/>
              </w:rPr>
            </w:pPr>
          </w:p>
          <w:p w:rsidR="00FA6D0A" w:rsidRPr="00686B3A" w:rsidRDefault="00FA6D0A" w:rsidP="00842E92">
            <w:pPr>
              <w:rPr>
                <w:rFonts w:ascii="Arial" w:hAnsi="Arial" w:cs="Arial"/>
                <w:sz w:val="16"/>
                <w:szCs w:val="16"/>
              </w:rPr>
            </w:pPr>
          </w:p>
        </w:tc>
        <w:tc>
          <w:tcPr>
            <w:tcW w:w="1707" w:type="dxa"/>
            <w:tcBorders>
              <w:top w:val="nil"/>
              <w:left w:val="nil"/>
              <w:bottom w:val="nil"/>
              <w:right w:val="nil"/>
            </w:tcBorders>
            <w:shd w:val="clear" w:color="auto" w:fill="auto"/>
            <w:noWrap/>
            <w:hideMark/>
          </w:tcPr>
          <w:p w:rsidR="0052221D" w:rsidRPr="002516FA" w:rsidRDefault="0052221D" w:rsidP="0052221D"/>
        </w:tc>
        <w:tc>
          <w:tcPr>
            <w:tcW w:w="1866" w:type="dxa"/>
            <w:gridSpan w:val="2"/>
            <w:tcBorders>
              <w:top w:val="nil"/>
              <w:left w:val="nil"/>
              <w:bottom w:val="nil"/>
              <w:right w:val="nil"/>
            </w:tcBorders>
            <w:shd w:val="clear" w:color="auto" w:fill="auto"/>
            <w:noWrap/>
            <w:hideMark/>
          </w:tcPr>
          <w:p w:rsidR="0052221D" w:rsidRPr="002516FA" w:rsidRDefault="0052221D" w:rsidP="0052221D"/>
        </w:tc>
      </w:tr>
    </w:tbl>
    <w:p w:rsidR="0052221D" w:rsidRDefault="0052221D" w:rsidP="0052221D">
      <w:pPr>
        <w:ind w:firstLine="720"/>
        <w:rPr>
          <w:b/>
        </w:rPr>
      </w:pPr>
      <w:r w:rsidRPr="00C5223A">
        <w:rPr>
          <w:b/>
        </w:rPr>
        <w:lastRenderedPageBreak/>
        <w:t xml:space="preserve">Table 14 b – </w:t>
      </w:r>
      <w:r>
        <w:rPr>
          <w:b/>
        </w:rPr>
        <w:t>NM&amp;D</w:t>
      </w:r>
      <w:r w:rsidRPr="00C5223A">
        <w:rPr>
          <w:b/>
        </w:rPr>
        <w:t xml:space="preserve"> Employee Jobs by Industry 2001</w:t>
      </w:r>
    </w:p>
    <w:tbl>
      <w:tblPr>
        <w:tblpPr w:leftFromText="180" w:rightFromText="180" w:vertAnchor="text" w:horzAnchor="page" w:tblpX="2158" w:tblpY="136"/>
        <w:tblW w:w="8528" w:type="dxa"/>
        <w:tblLook w:val="04A0" w:firstRow="1" w:lastRow="0" w:firstColumn="1" w:lastColumn="0" w:noHBand="0" w:noVBand="1"/>
      </w:tblPr>
      <w:tblGrid>
        <w:gridCol w:w="1699"/>
        <w:gridCol w:w="1528"/>
        <w:gridCol w:w="1975"/>
        <w:gridCol w:w="1460"/>
        <w:gridCol w:w="250"/>
        <w:gridCol w:w="1616"/>
      </w:tblGrid>
      <w:tr w:rsidR="0052221D" w:rsidRPr="00282DEE" w:rsidTr="0052221D">
        <w:trPr>
          <w:trHeight w:val="915"/>
        </w:trPr>
        <w:tc>
          <w:tcPr>
            <w:tcW w:w="1699"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2516FA" w:rsidRDefault="0052221D" w:rsidP="0052221D">
            <w:r w:rsidRPr="002516FA">
              <w:t> </w:t>
            </w:r>
          </w:p>
        </w:tc>
        <w:tc>
          <w:tcPr>
            <w:tcW w:w="1528"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Total No of Jobs</w:t>
            </w:r>
          </w:p>
        </w:tc>
        <w:tc>
          <w:tcPr>
            <w:tcW w:w="1975"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Manufacturing</w:t>
            </w:r>
          </w:p>
        </w:tc>
        <w:tc>
          <w:tcPr>
            <w:tcW w:w="1710" w:type="dxa"/>
            <w:gridSpan w:val="2"/>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Construction</w:t>
            </w:r>
          </w:p>
        </w:tc>
        <w:tc>
          <w:tcPr>
            <w:tcW w:w="1616" w:type="dxa"/>
            <w:tcBorders>
              <w:top w:val="single" w:sz="8" w:space="0" w:color="auto"/>
              <w:left w:val="nil"/>
              <w:bottom w:val="single" w:sz="8" w:space="0" w:color="auto"/>
              <w:right w:val="single" w:sz="8" w:space="0" w:color="auto"/>
            </w:tcBorders>
            <w:shd w:val="clear" w:color="000000" w:fill="D8D8D8"/>
            <w:hideMark/>
          </w:tcPr>
          <w:p w:rsidR="0052221D" w:rsidRPr="00282DEE" w:rsidRDefault="0052221D" w:rsidP="0052221D">
            <w:pPr>
              <w:rPr>
                <w:rFonts w:ascii="Arial" w:hAnsi="Arial" w:cs="Arial"/>
                <w:b/>
                <w:bCs/>
                <w:sz w:val="24"/>
                <w:szCs w:val="24"/>
              </w:rPr>
            </w:pPr>
            <w:r w:rsidRPr="00282DEE">
              <w:rPr>
                <w:rFonts w:ascii="Arial" w:hAnsi="Arial" w:cs="Arial"/>
                <w:b/>
                <w:bCs/>
                <w:sz w:val="24"/>
                <w:szCs w:val="24"/>
              </w:rPr>
              <w:t>(%) Jobs in Services</w:t>
            </w:r>
          </w:p>
        </w:tc>
      </w:tr>
      <w:tr w:rsidR="0052221D" w:rsidRPr="002516FA" w:rsidTr="0052221D">
        <w:trPr>
          <w:trHeight w:val="315"/>
        </w:trPr>
        <w:tc>
          <w:tcPr>
            <w:tcW w:w="1699" w:type="dxa"/>
            <w:tcBorders>
              <w:top w:val="nil"/>
              <w:left w:val="single" w:sz="8" w:space="0" w:color="auto"/>
              <w:bottom w:val="single" w:sz="8" w:space="0" w:color="auto"/>
              <w:right w:val="single" w:sz="8" w:space="0" w:color="auto"/>
            </w:tcBorders>
            <w:shd w:val="clear" w:color="000000" w:fill="D8D8D8"/>
            <w:hideMark/>
          </w:tcPr>
          <w:p w:rsidR="0052221D" w:rsidRPr="00DE4F24" w:rsidRDefault="0052221D" w:rsidP="0052221D">
            <w:pPr>
              <w:rPr>
                <w:rFonts w:ascii="Arial" w:hAnsi="Arial" w:cs="Arial"/>
                <w:b/>
                <w:bCs/>
              </w:rPr>
            </w:pPr>
            <w:r w:rsidRPr="00DE4F24">
              <w:rPr>
                <w:rFonts w:ascii="Arial" w:hAnsi="Arial" w:cs="Arial"/>
                <w:b/>
                <w:bCs/>
              </w:rPr>
              <w:t>NI</w:t>
            </w:r>
          </w:p>
        </w:tc>
        <w:tc>
          <w:tcPr>
            <w:tcW w:w="1528" w:type="dxa"/>
            <w:tcBorders>
              <w:top w:val="nil"/>
              <w:left w:val="nil"/>
              <w:bottom w:val="single" w:sz="8" w:space="0" w:color="auto"/>
              <w:right w:val="single" w:sz="8" w:space="0" w:color="auto"/>
            </w:tcBorders>
            <w:shd w:val="clear" w:color="auto" w:fill="auto"/>
            <w:vAlign w:val="center"/>
            <w:hideMark/>
          </w:tcPr>
          <w:p w:rsidR="0052221D" w:rsidRPr="00DE4F24" w:rsidRDefault="0052221D" w:rsidP="0052221D">
            <w:pPr>
              <w:spacing w:after="0" w:line="240" w:lineRule="auto"/>
              <w:jc w:val="center"/>
              <w:rPr>
                <w:rFonts w:ascii="Arial" w:eastAsia="Times New Roman" w:hAnsi="Arial" w:cs="Arial"/>
                <w:lang w:eastAsia="en-GB"/>
              </w:rPr>
            </w:pPr>
            <w:r w:rsidRPr="00DE4F24">
              <w:rPr>
                <w:rFonts w:ascii="Arial" w:eastAsia="Times New Roman" w:hAnsi="Arial" w:cs="Arial"/>
                <w:lang w:eastAsia="en-GB"/>
              </w:rPr>
              <w:t>637,533</w:t>
            </w:r>
          </w:p>
        </w:tc>
        <w:tc>
          <w:tcPr>
            <w:tcW w:w="1975" w:type="dxa"/>
            <w:tcBorders>
              <w:top w:val="nil"/>
              <w:left w:val="nil"/>
              <w:bottom w:val="single" w:sz="8" w:space="0" w:color="auto"/>
              <w:right w:val="single" w:sz="8" w:space="0" w:color="auto"/>
            </w:tcBorders>
            <w:shd w:val="clear" w:color="auto" w:fill="auto"/>
            <w:vAlign w:val="center"/>
            <w:hideMark/>
          </w:tcPr>
          <w:p w:rsidR="0052221D" w:rsidRPr="00DE4F24" w:rsidRDefault="0052221D" w:rsidP="0052221D">
            <w:pPr>
              <w:spacing w:after="0" w:line="240" w:lineRule="auto"/>
              <w:jc w:val="center"/>
              <w:rPr>
                <w:rFonts w:ascii="Arial" w:eastAsia="Times New Roman" w:hAnsi="Arial" w:cs="Arial"/>
                <w:lang w:eastAsia="en-GB"/>
              </w:rPr>
            </w:pPr>
            <w:r w:rsidRPr="00DE4F24">
              <w:rPr>
                <w:rFonts w:ascii="Arial" w:eastAsia="Times New Roman" w:hAnsi="Arial" w:cs="Arial"/>
                <w:lang w:eastAsia="en-GB"/>
              </w:rPr>
              <w:t>15.71%</w:t>
            </w:r>
          </w:p>
        </w:tc>
        <w:tc>
          <w:tcPr>
            <w:tcW w:w="1710" w:type="dxa"/>
            <w:gridSpan w:val="2"/>
            <w:tcBorders>
              <w:top w:val="nil"/>
              <w:left w:val="nil"/>
              <w:bottom w:val="single" w:sz="8" w:space="0" w:color="auto"/>
              <w:right w:val="single" w:sz="8" w:space="0" w:color="auto"/>
            </w:tcBorders>
            <w:shd w:val="clear" w:color="auto" w:fill="auto"/>
            <w:vAlign w:val="center"/>
            <w:hideMark/>
          </w:tcPr>
          <w:p w:rsidR="0052221D" w:rsidRPr="00DE4F24" w:rsidRDefault="0052221D" w:rsidP="0052221D">
            <w:pPr>
              <w:spacing w:after="0" w:line="240" w:lineRule="auto"/>
              <w:jc w:val="center"/>
              <w:rPr>
                <w:rFonts w:ascii="Arial" w:eastAsia="Times New Roman" w:hAnsi="Arial" w:cs="Arial"/>
                <w:lang w:eastAsia="en-GB"/>
              </w:rPr>
            </w:pPr>
            <w:r w:rsidRPr="00DE4F24">
              <w:rPr>
                <w:rFonts w:ascii="Arial" w:eastAsia="Times New Roman" w:hAnsi="Arial" w:cs="Arial"/>
                <w:lang w:eastAsia="en-GB"/>
              </w:rPr>
              <w:t>5.66%</w:t>
            </w:r>
          </w:p>
        </w:tc>
        <w:tc>
          <w:tcPr>
            <w:tcW w:w="1616" w:type="dxa"/>
            <w:tcBorders>
              <w:top w:val="nil"/>
              <w:left w:val="nil"/>
              <w:bottom w:val="single" w:sz="8" w:space="0" w:color="auto"/>
              <w:right w:val="single" w:sz="8" w:space="0" w:color="auto"/>
            </w:tcBorders>
            <w:shd w:val="clear" w:color="auto" w:fill="auto"/>
            <w:vAlign w:val="center"/>
            <w:hideMark/>
          </w:tcPr>
          <w:p w:rsidR="0052221D" w:rsidRPr="00DE4F24" w:rsidRDefault="0052221D" w:rsidP="0052221D">
            <w:pPr>
              <w:spacing w:after="0" w:line="240" w:lineRule="auto"/>
              <w:jc w:val="center"/>
              <w:rPr>
                <w:rFonts w:ascii="Arial" w:eastAsia="Times New Roman" w:hAnsi="Arial" w:cs="Arial"/>
                <w:lang w:eastAsia="en-GB"/>
              </w:rPr>
            </w:pPr>
            <w:r w:rsidRPr="00DE4F24">
              <w:rPr>
                <w:rFonts w:ascii="Arial" w:eastAsia="Times New Roman" w:hAnsi="Arial" w:cs="Arial"/>
                <w:lang w:eastAsia="en-GB"/>
              </w:rPr>
              <w:t>77.72%</w:t>
            </w:r>
          </w:p>
        </w:tc>
      </w:tr>
      <w:tr w:rsidR="0052221D" w:rsidRPr="002516FA" w:rsidTr="0052221D">
        <w:trPr>
          <w:trHeight w:val="315"/>
        </w:trPr>
        <w:tc>
          <w:tcPr>
            <w:tcW w:w="1699" w:type="dxa"/>
            <w:tcBorders>
              <w:top w:val="nil"/>
              <w:left w:val="single" w:sz="8" w:space="0" w:color="auto"/>
              <w:bottom w:val="single" w:sz="8" w:space="0" w:color="auto"/>
              <w:right w:val="single" w:sz="8" w:space="0" w:color="auto"/>
            </w:tcBorders>
            <w:shd w:val="clear" w:color="000000" w:fill="D8D8D8"/>
            <w:hideMark/>
          </w:tcPr>
          <w:p w:rsidR="0052221D" w:rsidRDefault="0052221D" w:rsidP="0052221D">
            <w:pPr>
              <w:rPr>
                <w:rFonts w:ascii="Arial" w:hAnsi="Arial" w:cs="Arial"/>
                <w:b/>
                <w:bCs/>
                <w:sz w:val="24"/>
                <w:szCs w:val="24"/>
              </w:rPr>
            </w:pPr>
            <w:r>
              <w:rPr>
                <w:rFonts w:ascii="Arial" w:hAnsi="Arial" w:cs="Arial"/>
                <w:b/>
                <w:bCs/>
              </w:rPr>
              <w:t xml:space="preserve">NM&amp;D * </w:t>
            </w:r>
          </w:p>
        </w:tc>
        <w:tc>
          <w:tcPr>
            <w:tcW w:w="1528" w:type="dxa"/>
            <w:tcBorders>
              <w:top w:val="nil"/>
              <w:left w:val="nil"/>
              <w:bottom w:val="single" w:sz="8" w:space="0" w:color="auto"/>
              <w:right w:val="single" w:sz="8" w:space="0" w:color="auto"/>
            </w:tcBorders>
            <w:shd w:val="clear" w:color="auto" w:fill="auto"/>
            <w:vAlign w:val="bottom"/>
            <w:hideMark/>
          </w:tcPr>
          <w:p w:rsidR="0052221D" w:rsidRDefault="0052221D" w:rsidP="0052221D">
            <w:pPr>
              <w:jc w:val="center"/>
              <w:rPr>
                <w:rFonts w:ascii="Arial" w:hAnsi="Arial" w:cs="Arial"/>
                <w:sz w:val="24"/>
                <w:szCs w:val="24"/>
              </w:rPr>
            </w:pPr>
            <w:r>
              <w:rPr>
                <w:rFonts w:ascii="Arial" w:hAnsi="Arial" w:cs="Arial"/>
              </w:rPr>
              <w:t>43,694</w:t>
            </w:r>
          </w:p>
        </w:tc>
        <w:tc>
          <w:tcPr>
            <w:tcW w:w="1975" w:type="dxa"/>
            <w:tcBorders>
              <w:top w:val="nil"/>
              <w:left w:val="nil"/>
              <w:bottom w:val="single" w:sz="8" w:space="0" w:color="auto"/>
              <w:right w:val="single" w:sz="8" w:space="0" w:color="auto"/>
            </w:tcBorders>
            <w:shd w:val="clear" w:color="auto" w:fill="auto"/>
            <w:vAlign w:val="bottom"/>
            <w:hideMark/>
          </w:tcPr>
          <w:p w:rsidR="0052221D" w:rsidRDefault="0052221D" w:rsidP="0052221D">
            <w:pPr>
              <w:jc w:val="center"/>
              <w:rPr>
                <w:rFonts w:ascii="Arial" w:hAnsi="Arial" w:cs="Arial"/>
                <w:sz w:val="24"/>
                <w:szCs w:val="24"/>
              </w:rPr>
            </w:pPr>
            <w:r>
              <w:rPr>
                <w:rFonts w:ascii="Arial" w:hAnsi="Arial" w:cs="Arial"/>
              </w:rPr>
              <w:t>12.29%</w:t>
            </w:r>
          </w:p>
        </w:tc>
        <w:tc>
          <w:tcPr>
            <w:tcW w:w="1710" w:type="dxa"/>
            <w:gridSpan w:val="2"/>
            <w:tcBorders>
              <w:top w:val="nil"/>
              <w:left w:val="nil"/>
              <w:bottom w:val="single" w:sz="8" w:space="0" w:color="auto"/>
              <w:right w:val="single" w:sz="8" w:space="0" w:color="auto"/>
            </w:tcBorders>
            <w:shd w:val="clear" w:color="auto" w:fill="auto"/>
            <w:vAlign w:val="bottom"/>
            <w:hideMark/>
          </w:tcPr>
          <w:p w:rsidR="0052221D" w:rsidRDefault="0052221D" w:rsidP="0052221D">
            <w:pPr>
              <w:jc w:val="center"/>
              <w:rPr>
                <w:rFonts w:ascii="Arial" w:hAnsi="Arial" w:cs="Arial"/>
                <w:sz w:val="24"/>
                <w:szCs w:val="24"/>
              </w:rPr>
            </w:pPr>
            <w:r>
              <w:rPr>
                <w:rFonts w:ascii="Arial" w:hAnsi="Arial" w:cs="Arial"/>
              </w:rPr>
              <w:t>8.74%</w:t>
            </w:r>
          </w:p>
        </w:tc>
        <w:tc>
          <w:tcPr>
            <w:tcW w:w="1616" w:type="dxa"/>
            <w:tcBorders>
              <w:top w:val="nil"/>
              <w:left w:val="nil"/>
              <w:bottom w:val="single" w:sz="8" w:space="0" w:color="auto"/>
              <w:right w:val="single" w:sz="8" w:space="0" w:color="auto"/>
            </w:tcBorders>
            <w:shd w:val="clear" w:color="auto" w:fill="auto"/>
            <w:vAlign w:val="bottom"/>
            <w:hideMark/>
          </w:tcPr>
          <w:p w:rsidR="0052221D" w:rsidRDefault="0052221D" w:rsidP="0052221D">
            <w:pPr>
              <w:jc w:val="center"/>
              <w:rPr>
                <w:rFonts w:ascii="Arial" w:hAnsi="Arial" w:cs="Arial"/>
                <w:sz w:val="24"/>
                <w:szCs w:val="24"/>
              </w:rPr>
            </w:pPr>
            <w:r>
              <w:rPr>
                <w:rFonts w:ascii="Arial" w:hAnsi="Arial" w:cs="Arial"/>
              </w:rPr>
              <w:t>77.83%</w:t>
            </w:r>
          </w:p>
        </w:tc>
      </w:tr>
      <w:tr w:rsidR="0052221D" w:rsidRPr="00686B3A" w:rsidTr="0052221D">
        <w:trPr>
          <w:trHeight w:val="255"/>
        </w:trPr>
        <w:tc>
          <w:tcPr>
            <w:tcW w:w="8528" w:type="dxa"/>
            <w:gridSpan w:val="6"/>
            <w:tcBorders>
              <w:top w:val="nil"/>
              <w:left w:val="nil"/>
              <w:bottom w:val="nil"/>
              <w:right w:val="nil"/>
            </w:tcBorders>
            <w:shd w:val="clear" w:color="auto" w:fill="auto"/>
            <w:noWrap/>
            <w:vAlign w:val="bottom"/>
            <w:hideMark/>
          </w:tcPr>
          <w:p w:rsidR="0052221D" w:rsidRPr="00686B3A" w:rsidRDefault="00AE1F54" w:rsidP="0052221D">
            <w:pPr>
              <w:rPr>
                <w:rFonts w:ascii="Arial" w:hAnsi="Arial" w:cs="Arial"/>
                <w:sz w:val="16"/>
                <w:szCs w:val="16"/>
              </w:rPr>
            </w:pPr>
            <w:r w:rsidRPr="00686B3A">
              <w:rPr>
                <w:rFonts w:ascii="Arial" w:hAnsi="Arial" w:cs="Arial"/>
                <w:sz w:val="16"/>
                <w:szCs w:val="16"/>
              </w:rPr>
              <w:t>Source: September</w:t>
            </w:r>
            <w:r w:rsidR="0052221D" w:rsidRPr="00686B3A">
              <w:rPr>
                <w:rFonts w:ascii="Arial" w:hAnsi="Arial" w:cs="Arial"/>
                <w:sz w:val="16"/>
                <w:szCs w:val="16"/>
              </w:rPr>
              <w:t xml:space="preserve"> 2011 (Northern Ireland Census of Employment 20</w:t>
            </w:r>
            <w:r w:rsidR="0052221D">
              <w:rPr>
                <w:rFonts w:ascii="Arial" w:hAnsi="Arial" w:cs="Arial"/>
                <w:sz w:val="16"/>
                <w:szCs w:val="16"/>
              </w:rPr>
              <w:t>0</w:t>
            </w:r>
            <w:r w:rsidR="0052221D" w:rsidRPr="00686B3A">
              <w:rPr>
                <w:rFonts w:ascii="Arial" w:hAnsi="Arial" w:cs="Arial"/>
                <w:sz w:val="16"/>
                <w:szCs w:val="16"/>
              </w:rPr>
              <w:t>1)</w:t>
            </w:r>
          </w:p>
          <w:p w:rsidR="0052221D" w:rsidRPr="00686B3A" w:rsidRDefault="0052221D" w:rsidP="0052221D">
            <w:pPr>
              <w:rPr>
                <w:rFonts w:ascii="Arial" w:hAnsi="Arial" w:cs="Arial"/>
                <w:sz w:val="16"/>
                <w:szCs w:val="16"/>
              </w:rPr>
            </w:pPr>
            <w:r w:rsidRPr="00686B3A">
              <w:rPr>
                <w:rFonts w:ascii="Arial" w:hAnsi="Arial" w:cs="Arial"/>
                <w:sz w:val="16"/>
                <w:szCs w:val="16"/>
              </w:rPr>
              <w:t>http://www.detini.gov.uk/deti-stats-index/stats-surveys/stats-census-of-employment.htm</w:t>
            </w:r>
          </w:p>
        </w:tc>
      </w:tr>
      <w:tr w:rsidR="0052221D" w:rsidRPr="002516FA" w:rsidTr="0052221D">
        <w:trPr>
          <w:trHeight w:val="255"/>
        </w:trPr>
        <w:tc>
          <w:tcPr>
            <w:tcW w:w="5202" w:type="dxa"/>
            <w:gridSpan w:val="3"/>
            <w:tcBorders>
              <w:top w:val="nil"/>
              <w:left w:val="nil"/>
              <w:bottom w:val="nil"/>
              <w:right w:val="nil"/>
            </w:tcBorders>
            <w:shd w:val="clear" w:color="auto" w:fill="auto"/>
            <w:noWrap/>
            <w:vAlign w:val="bottom"/>
            <w:hideMark/>
          </w:tcPr>
          <w:p w:rsidR="0052221D" w:rsidRPr="00686B3A" w:rsidRDefault="0052221D" w:rsidP="0052221D">
            <w:pPr>
              <w:rPr>
                <w:rFonts w:ascii="Arial" w:hAnsi="Arial" w:cs="Arial"/>
                <w:sz w:val="16"/>
                <w:szCs w:val="16"/>
              </w:rPr>
            </w:pPr>
            <w:r w:rsidRPr="00686B3A">
              <w:rPr>
                <w:rFonts w:ascii="Arial" w:hAnsi="Arial" w:cs="Arial"/>
                <w:sz w:val="16"/>
                <w:szCs w:val="16"/>
              </w:rPr>
              <w:t>*</w:t>
            </w:r>
            <w:r>
              <w:rPr>
                <w:rFonts w:ascii="Arial" w:hAnsi="Arial" w:cs="Arial"/>
                <w:sz w:val="16"/>
                <w:szCs w:val="16"/>
              </w:rPr>
              <w:t>Cluster</w:t>
            </w:r>
            <w:r w:rsidRPr="00686B3A">
              <w:rPr>
                <w:rFonts w:ascii="Arial" w:hAnsi="Arial" w:cs="Arial"/>
                <w:sz w:val="16"/>
                <w:szCs w:val="16"/>
              </w:rPr>
              <w:t xml:space="preserve"> figure is total of </w:t>
            </w:r>
            <w:r>
              <w:rPr>
                <w:rFonts w:ascii="Arial" w:hAnsi="Arial" w:cs="Arial"/>
                <w:sz w:val="16"/>
                <w:szCs w:val="16"/>
              </w:rPr>
              <w:t>2</w:t>
            </w:r>
            <w:r w:rsidRPr="00686B3A">
              <w:rPr>
                <w:rFonts w:ascii="Arial" w:hAnsi="Arial" w:cs="Arial"/>
                <w:sz w:val="16"/>
                <w:szCs w:val="16"/>
              </w:rPr>
              <w:t xml:space="preserve"> Council 20</w:t>
            </w:r>
            <w:r>
              <w:rPr>
                <w:rFonts w:ascii="Arial" w:hAnsi="Arial" w:cs="Arial"/>
                <w:sz w:val="16"/>
                <w:szCs w:val="16"/>
              </w:rPr>
              <w:t>0</w:t>
            </w:r>
            <w:r w:rsidRPr="00686B3A">
              <w:rPr>
                <w:rFonts w:ascii="Arial" w:hAnsi="Arial" w:cs="Arial"/>
                <w:sz w:val="16"/>
                <w:szCs w:val="16"/>
              </w:rPr>
              <w:t>1 DETI figures</w:t>
            </w:r>
            <w:r w:rsidR="001107E7">
              <w:rPr>
                <w:rFonts w:ascii="Arial" w:hAnsi="Arial" w:cs="Arial"/>
                <w:sz w:val="16"/>
                <w:szCs w:val="16"/>
              </w:rPr>
              <w:t xml:space="preserve"> excluding the portion of Ballyward ward which will transfer to NMD</w:t>
            </w:r>
            <w:r w:rsidRPr="00686B3A">
              <w:rPr>
                <w:rFonts w:ascii="Arial" w:hAnsi="Arial" w:cs="Arial"/>
                <w:sz w:val="16"/>
                <w:szCs w:val="16"/>
              </w:rPr>
              <w:t>.</w:t>
            </w:r>
          </w:p>
        </w:tc>
        <w:tc>
          <w:tcPr>
            <w:tcW w:w="1460" w:type="dxa"/>
            <w:tcBorders>
              <w:top w:val="nil"/>
              <w:left w:val="nil"/>
              <w:bottom w:val="nil"/>
              <w:right w:val="nil"/>
            </w:tcBorders>
            <w:shd w:val="clear" w:color="auto" w:fill="auto"/>
            <w:noWrap/>
            <w:vAlign w:val="bottom"/>
            <w:hideMark/>
          </w:tcPr>
          <w:p w:rsidR="0052221D" w:rsidRPr="002516FA" w:rsidRDefault="0052221D" w:rsidP="0052221D"/>
        </w:tc>
        <w:tc>
          <w:tcPr>
            <w:tcW w:w="1866" w:type="dxa"/>
            <w:gridSpan w:val="2"/>
            <w:tcBorders>
              <w:top w:val="nil"/>
              <w:left w:val="nil"/>
              <w:bottom w:val="nil"/>
              <w:right w:val="nil"/>
            </w:tcBorders>
            <w:shd w:val="clear" w:color="auto" w:fill="auto"/>
            <w:noWrap/>
            <w:vAlign w:val="bottom"/>
            <w:hideMark/>
          </w:tcPr>
          <w:p w:rsidR="0052221D" w:rsidRPr="002516FA" w:rsidRDefault="0052221D" w:rsidP="0052221D"/>
        </w:tc>
      </w:tr>
    </w:tbl>
    <w:p w:rsidR="0052221D" w:rsidRDefault="0052221D" w:rsidP="0052221D">
      <w:pPr>
        <w:spacing w:after="0" w:line="240" w:lineRule="auto"/>
        <w:rPr>
          <w:rFonts w:ascii="Arial" w:eastAsia="Times New Roman" w:hAnsi="Arial" w:cs="Arial"/>
          <w:b/>
          <w:sz w:val="24"/>
          <w:szCs w:val="24"/>
          <w:lang w:eastAsia="en-GB"/>
        </w:rPr>
      </w:pPr>
    </w:p>
    <w:p w:rsidR="0052221D" w:rsidRDefault="0052221D" w:rsidP="0052221D">
      <w:pPr>
        <w:spacing w:after="0" w:line="240" w:lineRule="auto"/>
        <w:rPr>
          <w:noProof/>
          <w:lang w:eastAsia="en-GB"/>
        </w:rPr>
      </w:pPr>
      <w:r w:rsidRPr="000B2551">
        <w:rPr>
          <w:rFonts w:eastAsia="Times New Roman"/>
          <w:b/>
          <w:lang w:eastAsia="en-GB"/>
        </w:rPr>
        <w:t>Figure 1.</w:t>
      </w:r>
      <w:r>
        <w:rPr>
          <w:rFonts w:eastAsia="Times New Roman"/>
          <w:b/>
          <w:lang w:eastAsia="en-GB"/>
        </w:rPr>
        <w:t>4:</w:t>
      </w:r>
      <w:r w:rsidRPr="000B2551">
        <w:rPr>
          <w:rFonts w:eastAsia="Times New Roman"/>
          <w:b/>
          <w:lang w:eastAsia="en-GB"/>
        </w:rPr>
        <w:t xml:space="preserve"> </w:t>
      </w:r>
      <w:r>
        <w:rPr>
          <w:rFonts w:eastAsia="Times New Roman"/>
          <w:b/>
          <w:lang w:eastAsia="en-GB"/>
        </w:rPr>
        <w:t>NM&amp;D</w:t>
      </w:r>
      <w:r w:rsidRPr="000B2551">
        <w:rPr>
          <w:rFonts w:eastAsia="Times New Roman"/>
          <w:b/>
          <w:lang w:eastAsia="en-GB"/>
        </w:rPr>
        <w:t xml:space="preserve"> Job </w:t>
      </w:r>
      <w:r>
        <w:rPr>
          <w:rFonts w:eastAsia="Times New Roman"/>
          <w:b/>
          <w:lang w:eastAsia="en-GB"/>
        </w:rPr>
        <w:t xml:space="preserve">Sector </w:t>
      </w:r>
      <w:r w:rsidRPr="000B2551">
        <w:rPr>
          <w:rFonts w:eastAsia="Times New Roman"/>
          <w:b/>
          <w:lang w:eastAsia="en-GB"/>
        </w:rPr>
        <w:t>Composition Change 2001-2011</w:t>
      </w:r>
      <w:r w:rsidRPr="000B2551">
        <w:rPr>
          <w:noProof/>
          <w:lang w:eastAsia="en-GB"/>
        </w:rPr>
        <w:t xml:space="preserve"> </w:t>
      </w:r>
    </w:p>
    <w:p w:rsidR="0052221D" w:rsidRDefault="0052221D" w:rsidP="0052221D">
      <w:pPr>
        <w:spacing w:after="0" w:line="240" w:lineRule="auto"/>
        <w:rPr>
          <w:noProof/>
          <w:lang w:eastAsia="en-GB"/>
        </w:rPr>
      </w:pPr>
    </w:p>
    <w:p w:rsidR="0052221D" w:rsidRDefault="0052221D" w:rsidP="0052221D">
      <w:pPr>
        <w:spacing w:after="0" w:line="240" w:lineRule="auto"/>
        <w:rPr>
          <w:noProof/>
          <w:lang w:eastAsia="en-GB"/>
        </w:rPr>
      </w:pPr>
      <w:r w:rsidRPr="001C1CCA">
        <w:rPr>
          <w:noProof/>
          <w:lang w:eastAsia="en-GB"/>
        </w:rPr>
        <w:drawing>
          <wp:inline distT="0" distB="0" distL="0" distR="0">
            <wp:extent cx="5181600" cy="3448050"/>
            <wp:effectExtent l="19050" t="0" r="19050" b="0"/>
            <wp:docPr id="1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2221D" w:rsidRDefault="0052221D" w:rsidP="0052221D">
      <w:pPr>
        <w:spacing w:after="0" w:line="240" w:lineRule="auto"/>
        <w:rPr>
          <w:noProof/>
          <w:lang w:eastAsia="en-GB"/>
        </w:rPr>
      </w:pPr>
    </w:p>
    <w:p w:rsidR="0052221D" w:rsidRDefault="0052221D" w:rsidP="0052221D">
      <w:pPr>
        <w:spacing w:after="0" w:line="240" w:lineRule="auto"/>
        <w:rPr>
          <w:noProof/>
          <w:lang w:eastAsia="en-GB"/>
        </w:rPr>
      </w:pPr>
    </w:p>
    <w:p w:rsidR="0052221D" w:rsidRDefault="0052221D" w:rsidP="0052221D">
      <w:pPr>
        <w:ind w:left="720" w:hanging="720"/>
        <w:jc w:val="both"/>
        <w:rPr>
          <w:rFonts w:ascii="Arial" w:hAnsi="Arial" w:cs="Arial"/>
          <w:sz w:val="24"/>
          <w:szCs w:val="24"/>
        </w:rPr>
      </w:pPr>
      <w:r>
        <w:rPr>
          <w:b/>
        </w:rPr>
        <w:t>1.39</w:t>
      </w:r>
      <w:r w:rsidRPr="002516FA">
        <w:rPr>
          <w:b/>
        </w:rPr>
        <w:tab/>
      </w:r>
      <w:r w:rsidRPr="00C5223A">
        <w:rPr>
          <w:rFonts w:ascii="Arial" w:hAnsi="Arial" w:cs="Arial"/>
          <w:sz w:val="24"/>
          <w:szCs w:val="24"/>
        </w:rPr>
        <w:t xml:space="preserve">Education also has an important role in promoting economic well-being.  Better education improves access to employment opportunities.  </w:t>
      </w:r>
      <w:r w:rsidRPr="00C5223A">
        <w:rPr>
          <w:rFonts w:ascii="Arial" w:hAnsi="Arial" w:cs="Arial"/>
          <w:color w:val="333333"/>
          <w:sz w:val="24"/>
          <w:szCs w:val="24"/>
        </w:rPr>
        <w:t>It improves the quality of people’s lives and leads to broad social benefits to individuals and society. Education raises people’s productivity and creativity and promotes entrepreneurship and technological advances. In addition it plays a very crucial role in securing economic and social progress and improving income distribution.</w:t>
      </w:r>
      <w:r w:rsidRPr="00C5223A">
        <w:rPr>
          <w:rFonts w:ascii="Arial" w:hAnsi="Arial" w:cs="Arial"/>
          <w:sz w:val="24"/>
          <w:szCs w:val="24"/>
        </w:rPr>
        <w:t xml:space="preserve"> Since 2001</w:t>
      </w:r>
      <w:r w:rsidRPr="00C5223A">
        <w:rPr>
          <w:rFonts w:ascii="Arial" w:hAnsi="Arial" w:cs="Arial"/>
          <w:b/>
          <w:sz w:val="24"/>
          <w:szCs w:val="24"/>
        </w:rPr>
        <w:t xml:space="preserve">, </w:t>
      </w:r>
      <w:r w:rsidRPr="00C5223A">
        <w:rPr>
          <w:rFonts w:ascii="Arial" w:hAnsi="Arial" w:cs="Arial"/>
          <w:sz w:val="24"/>
          <w:szCs w:val="24"/>
        </w:rPr>
        <w:t xml:space="preserve">the proportion of people aged 16 years old and over who had a degree or higher </w:t>
      </w:r>
      <w:r w:rsidRPr="00C5223A">
        <w:rPr>
          <w:rFonts w:ascii="Arial" w:hAnsi="Arial" w:cs="Arial"/>
          <w:sz w:val="24"/>
          <w:szCs w:val="24"/>
        </w:rPr>
        <w:lastRenderedPageBreak/>
        <w:t xml:space="preserve">qualification has increased significantly and the proportion that had no or low qualifications (1-4 O Levels/CSE/GCSE or equivalent) have also decreased notably (Table 15). </w:t>
      </w:r>
      <w:r w:rsidRPr="00A77C57">
        <w:rPr>
          <w:rFonts w:ascii="Arial" w:hAnsi="Arial" w:cs="Arial"/>
          <w:sz w:val="24"/>
          <w:szCs w:val="24"/>
        </w:rPr>
        <w:t xml:space="preserve">Areas with the most high level qualifications are Saintfield 1 and </w:t>
      </w:r>
      <w:r w:rsidR="00A77C57" w:rsidRPr="00A77C57">
        <w:rPr>
          <w:rFonts w:ascii="Arial" w:hAnsi="Arial" w:cs="Arial"/>
          <w:sz w:val="24"/>
          <w:szCs w:val="24"/>
        </w:rPr>
        <w:t>Saintfield 2</w:t>
      </w:r>
      <w:r w:rsidRPr="00A77C57">
        <w:rPr>
          <w:rFonts w:ascii="Arial" w:hAnsi="Arial" w:cs="Arial"/>
          <w:sz w:val="24"/>
          <w:szCs w:val="24"/>
        </w:rPr>
        <w:t xml:space="preserve"> (Down) and  Windsor Hill 1 and Seaview 1 (Newry &amp; Mourne). However, education</w:t>
      </w:r>
      <w:r w:rsidR="00956470" w:rsidRPr="00A77C57">
        <w:rPr>
          <w:rFonts w:ascii="Arial" w:hAnsi="Arial" w:cs="Arial"/>
          <w:sz w:val="24"/>
          <w:szCs w:val="24"/>
        </w:rPr>
        <w:t>al</w:t>
      </w:r>
      <w:r w:rsidRPr="00A77C57">
        <w:rPr>
          <w:rFonts w:ascii="Arial" w:hAnsi="Arial" w:cs="Arial"/>
          <w:sz w:val="24"/>
          <w:szCs w:val="24"/>
        </w:rPr>
        <w:t xml:space="preserve"> achievement in parts of the main towns and rural areas remains low, particularly Ballybot &amp; Drumgullion 1 (Newry City), and Ballymaglave 2 (Ballynahinch) &amp; Castlewellan 1 (Castlewellan). See Map 9: Appendix 1.</w:t>
      </w:r>
    </w:p>
    <w:p w:rsidR="00CC46D8" w:rsidRPr="00C5223A" w:rsidRDefault="00CC46D8" w:rsidP="0052221D">
      <w:pPr>
        <w:ind w:left="720" w:hanging="720"/>
        <w:jc w:val="both"/>
      </w:pPr>
    </w:p>
    <w:p w:rsidR="0052221D" w:rsidRPr="00C5223A" w:rsidRDefault="0052221D" w:rsidP="00CC46D8">
      <w:pPr>
        <w:rPr>
          <w:b/>
          <w:sz w:val="24"/>
          <w:szCs w:val="24"/>
        </w:rPr>
      </w:pPr>
      <w:r w:rsidRPr="00FA6D0A">
        <w:rPr>
          <w:b/>
        </w:rPr>
        <w:t>Table 15: Qualifications of Population over 16 yrs of age in NMD</w:t>
      </w:r>
      <w:r w:rsidR="00CC46D8" w:rsidRPr="00FA6D0A">
        <w:rPr>
          <w:b/>
        </w:rPr>
        <w:t xml:space="preserve">: </w:t>
      </w:r>
      <w:r w:rsidRPr="00FA6D0A">
        <w:rPr>
          <w:b/>
        </w:rPr>
        <w:t>20</w:t>
      </w:r>
      <w:r w:rsidR="00CC46D8" w:rsidRPr="00FA6D0A">
        <w:rPr>
          <w:b/>
        </w:rPr>
        <w:t>01- 20</w:t>
      </w:r>
      <w:r w:rsidRPr="00FA6D0A">
        <w:rPr>
          <w:b/>
        </w:rPr>
        <w:t>11</w:t>
      </w:r>
    </w:p>
    <w:tbl>
      <w:tblPr>
        <w:tblW w:w="7890" w:type="dxa"/>
        <w:tblLook w:val="04A0" w:firstRow="1" w:lastRow="0" w:firstColumn="1" w:lastColumn="0" w:noHBand="0" w:noVBand="1"/>
      </w:tblPr>
      <w:tblGrid>
        <w:gridCol w:w="98"/>
        <w:gridCol w:w="928"/>
        <w:gridCol w:w="1350"/>
        <w:gridCol w:w="882"/>
        <w:gridCol w:w="2314"/>
        <w:gridCol w:w="1647"/>
        <w:gridCol w:w="671"/>
      </w:tblGrid>
      <w:tr w:rsidR="00CC46D8" w:rsidTr="00121D9D">
        <w:trPr>
          <w:gridBefore w:val="1"/>
          <w:wBefore w:w="98" w:type="dxa"/>
          <w:trHeight w:val="732"/>
        </w:trPr>
        <w:tc>
          <w:tcPr>
            <w:tcW w:w="2278" w:type="dxa"/>
            <w:gridSpan w:val="2"/>
            <w:tcBorders>
              <w:top w:val="single" w:sz="8" w:space="0" w:color="auto"/>
              <w:left w:val="single" w:sz="8" w:space="0" w:color="auto"/>
              <w:bottom w:val="single" w:sz="8" w:space="0" w:color="auto"/>
              <w:right w:val="single" w:sz="4" w:space="0" w:color="auto"/>
            </w:tcBorders>
            <w:shd w:val="clear" w:color="000000" w:fill="D8D8D8"/>
            <w:hideMark/>
          </w:tcPr>
          <w:p w:rsidR="00CC46D8" w:rsidRDefault="00CC46D8" w:rsidP="0052221D">
            <w:pPr>
              <w:rPr>
                <w:rFonts w:ascii="Calibri" w:hAnsi="Calibri" w:cs="Calibri"/>
                <w:b/>
                <w:bCs/>
              </w:rPr>
            </w:pPr>
            <w:r>
              <w:rPr>
                <w:rFonts w:ascii="Calibri" w:hAnsi="Calibri" w:cs="Calibri"/>
                <w:b/>
                <w:bCs/>
              </w:rPr>
              <w:t> </w:t>
            </w:r>
          </w:p>
        </w:tc>
        <w:tc>
          <w:tcPr>
            <w:tcW w:w="882" w:type="dxa"/>
            <w:tcBorders>
              <w:top w:val="single" w:sz="4" w:space="0" w:color="auto"/>
              <w:left w:val="single" w:sz="4" w:space="0" w:color="auto"/>
              <w:bottom w:val="single" w:sz="4" w:space="0" w:color="auto"/>
              <w:right w:val="single" w:sz="4" w:space="0" w:color="auto"/>
            </w:tcBorders>
            <w:shd w:val="clear" w:color="000000" w:fill="D8D8D8"/>
          </w:tcPr>
          <w:p w:rsidR="00CC46D8" w:rsidRDefault="00CC46D8" w:rsidP="00012832">
            <w:pPr>
              <w:jc w:val="center"/>
              <w:rPr>
                <w:rFonts w:ascii="Calibri" w:hAnsi="Calibri" w:cs="Calibri"/>
                <w:b/>
                <w:bCs/>
              </w:rPr>
            </w:pPr>
            <w:r>
              <w:rPr>
                <w:rFonts w:ascii="Calibri" w:hAnsi="Calibri" w:cs="Calibri"/>
                <w:b/>
                <w:bCs/>
              </w:rPr>
              <w:t>Year</w:t>
            </w:r>
          </w:p>
        </w:tc>
        <w:tc>
          <w:tcPr>
            <w:tcW w:w="2314" w:type="dxa"/>
            <w:tcBorders>
              <w:top w:val="single" w:sz="8" w:space="0" w:color="auto"/>
              <w:left w:val="single" w:sz="4" w:space="0" w:color="auto"/>
              <w:bottom w:val="single" w:sz="4" w:space="0" w:color="auto"/>
              <w:right w:val="single" w:sz="8" w:space="0" w:color="auto"/>
            </w:tcBorders>
            <w:shd w:val="clear" w:color="000000" w:fill="D8D8D8"/>
            <w:hideMark/>
          </w:tcPr>
          <w:p w:rsidR="00CC46D8" w:rsidRDefault="00CC46D8" w:rsidP="00CC46D8">
            <w:pPr>
              <w:jc w:val="center"/>
              <w:rPr>
                <w:rFonts w:ascii="Calibri" w:hAnsi="Calibri" w:cs="Calibri"/>
                <w:b/>
                <w:bCs/>
              </w:rPr>
            </w:pPr>
            <w:r>
              <w:rPr>
                <w:rFonts w:ascii="Calibri" w:hAnsi="Calibri" w:cs="Calibri"/>
                <w:b/>
                <w:bCs/>
              </w:rPr>
              <w:t>NM&amp;D Cluster (%)</w:t>
            </w:r>
          </w:p>
        </w:tc>
        <w:tc>
          <w:tcPr>
            <w:tcW w:w="2318" w:type="dxa"/>
            <w:gridSpan w:val="2"/>
            <w:tcBorders>
              <w:top w:val="single" w:sz="8" w:space="0" w:color="auto"/>
              <w:left w:val="nil"/>
              <w:bottom w:val="single" w:sz="4" w:space="0" w:color="auto"/>
              <w:right w:val="single" w:sz="4" w:space="0" w:color="auto"/>
            </w:tcBorders>
            <w:shd w:val="clear" w:color="000000" w:fill="D8D8D8"/>
            <w:hideMark/>
          </w:tcPr>
          <w:p w:rsidR="00CC46D8" w:rsidRDefault="00CC46D8" w:rsidP="00012832">
            <w:pPr>
              <w:jc w:val="center"/>
              <w:rPr>
                <w:rFonts w:ascii="Calibri" w:hAnsi="Calibri" w:cs="Calibri"/>
                <w:b/>
                <w:bCs/>
              </w:rPr>
            </w:pPr>
            <w:r>
              <w:rPr>
                <w:rFonts w:ascii="Calibri" w:hAnsi="Calibri" w:cs="Calibri"/>
                <w:b/>
                <w:bCs/>
              </w:rPr>
              <w:t>NI (%)</w:t>
            </w:r>
          </w:p>
        </w:tc>
      </w:tr>
      <w:tr w:rsidR="00CC46D8" w:rsidTr="00121D9D">
        <w:trPr>
          <w:gridBefore w:val="1"/>
          <w:wBefore w:w="98" w:type="dxa"/>
          <w:trHeight w:val="420"/>
        </w:trPr>
        <w:tc>
          <w:tcPr>
            <w:tcW w:w="2278" w:type="dxa"/>
            <w:gridSpan w:val="2"/>
            <w:vMerge w:val="restart"/>
            <w:tcBorders>
              <w:top w:val="nil"/>
              <w:left w:val="single" w:sz="8" w:space="0" w:color="auto"/>
              <w:bottom w:val="single" w:sz="8" w:space="0" w:color="000000"/>
              <w:right w:val="single" w:sz="4" w:space="0" w:color="auto"/>
            </w:tcBorders>
            <w:shd w:val="clear" w:color="000000" w:fill="D8D8D8"/>
            <w:hideMark/>
          </w:tcPr>
          <w:p w:rsidR="00CC46D8" w:rsidRDefault="00CC46D8" w:rsidP="0052221D">
            <w:pPr>
              <w:rPr>
                <w:rFonts w:ascii="Calibri" w:hAnsi="Calibri" w:cs="Calibri"/>
                <w:b/>
                <w:bCs/>
              </w:rPr>
            </w:pPr>
            <w:r>
              <w:rPr>
                <w:rFonts w:ascii="Calibri" w:hAnsi="Calibri" w:cs="Calibri"/>
                <w:b/>
                <w:bCs/>
              </w:rPr>
              <w:t>No or low qualifications*</w:t>
            </w: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6D8" w:rsidRPr="00CC46D8" w:rsidRDefault="00CC46D8" w:rsidP="00CC46D8">
            <w:pPr>
              <w:jc w:val="center"/>
              <w:rPr>
                <w:rFonts w:ascii="Calibri" w:hAnsi="Calibri" w:cs="Calibri"/>
                <w:b/>
              </w:rPr>
            </w:pPr>
            <w:r w:rsidRPr="00CC46D8">
              <w:rPr>
                <w:rFonts w:ascii="Calibri" w:hAnsi="Calibri" w:cs="Calibri"/>
                <w:b/>
              </w:rPr>
              <w:t>2011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CC46D8" w:rsidRPr="00CC46D8" w:rsidRDefault="00CC46D8" w:rsidP="00CC46D8">
            <w:pPr>
              <w:jc w:val="center"/>
              <w:rPr>
                <w:rFonts w:ascii="Calibri" w:hAnsi="Calibri" w:cs="Calibri"/>
                <w:sz w:val="24"/>
                <w:szCs w:val="24"/>
              </w:rPr>
            </w:pPr>
            <w:r w:rsidRPr="00CC46D8">
              <w:rPr>
                <w:rFonts w:ascii="Calibri" w:hAnsi="Calibri" w:cs="Calibri"/>
              </w:rPr>
              <w:t>39.33</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C46D8" w:rsidRDefault="00CC46D8" w:rsidP="00012832">
            <w:pPr>
              <w:jc w:val="center"/>
              <w:rPr>
                <w:rFonts w:ascii="Calibri" w:hAnsi="Calibri" w:cs="Calibri"/>
                <w:sz w:val="24"/>
                <w:szCs w:val="24"/>
              </w:rPr>
            </w:pPr>
            <w:r>
              <w:rPr>
                <w:rFonts w:ascii="Calibri" w:hAnsi="Calibri" w:cs="Calibri"/>
              </w:rPr>
              <w:t>40.63</w:t>
            </w:r>
          </w:p>
        </w:tc>
      </w:tr>
      <w:tr w:rsidR="00CC46D8" w:rsidTr="00121D9D">
        <w:trPr>
          <w:gridBefore w:val="1"/>
          <w:wBefore w:w="98" w:type="dxa"/>
          <w:trHeight w:val="324"/>
        </w:trPr>
        <w:tc>
          <w:tcPr>
            <w:tcW w:w="2278" w:type="dxa"/>
            <w:gridSpan w:val="2"/>
            <w:vMerge/>
            <w:tcBorders>
              <w:top w:val="nil"/>
              <w:left w:val="single" w:sz="8" w:space="0" w:color="auto"/>
              <w:bottom w:val="single" w:sz="8" w:space="0" w:color="000000"/>
              <w:right w:val="single" w:sz="4" w:space="0" w:color="auto"/>
            </w:tcBorders>
            <w:vAlign w:val="center"/>
            <w:hideMark/>
          </w:tcPr>
          <w:p w:rsidR="00CC46D8" w:rsidRDefault="00CC46D8" w:rsidP="0052221D">
            <w:pPr>
              <w:rPr>
                <w:rFonts w:ascii="Calibri" w:hAnsi="Calibri" w:cs="Calibri"/>
                <w:b/>
                <w:bCs/>
              </w:rPr>
            </w:pP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6D8" w:rsidRPr="00CC46D8" w:rsidRDefault="00CC46D8" w:rsidP="00012832">
            <w:pPr>
              <w:jc w:val="center"/>
              <w:rPr>
                <w:rFonts w:ascii="Calibri" w:hAnsi="Calibri" w:cs="Calibri"/>
                <w:b/>
              </w:rPr>
            </w:pPr>
            <w:r w:rsidRPr="00CC46D8">
              <w:rPr>
                <w:rFonts w:ascii="Calibri" w:hAnsi="Calibri" w:cs="Calibri"/>
                <w:b/>
              </w:rPr>
              <w:t>2001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CC46D8" w:rsidRPr="00CC46D8" w:rsidRDefault="00CC46D8" w:rsidP="00CC46D8">
            <w:pPr>
              <w:jc w:val="center"/>
              <w:rPr>
                <w:rFonts w:ascii="Calibri" w:hAnsi="Calibri" w:cs="Calibri"/>
                <w:sz w:val="24"/>
                <w:szCs w:val="24"/>
              </w:rPr>
            </w:pPr>
            <w:r w:rsidRPr="00CC46D8">
              <w:rPr>
                <w:rFonts w:ascii="Calibri" w:hAnsi="Calibri" w:cs="Calibri"/>
              </w:rPr>
              <w:t>59.16</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C46D8" w:rsidRDefault="00CC46D8" w:rsidP="00CC46D8">
            <w:pPr>
              <w:jc w:val="center"/>
              <w:rPr>
                <w:rFonts w:ascii="Calibri" w:hAnsi="Calibri" w:cs="Calibri"/>
                <w:sz w:val="24"/>
                <w:szCs w:val="24"/>
              </w:rPr>
            </w:pPr>
            <w:r>
              <w:rPr>
                <w:rFonts w:ascii="Calibri" w:hAnsi="Calibri" w:cs="Calibri"/>
              </w:rPr>
              <w:t>58.86</w:t>
            </w:r>
          </w:p>
        </w:tc>
      </w:tr>
      <w:tr w:rsidR="00CC46D8" w:rsidTr="00121D9D">
        <w:trPr>
          <w:gridBefore w:val="1"/>
          <w:wBefore w:w="98" w:type="dxa"/>
          <w:trHeight w:val="420"/>
        </w:trPr>
        <w:tc>
          <w:tcPr>
            <w:tcW w:w="2278" w:type="dxa"/>
            <w:gridSpan w:val="2"/>
            <w:vMerge w:val="restart"/>
            <w:tcBorders>
              <w:top w:val="nil"/>
              <w:left w:val="single" w:sz="8" w:space="0" w:color="auto"/>
              <w:bottom w:val="single" w:sz="8" w:space="0" w:color="000000"/>
              <w:right w:val="single" w:sz="4" w:space="0" w:color="auto"/>
            </w:tcBorders>
            <w:shd w:val="clear" w:color="000000" w:fill="D8D8D8"/>
            <w:hideMark/>
          </w:tcPr>
          <w:p w:rsidR="00CC46D8" w:rsidRDefault="00CC46D8" w:rsidP="0052221D">
            <w:pPr>
              <w:rPr>
                <w:rFonts w:ascii="Calibri" w:hAnsi="Calibri" w:cs="Calibri"/>
                <w:b/>
                <w:bCs/>
              </w:rPr>
            </w:pPr>
            <w:r>
              <w:rPr>
                <w:rFonts w:ascii="Calibri" w:hAnsi="Calibri" w:cs="Calibri"/>
                <w:b/>
                <w:bCs/>
              </w:rPr>
              <w:t>Degree or higher qualification**</w:t>
            </w: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6D8" w:rsidRPr="00CC46D8" w:rsidRDefault="00CC46D8" w:rsidP="00012832">
            <w:pPr>
              <w:jc w:val="center"/>
              <w:rPr>
                <w:rFonts w:ascii="Calibri" w:hAnsi="Calibri" w:cs="Calibri"/>
                <w:b/>
              </w:rPr>
            </w:pPr>
            <w:r w:rsidRPr="00CC46D8">
              <w:rPr>
                <w:rFonts w:ascii="Calibri" w:hAnsi="Calibri" w:cs="Calibri"/>
                <w:b/>
              </w:rPr>
              <w:t>2011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CC46D8" w:rsidRPr="00CC46D8" w:rsidRDefault="00CC46D8" w:rsidP="00CC46D8">
            <w:pPr>
              <w:jc w:val="center"/>
              <w:rPr>
                <w:rFonts w:ascii="Calibri" w:hAnsi="Calibri" w:cs="Calibri"/>
                <w:sz w:val="24"/>
                <w:szCs w:val="24"/>
              </w:rPr>
            </w:pPr>
            <w:r w:rsidRPr="00CC46D8">
              <w:rPr>
                <w:rFonts w:ascii="Calibri" w:hAnsi="Calibri" w:cs="Calibri"/>
              </w:rPr>
              <w:t>23.13</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C46D8" w:rsidRDefault="00CC46D8" w:rsidP="00012832">
            <w:pPr>
              <w:jc w:val="center"/>
              <w:rPr>
                <w:rFonts w:ascii="Calibri" w:hAnsi="Calibri" w:cs="Calibri"/>
                <w:sz w:val="24"/>
                <w:szCs w:val="24"/>
              </w:rPr>
            </w:pPr>
            <w:r>
              <w:rPr>
                <w:rFonts w:ascii="Calibri" w:hAnsi="Calibri" w:cs="Calibri"/>
              </w:rPr>
              <w:t>23.65</w:t>
            </w:r>
          </w:p>
        </w:tc>
      </w:tr>
      <w:tr w:rsidR="00CC46D8" w:rsidTr="00121D9D">
        <w:trPr>
          <w:gridBefore w:val="1"/>
          <w:wBefore w:w="98" w:type="dxa"/>
          <w:trHeight w:val="545"/>
        </w:trPr>
        <w:tc>
          <w:tcPr>
            <w:tcW w:w="2278" w:type="dxa"/>
            <w:gridSpan w:val="2"/>
            <w:vMerge/>
            <w:tcBorders>
              <w:top w:val="nil"/>
              <w:left w:val="single" w:sz="8" w:space="0" w:color="auto"/>
              <w:bottom w:val="single" w:sz="8" w:space="0" w:color="000000"/>
              <w:right w:val="single" w:sz="4" w:space="0" w:color="auto"/>
            </w:tcBorders>
            <w:vAlign w:val="center"/>
            <w:hideMark/>
          </w:tcPr>
          <w:p w:rsidR="00CC46D8" w:rsidRDefault="00CC46D8" w:rsidP="0052221D">
            <w:pPr>
              <w:rPr>
                <w:rFonts w:ascii="Calibri" w:hAnsi="Calibri" w:cs="Calibri"/>
                <w:b/>
                <w:bCs/>
              </w:rPr>
            </w:pPr>
          </w:p>
        </w:tc>
        <w:tc>
          <w:tcPr>
            <w:tcW w:w="882"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CC46D8" w:rsidRPr="00CC46D8" w:rsidRDefault="00CC46D8" w:rsidP="00012832">
            <w:pPr>
              <w:jc w:val="center"/>
              <w:rPr>
                <w:rFonts w:ascii="Calibri" w:hAnsi="Calibri" w:cs="Calibri"/>
                <w:b/>
              </w:rPr>
            </w:pPr>
            <w:r w:rsidRPr="00CC46D8">
              <w:rPr>
                <w:rFonts w:ascii="Calibri" w:hAnsi="Calibri" w:cs="Calibri"/>
                <w:b/>
              </w:rPr>
              <w:t>2001</w:t>
            </w:r>
          </w:p>
        </w:tc>
        <w:tc>
          <w:tcPr>
            <w:tcW w:w="2314" w:type="dxa"/>
            <w:tcBorders>
              <w:top w:val="single" w:sz="4" w:space="0" w:color="auto"/>
              <w:left w:val="single" w:sz="4" w:space="0" w:color="auto"/>
              <w:bottom w:val="single" w:sz="4" w:space="0" w:color="auto"/>
              <w:right w:val="single" w:sz="4" w:space="0" w:color="auto"/>
            </w:tcBorders>
            <w:shd w:val="clear" w:color="auto" w:fill="auto"/>
            <w:hideMark/>
          </w:tcPr>
          <w:p w:rsidR="00CC46D8" w:rsidRPr="00CC46D8" w:rsidRDefault="00CC46D8" w:rsidP="00012832">
            <w:pPr>
              <w:jc w:val="center"/>
              <w:rPr>
                <w:rFonts w:ascii="Calibri" w:hAnsi="Calibri" w:cs="Calibri"/>
                <w:sz w:val="24"/>
                <w:szCs w:val="24"/>
              </w:rPr>
            </w:pPr>
            <w:r w:rsidRPr="00CC46D8">
              <w:rPr>
                <w:rFonts w:ascii="Calibri" w:hAnsi="Calibri" w:cs="Calibri"/>
              </w:rPr>
              <w:t>14.67</w:t>
            </w:r>
          </w:p>
        </w:tc>
        <w:tc>
          <w:tcPr>
            <w:tcW w:w="2318" w:type="dxa"/>
            <w:gridSpan w:val="2"/>
            <w:tcBorders>
              <w:top w:val="single" w:sz="4" w:space="0" w:color="auto"/>
              <w:left w:val="single" w:sz="4" w:space="0" w:color="auto"/>
              <w:bottom w:val="single" w:sz="4" w:space="0" w:color="auto"/>
              <w:right w:val="single" w:sz="4" w:space="0" w:color="auto"/>
            </w:tcBorders>
            <w:shd w:val="clear" w:color="auto" w:fill="auto"/>
            <w:hideMark/>
          </w:tcPr>
          <w:p w:rsidR="00CC46D8" w:rsidRDefault="00CC46D8" w:rsidP="00CC46D8">
            <w:pPr>
              <w:jc w:val="center"/>
              <w:rPr>
                <w:rFonts w:ascii="Calibri" w:hAnsi="Calibri" w:cs="Calibri"/>
                <w:sz w:val="24"/>
                <w:szCs w:val="24"/>
              </w:rPr>
            </w:pPr>
            <w:r>
              <w:rPr>
                <w:rFonts w:ascii="Calibri" w:hAnsi="Calibri" w:cs="Calibri"/>
              </w:rPr>
              <w:t>15.8</w:t>
            </w:r>
          </w:p>
        </w:tc>
      </w:tr>
      <w:tr w:rsidR="00121D9D" w:rsidTr="00121D9D">
        <w:trPr>
          <w:gridAfter w:val="1"/>
          <w:wAfter w:w="671" w:type="dxa"/>
          <w:trHeight w:val="300"/>
        </w:trPr>
        <w:tc>
          <w:tcPr>
            <w:tcW w:w="1026" w:type="dxa"/>
            <w:gridSpan w:val="2"/>
            <w:tcBorders>
              <w:top w:val="single" w:sz="8" w:space="0" w:color="auto"/>
              <w:left w:val="nil"/>
              <w:bottom w:val="nil"/>
              <w:right w:val="nil"/>
            </w:tcBorders>
          </w:tcPr>
          <w:p w:rsidR="00121D9D" w:rsidRDefault="00121D9D" w:rsidP="0052221D">
            <w:pPr>
              <w:rPr>
                <w:rFonts w:ascii="Calibri" w:hAnsi="Calibri" w:cs="Calibri"/>
                <w:sz w:val="16"/>
                <w:szCs w:val="16"/>
              </w:rPr>
            </w:pPr>
          </w:p>
        </w:tc>
        <w:tc>
          <w:tcPr>
            <w:tcW w:w="6193" w:type="dxa"/>
            <w:gridSpan w:val="4"/>
            <w:vMerge w:val="restart"/>
            <w:tcBorders>
              <w:top w:val="single" w:sz="8" w:space="0" w:color="auto"/>
              <w:left w:val="nil"/>
              <w:right w:val="nil"/>
            </w:tcBorders>
          </w:tcPr>
          <w:p w:rsidR="00121D9D" w:rsidRDefault="00121D9D" w:rsidP="00121D9D">
            <w:pPr>
              <w:spacing w:after="0" w:line="240" w:lineRule="auto"/>
              <w:rPr>
                <w:rFonts w:ascii="Calibri" w:hAnsi="Calibri" w:cs="Calibri"/>
                <w:sz w:val="16"/>
                <w:szCs w:val="16"/>
              </w:rPr>
            </w:pPr>
            <w:r>
              <w:rPr>
                <w:rFonts w:ascii="Calibri" w:hAnsi="Calibri" w:cs="Calibri"/>
                <w:sz w:val="16"/>
                <w:szCs w:val="16"/>
              </w:rPr>
              <w:t xml:space="preserve">Source: Census 2001 &amp; 2011, NISRA. </w:t>
            </w:r>
          </w:p>
          <w:p w:rsidR="00121D9D" w:rsidRDefault="00121D9D" w:rsidP="00121D9D">
            <w:pPr>
              <w:spacing w:after="0" w:line="240" w:lineRule="auto"/>
              <w:rPr>
                <w:rFonts w:ascii="Calibri" w:hAnsi="Calibri" w:cs="Calibri"/>
                <w:sz w:val="16"/>
                <w:szCs w:val="16"/>
              </w:rPr>
            </w:pPr>
            <w:r w:rsidRPr="00064E2C">
              <w:rPr>
                <w:rFonts w:ascii="Calibri" w:hAnsi="Calibri" w:cs="Calibri"/>
                <w:sz w:val="20"/>
                <w:szCs w:val="20"/>
              </w:rPr>
              <w:t>*</w:t>
            </w:r>
            <w:r>
              <w:rPr>
                <w:rFonts w:ascii="Calibri" w:hAnsi="Calibri" w:cs="Calibri"/>
                <w:sz w:val="16"/>
                <w:szCs w:val="16"/>
              </w:rPr>
              <w:t xml:space="preserve"> =no or low (1-4 O Levels/CSE/GCSE or equivalent) qualifications.</w:t>
            </w:r>
          </w:p>
          <w:p w:rsidR="00121D9D" w:rsidRDefault="00121D9D" w:rsidP="00121D9D">
            <w:pPr>
              <w:spacing w:after="0" w:line="240" w:lineRule="auto"/>
              <w:rPr>
                <w:rFonts w:ascii="Calibri" w:hAnsi="Calibri" w:cs="Calibri"/>
                <w:sz w:val="16"/>
                <w:szCs w:val="16"/>
              </w:rPr>
            </w:pPr>
            <w:r w:rsidRPr="00064E2C">
              <w:rPr>
                <w:rFonts w:ascii="Calibri" w:hAnsi="Calibri" w:cs="Calibri"/>
                <w:sz w:val="20"/>
                <w:szCs w:val="20"/>
              </w:rPr>
              <w:t>**</w:t>
            </w:r>
            <w:r>
              <w:rPr>
                <w:rFonts w:ascii="Calibri" w:hAnsi="Calibri" w:cs="Calibri"/>
                <w:sz w:val="16"/>
                <w:szCs w:val="16"/>
              </w:rPr>
              <w:t xml:space="preserve"> =a degree or higher qualifications.</w:t>
            </w:r>
          </w:p>
          <w:p w:rsidR="00121D9D" w:rsidRDefault="00121D9D" w:rsidP="00121D9D">
            <w:pPr>
              <w:spacing w:after="0" w:line="240" w:lineRule="auto"/>
              <w:rPr>
                <w:rFonts w:ascii="Calibri" w:hAnsi="Calibri" w:cs="Calibri"/>
                <w:sz w:val="16"/>
                <w:szCs w:val="16"/>
              </w:rPr>
            </w:pPr>
          </w:p>
        </w:tc>
      </w:tr>
      <w:tr w:rsidR="00121D9D" w:rsidTr="00121D9D">
        <w:trPr>
          <w:gridAfter w:val="1"/>
          <w:wAfter w:w="671" w:type="dxa"/>
          <w:trHeight w:val="300"/>
        </w:trPr>
        <w:tc>
          <w:tcPr>
            <w:tcW w:w="1026" w:type="dxa"/>
            <w:gridSpan w:val="2"/>
            <w:tcBorders>
              <w:top w:val="nil"/>
              <w:left w:val="nil"/>
              <w:bottom w:val="nil"/>
              <w:right w:val="nil"/>
            </w:tcBorders>
          </w:tcPr>
          <w:p w:rsidR="00121D9D" w:rsidRPr="00064E2C" w:rsidRDefault="00121D9D" w:rsidP="00064E2C">
            <w:pPr>
              <w:rPr>
                <w:rFonts w:ascii="Calibri" w:hAnsi="Calibri" w:cs="Calibri"/>
                <w:sz w:val="20"/>
                <w:szCs w:val="20"/>
              </w:rPr>
            </w:pPr>
          </w:p>
        </w:tc>
        <w:tc>
          <w:tcPr>
            <w:tcW w:w="6193" w:type="dxa"/>
            <w:gridSpan w:val="4"/>
            <w:vMerge/>
            <w:tcBorders>
              <w:left w:val="nil"/>
              <w:right w:val="nil"/>
            </w:tcBorders>
          </w:tcPr>
          <w:p w:rsidR="00121D9D" w:rsidRDefault="00121D9D" w:rsidP="00064E2C">
            <w:pPr>
              <w:rPr>
                <w:rFonts w:ascii="Calibri" w:hAnsi="Calibri" w:cs="Calibri"/>
                <w:sz w:val="16"/>
                <w:szCs w:val="16"/>
              </w:rPr>
            </w:pPr>
          </w:p>
        </w:tc>
      </w:tr>
    </w:tbl>
    <w:p w:rsidR="0052221D" w:rsidRDefault="0052221D" w:rsidP="0052221D">
      <w:pPr>
        <w:ind w:left="720" w:hanging="720"/>
        <w:jc w:val="both"/>
        <w:rPr>
          <w:rFonts w:ascii="Arial" w:hAnsi="Arial" w:cs="Arial"/>
          <w:i/>
          <w:sz w:val="24"/>
          <w:szCs w:val="24"/>
        </w:rPr>
      </w:pPr>
      <w:r>
        <w:rPr>
          <w:b/>
        </w:rPr>
        <w:t>1.40</w:t>
      </w:r>
      <w:r w:rsidRPr="007D32BA">
        <w:rPr>
          <w:b/>
        </w:rPr>
        <w:tab/>
      </w:r>
      <w:r w:rsidRPr="007D32BA">
        <w:rPr>
          <w:rFonts w:ascii="Arial" w:hAnsi="Arial" w:cs="Arial"/>
          <w:sz w:val="24"/>
          <w:szCs w:val="24"/>
        </w:rPr>
        <w:t>Whilst a Local Development Plan does not deliver educational services, it can assist in making such services more accessible either by facilitating new state-of-the-art facilities or providing travel options.</w:t>
      </w:r>
      <w:r w:rsidRPr="005A2B39">
        <w:rPr>
          <w:rFonts w:ascii="Arial" w:hAnsi="Arial" w:cs="Arial"/>
          <w:sz w:val="24"/>
          <w:szCs w:val="24"/>
        </w:rPr>
        <w:t xml:space="preserve"> </w:t>
      </w:r>
      <w:r w:rsidRPr="005A2B39">
        <w:rPr>
          <w:rFonts w:ascii="Arial" w:hAnsi="Arial" w:cs="Arial"/>
          <w:i/>
          <w:sz w:val="24"/>
          <w:szCs w:val="24"/>
        </w:rPr>
        <w:t xml:space="preserve"> </w:t>
      </w:r>
    </w:p>
    <w:p w:rsidR="00A77C57" w:rsidRPr="005A2B39" w:rsidRDefault="00A77C57" w:rsidP="0052221D">
      <w:pPr>
        <w:ind w:left="720" w:hanging="720"/>
        <w:jc w:val="both"/>
        <w:rPr>
          <w:rFonts w:ascii="Arial" w:hAnsi="Arial" w:cs="Arial"/>
          <w:i/>
          <w:sz w:val="24"/>
          <w:szCs w:val="24"/>
        </w:rPr>
      </w:pPr>
    </w:p>
    <w:p w:rsidR="0052221D" w:rsidRPr="00E925F4" w:rsidRDefault="0052221D" w:rsidP="0052221D">
      <w:pPr>
        <w:ind w:firstLine="720"/>
        <w:rPr>
          <w:b/>
          <w:i/>
          <w:color w:val="A6A6A6" w:themeColor="background1" w:themeShade="A6"/>
          <w:sz w:val="32"/>
          <w:szCs w:val="32"/>
          <w:u w:val="single"/>
        </w:rPr>
      </w:pPr>
      <w:r w:rsidRPr="00E925F4">
        <w:rPr>
          <w:b/>
          <w:i/>
          <w:color w:val="A6A6A6" w:themeColor="background1" w:themeShade="A6"/>
          <w:sz w:val="32"/>
          <w:szCs w:val="32"/>
          <w:u w:val="single"/>
        </w:rPr>
        <w:t>(J) The Urban-Rural Family Resources Report</w:t>
      </w:r>
    </w:p>
    <w:p w:rsidR="0052221D" w:rsidRPr="007D32BA" w:rsidRDefault="0052221D" w:rsidP="0052221D">
      <w:pPr>
        <w:ind w:left="720" w:hanging="720"/>
        <w:jc w:val="both"/>
        <w:rPr>
          <w:rFonts w:ascii="Arial" w:hAnsi="Arial" w:cs="Arial"/>
          <w:sz w:val="24"/>
          <w:szCs w:val="24"/>
        </w:rPr>
      </w:pPr>
      <w:r>
        <w:rPr>
          <w:b/>
        </w:rPr>
        <w:t>1.41</w:t>
      </w:r>
      <w:r w:rsidRPr="007D32BA">
        <w:rPr>
          <w:b/>
        </w:rPr>
        <w:t xml:space="preserve"> </w:t>
      </w:r>
      <w:r w:rsidRPr="007D32BA">
        <w:rPr>
          <w:b/>
        </w:rPr>
        <w:tab/>
      </w:r>
      <w:r w:rsidRPr="007D32BA">
        <w:rPr>
          <w:rFonts w:ascii="Arial" w:hAnsi="Arial" w:cs="Arial"/>
          <w:sz w:val="24"/>
          <w:szCs w:val="24"/>
        </w:rPr>
        <w:t xml:space="preserve">The Family Resources Survey Urban Rural Report (DSD, 2011-12) considers NI in terms of household income, housing, employment and deprivation. The report findings are presented by urban-rural classifications and the Belfast Metropolitan Urban Area (BMUA). Urban and rural issues are of some considerable importance for government. It is acknowledged that issues such as transport, education and health can have a particular impact on rural communities and seeks to reflect </w:t>
      </w:r>
      <w:r w:rsidRPr="007D32BA">
        <w:rPr>
          <w:rFonts w:ascii="Arial" w:hAnsi="Arial" w:cs="Arial"/>
          <w:sz w:val="24"/>
          <w:szCs w:val="24"/>
        </w:rPr>
        <w:lastRenderedPageBreak/>
        <w:t xml:space="preserve">this in mainstream policy development. The urban rural classifications aid in developing our understanding of the issues facing urban and rural areas in Northern Ireland. About 60% of N.I. household income comes from wages or salaries with another 9% from self-employment. However in the rural east and rural west, 14-15% of income is derived from self-employment, with nearly 25% of males self-employed compared to 5% and 7% within the BMUA. The combined rural area also receives the highest level of non-income related benefit at 75% compared to 71% in the BMUA. In contrast, the same area has the highest level of house ownership with 48% of homes owned outright compared to only 32% in the BMUA.  </w:t>
      </w:r>
    </w:p>
    <w:p w:rsidR="00FA6D0A" w:rsidRDefault="0052221D" w:rsidP="0052221D">
      <w:pPr>
        <w:ind w:left="720" w:hanging="720"/>
        <w:jc w:val="both"/>
        <w:rPr>
          <w:rFonts w:ascii="Arial" w:hAnsi="Arial" w:cs="Arial"/>
          <w:sz w:val="24"/>
          <w:szCs w:val="24"/>
        </w:rPr>
      </w:pPr>
      <w:r>
        <w:rPr>
          <w:rFonts w:ascii="Arial" w:hAnsi="Arial" w:cs="Arial"/>
          <w:b/>
          <w:sz w:val="24"/>
          <w:szCs w:val="24"/>
        </w:rPr>
        <w:t>1.42</w:t>
      </w:r>
      <w:r w:rsidRPr="007D32BA">
        <w:rPr>
          <w:rFonts w:ascii="Arial" w:hAnsi="Arial" w:cs="Arial"/>
          <w:sz w:val="24"/>
          <w:szCs w:val="24"/>
        </w:rPr>
        <w:tab/>
        <w:t>What this means for a Local Development Plan is that not only is there a need for quality employment to lower the need for benefits, but there is also a culture of independence and entrepreneurship and if facilitated, many households will generate their own income and provide their own homes.</w:t>
      </w:r>
    </w:p>
    <w:p w:rsidR="0052221D" w:rsidRPr="005A2B39" w:rsidRDefault="0052221D" w:rsidP="0052221D">
      <w:pPr>
        <w:ind w:left="720" w:hanging="720"/>
        <w:jc w:val="both"/>
        <w:rPr>
          <w:rFonts w:ascii="Arial" w:hAnsi="Arial" w:cs="Arial"/>
          <w:sz w:val="24"/>
          <w:szCs w:val="24"/>
        </w:rPr>
      </w:pPr>
      <w:r w:rsidRPr="005A2B39">
        <w:rPr>
          <w:rFonts w:ascii="Arial" w:hAnsi="Arial" w:cs="Arial"/>
          <w:sz w:val="24"/>
          <w:szCs w:val="24"/>
        </w:rPr>
        <w:t xml:space="preserve">  </w:t>
      </w:r>
    </w:p>
    <w:p w:rsidR="0052221D" w:rsidRPr="00E925F4" w:rsidRDefault="0052221D" w:rsidP="0052221D">
      <w:pPr>
        <w:ind w:left="720"/>
        <w:rPr>
          <w:b/>
          <w:i/>
          <w:color w:val="A6A6A6" w:themeColor="background1" w:themeShade="A6"/>
          <w:sz w:val="32"/>
          <w:szCs w:val="32"/>
          <w:u w:val="single"/>
        </w:rPr>
      </w:pPr>
      <w:r w:rsidRPr="00E925F4">
        <w:rPr>
          <w:b/>
          <w:i/>
          <w:color w:val="A6A6A6" w:themeColor="background1" w:themeShade="A6"/>
          <w:sz w:val="32"/>
          <w:szCs w:val="32"/>
          <w:u w:val="single"/>
        </w:rPr>
        <w:t xml:space="preserve">(K) The Urban – Rural Divide within </w:t>
      </w:r>
      <w:r>
        <w:rPr>
          <w:b/>
          <w:i/>
          <w:color w:val="A6A6A6" w:themeColor="background1" w:themeShade="A6"/>
          <w:sz w:val="32"/>
          <w:szCs w:val="32"/>
          <w:u w:val="single"/>
        </w:rPr>
        <w:t>Newry, Mourne</w:t>
      </w:r>
      <w:r w:rsidRPr="00E925F4">
        <w:rPr>
          <w:b/>
          <w:i/>
          <w:color w:val="A6A6A6" w:themeColor="background1" w:themeShade="A6"/>
          <w:sz w:val="32"/>
          <w:szCs w:val="32"/>
          <w:u w:val="single"/>
        </w:rPr>
        <w:t xml:space="preserve"> and </w:t>
      </w:r>
      <w:r>
        <w:rPr>
          <w:b/>
          <w:i/>
          <w:color w:val="A6A6A6" w:themeColor="background1" w:themeShade="A6"/>
          <w:sz w:val="32"/>
          <w:szCs w:val="32"/>
          <w:u w:val="single"/>
        </w:rPr>
        <w:t>Down</w:t>
      </w:r>
    </w:p>
    <w:p w:rsidR="000F1FAA" w:rsidRDefault="0052221D" w:rsidP="00FA6D0A">
      <w:pPr>
        <w:ind w:left="720" w:hanging="720"/>
        <w:jc w:val="both"/>
        <w:rPr>
          <w:rFonts w:ascii="Arial" w:hAnsi="Arial" w:cs="Arial"/>
          <w:sz w:val="24"/>
          <w:szCs w:val="24"/>
        </w:rPr>
      </w:pPr>
      <w:r>
        <w:rPr>
          <w:rFonts w:ascii="Arial" w:hAnsi="Arial" w:cs="Arial"/>
          <w:b/>
          <w:sz w:val="24"/>
          <w:szCs w:val="24"/>
        </w:rPr>
        <w:t>1.43</w:t>
      </w:r>
      <w:r w:rsidRPr="005A2B39">
        <w:rPr>
          <w:rFonts w:ascii="Arial" w:hAnsi="Arial" w:cs="Arial"/>
          <w:sz w:val="24"/>
          <w:szCs w:val="24"/>
        </w:rPr>
        <w:tab/>
      </w:r>
      <w:r w:rsidRPr="000F1FAA">
        <w:rPr>
          <w:rFonts w:ascii="Arial" w:hAnsi="Arial" w:cs="Arial"/>
          <w:sz w:val="24"/>
          <w:szCs w:val="24"/>
        </w:rPr>
        <w:t>In 2001,</w:t>
      </w:r>
      <w:r w:rsidRPr="000F1FAA">
        <w:rPr>
          <w:rFonts w:ascii="Arial" w:hAnsi="Arial" w:cs="Arial"/>
          <w:b/>
          <w:sz w:val="24"/>
          <w:szCs w:val="24"/>
        </w:rPr>
        <w:t xml:space="preserve"> </w:t>
      </w:r>
      <w:r w:rsidRPr="000F1FAA">
        <w:rPr>
          <w:rFonts w:ascii="Arial" w:hAnsi="Arial" w:cs="Arial"/>
          <w:sz w:val="24"/>
          <w:szCs w:val="24"/>
        </w:rPr>
        <w:t>Newry &amp; Mourne</w:t>
      </w:r>
      <w:r w:rsidRPr="000F1FAA">
        <w:rPr>
          <w:rFonts w:ascii="Arial" w:hAnsi="Arial" w:cs="Arial"/>
          <w:b/>
          <w:sz w:val="24"/>
          <w:szCs w:val="24"/>
        </w:rPr>
        <w:t xml:space="preserve"> </w:t>
      </w:r>
      <w:r w:rsidRPr="000F1FAA">
        <w:rPr>
          <w:rFonts w:ascii="Arial" w:hAnsi="Arial" w:cs="Arial"/>
          <w:sz w:val="24"/>
          <w:szCs w:val="24"/>
        </w:rPr>
        <w:t>urban settlements</w:t>
      </w:r>
      <w:r w:rsidR="00956470" w:rsidRPr="000F1FAA">
        <w:rPr>
          <w:rFonts w:ascii="Arial" w:hAnsi="Arial" w:cs="Arial"/>
          <w:sz w:val="24"/>
          <w:szCs w:val="24"/>
        </w:rPr>
        <w:t xml:space="preserve"> (city, towns or villages</w:t>
      </w:r>
      <w:r w:rsidR="00054AFE" w:rsidRPr="000F1FAA">
        <w:rPr>
          <w:rFonts w:ascii="Arial" w:hAnsi="Arial" w:cs="Arial"/>
          <w:sz w:val="24"/>
          <w:szCs w:val="24"/>
        </w:rPr>
        <w:t xml:space="preserve"> – See Table 21</w:t>
      </w:r>
      <w:r w:rsidR="00956470" w:rsidRPr="000F1FAA">
        <w:rPr>
          <w:rFonts w:ascii="Arial" w:hAnsi="Arial" w:cs="Arial"/>
          <w:sz w:val="24"/>
          <w:szCs w:val="24"/>
        </w:rPr>
        <w:t>)</w:t>
      </w:r>
      <w:r w:rsidRPr="000F1FAA">
        <w:rPr>
          <w:rFonts w:ascii="Arial" w:hAnsi="Arial" w:cs="Arial"/>
          <w:sz w:val="24"/>
          <w:szCs w:val="24"/>
        </w:rPr>
        <w:t xml:space="preserve"> contained</w:t>
      </w:r>
      <w:r w:rsidRPr="000F1FAA">
        <w:rPr>
          <w:rFonts w:ascii="Arial" w:hAnsi="Arial" w:cs="Arial"/>
          <w:b/>
          <w:sz w:val="24"/>
          <w:szCs w:val="24"/>
        </w:rPr>
        <w:t xml:space="preserve"> </w:t>
      </w:r>
      <w:r w:rsidRPr="000F1FAA">
        <w:rPr>
          <w:rFonts w:ascii="Arial" w:hAnsi="Arial" w:cs="Arial"/>
          <w:sz w:val="24"/>
          <w:szCs w:val="24"/>
        </w:rPr>
        <w:t xml:space="preserve">just under 60% of the </w:t>
      </w:r>
      <w:r w:rsidR="00956470" w:rsidRPr="000F1FAA">
        <w:rPr>
          <w:rFonts w:ascii="Arial" w:hAnsi="Arial" w:cs="Arial"/>
          <w:sz w:val="24"/>
          <w:szCs w:val="24"/>
        </w:rPr>
        <w:t xml:space="preserve">District </w:t>
      </w:r>
      <w:r w:rsidRPr="000F1FAA">
        <w:rPr>
          <w:rFonts w:ascii="Arial" w:hAnsi="Arial" w:cs="Arial"/>
          <w:sz w:val="24"/>
          <w:szCs w:val="24"/>
        </w:rPr>
        <w:t xml:space="preserve">population, while the composition of Down was slightly more urban with 63% living in towns </w:t>
      </w:r>
      <w:r w:rsidR="00054AFE" w:rsidRPr="000F1FAA">
        <w:rPr>
          <w:rFonts w:ascii="Arial" w:hAnsi="Arial" w:cs="Arial"/>
          <w:sz w:val="24"/>
          <w:szCs w:val="24"/>
        </w:rPr>
        <w:t>and</w:t>
      </w:r>
      <w:r w:rsidRPr="000F1FAA">
        <w:rPr>
          <w:rFonts w:ascii="Arial" w:hAnsi="Arial" w:cs="Arial"/>
          <w:sz w:val="24"/>
          <w:szCs w:val="24"/>
        </w:rPr>
        <w:t xml:space="preserve"> villages.   The </w:t>
      </w:r>
      <w:r w:rsidR="00054AFE" w:rsidRPr="000F1FAA">
        <w:rPr>
          <w:rFonts w:ascii="Arial" w:hAnsi="Arial" w:cs="Arial"/>
          <w:sz w:val="24"/>
          <w:szCs w:val="24"/>
        </w:rPr>
        <w:t xml:space="preserve">2001 </w:t>
      </w:r>
      <w:r w:rsidRPr="000F1FAA">
        <w:rPr>
          <w:rFonts w:ascii="Arial" w:hAnsi="Arial" w:cs="Arial"/>
          <w:sz w:val="24"/>
          <w:szCs w:val="24"/>
        </w:rPr>
        <w:t xml:space="preserve">urban component of the combined NM&amp;D Councils was 61%. Further details are contained in Table 16. Comparable </w:t>
      </w:r>
      <w:r w:rsidR="009A6BE7" w:rsidRPr="000F1FAA">
        <w:rPr>
          <w:rFonts w:ascii="Arial" w:hAnsi="Arial" w:cs="Arial"/>
          <w:sz w:val="24"/>
          <w:szCs w:val="24"/>
        </w:rPr>
        <w:t xml:space="preserve">NISRA </w:t>
      </w:r>
      <w:r w:rsidR="00054AFE" w:rsidRPr="000F1FAA">
        <w:rPr>
          <w:rFonts w:ascii="Arial" w:hAnsi="Arial" w:cs="Arial"/>
          <w:sz w:val="24"/>
          <w:szCs w:val="24"/>
        </w:rPr>
        <w:t xml:space="preserve">settlement </w:t>
      </w:r>
      <w:r w:rsidRPr="000F1FAA">
        <w:rPr>
          <w:rFonts w:ascii="Arial" w:hAnsi="Arial" w:cs="Arial"/>
          <w:sz w:val="24"/>
          <w:szCs w:val="24"/>
        </w:rPr>
        <w:t>statistics are not yet available for 2011.</w:t>
      </w: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Default="00FA6D0A" w:rsidP="00FA6D0A">
      <w:pPr>
        <w:ind w:left="720" w:hanging="720"/>
        <w:jc w:val="both"/>
        <w:rPr>
          <w:rFonts w:ascii="Arial" w:hAnsi="Arial" w:cs="Arial"/>
          <w:sz w:val="24"/>
          <w:szCs w:val="24"/>
        </w:rPr>
      </w:pPr>
    </w:p>
    <w:p w:rsidR="00FA6D0A" w:rsidRPr="005A2B39" w:rsidRDefault="00FA6D0A" w:rsidP="00FA6D0A">
      <w:pPr>
        <w:ind w:left="720" w:hanging="720"/>
        <w:jc w:val="both"/>
        <w:rPr>
          <w:rFonts w:ascii="Arial" w:hAnsi="Arial" w:cs="Arial"/>
          <w:sz w:val="24"/>
          <w:szCs w:val="24"/>
        </w:rPr>
      </w:pPr>
    </w:p>
    <w:p w:rsidR="0052221D" w:rsidRDefault="0052221D" w:rsidP="0052221D">
      <w:pPr>
        <w:spacing w:after="0"/>
        <w:ind w:firstLine="720"/>
        <w:rPr>
          <w:b/>
        </w:rPr>
      </w:pPr>
      <w:r w:rsidRPr="005A2B39">
        <w:rPr>
          <w:b/>
        </w:rPr>
        <w:t>Table 16 – Urban-Rural Population Split</w:t>
      </w:r>
      <w:r>
        <w:rPr>
          <w:b/>
        </w:rPr>
        <w:t xml:space="preserve"> 2001</w:t>
      </w:r>
    </w:p>
    <w:tbl>
      <w:tblPr>
        <w:tblStyle w:val="MediumGrid3-Accent4"/>
        <w:tblW w:w="4536" w:type="dxa"/>
        <w:tblInd w:w="1101" w:type="dxa"/>
        <w:tblLook w:val="04A0" w:firstRow="1" w:lastRow="0" w:firstColumn="1" w:lastColumn="0" w:noHBand="0" w:noVBand="1"/>
      </w:tblPr>
      <w:tblGrid>
        <w:gridCol w:w="1895"/>
        <w:gridCol w:w="2641"/>
      </w:tblGrid>
      <w:tr w:rsidR="00171C11" w:rsidTr="00171C1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71C11" w:rsidRPr="00EF4130" w:rsidRDefault="00171C11"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Settlement Hierarchy</w:t>
            </w:r>
          </w:p>
        </w:tc>
        <w:tc>
          <w:tcPr>
            <w:tcW w:w="2641" w:type="dxa"/>
          </w:tcPr>
          <w:p w:rsidR="00171C11" w:rsidRPr="00875AF2" w:rsidRDefault="00171C11" w:rsidP="0052221D">
            <w:pPr>
              <w:pStyle w:val="NormalWeb"/>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8"/>
                <w:szCs w:val="28"/>
                <w:lang w:val="en-US"/>
              </w:rPr>
            </w:pPr>
            <w:r>
              <w:rPr>
                <w:rFonts w:asciiTheme="minorHAnsi" w:hAnsiTheme="minorHAnsi" w:cstheme="minorHAnsi"/>
                <w:spacing w:val="-4"/>
                <w:sz w:val="28"/>
                <w:szCs w:val="28"/>
                <w:lang w:val="en-US"/>
              </w:rPr>
              <w:t>NMD</w:t>
            </w:r>
          </w:p>
        </w:tc>
      </w:tr>
      <w:tr w:rsidR="00171C11" w:rsidRPr="002D53D5" w:rsidTr="00171C11">
        <w:trPr>
          <w:cnfStyle w:val="000000100000" w:firstRow="0" w:lastRow="0" w:firstColumn="0" w:lastColumn="0" w:oddVBand="0" w:evenVBand="0" w:oddHBand="1" w:evenHBand="0" w:firstRowFirstColumn="0" w:firstRowLastColumn="0" w:lastRowFirstColumn="0" w:lastRowLastColumn="0"/>
          <w:trHeight w:val="761"/>
        </w:trPr>
        <w:tc>
          <w:tcPr>
            <w:cnfStyle w:val="001000000000" w:firstRow="0" w:lastRow="0" w:firstColumn="1" w:lastColumn="0" w:oddVBand="0" w:evenVBand="0" w:oddHBand="0" w:evenHBand="0" w:firstRowFirstColumn="0" w:firstRowLastColumn="0" w:lastRowFirstColumn="0" w:lastRowLastColumn="0"/>
            <w:tcW w:w="1895" w:type="dxa"/>
          </w:tcPr>
          <w:p w:rsidR="00171C11" w:rsidRPr="00EF4130" w:rsidRDefault="00171C11" w:rsidP="00064E2C">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 xml:space="preserve">Main </w:t>
            </w:r>
            <w:r>
              <w:rPr>
                <w:rFonts w:asciiTheme="minorHAnsi" w:hAnsiTheme="minorHAnsi" w:cstheme="minorHAnsi"/>
                <w:spacing w:val="-4"/>
                <w:sz w:val="28"/>
                <w:szCs w:val="28"/>
                <w:lang w:val="en-US"/>
              </w:rPr>
              <w:t>Cit</w:t>
            </w:r>
            <w:r w:rsidR="00064E2C">
              <w:rPr>
                <w:rFonts w:asciiTheme="minorHAnsi" w:hAnsiTheme="minorHAnsi" w:cstheme="minorHAnsi"/>
                <w:spacing w:val="-4"/>
                <w:sz w:val="28"/>
                <w:szCs w:val="28"/>
                <w:lang w:val="en-US"/>
              </w:rPr>
              <w:t>y</w:t>
            </w:r>
            <w:r>
              <w:rPr>
                <w:rFonts w:asciiTheme="minorHAnsi" w:hAnsiTheme="minorHAnsi" w:cstheme="minorHAnsi"/>
                <w:spacing w:val="-4"/>
                <w:sz w:val="28"/>
                <w:szCs w:val="28"/>
                <w:lang w:val="en-US"/>
              </w:rPr>
              <w:t xml:space="preserve"> /</w:t>
            </w:r>
            <w:r w:rsidRPr="00EF4130">
              <w:rPr>
                <w:rFonts w:asciiTheme="minorHAnsi" w:hAnsiTheme="minorHAnsi" w:cstheme="minorHAnsi"/>
                <w:spacing w:val="-4"/>
                <w:sz w:val="28"/>
                <w:szCs w:val="28"/>
                <w:lang w:val="en-US"/>
              </w:rPr>
              <w:t>Towns</w:t>
            </w:r>
            <w:r>
              <w:rPr>
                <w:rFonts w:asciiTheme="minorHAnsi" w:hAnsiTheme="minorHAnsi" w:cstheme="minorHAnsi"/>
                <w:spacing w:val="-4"/>
                <w:sz w:val="28"/>
                <w:szCs w:val="28"/>
                <w:lang w:val="en-US"/>
              </w:rPr>
              <w:t xml:space="preserve"> </w:t>
            </w:r>
          </w:p>
        </w:tc>
        <w:tc>
          <w:tcPr>
            <w:tcW w:w="2641" w:type="dxa"/>
          </w:tcPr>
          <w:p w:rsidR="00171C11" w:rsidRPr="002D53D5" w:rsidRDefault="00171C11"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37749</w:t>
            </w:r>
          </w:p>
          <w:p w:rsidR="00171C11" w:rsidRPr="002D53D5" w:rsidRDefault="00171C11"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(25.02%)</w:t>
            </w:r>
          </w:p>
        </w:tc>
      </w:tr>
      <w:tr w:rsidR="00171C11" w:rsidRPr="002D53D5" w:rsidTr="00171C11">
        <w:trPr>
          <w:trHeight w:val="842"/>
        </w:trPr>
        <w:tc>
          <w:tcPr>
            <w:cnfStyle w:val="001000000000" w:firstRow="0" w:lastRow="0" w:firstColumn="1" w:lastColumn="0" w:oddVBand="0" w:evenVBand="0" w:oddHBand="0" w:evenHBand="0" w:firstRowFirstColumn="0" w:firstRowLastColumn="0" w:lastRowFirstColumn="0" w:lastRowLastColumn="0"/>
            <w:tcW w:w="1895" w:type="dxa"/>
          </w:tcPr>
          <w:p w:rsidR="00171C11" w:rsidRPr="00EF4130" w:rsidRDefault="00171C11"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Local  Towns</w:t>
            </w:r>
          </w:p>
        </w:tc>
        <w:tc>
          <w:tcPr>
            <w:tcW w:w="2641" w:type="dxa"/>
          </w:tcPr>
          <w:p w:rsidR="00171C11" w:rsidRPr="002D53D5" w:rsidRDefault="00171C11"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28253</w:t>
            </w:r>
          </w:p>
          <w:p w:rsidR="00171C11" w:rsidRPr="002D53D5" w:rsidRDefault="00171C11"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(18.72%)</w:t>
            </w:r>
          </w:p>
        </w:tc>
      </w:tr>
      <w:tr w:rsidR="00171C11" w:rsidRPr="002D53D5" w:rsidTr="0017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71C11" w:rsidRPr="00EF4130" w:rsidRDefault="00171C11" w:rsidP="0052221D">
            <w:pPr>
              <w:pStyle w:val="NormalWeb"/>
              <w:rPr>
                <w:rFonts w:asciiTheme="minorHAnsi" w:hAnsiTheme="minorHAnsi" w:cstheme="minorHAnsi"/>
                <w:spacing w:val="-4"/>
                <w:sz w:val="28"/>
                <w:szCs w:val="28"/>
                <w:lang w:val="en-US"/>
              </w:rPr>
            </w:pPr>
            <w:r>
              <w:rPr>
                <w:rFonts w:asciiTheme="minorHAnsi" w:hAnsiTheme="minorHAnsi" w:cstheme="minorHAnsi"/>
                <w:spacing w:val="-4"/>
                <w:sz w:val="28"/>
                <w:szCs w:val="28"/>
                <w:lang w:val="en-US"/>
              </w:rPr>
              <w:t>Total Towns</w:t>
            </w:r>
          </w:p>
        </w:tc>
        <w:tc>
          <w:tcPr>
            <w:tcW w:w="2641" w:type="dxa"/>
          </w:tcPr>
          <w:p w:rsidR="00171C11" w:rsidRPr="002D53D5" w:rsidRDefault="00171C11"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66002</w:t>
            </w:r>
          </w:p>
          <w:p w:rsidR="00171C11" w:rsidRPr="002D53D5" w:rsidRDefault="00171C11"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(43.74%)</w:t>
            </w:r>
          </w:p>
        </w:tc>
      </w:tr>
      <w:tr w:rsidR="00171C11" w:rsidRPr="002D53D5" w:rsidTr="00171C11">
        <w:tc>
          <w:tcPr>
            <w:cnfStyle w:val="001000000000" w:firstRow="0" w:lastRow="0" w:firstColumn="1" w:lastColumn="0" w:oddVBand="0" w:evenVBand="0" w:oddHBand="0" w:evenHBand="0" w:firstRowFirstColumn="0" w:firstRowLastColumn="0" w:lastRowFirstColumn="0" w:lastRowLastColumn="0"/>
            <w:tcW w:w="1895" w:type="dxa"/>
          </w:tcPr>
          <w:p w:rsidR="00171C11" w:rsidRPr="00EF4130" w:rsidRDefault="00171C11"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Villages</w:t>
            </w:r>
          </w:p>
        </w:tc>
        <w:tc>
          <w:tcPr>
            <w:tcW w:w="2641" w:type="dxa"/>
          </w:tcPr>
          <w:p w:rsidR="00171C11" w:rsidRPr="002D53D5" w:rsidRDefault="00171C11"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26555</w:t>
            </w:r>
          </w:p>
          <w:p w:rsidR="00171C11" w:rsidRPr="002D53D5" w:rsidRDefault="00171C11"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(17.60%)</w:t>
            </w:r>
          </w:p>
        </w:tc>
      </w:tr>
      <w:tr w:rsidR="00171C11" w:rsidRPr="002D53D5" w:rsidTr="0017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71C11" w:rsidRPr="00EF4130" w:rsidRDefault="00171C11"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Total Urban</w:t>
            </w:r>
          </w:p>
        </w:tc>
        <w:tc>
          <w:tcPr>
            <w:tcW w:w="2641" w:type="dxa"/>
          </w:tcPr>
          <w:p w:rsidR="00171C11" w:rsidRPr="002D53D5" w:rsidRDefault="00171C11"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92557</w:t>
            </w:r>
          </w:p>
          <w:p w:rsidR="00171C11" w:rsidRPr="002D53D5" w:rsidRDefault="00171C11"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(61.34%)</w:t>
            </w:r>
          </w:p>
        </w:tc>
      </w:tr>
      <w:tr w:rsidR="00171C11" w:rsidRPr="002D53D5" w:rsidTr="00171C11">
        <w:tc>
          <w:tcPr>
            <w:cnfStyle w:val="001000000000" w:firstRow="0" w:lastRow="0" w:firstColumn="1" w:lastColumn="0" w:oddVBand="0" w:evenVBand="0" w:oddHBand="0" w:evenHBand="0" w:firstRowFirstColumn="0" w:firstRowLastColumn="0" w:lastRowFirstColumn="0" w:lastRowLastColumn="0"/>
            <w:tcW w:w="1895" w:type="dxa"/>
          </w:tcPr>
          <w:p w:rsidR="00171C11" w:rsidRPr="00EF4130" w:rsidRDefault="00171C11"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Rural Remainder</w:t>
            </w:r>
          </w:p>
        </w:tc>
        <w:tc>
          <w:tcPr>
            <w:tcW w:w="2641" w:type="dxa"/>
          </w:tcPr>
          <w:p w:rsidR="00171C11" w:rsidRPr="002D53D5" w:rsidRDefault="00171C11"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58329</w:t>
            </w:r>
          </w:p>
          <w:p w:rsidR="00171C11" w:rsidRPr="002D53D5" w:rsidRDefault="00171C11" w:rsidP="0052221D">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2"/>
                <w:szCs w:val="22"/>
              </w:rPr>
            </w:pPr>
            <w:r w:rsidRPr="002D53D5">
              <w:rPr>
                <w:rFonts w:ascii="Arial" w:hAnsi="Arial" w:cs="Arial"/>
                <w:sz w:val="22"/>
                <w:szCs w:val="22"/>
              </w:rPr>
              <w:t>(38.66%)</w:t>
            </w:r>
          </w:p>
        </w:tc>
      </w:tr>
      <w:tr w:rsidR="00171C11" w:rsidRPr="002D53D5" w:rsidTr="00171C1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5" w:type="dxa"/>
          </w:tcPr>
          <w:p w:rsidR="00171C11" w:rsidRPr="00EF4130" w:rsidRDefault="00171C11" w:rsidP="0052221D">
            <w:pPr>
              <w:pStyle w:val="NormalWeb"/>
              <w:rPr>
                <w:rFonts w:asciiTheme="minorHAnsi" w:hAnsiTheme="minorHAnsi" w:cstheme="minorHAnsi"/>
                <w:spacing w:val="-4"/>
                <w:sz w:val="28"/>
                <w:szCs w:val="28"/>
                <w:lang w:val="en-US"/>
              </w:rPr>
            </w:pPr>
            <w:r w:rsidRPr="00EF4130">
              <w:rPr>
                <w:rFonts w:asciiTheme="minorHAnsi" w:hAnsiTheme="minorHAnsi" w:cstheme="minorHAnsi"/>
                <w:spacing w:val="-4"/>
                <w:sz w:val="28"/>
                <w:szCs w:val="28"/>
                <w:lang w:val="en-US"/>
              </w:rPr>
              <w:t>Total District</w:t>
            </w:r>
          </w:p>
        </w:tc>
        <w:tc>
          <w:tcPr>
            <w:tcW w:w="2641" w:type="dxa"/>
          </w:tcPr>
          <w:p w:rsidR="00171C11" w:rsidRPr="002D53D5" w:rsidRDefault="00171C11"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150886</w:t>
            </w:r>
          </w:p>
          <w:p w:rsidR="00171C11" w:rsidRPr="002D53D5" w:rsidRDefault="00171C11" w:rsidP="0052221D">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rsidRPr="002D53D5">
              <w:rPr>
                <w:rFonts w:ascii="Arial" w:hAnsi="Arial" w:cs="Arial"/>
                <w:sz w:val="22"/>
                <w:szCs w:val="22"/>
              </w:rPr>
              <w:t>(100%)</w:t>
            </w:r>
          </w:p>
        </w:tc>
      </w:tr>
    </w:tbl>
    <w:p w:rsidR="0052221D" w:rsidRDefault="0052221D" w:rsidP="0052221D">
      <w:pPr>
        <w:spacing w:after="0"/>
        <w:rPr>
          <w:b/>
          <w:sz w:val="16"/>
          <w:szCs w:val="16"/>
        </w:rPr>
      </w:pPr>
      <w:r w:rsidRPr="00167A18">
        <w:rPr>
          <w:sz w:val="16"/>
          <w:szCs w:val="16"/>
        </w:rPr>
        <w:t>S</w:t>
      </w:r>
      <w:r w:rsidRPr="00167A18">
        <w:rPr>
          <w:b/>
          <w:sz w:val="16"/>
          <w:szCs w:val="16"/>
        </w:rPr>
        <w:t>ou</w:t>
      </w:r>
      <w:r w:rsidRPr="00167A18">
        <w:rPr>
          <w:sz w:val="16"/>
          <w:szCs w:val="16"/>
        </w:rPr>
        <w:t>rc</w:t>
      </w:r>
      <w:r w:rsidRPr="00167A18">
        <w:rPr>
          <w:i/>
          <w:sz w:val="16"/>
          <w:szCs w:val="16"/>
        </w:rPr>
        <w:t>e: - Census 2001</w:t>
      </w:r>
      <w:r w:rsidRPr="00167A18">
        <w:rPr>
          <w:i/>
          <w:sz w:val="20"/>
          <w:szCs w:val="20"/>
        </w:rPr>
        <w:t>.</w:t>
      </w:r>
      <w:r w:rsidRPr="0021269B">
        <w:rPr>
          <w:b/>
          <w:sz w:val="16"/>
          <w:szCs w:val="16"/>
        </w:rPr>
        <w:t>*Total Urban is the tota</w:t>
      </w:r>
      <w:r>
        <w:rPr>
          <w:b/>
          <w:sz w:val="16"/>
          <w:szCs w:val="16"/>
        </w:rPr>
        <w:t>l of cities, towns &amp; villages. Rural Remainder relates to remainder not urban*</w:t>
      </w:r>
    </w:p>
    <w:p w:rsidR="001107E7" w:rsidRDefault="001107E7" w:rsidP="0052221D">
      <w:pPr>
        <w:spacing w:after="0"/>
        <w:rPr>
          <w:b/>
          <w:sz w:val="16"/>
          <w:szCs w:val="16"/>
        </w:rPr>
      </w:pPr>
      <w:r>
        <w:rPr>
          <w:b/>
          <w:sz w:val="16"/>
          <w:szCs w:val="16"/>
        </w:rPr>
        <w:t>Table excludes the portion of Ballyward ward which is transferring to NMD.</w:t>
      </w:r>
    </w:p>
    <w:p w:rsidR="0052221D" w:rsidRDefault="0052221D" w:rsidP="0052221D">
      <w:pPr>
        <w:rPr>
          <w:b/>
        </w:rPr>
      </w:pPr>
    </w:p>
    <w:p w:rsidR="001662C7" w:rsidRDefault="001662C7" w:rsidP="0052221D">
      <w:pPr>
        <w:rPr>
          <w:b/>
        </w:rPr>
      </w:pPr>
    </w:p>
    <w:p w:rsidR="0052221D" w:rsidRDefault="0052221D" w:rsidP="0052221D">
      <w:pPr>
        <w:rPr>
          <w:b/>
        </w:rPr>
      </w:pPr>
      <w:r>
        <w:rPr>
          <w:b/>
        </w:rPr>
        <w:t>Figure 1.5: NM&amp;D Urban-Rural Composition 2001</w:t>
      </w:r>
    </w:p>
    <w:p w:rsidR="0052221D" w:rsidRDefault="0052221D" w:rsidP="0052221D">
      <w:pPr>
        <w:rPr>
          <w:b/>
        </w:rPr>
      </w:pPr>
      <w:r w:rsidRPr="006545D7">
        <w:rPr>
          <w:b/>
          <w:noProof/>
          <w:lang w:eastAsia="en-GB"/>
        </w:rPr>
        <w:drawing>
          <wp:inline distT="0" distB="0" distL="0" distR="0">
            <wp:extent cx="4572000" cy="2743200"/>
            <wp:effectExtent l="19050" t="0" r="19050" b="0"/>
            <wp:docPr id="1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6B1C76" w:rsidRDefault="006B1C76" w:rsidP="0052221D">
      <w:pPr>
        <w:rPr>
          <w:b/>
        </w:rPr>
      </w:pPr>
    </w:p>
    <w:p w:rsidR="006B1C76" w:rsidRDefault="006B1C76" w:rsidP="0052221D">
      <w:pPr>
        <w:rPr>
          <w:b/>
        </w:rPr>
      </w:pPr>
    </w:p>
    <w:p w:rsidR="006B1C76" w:rsidRDefault="006B1C76" w:rsidP="0052221D">
      <w:pPr>
        <w:rPr>
          <w:b/>
        </w:rPr>
      </w:pPr>
    </w:p>
    <w:p w:rsidR="006B1C76" w:rsidRDefault="006B1C76" w:rsidP="0052221D">
      <w:pPr>
        <w:rPr>
          <w:b/>
        </w:rPr>
      </w:pPr>
    </w:p>
    <w:p w:rsidR="0052221D" w:rsidRDefault="0052221D" w:rsidP="0052221D">
      <w:pPr>
        <w:rPr>
          <w:b/>
        </w:rPr>
      </w:pPr>
      <w:r w:rsidRPr="00D712CC">
        <w:rPr>
          <w:b/>
        </w:rPr>
        <w:t xml:space="preserve">Figure 1.6: </w:t>
      </w:r>
      <w:r>
        <w:rPr>
          <w:b/>
        </w:rPr>
        <w:t>NM&amp;D</w:t>
      </w:r>
      <w:r w:rsidRPr="00D712CC">
        <w:rPr>
          <w:b/>
        </w:rPr>
        <w:t xml:space="preserve"> Urban-Rural Composition 2001</w:t>
      </w:r>
    </w:p>
    <w:p w:rsidR="0052221D" w:rsidRDefault="0052221D" w:rsidP="0052221D">
      <w:pPr>
        <w:rPr>
          <w:b/>
        </w:rPr>
      </w:pPr>
      <w:r w:rsidRPr="006545D7">
        <w:rPr>
          <w:b/>
          <w:noProof/>
          <w:lang w:eastAsia="en-GB"/>
        </w:rPr>
        <w:drawing>
          <wp:inline distT="0" distB="0" distL="0" distR="0">
            <wp:extent cx="4572000" cy="2743200"/>
            <wp:effectExtent l="19050" t="0" r="19050" b="0"/>
            <wp:docPr id="18"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52221D" w:rsidRPr="002516FA" w:rsidRDefault="0052221D" w:rsidP="0052221D">
      <w:pPr>
        <w:rPr>
          <w:b/>
        </w:rPr>
      </w:pPr>
    </w:p>
    <w:p w:rsidR="0052221D" w:rsidRPr="007D32BA" w:rsidRDefault="0052221D" w:rsidP="0052221D">
      <w:pPr>
        <w:ind w:left="720" w:hanging="720"/>
        <w:jc w:val="both"/>
        <w:rPr>
          <w:rFonts w:ascii="Arial" w:hAnsi="Arial" w:cs="Arial"/>
          <w:sz w:val="24"/>
          <w:szCs w:val="24"/>
        </w:rPr>
      </w:pPr>
      <w:r>
        <w:rPr>
          <w:b/>
        </w:rPr>
        <w:t>1.44</w:t>
      </w:r>
      <w:r w:rsidRPr="007D32BA">
        <w:t xml:space="preserve"> </w:t>
      </w:r>
      <w:r w:rsidRPr="007D32BA">
        <w:tab/>
      </w:r>
      <w:r w:rsidRPr="00BA7476">
        <w:rPr>
          <w:rFonts w:ascii="Arial" w:hAnsi="Arial" w:cs="Arial"/>
          <w:sz w:val="24"/>
          <w:szCs w:val="24"/>
        </w:rPr>
        <w:t xml:space="preserve">From this analysis it is clear that further development in Newry City is needed to help it consolidate its role as </w:t>
      </w:r>
      <w:r w:rsidRPr="008E5D1C">
        <w:rPr>
          <w:rFonts w:ascii="Arial" w:hAnsi="Arial" w:cs="Arial"/>
          <w:sz w:val="24"/>
          <w:szCs w:val="24"/>
        </w:rPr>
        <w:t xml:space="preserve">a </w:t>
      </w:r>
      <w:r w:rsidR="00664B3D" w:rsidRPr="008E5D1C">
        <w:rPr>
          <w:rFonts w:ascii="Arial" w:hAnsi="Arial" w:cs="Arial"/>
          <w:sz w:val="24"/>
          <w:szCs w:val="24"/>
        </w:rPr>
        <w:t>Regional Development Strategy (</w:t>
      </w:r>
      <w:r w:rsidRPr="008E5D1C">
        <w:rPr>
          <w:rFonts w:ascii="Arial" w:hAnsi="Arial" w:cs="Arial"/>
          <w:sz w:val="24"/>
          <w:szCs w:val="24"/>
        </w:rPr>
        <w:t>RDS</w:t>
      </w:r>
      <w:r w:rsidR="00664B3D" w:rsidRPr="008E5D1C">
        <w:rPr>
          <w:rFonts w:ascii="Arial" w:hAnsi="Arial" w:cs="Arial"/>
          <w:sz w:val="24"/>
          <w:szCs w:val="24"/>
        </w:rPr>
        <w:t>)</w:t>
      </w:r>
      <w:r w:rsidRPr="008E5D1C">
        <w:rPr>
          <w:rFonts w:ascii="Arial" w:hAnsi="Arial" w:cs="Arial"/>
          <w:sz w:val="24"/>
          <w:szCs w:val="24"/>
        </w:rPr>
        <w:t xml:space="preserve"> </w:t>
      </w:r>
      <w:r w:rsidRPr="00BA7476">
        <w:rPr>
          <w:rFonts w:ascii="Arial" w:hAnsi="Arial" w:cs="Arial"/>
          <w:sz w:val="24"/>
          <w:szCs w:val="24"/>
        </w:rPr>
        <w:t>Gateway and Main Hub on a key transport corridor, whilst Downpatrick Town would also benefit from additional development in order to fulfil its roles as a Main Hub on a transport link corridor. This said, the needs of those people living in the rural area cannot be forgotten and if those populations are to be sustained they will also require their share of housing and employment opportunities. These themes will be picked up in later papers.</w:t>
      </w:r>
      <w:r w:rsidRPr="007D32BA">
        <w:rPr>
          <w:rFonts w:ascii="Arial" w:hAnsi="Arial" w:cs="Arial"/>
          <w:sz w:val="24"/>
          <w:szCs w:val="24"/>
        </w:rPr>
        <w:t xml:space="preserve"> </w:t>
      </w:r>
    </w:p>
    <w:p w:rsidR="0052221D" w:rsidRPr="00FC79D0" w:rsidRDefault="009802B0" w:rsidP="0052221D">
      <w:pPr>
        <w:rPr>
          <w:rFonts w:ascii="Arial" w:hAnsi="Arial" w:cs="Arial"/>
          <w:sz w:val="24"/>
          <w:szCs w:val="24"/>
        </w:rPr>
        <w:sectPr w:rsidR="0052221D" w:rsidRPr="00FC79D0" w:rsidSect="00CC46D8">
          <w:footerReference w:type="default" r:id="rId22"/>
          <w:headerReference w:type="first" r:id="rId23"/>
          <w:footerReference w:type="first" r:id="rId24"/>
          <w:pgSz w:w="11906" w:h="16838" w:code="9"/>
          <w:pgMar w:top="1440" w:right="1797" w:bottom="1440" w:left="1797" w:header="709" w:footer="709" w:gutter="0"/>
          <w:cols w:space="708"/>
          <w:titlePg/>
          <w:docGrid w:linePitch="381"/>
        </w:sectPr>
      </w:pPr>
      <w:r>
        <w:rPr>
          <w:b/>
          <w:noProof/>
          <w:lang w:eastAsia="en-GB"/>
        </w:rPr>
        <w:lastRenderedPageBreak/>
        <mc:AlternateContent>
          <mc:Choice Requires="wps">
            <w:drawing>
              <wp:anchor distT="0" distB="0" distL="114300" distR="114300" simplePos="0" relativeHeight="251713536" behindDoc="0" locked="0" layoutInCell="0" allowOverlap="1">
                <wp:simplePos x="0" y="0"/>
                <wp:positionH relativeFrom="margin">
                  <wp:posOffset>-226695</wp:posOffset>
                </wp:positionH>
                <wp:positionV relativeFrom="page">
                  <wp:posOffset>1085850</wp:posOffset>
                </wp:positionV>
                <wp:extent cx="5648325" cy="3990975"/>
                <wp:effectExtent l="11430" t="9525" r="17145" b="28575"/>
                <wp:wrapSquare wrapText="bothSides"/>
                <wp:docPr id="87" name="AutoShap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3990975"/>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7749F" w:rsidRDefault="00D7749F" w:rsidP="0052221D">
                            <w:pPr>
                              <w:rPr>
                                <w:rFonts w:ascii="Arial" w:hAnsi="Arial" w:cs="Arial"/>
                                <w:b/>
                              </w:rPr>
                            </w:pPr>
                          </w:p>
                          <w:p w:rsidR="00D7749F" w:rsidRPr="008A3A3F" w:rsidRDefault="00D7749F" w:rsidP="0052221D">
                            <w:pPr>
                              <w:rPr>
                                <w:color w:val="000000" w:themeColor="text1"/>
                              </w:rPr>
                            </w:pPr>
                            <w:r w:rsidRPr="008A3A3F">
                              <w:rPr>
                                <w:rFonts w:ascii="Arial" w:hAnsi="Arial" w:cs="Arial"/>
                                <w:b/>
                                <w:color w:val="000000" w:themeColor="text1"/>
                              </w:rPr>
                              <w:t>CONCLUSIONS</w:t>
                            </w:r>
                          </w:p>
                          <w:p w:rsidR="00D7749F" w:rsidRPr="00F9749A" w:rsidRDefault="00D7749F" w:rsidP="0052221D">
                            <w:pPr>
                              <w:rPr>
                                <w:b/>
                              </w:rPr>
                            </w:pPr>
                            <w:r>
                              <w:rPr>
                                <w:rFonts w:ascii="Arial" w:hAnsi="Arial" w:cs="Arial"/>
                                <w:b/>
                                <w:sz w:val="24"/>
                                <w:szCs w:val="24"/>
                              </w:rPr>
                              <w:t>1.45</w:t>
                            </w:r>
                            <w:r w:rsidRPr="007D32BA">
                              <w:rPr>
                                <w:rFonts w:ascii="Arial" w:hAnsi="Arial" w:cs="Arial"/>
                                <w:sz w:val="24"/>
                                <w:szCs w:val="24"/>
                              </w:rPr>
                              <w:tab/>
                              <w:t>From the analysis, a local development plan can assist building inclusive and cohesive communities addressing everyone’s needs by providing equality of opportunity, facilitating employment and wealth creation, providing accessible services, increasing transportation options and promoting shared space. Decisions must be made based on targeting deprivation and being aware of the consequences for Catholic and Protestant communities. The policy areas where a local development plan is likely to have an impact on Section 75 groups is summarised in Table 17. With members agreement this could serve as an initial screening for an Equality impact Assessment.</w:t>
                            </w:r>
                          </w:p>
                          <w:p w:rsidR="00D7749F" w:rsidRDefault="00D7749F" w:rsidP="0052221D">
                            <w:pPr>
                              <w:rPr>
                                <w:i/>
                                <w:iCs/>
                                <w:color w:val="1F497D" w:themeColor="text2"/>
                              </w:rPr>
                            </w:pPr>
                          </w:p>
                          <w:p w:rsidR="00D7749F" w:rsidRDefault="00D7749F" w:rsidP="0052221D">
                            <w:pPr>
                              <w:rPr>
                                <w:i/>
                                <w:iCs/>
                                <w:color w:val="1F497D" w:themeColor="text2"/>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7" o:spid="_x0000_s1043" style="position:absolute;margin-left:-17.85pt;margin-top:85.5pt;width:444.75pt;height:314.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" o:allowincell="f" fillcolor="#666 [1936]" strokecolor="#666 [1936]" strokeweight="1pt">
                <v:fill opacity="13107f" color2="#666 [1936]" angle="90" focus="100%" type="gradient"/>
                <v:shadow on="t" color="#7f7f7f [1601]" opacity=".5" offset="1pt"/>
                <v:textbox inset="28.8pt,7.2pt,14.4pt,28.8pt">
                  <w:txbxContent>
                    <w:p w:rsidR="00D7749F" w:rsidRDefault="00D7749F" w:rsidP="0052221D">
                      <w:pPr>
                        <w:rPr>
                          <w:rFonts w:ascii="Arial" w:hAnsi="Arial" w:cs="Arial"/>
                          <w:b/>
                        </w:rPr>
                      </w:pPr>
                    </w:p>
                    <w:p w:rsidR="00D7749F" w:rsidRPr="008A3A3F" w:rsidRDefault="00D7749F" w:rsidP="0052221D">
                      <w:pPr>
                        <w:rPr>
                          <w:color w:val="000000" w:themeColor="text1"/>
                        </w:rPr>
                      </w:pPr>
                      <w:r w:rsidRPr="008A3A3F">
                        <w:rPr>
                          <w:rFonts w:ascii="Arial" w:hAnsi="Arial" w:cs="Arial"/>
                          <w:b/>
                          <w:color w:val="000000" w:themeColor="text1"/>
                        </w:rPr>
                        <w:t>CONCLUSIONS</w:t>
                      </w:r>
                    </w:p>
                    <w:p w:rsidR="00D7749F" w:rsidRPr="00F9749A" w:rsidRDefault="00D7749F" w:rsidP="0052221D">
                      <w:pPr>
                        <w:rPr>
                          <w:b/>
                        </w:rPr>
                      </w:pPr>
                      <w:r>
                        <w:rPr>
                          <w:rFonts w:ascii="Arial" w:hAnsi="Arial" w:cs="Arial"/>
                          <w:b/>
                          <w:sz w:val="24"/>
                          <w:szCs w:val="24"/>
                        </w:rPr>
                        <w:t>1.45</w:t>
                      </w:r>
                      <w:r w:rsidRPr="007D32BA">
                        <w:rPr>
                          <w:rFonts w:ascii="Arial" w:hAnsi="Arial" w:cs="Arial"/>
                          <w:sz w:val="24"/>
                          <w:szCs w:val="24"/>
                        </w:rPr>
                        <w:tab/>
                        <w:t>From the analysis, a local development plan can assist building inclusive and cohesive communities addressing everyone’s needs by providing equality of opportunity, facilitating employment and wealth creation, providing accessible services, increasing transportation options and promoting shared space. Decisions must be made based on targeting deprivation and being aware of the consequences for Catholic and Protestant communities. The policy areas where a local development plan is likely to have an impact on Section 75 groups is summarised in Table 17. With members agreement this could serve as an initial screening for an Equality impact Assessment.</w:t>
                      </w:r>
                    </w:p>
                    <w:p w:rsidR="00D7749F" w:rsidRDefault="00D7749F" w:rsidP="0052221D">
                      <w:pPr>
                        <w:rPr>
                          <w:i/>
                          <w:iCs/>
                          <w:color w:val="1F497D" w:themeColor="text2"/>
                        </w:rPr>
                      </w:pPr>
                    </w:p>
                    <w:p w:rsidR="00D7749F" w:rsidRDefault="00D7749F" w:rsidP="0052221D">
                      <w:pPr>
                        <w:rPr>
                          <w:i/>
                          <w:iCs/>
                          <w:color w:val="1F497D" w:themeColor="text2"/>
                        </w:rPr>
                      </w:pPr>
                    </w:p>
                  </w:txbxContent>
                </v:textbox>
                <w10:wrap type="square" anchorx="margin" anchory="page"/>
              </v:roundrect>
            </w:pict>
          </mc:Fallback>
        </mc:AlternateContent>
      </w:r>
    </w:p>
    <w:p w:rsidR="0052221D" w:rsidRPr="0086351D" w:rsidRDefault="0052221D" w:rsidP="0052221D">
      <w:pPr>
        <w:spacing w:after="0"/>
        <w:ind w:left="-284" w:hanging="283"/>
        <w:rPr>
          <w:rFonts w:ascii="Arial" w:hAnsi="Arial" w:cs="Arial"/>
          <w:sz w:val="24"/>
          <w:szCs w:val="24"/>
        </w:rPr>
      </w:pPr>
      <w:r w:rsidRPr="0086351D">
        <w:rPr>
          <w:rFonts w:ascii="Arial" w:hAnsi="Arial" w:cs="Arial"/>
          <w:b/>
          <w:bCs/>
          <w:sz w:val="24"/>
          <w:szCs w:val="24"/>
        </w:rPr>
        <w:lastRenderedPageBreak/>
        <w:t xml:space="preserve">Table 17: A preliminary identification of local planning policy likely to have an impact on community relations </w:t>
      </w:r>
      <w:r>
        <w:rPr>
          <w:rFonts w:ascii="Arial" w:hAnsi="Arial" w:cs="Arial"/>
          <w:b/>
          <w:bCs/>
          <w:sz w:val="24"/>
          <w:szCs w:val="24"/>
        </w:rPr>
        <w:t>&amp;</w:t>
      </w:r>
      <w:r w:rsidRPr="0086351D">
        <w:rPr>
          <w:rFonts w:ascii="Arial" w:hAnsi="Arial" w:cs="Arial"/>
          <w:b/>
          <w:bCs/>
          <w:sz w:val="24"/>
          <w:szCs w:val="24"/>
        </w:rPr>
        <w:t xml:space="preserve"> social equality  </w:t>
      </w:r>
    </w:p>
    <w:tbl>
      <w:tblPr>
        <w:tblW w:w="14508" w:type="dxa"/>
        <w:tblLayout w:type="fixed"/>
        <w:tblCellMar>
          <w:left w:w="0" w:type="dxa"/>
          <w:right w:w="0" w:type="dxa"/>
        </w:tblCellMar>
        <w:tblLook w:val="0000" w:firstRow="0" w:lastRow="0" w:firstColumn="0" w:lastColumn="0" w:noHBand="0" w:noVBand="0"/>
      </w:tblPr>
      <w:tblGrid>
        <w:gridCol w:w="1188"/>
        <w:gridCol w:w="900"/>
        <w:gridCol w:w="900"/>
        <w:gridCol w:w="900"/>
        <w:gridCol w:w="720"/>
        <w:gridCol w:w="720"/>
        <w:gridCol w:w="1080"/>
        <w:gridCol w:w="720"/>
        <w:gridCol w:w="900"/>
        <w:gridCol w:w="1080"/>
        <w:gridCol w:w="5400"/>
      </w:tblGrid>
      <w:tr w:rsidR="0052221D" w:rsidRPr="00CB5258" w:rsidTr="0052221D">
        <w:trPr>
          <w:trHeight w:val="453"/>
        </w:trPr>
        <w:tc>
          <w:tcPr>
            <w:tcW w:w="1188" w:type="dxa"/>
            <w:tcBorders>
              <w:top w:val="single" w:sz="8" w:space="0" w:color="auto"/>
              <w:left w:val="single" w:sz="8" w:space="0" w:color="auto"/>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POLICY TYPE</w:t>
            </w:r>
          </w:p>
        </w:tc>
        <w:tc>
          <w:tcPr>
            <w:tcW w:w="9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Religious Belief</w:t>
            </w:r>
          </w:p>
        </w:tc>
        <w:tc>
          <w:tcPr>
            <w:tcW w:w="9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Political Opinion</w:t>
            </w:r>
          </w:p>
        </w:tc>
        <w:tc>
          <w:tcPr>
            <w:tcW w:w="9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Racial group</w:t>
            </w:r>
          </w:p>
        </w:tc>
        <w:tc>
          <w:tcPr>
            <w:tcW w:w="72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Age</w:t>
            </w:r>
          </w:p>
        </w:tc>
        <w:tc>
          <w:tcPr>
            <w:tcW w:w="72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Marital status</w:t>
            </w:r>
          </w:p>
        </w:tc>
        <w:tc>
          <w:tcPr>
            <w:tcW w:w="108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Sexual Orientation</w:t>
            </w:r>
          </w:p>
        </w:tc>
        <w:tc>
          <w:tcPr>
            <w:tcW w:w="72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Gender</w:t>
            </w:r>
          </w:p>
        </w:tc>
        <w:tc>
          <w:tcPr>
            <w:tcW w:w="9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Disability</w:t>
            </w:r>
          </w:p>
        </w:tc>
        <w:tc>
          <w:tcPr>
            <w:tcW w:w="108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Dependency</w:t>
            </w:r>
          </w:p>
        </w:tc>
        <w:tc>
          <w:tcPr>
            <w:tcW w:w="5400" w:type="dxa"/>
            <w:tcBorders>
              <w:top w:val="single" w:sz="8" w:space="0" w:color="auto"/>
              <w:left w:val="nil"/>
              <w:bottom w:val="single" w:sz="8" w:space="0" w:color="auto"/>
              <w:right w:val="single" w:sz="8" w:space="0" w:color="auto"/>
            </w:tcBorders>
            <w:shd w:val="clear" w:color="auto" w:fill="F3F3F3"/>
            <w:tcMar>
              <w:top w:w="0" w:type="dxa"/>
              <w:left w:w="108" w:type="dxa"/>
              <w:bottom w:w="0" w:type="dxa"/>
              <w:right w:w="108" w:type="dxa"/>
            </w:tcMar>
          </w:tcPr>
          <w:p w:rsidR="0052221D" w:rsidRPr="003F3CA3" w:rsidRDefault="0052221D" w:rsidP="0052221D">
            <w:pPr>
              <w:rPr>
                <w:sz w:val="12"/>
                <w:szCs w:val="12"/>
              </w:rPr>
            </w:pPr>
            <w:r w:rsidRPr="003F3CA3">
              <w:rPr>
                <w:sz w:val="12"/>
                <w:szCs w:val="12"/>
              </w:rPr>
              <w:t>Comments – nature of policies and likely impact of policies on the S – 75 Groups</w:t>
            </w:r>
          </w:p>
        </w:tc>
      </w:tr>
      <w:tr w:rsidR="0052221D" w:rsidRPr="00CB5258" w:rsidTr="0052221D">
        <w:trPr>
          <w:trHeight w:val="418"/>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Settlement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lang w:val="en-US"/>
              </w:rPr>
            </w:pPr>
            <w:r w:rsidRPr="003F3CA3">
              <w:rPr>
                <w:sz w:val="12"/>
                <w:szCs w:val="12"/>
                <w:lang w:val="en-US"/>
              </w:rPr>
              <w:t xml:space="preserve">Designation and status of settlements and identification of development opportunities and limits may impact on groups of religious belief / political opinion due to the spatial distribution of such groups </w:t>
            </w:r>
          </w:p>
        </w:tc>
      </w:tr>
      <w:tr w:rsidR="0052221D" w:rsidRPr="00CB5258" w:rsidTr="0052221D">
        <w:trPr>
          <w:trHeight w:val="708"/>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Housing</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 xml:space="preserve">Quantum and distribution of zoned housing lands could have a differential impact on religious / political groups. The amount whether it is urban / rural, accessible, social / private will also have differential impacts on the ethnic groups, elderly persons/ house-forming people, persons with disabilities and those with dependents. </w:t>
            </w:r>
          </w:p>
        </w:tc>
      </w:tr>
      <w:tr w:rsidR="0052221D" w:rsidRPr="00CB5258" w:rsidTr="0052221D">
        <w:trPr>
          <w:trHeight w:val="381"/>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 xml:space="preserve">Business and Industry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Quantum and distribution of employment land could result in differing access to employment for certain groups i.e. religion, race, gender and age</w:t>
            </w:r>
          </w:p>
        </w:tc>
      </w:tr>
      <w:tr w:rsidR="0052221D" w:rsidRPr="00CB5258" w:rsidTr="0052221D">
        <w:trPr>
          <w:trHeight w:val="389"/>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Open Space &amp; Recreation</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Quantum and distribution of open space and recreation facilities could result in differing levels of access for identified groups i.e. Religion / political. Also Disability, Gender, Dependency and Age.</w:t>
            </w:r>
          </w:p>
        </w:tc>
      </w:tr>
      <w:tr w:rsidR="0052221D" w:rsidRPr="00CB5258" w:rsidTr="0052221D">
        <w:trPr>
          <w:trHeight w:val="539"/>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Retailing and town centres</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i/>
                <w:i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 xml:space="preserve">The hierarchy of commercial/town centres, development opportunities and control policies could result in differing levels of accessibility to retailing and leisure related services for identified groups. Town centres tend to be relatively neutral areas. </w:t>
            </w:r>
          </w:p>
        </w:tc>
      </w:tr>
      <w:tr w:rsidR="0052221D" w:rsidRPr="00CB5258" w:rsidTr="0052221D">
        <w:trPr>
          <w:trHeight w:val="393"/>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Community Uses</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Spatial and physical accessibility to C</w:t>
            </w:r>
            <w:r w:rsidRPr="003F3CA3">
              <w:rPr>
                <w:sz w:val="12"/>
                <w:szCs w:val="12"/>
              </w:rPr>
              <w:t>ommunity uses</w:t>
            </w:r>
            <w:r w:rsidRPr="003F3CA3">
              <w:rPr>
                <w:sz w:val="12"/>
                <w:szCs w:val="12"/>
                <w:lang w:val="en-US"/>
              </w:rPr>
              <w:t xml:space="preserve"> can have particularly on religious groupings / political opinion , age and disability.</w:t>
            </w:r>
          </w:p>
        </w:tc>
      </w:tr>
      <w:tr w:rsidR="0052221D" w:rsidRPr="00CB5258" w:rsidTr="0052221D">
        <w:trPr>
          <w:trHeight w:val="387"/>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Transportation</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Differing levels of accessibility to all services depending on location/quality of infrastructure for identified groups.</w:t>
            </w:r>
          </w:p>
        </w:tc>
      </w:tr>
      <w:tr w:rsidR="0052221D" w:rsidRPr="00CB5258" w:rsidTr="0052221D">
        <w:trPr>
          <w:trHeight w:val="395"/>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 xml:space="preserve">Environment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Location of protected areas for conservation, archaeology or landscape could have differential impacts, positive or negative, for different groupings.</w:t>
            </w:r>
          </w:p>
        </w:tc>
      </w:tr>
      <w:tr w:rsidR="0052221D" w:rsidRPr="00CB5258" w:rsidTr="0052221D">
        <w:trPr>
          <w:trHeight w:val="417"/>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Minerals</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The location of areas protected for / constrained from minerals proposals could have differential impacts, for different religion / political groups.</w:t>
            </w:r>
          </w:p>
        </w:tc>
      </w:tr>
      <w:tr w:rsidR="0052221D" w:rsidRPr="00CB5258" w:rsidTr="0052221D">
        <w:trPr>
          <w:trHeight w:val="567"/>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Countryside</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The location of policy areas and resultant protection / restrictions on development, could have differential impacts, positive or negative, for different groupings - religion / political. Also persons of house-forming age.</w:t>
            </w:r>
          </w:p>
        </w:tc>
      </w:tr>
      <w:tr w:rsidR="0052221D" w:rsidRPr="00CB5258" w:rsidTr="0052221D">
        <w:trPr>
          <w:trHeight w:val="407"/>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 xml:space="preserve">Services and Utilities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 xml:space="preserve">Differing levels of accessibility to </w:t>
            </w:r>
            <w:r w:rsidRPr="003F3CA3">
              <w:rPr>
                <w:sz w:val="12"/>
                <w:szCs w:val="12"/>
              </w:rPr>
              <w:t xml:space="preserve">public services and utilities </w:t>
            </w:r>
            <w:r w:rsidRPr="003F3CA3">
              <w:rPr>
                <w:sz w:val="12"/>
                <w:szCs w:val="12"/>
                <w:lang w:val="en-US"/>
              </w:rPr>
              <w:t xml:space="preserve">depending on location of facilities provided - religion / political. </w:t>
            </w:r>
          </w:p>
        </w:tc>
      </w:tr>
      <w:tr w:rsidR="0052221D" w:rsidRPr="00CB5258" w:rsidTr="0052221D">
        <w:trPr>
          <w:trHeight w:val="429"/>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Tourism</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Pr>
                <w:sz w:val="12"/>
                <w:szCs w:val="12"/>
              </w:rPr>
              <w:t>√</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X</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lang w:val="en-US"/>
              </w:rPr>
              <w:t>Location of areas protected for and constraining tourism proposals could have differential impacts on different religious / political groups.</w:t>
            </w:r>
          </w:p>
        </w:tc>
      </w:tr>
      <w:tr w:rsidR="0052221D" w:rsidRPr="00CB5258" w:rsidTr="0052221D">
        <w:trPr>
          <w:trHeight w:val="285"/>
        </w:trPr>
        <w:tc>
          <w:tcPr>
            <w:tcW w:w="1188"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rPr>
            </w:pPr>
            <w:r w:rsidRPr="003F3CA3">
              <w:rPr>
                <w:sz w:val="12"/>
                <w:szCs w:val="12"/>
              </w:rPr>
              <w:t xml:space="preserve">Design </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sidRPr="003F3CA3">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sz w:val="12"/>
                <w:szCs w:val="12"/>
              </w:rPr>
              <w:t>√</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sidRPr="003F3CA3">
              <w:rPr>
                <w:b/>
                <w:bCs/>
                <w:sz w:val="12"/>
                <w:szCs w:val="12"/>
              </w:rPr>
              <w:t>X</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sidRPr="003F3CA3">
              <w:rPr>
                <w:b/>
                <w:bCs/>
                <w:sz w:val="12"/>
                <w:szCs w:val="12"/>
              </w:rPr>
              <w:t>X</w:t>
            </w:r>
          </w:p>
        </w:tc>
        <w:tc>
          <w:tcPr>
            <w:tcW w:w="72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b/>
                <w:bCs/>
                <w:sz w:val="12"/>
                <w:szCs w:val="12"/>
              </w:rPr>
              <w:t>x</w:t>
            </w:r>
          </w:p>
        </w:tc>
        <w:tc>
          <w:tcPr>
            <w:tcW w:w="9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sz w:val="12"/>
                <w:szCs w:val="12"/>
              </w:rPr>
              <w:t>√</w:t>
            </w:r>
          </w:p>
        </w:tc>
        <w:tc>
          <w:tcPr>
            <w:tcW w:w="108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b/>
                <w:bCs/>
                <w:sz w:val="12"/>
                <w:szCs w:val="12"/>
              </w:rPr>
            </w:pPr>
            <w:r>
              <w:rPr>
                <w:sz w:val="12"/>
                <w:szCs w:val="12"/>
              </w:rPr>
              <w:t>√</w:t>
            </w:r>
          </w:p>
        </w:tc>
        <w:tc>
          <w:tcPr>
            <w:tcW w:w="5400" w:type="dxa"/>
            <w:tcBorders>
              <w:top w:val="nil"/>
              <w:left w:val="nil"/>
              <w:bottom w:val="single" w:sz="8" w:space="0" w:color="auto"/>
              <w:right w:val="single" w:sz="8" w:space="0" w:color="auto"/>
            </w:tcBorders>
            <w:tcMar>
              <w:top w:w="0" w:type="dxa"/>
              <w:left w:w="108" w:type="dxa"/>
              <w:bottom w:w="0" w:type="dxa"/>
              <w:right w:w="108" w:type="dxa"/>
            </w:tcMar>
          </w:tcPr>
          <w:p w:rsidR="0052221D" w:rsidRPr="003F3CA3" w:rsidRDefault="0052221D" w:rsidP="0052221D">
            <w:pPr>
              <w:rPr>
                <w:sz w:val="12"/>
                <w:szCs w:val="12"/>
                <w:lang w:val="en-US"/>
              </w:rPr>
            </w:pPr>
            <w:r w:rsidRPr="003F3CA3">
              <w:rPr>
                <w:sz w:val="12"/>
                <w:szCs w:val="12"/>
                <w:lang w:val="en-US"/>
              </w:rPr>
              <w:t>Design both in terms of appearance and physical access affects everyone  but has a particular impact on  people with mobility difficulties such as the disabled, elderly and people with young children.</w:t>
            </w:r>
          </w:p>
        </w:tc>
      </w:tr>
      <w:tr w:rsidR="0052221D" w:rsidRPr="00CB5258" w:rsidTr="0052221D">
        <w:trPr>
          <w:trHeight w:val="151"/>
        </w:trPr>
        <w:tc>
          <w:tcPr>
            <w:tcW w:w="1188"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Totals</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12</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12</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Pr>
                <w:b/>
                <w:bCs/>
                <w:sz w:val="12"/>
                <w:szCs w:val="12"/>
              </w:rPr>
              <w:t>2</w:t>
            </w:r>
          </w:p>
        </w:tc>
        <w:tc>
          <w:tcPr>
            <w:tcW w:w="72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Pr>
                <w:b/>
                <w:bCs/>
                <w:sz w:val="12"/>
                <w:szCs w:val="12"/>
              </w:rPr>
              <w:t>7</w:t>
            </w:r>
          </w:p>
        </w:tc>
        <w:tc>
          <w:tcPr>
            <w:tcW w:w="72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0</w:t>
            </w:r>
          </w:p>
        </w:tc>
        <w:tc>
          <w:tcPr>
            <w:tcW w:w="10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0</w:t>
            </w:r>
          </w:p>
        </w:tc>
        <w:tc>
          <w:tcPr>
            <w:tcW w:w="72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5</w:t>
            </w:r>
          </w:p>
        </w:tc>
        <w:tc>
          <w:tcPr>
            <w:tcW w:w="9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6</w:t>
            </w:r>
          </w:p>
        </w:tc>
        <w:tc>
          <w:tcPr>
            <w:tcW w:w="108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4</w:t>
            </w:r>
          </w:p>
        </w:tc>
        <w:tc>
          <w:tcPr>
            <w:tcW w:w="5400" w:type="dxa"/>
            <w:tcBorders>
              <w:top w:val="nil"/>
              <w:left w:val="nil"/>
              <w:bottom w:val="single" w:sz="8" w:space="0" w:color="auto"/>
              <w:right w:val="single" w:sz="8" w:space="0" w:color="auto"/>
            </w:tcBorders>
            <w:shd w:val="clear" w:color="auto" w:fill="D9D9D9"/>
            <w:tcMar>
              <w:top w:w="0" w:type="dxa"/>
              <w:left w:w="108" w:type="dxa"/>
              <w:bottom w:w="0" w:type="dxa"/>
              <w:right w:w="108" w:type="dxa"/>
            </w:tcMar>
          </w:tcPr>
          <w:p w:rsidR="0052221D" w:rsidRPr="003F3CA3" w:rsidRDefault="0052221D" w:rsidP="0052221D">
            <w:pPr>
              <w:rPr>
                <w:sz w:val="12"/>
                <w:szCs w:val="12"/>
              </w:rPr>
            </w:pPr>
            <w:r w:rsidRPr="003F3CA3">
              <w:rPr>
                <w:b/>
                <w:bCs/>
                <w:sz w:val="12"/>
                <w:szCs w:val="12"/>
              </w:rPr>
              <w:t> </w:t>
            </w:r>
          </w:p>
        </w:tc>
      </w:tr>
    </w:tbl>
    <w:p w:rsidR="0052221D" w:rsidRPr="00CB5258" w:rsidRDefault="0052221D" w:rsidP="0052221D">
      <w:pPr>
        <w:rPr>
          <w:bCs/>
          <w:color w:val="000000"/>
          <w:sz w:val="12"/>
          <w:szCs w:val="12"/>
        </w:rPr>
        <w:sectPr w:rsidR="0052221D" w:rsidRPr="00CB5258" w:rsidSect="00CC46D8">
          <w:pgSz w:w="16838" w:h="11906" w:orient="landscape" w:code="9"/>
          <w:pgMar w:top="993" w:right="1440" w:bottom="1418" w:left="1440" w:header="709" w:footer="709" w:gutter="0"/>
          <w:cols w:space="708"/>
          <w:docGrid w:linePitch="360"/>
        </w:sectPr>
      </w:pPr>
      <w:r w:rsidRPr="00CB5258">
        <w:rPr>
          <w:bCs/>
          <w:color w:val="000000"/>
          <w:sz w:val="12"/>
          <w:szCs w:val="12"/>
        </w:rPr>
        <w:t>Note: All policies affect everyone in the community in some way. Potential impacts have been identified where they are particularly pertinent to the special needs of a particular grou</w:t>
      </w:r>
      <w:r>
        <w:rPr>
          <w:bCs/>
          <w:color w:val="000000"/>
          <w:sz w:val="12"/>
          <w:szCs w:val="12"/>
        </w:rPr>
        <w:t>p</w:t>
      </w:r>
    </w:p>
    <w:p w:rsidR="0052221D" w:rsidRPr="007D32BA" w:rsidRDefault="0052221D" w:rsidP="0052221D">
      <w:pPr>
        <w:jc w:val="both"/>
        <w:rPr>
          <w:b/>
        </w:rPr>
      </w:pPr>
    </w:p>
    <w:p w:rsidR="0052221D" w:rsidRDefault="0052221D" w:rsidP="0052221D">
      <w:pPr>
        <w:ind w:left="720" w:hanging="720"/>
        <w:rPr>
          <w:rFonts w:ascii="Arial" w:hAnsi="Arial" w:cs="Arial"/>
          <w:sz w:val="24"/>
          <w:szCs w:val="24"/>
        </w:rPr>
      </w:pPr>
      <w:r>
        <w:rPr>
          <w:rFonts w:ascii="Arial" w:hAnsi="Arial" w:cs="Arial"/>
          <w:b/>
          <w:sz w:val="24"/>
          <w:szCs w:val="24"/>
        </w:rPr>
        <w:t>1.46</w:t>
      </w:r>
      <w:r w:rsidRPr="007D32BA">
        <w:rPr>
          <w:rFonts w:ascii="Arial" w:hAnsi="Arial" w:cs="Arial"/>
          <w:sz w:val="24"/>
          <w:szCs w:val="24"/>
        </w:rPr>
        <w:tab/>
        <w:t xml:space="preserve">A Local Development Plan designed to complement a community plan can assist in combating many of the issues highlighted by formulating policy and proposals for the area designed at truly achieving sustainable development.  Under the three key headings of sustainable development, (i.e. economic, social and environment) it is clear that if the needs of Section 75 groups are to be addressed then we need to increase the economic and social base, whilst also protecting and enhancing the environment and improving public infrastructure. Accordingly, a number of </w:t>
      </w:r>
      <w:r w:rsidRPr="00CB5258">
        <w:rPr>
          <w:rFonts w:ascii="Arial" w:hAnsi="Arial" w:cs="Arial"/>
          <w:sz w:val="24"/>
          <w:szCs w:val="24"/>
        </w:rPr>
        <w:t>key themes</w:t>
      </w:r>
      <w:r w:rsidRPr="007D32BA">
        <w:rPr>
          <w:rFonts w:ascii="Arial" w:hAnsi="Arial" w:cs="Arial"/>
          <w:sz w:val="24"/>
          <w:szCs w:val="24"/>
        </w:rPr>
        <w:t xml:space="preserve"> have been drawn from the above analysis </w:t>
      </w:r>
      <w:r>
        <w:rPr>
          <w:rFonts w:ascii="Arial" w:hAnsi="Arial" w:cs="Arial"/>
          <w:sz w:val="24"/>
          <w:szCs w:val="24"/>
        </w:rPr>
        <w:t>that will assist in formulating</w:t>
      </w:r>
      <w:r w:rsidRPr="007D32BA">
        <w:rPr>
          <w:rFonts w:ascii="Arial" w:hAnsi="Arial" w:cs="Arial"/>
          <w:sz w:val="24"/>
          <w:szCs w:val="24"/>
        </w:rPr>
        <w:t xml:space="preserve"> aim</w:t>
      </w:r>
      <w:r>
        <w:rPr>
          <w:rFonts w:ascii="Arial" w:hAnsi="Arial" w:cs="Arial"/>
          <w:sz w:val="24"/>
          <w:szCs w:val="24"/>
        </w:rPr>
        <w:t>s</w:t>
      </w:r>
      <w:r w:rsidRPr="007D32BA">
        <w:rPr>
          <w:rFonts w:ascii="Arial" w:hAnsi="Arial" w:cs="Arial"/>
          <w:sz w:val="24"/>
          <w:szCs w:val="24"/>
        </w:rPr>
        <w:t xml:space="preserve"> and objectives of the future local development plan.</w:t>
      </w:r>
    </w:p>
    <w:p w:rsidR="0052221D" w:rsidRDefault="0052221D" w:rsidP="0052221D">
      <w:pPr>
        <w:ind w:left="720" w:hanging="720"/>
        <w:rPr>
          <w:rFonts w:ascii="Arial" w:hAnsi="Arial" w:cs="Arial"/>
          <w:sz w:val="24"/>
          <w:szCs w:val="24"/>
        </w:rPr>
      </w:pPr>
      <w:r w:rsidRPr="00897DC5">
        <w:rPr>
          <w:rFonts w:ascii="Arial" w:hAnsi="Arial" w:cs="Arial"/>
          <w:sz w:val="24"/>
          <w:szCs w:val="24"/>
        </w:rPr>
        <w:tab/>
        <w:t xml:space="preserve">The </w:t>
      </w:r>
      <w:r>
        <w:rPr>
          <w:rFonts w:ascii="Arial" w:hAnsi="Arial" w:cs="Arial"/>
          <w:sz w:val="24"/>
          <w:szCs w:val="24"/>
        </w:rPr>
        <w:t xml:space="preserve">new </w:t>
      </w:r>
      <w:r w:rsidRPr="00897DC5">
        <w:rPr>
          <w:rFonts w:ascii="Arial" w:hAnsi="Arial" w:cs="Arial"/>
          <w:sz w:val="24"/>
          <w:szCs w:val="24"/>
        </w:rPr>
        <w:t>Local Development Plan</w:t>
      </w:r>
      <w:r>
        <w:rPr>
          <w:rFonts w:ascii="Arial" w:hAnsi="Arial" w:cs="Arial"/>
          <w:sz w:val="24"/>
          <w:szCs w:val="24"/>
        </w:rPr>
        <w:t xml:space="preserve"> should:</w:t>
      </w:r>
    </w:p>
    <w:p w:rsidR="0052221D" w:rsidRDefault="0052221D" w:rsidP="0052221D">
      <w:pPr>
        <w:ind w:left="720" w:hanging="720"/>
        <w:rPr>
          <w:rFonts w:ascii="Arial" w:hAnsi="Arial" w:cs="Arial"/>
          <w:sz w:val="24"/>
          <w:szCs w:val="24"/>
        </w:rPr>
      </w:pPr>
      <w:r>
        <w:rPr>
          <w:rFonts w:ascii="Arial" w:hAnsi="Arial" w:cs="Arial"/>
          <w:sz w:val="24"/>
          <w:szCs w:val="24"/>
        </w:rPr>
        <w:t>(i)</w:t>
      </w:r>
      <w:r>
        <w:rPr>
          <w:rFonts w:ascii="Arial" w:hAnsi="Arial" w:cs="Arial"/>
          <w:sz w:val="24"/>
          <w:szCs w:val="24"/>
        </w:rPr>
        <w:tab/>
        <w:t>Promote and facilitate sustainable patterns of growth and development across the new Newry, Mourne &amp; Down Council Area, strengthening the economic and social base of the 2 main hubs whilst maximising the potential of the rural areas including the villages and their key role in supporting economic development.</w:t>
      </w:r>
    </w:p>
    <w:p w:rsidR="0052221D" w:rsidRDefault="0052221D" w:rsidP="0052221D">
      <w:pPr>
        <w:ind w:left="720" w:hanging="720"/>
        <w:rPr>
          <w:rFonts w:ascii="Arial" w:hAnsi="Arial" w:cs="Arial"/>
          <w:sz w:val="24"/>
          <w:szCs w:val="24"/>
        </w:rPr>
      </w:pPr>
      <w:r>
        <w:rPr>
          <w:rFonts w:ascii="Arial" w:hAnsi="Arial" w:cs="Arial"/>
          <w:sz w:val="24"/>
          <w:szCs w:val="24"/>
        </w:rPr>
        <w:t>(ii)</w:t>
      </w:r>
      <w:r>
        <w:rPr>
          <w:rFonts w:ascii="Arial" w:hAnsi="Arial" w:cs="Arial"/>
          <w:sz w:val="24"/>
          <w:szCs w:val="24"/>
        </w:rPr>
        <w:tab/>
        <w:t>Promote and facilitate health and well-being by providing inclusive safe and secure environments, whilst safeguarding and protecting our blue and green infrastructure; whilst strengthening our services, facilities, provision of homes &amp; jobs which are accessible to all.</w:t>
      </w:r>
    </w:p>
    <w:p w:rsidR="0052221D" w:rsidRDefault="0052221D" w:rsidP="0052221D">
      <w:pPr>
        <w:ind w:left="720" w:hanging="720"/>
        <w:rPr>
          <w:rFonts w:ascii="Arial" w:hAnsi="Arial" w:cs="Arial"/>
          <w:sz w:val="24"/>
          <w:szCs w:val="24"/>
        </w:rPr>
      </w:pPr>
      <w:r>
        <w:rPr>
          <w:rFonts w:ascii="Arial" w:hAnsi="Arial" w:cs="Arial"/>
          <w:sz w:val="24"/>
          <w:szCs w:val="24"/>
        </w:rPr>
        <w:t>(iii)</w:t>
      </w:r>
      <w:r>
        <w:rPr>
          <w:rFonts w:ascii="Arial" w:hAnsi="Arial" w:cs="Arial"/>
          <w:sz w:val="24"/>
          <w:szCs w:val="24"/>
        </w:rPr>
        <w:tab/>
        <w:t>Promote and facilitate the integration between landuse &amp; transportation and to encourage a shift to more sustainable modes of transport, whilst maximising the use of existing infrastructure.</w:t>
      </w:r>
    </w:p>
    <w:p w:rsidR="0052221D" w:rsidRPr="00897DC5" w:rsidRDefault="0052221D" w:rsidP="0052221D">
      <w:pPr>
        <w:ind w:left="720" w:hanging="720"/>
        <w:rPr>
          <w:rFonts w:ascii="Arial" w:hAnsi="Arial" w:cs="Arial"/>
          <w:sz w:val="24"/>
          <w:szCs w:val="24"/>
        </w:rPr>
      </w:pPr>
      <w:r>
        <w:rPr>
          <w:rFonts w:ascii="Arial" w:hAnsi="Arial" w:cs="Arial"/>
          <w:sz w:val="24"/>
          <w:szCs w:val="24"/>
        </w:rPr>
        <w:t xml:space="preserve">(iv) </w:t>
      </w:r>
      <w:r>
        <w:rPr>
          <w:rFonts w:ascii="Arial" w:hAnsi="Arial" w:cs="Arial"/>
          <w:sz w:val="24"/>
          <w:szCs w:val="24"/>
        </w:rPr>
        <w:tab/>
        <w:t>Protect and enhance environmental assets in terms of landscape character and diversity, wildlife and habitats, townscape and archaeology.</w:t>
      </w:r>
    </w:p>
    <w:p w:rsidR="0052221D" w:rsidRPr="007D32BA" w:rsidRDefault="0052221D" w:rsidP="0052221D">
      <w:pPr>
        <w:ind w:left="720" w:hanging="720"/>
        <w:jc w:val="both"/>
        <w:rPr>
          <w:rFonts w:ascii="Arial" w:hAnsi="Arial" w:cs="Arial"/>
          <w:sz w:val="24"/>
          <w:szCs w:val="24"/>
        </w:rPr>
      </w:pPr>
      <w:r>
        <w:rPr>
          <w:rFonts w:ascii="Arial" w:hAnsi="Arial" w:cs="Arial"/>
          <w:b/>
          <w:sz w:val="24"/>
          <w:szCs w:val="24"/>
        </w:rPr>
        <w:t>1.47</w:t>
      </w:r>
      <w:r w:rsidRPr="007D32BA">
        <w:rPr>
          <w:rFonts w:ascii="Arial" w:hAnsi="Arial" w:cs="Arial"/>
          <w:b/>
          <w:sz w:val="24"/>
          <w:szCs w:val="24"/>
        </w:rPr>
        <w:t xml:space="preserve"> </w:t>
      </w:r>
      <w:r w:rsidRPr="007D32BA">
        <w:rPr>
          <w:rFonts w:ascii="Arial" w:hAnsi="Arial" w:cs="Arial"/>
          <w:b/>
          <w:sz w:val="24"/>
          <w:szCs w:val="24"/>
        </w:rPr>
        <w:tab/>
      </w:r>
      <w:r w:rsidRPr="007D32BA">
        <w:rPr>
          <w:rFonts w:ascii="Arial" w:hAnsi="Arial" w:cs="Arial"/>
          <w:sz w:val="24"/>
          <w:szCs w:val="24"/>
        </w:rPr>
        <w:t>The traditional approach to planning can assist in achieving many of these goals by:</w:t>
      </w:r>
    </w:p>
    <w:p w:rsidR="0052221D" w:rsidRPr="007D32BA" w:rsidRDefault="0052221D" w:rsidP="0052221D">
      <w:pPr>
        <w:numPr>
          <w:ilvl w:val="0"/>
          <w:numId w:val="12"/>
        </w:numPr>
        <w:spacing w:after="0" w:line="240" w:lineRule="auto"/>
        <w:jc w:val="both"/>
        <w:rPr>
          <w:rFonts w:ascii="Arial" w:hAnsi="Arial" w:cs="Arial"/>
          <w:sz w:val="24"/>
          <w:szCs w:val="24"/>
        </w:rPr>
      </w:pPr>
      <w:r w:rsidRPr="007D32BA">
        <w:rPr>
          <w:rFonts w:ascii="Arial" w:hAnsi="Arial" w:cs="Arial"/>
          <w:sz w:val="24"/>
          <w:szCs w:val="24"/>
        </w:rPr>
        <w:t>designating settlement limits and town centre boundaries,</w:t>
      </w:r>
    </w:p>
    <w:p w:rsidR="0052221D" w:rsidRPr="007D32BA" w:rsidRDefault="0052221D" w:rsidP="0052221D">
      <w:pPr>
        <w:numPr>
          <w:ilvl w:val="0"/>
          <w:numId w:val="12"/>
        </w:numPr>
        <w:spacing w:after="0" w:line="240" w:lineRule="auto"/>
        <w:jc w:val="both"/>
        <w:rPr>
          <w:rFonts w:ascii="Arial" w:hAnsi="Arial" w:cs="Arial"/>
          <w:sz w:val="24"/>
          <w:szCs w:val="24"/>
        </w:rPr>
      </w:pPr>
      <w:r w:rsidRPr="007D32BA">
        <w:rPr>
          <w:rFonts w:ascii="Arial" w:hAnsi="Arial" w:cs="Arial"/>
          <w:sz w:val="24"/>
          <w:szCs w:val="24"/>
        </w:rPr>
        <w:t xml:space="preserve">zoning land for housing and economic development, </w:t>
      </w:r>
    </w:p>
    <w:p w:rsidR="0052221D" w:rsidRPr="007D32BA" w:rsidRDefault="0052221D" w:rsidP="0052221D">
      <w:pPr>
        <w:numPr>
          <w:ilvl w:val="0"/>
          <w:numId w:val="12"/>
        </w:numPr>
        <w:spacing w:after="0" w:line="240" w:lineRule="auto"/>
        <w:jc w:val="both"/>
        <w:rPr>
          <w:rFonts w:ascii="Arial" w:hAnsi="Arial" w:cs="Arial"/>
          <w:sz w:val="24"/>
          <w:szCs w:val="24"/>
        </w:rPr>
      </w:pPr>
      <w:r w:rsidRPr="007D32BA">
        <w:rPr>
          <w:rFonts w:ascii="Arial" w:hAnsi="Arial" w:cs="Arial"/>
          <w:sz w:val="24"/>
          <w:szCs w:val="24"/>
        </w:rPr>
        <w:t>reserving land for community, recreational use or infrastructure;</w:t>
      </w:r>
    </w:p>
    <w:p w:rsidR="0052221D" w:rsidRPr="007D32BA" w:rsidRDefault="0052221D" w:rsidP="0052221D">
      <w:pPr>
        <w:ind w:left="1440" w:hanging="660"/>
        <w:jc w:val="both"/>
        <w:rPr>
          <w:rFonts w:ascii="Arial" w:hAnsi="Arial" w:cs="Arial"/>
          <w:sz w:val="24"/>
          <w:szCs w:val="24"/>
        </w:rPr>
      </w:pPr>
      <w:r w:rsidRPr="007D32BA">
        <w:rPr>
          <w:rFonts w:ascii="Arial" w:hAnsi="Arial" w:cs="Arial"/>
          <w:sz w:val="24"/>
          <w:szCs w:val="24"/>
        </w:rPr>
        <w:t>(d)</w:t>
      </w:r>
      <w:r w:rsidRPr="007D32BA">
        <w:rPr>
          <w:rFonts w:ascii="Arial" w:hAnsi="Arial" w:cs="Arial"/>
          <w:sz w:val="24"/>
          <w:szCs w:val="24"/>
        </w:rPr>
        <w:tab/>
      </w:r>
      <w:r>
        <w:rPr>
          <w:rFonts w:ascii="Arial" w:hAnsi="Arial" w:cs="Arial"/>
          <w:sz w:val="24"/>
          <w:szCs w:val="24"/>
        </w:rPr>
        <w:t>i</w:t>
      </w:r>
      <w:r w:rsidRPr="007D32BA">
        <w:rPr>
          <w:rFonts w:ascii="Arial" w:hAnsi="Arial" w:cs="Arial"/>
          <w:sz w:val="24"/>
          <w:szCs w:val="24"/>
        </w:rPr>
        <w:t xml:space="preserve">dentifying and designating areas subject to environmental protection. </w:t>
      </w:r>
    </w:p>
    <w:p w:rsidR="0052221D" w:rsidRPr="007D32BA" w:rsidRDefault="0052221D" w:rsidP="0052221D">
      <w:pPr>
        <w:ind w:left="720" w:hanging="720"/>
        <w:jc w:val="both"/>
        <w:rPr>
          <w:rFonts w:ascii="Arial" w:hAnsi="Arial" w:cs="Arial"/>
          <w:b/>
          <w:sz w:val="24"/>
          <w:szCs w:val="24"/>
        </w:rPr>
      </w:pPr>
      <w:r>
        <w:rPr>
          <w:rFonts w:ascii="Arial" w:hAnsi="Arial" w:cs="Arial"/>
          <w:b/>
          <w:sz w:val="24"/>
          <w:szCs w:val="24"/>
        </w:rPr>
        <w:t>1.48</w:t>
      </w:r>
      <w:r w:rsidRPr="007D32BA">
        <w:rPr>
          <w:rFonts w:ascii="Arial" w:hAnsi="Arial" w:cs="Arial"/>
          <w:sz w:val="24"/>
          <w:szCs w:val="24"/>
        </w:rPr>
        <w:tab/>
        <w:t xml:space="preserve">However, if these needs are to be fully addressed, there is also a need for </w:t>
      </w:r>
      <w:r w:rsidRPr="007D32BA">
        <w:rPr>
          <w:rFonts w:ascii="Arial" w:hAnsi="Arial" w:cs="Arial"/>
          <w:b/>
          <w:sz w:val="24"/>
          <w:szCs w:val="24"/>
        </w:rPr>
        <w:t>policy innovation</w:t>
      </w:r>
      <w:r w:rsidRPr="007D32BA">
        <w:rPr>
          <w:rFonts w:ascii="Arial" w:hAnsi="Arial" w:cs="Arial"/>
          <w:sz w:val="24"/>
          <w:szCs w:val="24"/>
        </w:rPr>
        <w:t xml:space="preserve"> in the Local Development Plan, which is likely to vary significantly from established regional policy. The Draft Strategic </w:t>
      </w:r>
      <w:r w:rsidRPr="007D32BA">
        <w:rPr>
          <w:rFonts w:ascii="Arial" w:hAnsi="Arial" w:cs="Arial"/>
          <w:sz w:val="24"/>
          <w:szCs w:val="24"/>
        </w:rPr>
        <w:lastRenderedPageBreak/>
        <w:t xml:space="preserve">Planning Policy Statement (SPPS) proposes to significantly increase the scope of the Local Development Plan by facilitating new councils to formulate their own policies. The extent to which the Council can do this and the detail of policies will be discussed in later papers. </w:t>
      </w:r>
    </w:p>
    <w:p w:rsidR="0052221D" w:rsidRPr="007D32BA" w:rsidRDefault="0052221D" w:rsidP="0052221D">
      <w:pPr>
        <w:ind w:left="720" w:hanging="720"/>
        <w:jc w:val="both"/>
        <w:rPr>
          <w:rFonts w:ascii="Arial" w:hAnsi="Arial" w:cs="Arial"/>
          <w:b/>
          <w:sz w:val="24"/>
          <w:szCs w:val="24"/>
        </w:rPr>
      </w:pPr>
    </w:p>
    <w:p w:rsidR="0052221D" w:rsidRPr="007D32BA" w:rsidRDefault="0052221D" w:rsidP="0052221D">
      <w:pPr>
        <w:ind w:left="720" w:hanging="720"/>
        <w:jc w:val="both"/>
        <w:rPr>
          <w:rFonts w:ascii="Arial" w:hAnsi="Arial" w:cs="Arial"/>
          <w:sz w:val="24"/>
          <w:szCs w:val="24"/>
        </w:rPr>
      </w:pPr>
      <w:r>
        <w:rPr>
          <w:rFonts w:ascii="Arial" w:hAnsi="Arial" w:cs="Arial"/>
          <w:b/>
          <w:sz w:val="24"/>
          <w:szCs w:val="24"/>
        </w:rPr>
        <w:t>1.49</w:t>
      </w:r>
      <w:r w:rsidRPr="007D32BA">
        <w:rPr>
          <w:rFonts w:ascii="Arial" w:hAnsi="Arial" w:cs="Arial"/>
          <w:sz w:val="24"/>
          <w:szCs w:val="24"/>
        </w:rPr>
        <w:tab/>
        <w:t xml:space="preserve">It is not intended that the </w:t>
      </w:r>
      <w:r>
        <w:rPr>
          <w:rFonts w:ascii="Arial" w:hAnsi="Arial" w:cs="Arial"/>
          <w:sz w:val="24"/>
          <w:szCs w:val="24"/>
        </w:rPr>
        <w:t>key themes</w:t>
      </w:r>
      <w:r w:rsidRPr="007D32BA">
        <w:rPr>
          <w:rFonts w:ascii="Arial" w:hAnsi="Arial" w:cs="Arial"/>
          <w:sz w:val="24"/>
          <w:szCs w:val="24"/>
        </w:rPr>
        <w:t xml:space="preserve"> </w:t>
      </w:r>
      <w:r>
        <w:rPr>
          <w:rFonts w:ascii="Arial" w:hAnsi="Arial" w:cs="Arial"/>
          <w:sz w:val="24"/>
          <w:szCs w:val="24"/>
        </w:rPr>
        <w:t>are</w:t>
      </w:r>
      <w:r w:rsidRPr="007D32BA">
        <w:rPr>
          <w:rFonts w:ascii="Arial" w:hAnsi="Arial" w:cs="Arial"/>
          <w:sz w:val="24"/>
          <w:szCs w:val="24"/>
        </w:rPr>
        <w:t xml:space="preserve"> exhaustive. </w:t>
      </w:r>
      <w:r>
        <w:rPr>
          <w:rFonts w:ascii="Arial" w:hAnsi="Arial" w:cs="Arial"/>
          <w:sz w:val="24"/>
          <w:szCs w:val="24"/>
        </w:rPr>
        <w:t>It is also recognised that the key themes</w:t>
      </w:r>
      <w:r w:rsidRPr="007D32BA">
        <w:rPr>
          <w:rFonts w:ascii="Arial" w:hAnsi="Arial" w:cs="Arial"/>
          <w:sz w:val="24"/>
          <w:szCs w:val="24"/>
        </w:rPr>
        <w:t xml:space="preserve"> are based on a general academic analysis and would greatly benefit from both the views of members and input both from those involved in community planning and from the different Section 75 groups. Once these have been received, and in light of the findings of future papers, officers will then be in a position by the time of transfer of planning powers to formulate a draft set of aims and objectives for Members consideration and agreement. </w:t>
      </w:r>
    </w:p>
    <w:p w:rsidR="0052221D" w:rsidRPr="007D32BA" w:rsidRDefault="0052221D" w:rsidP="0052221D">
      <w:pPr>
        <w:ind w:left="720" w:hanging="720"/>
        <w:jc w:val="both"/>
        <w:rPr>
          <w:rFonts w:ascii="Arial" w:hAnsi="Arial" w:cs="Arial"/>
          <w:sz w:val="24"/>
          <w:szCs w:val="24"/>
        </w:rPr>
      </w:pPr>
    </w:p>
    <w:p w:rsidR="0052221D" w:rsidRPr="00B01EE3" w:rsidRDefault="0052221D" w:rsidP="0052221D">
      <w:pPr>
        <w:ind w:left="720" w:hanging="720"/>
        <w:jc w:val="both"/>
        <w:rPr>
          <w:rFonts w:ascii="Arial" w:hAnsi="Arial" w:cs="Arial"/>
          <w:sz w:val="24"/>
          <w:szCs w:val="24"/>
        </w:rPr>
      </w:pPr>
      <w:r>
        <w:rPr>
          <w:rFonts w:ascii="Arial" w:hAnsi="Arial" w:cs="Arial"/>
          <w:b/>
          <w:sz w:val="24"/>
          <w:szCs w:val="24"/>
        </w:rPr>
        <w:t>1.50</w:t>
      </w:r>
      <w:r w:rsidRPr="007D32BA">
        <w:rPr>
          <w:rFonts w:ascii="Arial" w:hAnsi="Arial" w:cs="Arial"/>
          <w:b/>
          <w:sz w:val="24"/>
          <w:szCs w:val="24"/>
        </w:rPr>
        <w:tab/>
      </w:r>
      <w:r w:rsidRPr="007D32BA">
        <w:rPr>
          <w:rFonts w:ascii="Arial" w:hAnsi="Arial" w:cs="Arial"/>
          <w:sz w:val="24"/>
          <w:szCs w:val="24"/>
        </w:rPr>
        <w:t>Until such time it is recommended that they are used to consider any future strategy for ACCOMMODATING GROWTH and in drafting future TOPIC BASED papers.</w:t>
      </w:r>
      <w:r w:rsidRPr="00B01EE3">
        <w:rPr>
          <w:rFonts w:ascii="Arial" w:hAnsi="Arial" w:cs="Arial"/>
          <w:sz w:val="24"/>
          <w:szCs w:val="24"/>
        </w:rPr>
        <w:t xml:space="preserve"> </w:t>
      </w:r>
    </w:p>
    <w:p w:rsidR="0052221D" w:rsidRPr="00B01EE3" w:rsidRDefault="0052221D" w:rsidP="0052221D">
      <w:pPr>
        <w:ind w:left="720" w:hanging="720"/>
        <w:jc w:val="both"/>
        <w:rPr>
          <w:rFonts w:ascii="Arial" w:hAnsi="Arial" w:cs="Arial"/>
          <w:sz w:val="24"/>
          <w:szCs w:val="24"/>
        </w:rPr>
      </w:pPr>
    </w:p>
    <w:p w:rsidR="0052221D" w:rsidRPr="00B01EE3" w:rsidRDefault="0052221D" w:rsidP="0052221D">
      <w:pPr>
        <w:ind w:left="720" w:hanging="720"/>
        <w:jc w:val="both"/>
        <w:rPr>
          <w:rFonts w:ascii="Arial" w:hAnsi="Arial" w:cs="Arial"/>
          <w:b/>
          <w:sz w:val="24"/>
          <w:szCs w:val="24"/>
        </w:rPr>
      </w:pPr>
    </w:p>
    <w:p w:rsidR="0052221D" w:rsidRPr="002516FA" w:rsidRDefault="0052221D" w:rsidP="0052221D">
      <w:pPr>
        <w:jc w:val="both"/>
        <w:rPr>
          <w:b/>
        </w:rPr>
      </w:pPr>
    </w:p>
    <w:p w:rsidR="0052221D" w:rsidRPr="002516FA" w:rsidRDefault="0052221D" w:rsidP="0052221D">
      <w:pPr>
        <w:jc w:val="both"/>
        <w:rPr>
          <w:b/>
        </w:rPr>
      </w:pPr>
    </w:p>
    <w:p w:rsidR="0052221D" w:rsidRPr="002516FA" w:rsidRDefault="0052221D" w:rsidP="0052221D">
      <w:pPr>
        <w:ind w:left="720" w:hanging="720"/>
        <w:jc w:val="both"/>
        <w:rPr>
          <w:b/>
        </w:rPr>
      </w:pPr>
    </w:p>
    <w:p w:rsidR="0052221D" w:rsidRPr="002516FA" w:rsidRDefault="0052221D" w:rsidP="0052221D">
      <w:pPr>
        <w:ind w:left="720" w:hanging="720"/>
        <w:jc w:val="both"/>
        <w:rPr>
          <w:b/>
        </w:rPr>
      </w:pPr>
    </w:p>
    <w:p w:rsidR="0052221D" w:rsidRPr="002516FA" w:rsidRDefault="0052221D" w:rsidP="0052221D">
      <w:pPr>
        <w:ind w:left="720" w:hanging="720"/>
        <w:jc w:val="both"/>
        <w:rPr>
          <w:b/>
        </w:rPr>
      </w:pPr>
    </w:p>
    <w:p w:rsidR="0052221D" w:rsidRPr="002516FA" w:rsidRDefault="0052221D" w:rsidP="0052221D">
      <w:pPr>
        <w:ind w:left="720" w:hanging="720"/>
        <w:jc w:val="both"/>
        <w:rPr>
          <w:b/>
        </w:rPr>
      </w:pPr>
    </w:p>
    <w:p w:rsidR="0052221D" w:rsidRPr="002516FA" w:rsidRDefault="0052221D" w:rsidP="0052221D">
      <w:pPr>
        <w:ind w:left="720" w:hanging="720"/>
        <w:jc w:val="both"/>
        <w:rPr>
          <w:b/>
        </w:rPr>
      </w:pPr>
    </w:p>
    <w:p w:rsidR="0052221D" w:rsidRPr="002516FA" w:rsidRDefault="0052221D" w:rsidP="0052221D">
      <w:pPr>
        <w:jc w:val="both"/>
        <w:rPr>
          <w:b/>
        </w:rPr>
      </w:pPr>
    </w:p>
    <w:p w:rsidR="0052221D" w:rsidRPr="002516FA" w:rsidRDefault="0052221D" w:rsidP="0052221D">
      <w:pPr>
        <w:jc w:val="both"/>
        <w:rPr>
          <w:b/>
        </w:rPr>
      </w:pPr>
    </w:p>
    <w:p w:rsidR="0052221D" w:rsidRPr="00505911" w:rsidRDefault="0052221D" w:rsidP="0052221D">
      <w:pPr>
        <w:jc w:val="both"/>
        <w:rPr>
          <w:b/>
          <w:i/>
          <w:color w:val="808080" w:themeColor="background1" w:themeShade="80"/>
          <w:sz w:val="32"/>
          <w:szCs w:val="32"/>
          <w:highlight w:val="green"/>
          <w:u w:val="single"/>
        </w:rPr>
      </w:pPr>
      <w:r w:rsidRPr="002516FA">
        <w:rPr>
          <w:b/>
        </w:rPr>
        <w:br w:type="page"/>
      </w:r>
      <w:r w:rsidRPr="00505911">
        <w:rPr>
          <w:b/>
          <w:i/>
          <w:color w:val="808080" w:themeColor="background1" w:themeShade="80"/>
          <w:sz w:val="32"/>
          <w:szCs w:val="32"/>
          <w:u w:val="single"/>
        </w:rPr>
        <w:lastRenderedPageBreak/>
        <w:t>Section 2</w:t>
      </w:r>
      <w:r>
        <w:rPr>
          <w:b/>
          <w:i/>
          <w:color w:val="808080" w:themeColor="background1" w:themeShade="80"/>
          <w:sz w:val="32"/>
          <w:szCs w:val="32"/>
          <w:u w:val="single"/>
        </w:rPr>
        <w:t xml:space="preserve">.0 </w:t>
      </w:r>
      <w:r w:rsidRPr="00505911">
        <w:rPr>
          <w:b/>
          <w:i/>
          <w:color w:val="808080" w:themeColor="background1" w:themeShade="80"/>
          <w:sz w:val="32"/>
          <w:szCs w:val="32"/>
          <w:u w:val="single"/>
        </w:rPr>
        <w:t>Population Growth and Population Projections</w:t>
      </w:r>
    </w:p>
    <w:p w:rsidR="0052221D" w:rsidRDefault="0052221D" w:rsidP="0052221D">
      <w:pPr>
        <w:jc w:val="both"/>
        <w:rPr>
          <w:rFonts w:ascii="Arial" w:hAnsi="Arial" w:cs="Arial"/>
          <w:b/>
          <w:sz w:val="24"/>
          <w:szCs w:val="24"/>
        </w:rPr>
      </w:pPr>
    </w:p>
    <w:p w:rsidR="0052221D" w:rsidRDefault="0052221D" w:rsidP="0052221D">
      <w:pPr>
        <w:ind w:firstLine="720"/>
        <w:jc w:val="both"/>
        <w:rPr>
          <w:rFonts w:ascii="Arial" w:hAnsi="Arial" w:cs="Arial"/>
          <w:b/>
          <w:sz w:val="24"/>
          <w:szCs w:val="24"/>
        </w:rPr>
      </w:pPr>
      <w:r w:rsidRPr="00D42283">
        <w:rPr>
          <w:b/>
          <w:i/>
          <w:color w:val="A6A6A6" w:themeColor="background1" w:themeShade="A6"/>
          <w:sz w:val="32"/>
          <w:szCs w:val="32"/>
          <w:u w:val="single"/>
        </w:rPr>
        <w:t xml:space="preserve">Population </w:t>
      </w:r>
      <w:r>
        <w:rPr>
          <w:b/>
          <w:i/>
          <w:color w:val="A6A6A6" w:themeColor="background1" w:themeShade="A6"/>
          <w:sz w:val="32"/>
          <w:szCs w:val="32"/>
          <w:u w:val="single"/>
        </w:rPr>
        <w:t>Trends</w:t>
      </w:r>
      <w:r w:rsidR="009802B0">
        <w:rPr>
          <w:rFonts w:ascii="Arial" w:hAnsi="Arial" w:cs="Arial"/>
          <w:b/>
          <w:i/>
          <w:noProof/>
          <w:color w:val="808080" w:themeColor="background1" w:themeShade="80"/>
          <w:sz w:val="32"/>
          <w:szCs w:val="32"/>
          <w:u w:val="single"/>
          <w:lang w:eastAsia="en-GB"/>
        </w:rPr>
        <mc:AlternateContent>
          <mc:Choice Requires="wps">
            <w:drawing>
              <wp:anchor distT="0" distB="0" distL="114300" distR="114300" simplePos="0" relativeHeight="251714560" behindDoc="0" locked="0" layoutInCell="0" allowOverlap="1">
                <wp:simplePos x="0" y="0"/>
                <wp:positionH relativeFrom="margin">
                  <wp:posOffset>-241935</wp:posOffset>
                </wp:positionH>
                <wp:positionV relativeFrom="page">
                  <wp:posOffset>1466850</wp:posOffset>
                </wp:positionV>
                <wp:extent cx="5612130" cy="2105025"/>
                <wp:effectExtent l="15240" t="9525" r="20955" b="28575"/>
                <wp:wrapSquare wrapText="bothSides"/>
                <wp:docPr id="85" name="AutoShap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2130" cy="2105025"/>
                        </a:xfrm>
                        <a:prstGeom prst="roundRect">
                          <a:avLst>
                            <a:gd name="adj" fmla="val 16667"/>
                          </a:avLst>
                        </a:prstGeom>
                        <a:gradFill rotWithShape="0">
                          <a:gsLst>
                            <a:gs pos="0">
                              <a:schemeClr val="dk1">
                                <a:lumMod val="60000"/>
                                <a:lumOff val="40000"/>
                                <a:alpha val="2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7749F" w:rsidRPr="00997EDA" w:rsidRDefault="00D7749F" w:rsidP="0052221D">
                            <w:pPr>
                              <w:ind w:firstLine="426"/>
                              <w:rPr>
                                <w:rFonts w:ascii="Arial" w:hAnsi="Arial" w:cs="Arial"/>
                                <w:b/>
                                <w:sz w:val="24"/>
                                <w:szCs w:val="24"/>
                              </w:rPr>
                            </w:pPr>
                            <w:r w:rsidRPr="00997EDA">
                              <w:rPr>
                                <w:rFonts w:ascii="Arial" w:hAnsi="Arial" w:cs="Arial"/>
                                <w:b/>
                                <w:sz w:val="24"/>
                                <w:szCs w:val="24"/>
                              </w:rPr>
                              <w:t>I</w:t>
                            </w:r>
                            <w:r>
                              <w:rPr>
                                <w:rFonts w:ascii="Arial" w:hAnsi="Arial" w:cs="Arial"/>
                                <w:b/>
                                <w:sz w:val="24"/>
                                <w:szCs w:val="24"/>
                              </w:rPr>
                              <w:t>NTRODUCTION</w:t>
                            </w:r>
                          </w:p>
                          <w:p w:rsidR="00D7749F" w:rsidRPr="00997EDA" w:rsidRDefault="00D7749F" w:rsidP="0052221D">
                            <w:pPr>
                              <w:ind w:left="426" w:hanging="710"/>
                              <w:rPr>
                                <w:rFonts w:ascii="Arial" w:hAnsi="Arial" w:cs="Arial"/>
                                <w:sz w:val="24"/>
                                <w:szCs w:val="24"/>
                              </w:rPr>
                            </w:pPr>
                            <w:r w:rsidRPr="00D66C70">
                              <w:rPr>
                                <w:rFonts w:ascii="Arial" w:hAnsi="Arial" w:cs="Arial"/>
                                <w:b/>
                                <w:sz w:val="24"/>
                                <w:szCs w:val="24"/>
                              </w:rPr>
                              <w:t>2.1</w:t>
                            </w:r>
                            <w:r>
                              <w:rPr>
                                <w:rFonts w:ascii="Arial" w:hAnsi="Arial" w:cs="Arial"/>
                                <w:b/>
                                <w:sz w:val="24"/>
                                <w:szCs w:val="24"/>
                              </w:rPr>
                              <w:tab/>
                            </w:r>
                            <w:r w:rsidRPr="00997EDA">
                              <w:rPr>
                                <w:rFonts w:ascii="Arial" w:hAnsi="Arial" w:cs="Arial"/>
                                <w:sz w:val="24"/>
                                <w:szCs w:val="24"/>
                              </w:rPr>
                              <w:t>Population does not remain</w:t>
                            </w:r>
                            <w:r>
                              <w:rPr>
                                <w:rFonts w:ascii="Arial" w:hAnsi="Arial" w:cs="Arial"/>
                                <w:sz w:val="24"/>
                                <w:szCs w:val="24"/>
                              </w:rPr>
                              <w:t xml:space="preserve"> static, and while the Cens</w:t>
                            </w:r>
                            <w:r w:rsidRPr="00997EDA">
                              <w:rPr>
                                <w:rFonts w:ascii="Arial" w:hAnsi="Arial" w:cs="Arial"/>
                                <w:sz w:val="24"/>
                                <w:szCs w:val="24"/>
                              </w:rPr>
                              <w:t>us provides us with a wealth of data regarding the profile of the District at that time, it cannot be used in isolation to determine the future needs of the area.  It is therefore necessary to consider both past growth rates and projections in order to plan for the future.</w:t>
                            </w:r>
                          </w:p>
                          <w:p w:rsidR="00D7749F" w:rsidRPr="00997EDA" w:rsidRDefault="00D7749F" w:rsidP="0052221D">
                            <w:pPr>
                              <w:jc w:val="both"/>
                              <w:rPr>
                                <w:rFonts w:ascii="Arial" w:hAnsi="Arial" w:cs="Arial"/>
                                <w:sz w:val="24"/>
                                <w:szCs w:val="24"/>
                              </w:rPr>
                            </w:pPr>
                          </w:p>
                          <w:p w:rsidR="00D7749F" w:rsidRPr="00997EDA" w:rsidRDefault="00D7749F" w:rsidP="0052221D">
                            <w:pPr>
                              <w:rPr>
                                <w:rFonts w:ascii="Arial" w:hAnsi="Arial" w:cs="Arial"/>
                                <w:sz w:val="24"/>
                                <w:szCs w:val="24"/>
                              </w:rPr>
                            </w:pPr>
                          </w:p>
                          <w:p w:rsidR="00D7749F" w:rsidRPr="00997EDA" w:rsidRDefault="00D7749F" w:rsidP="0052221D">
                            <w:pPr>
                              <w:rPr>
                                <w:rFonts w:ascii="Arial" w:hAnsi="Arial" w:cs="Arial"/>
                                <w:b/>
                                <w:sz w:val="24"/>
                                <w:szCs w:val="24"/>
                              </w:rPr>
                            </w:pPr>
                          </w:p>
                          <w:p w:rsidR="00D7749F" w:rsidRPr="00997EDA" w:rsidRDefault="00D7749F" w:rsidP="0052221D">
                            <w:pPr>
                              <w:rPr>
                                <w:rFonts w:ascii="Arial" w:hAnsi="Arial" w:cs="Arial"/>
                                <w:i/>
                                <w:iCs/>
                                <w:color w:val="1F497D" w:themeColor="text2"/>
                                <w:sz w:val="24"/>
                                <w:szCs w:val="24"/>
                              </w:rPr>
                            </w:pPr>
                          </w:p>
                          <w:p w:rsidR="00D7749F" w:rsidRPr="00997EDA" w:rsidRDefault="00D7749F" w:rsidP="0052221D">
                            <w:pPr>
                              <w:rPr>
                                <w:rFonts w:ascii="Arial" w:hAnsi="Arial" w:cs="Arial"/>
                                <w:i/>
                                <w:iCs/>
                                <w:color w:val="1F497D" w:themeColor="text2"/>
                                <w:sz w:val="24"/>
                                <w:szCs w:val="24"/>
                              </w:rPr>
                            </w:pPr>
                          </w:p>
                        </w:txbxContent>
                      </wps:txbx>
                      <wps:bodyPr rot="0" vert="horz" wrap="square" lIns="365760" tIns="91440" rIns="182880" bIns="36576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8" o:spid="_x0000_s1044" style="position:absolute;left:0;text-align:left;margin-left:-19.05pt;margin-top:115.5pt;width:441.9pt;height:165.75pt;z-index:25171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" o:allowincell="f" fillcolor="#666 [1936]" strokecolor="#666 [1936]" strokeweight="1pt">
                <v:fill opacity="13107f" color2="#666 [1936]" angle="90" focus="100%" type="gradient"/>
                <v:shadow on="t" color="#7f7f7f [1601]" opacity=".5" offset="1pt"/>
                <v:textbox inset="28.8pt,7.2pt,14.4pt,28.8pt">
                  <w:txbxContent>
                    <w:p w:rsidR="00D7749F" w:rsidRPr="00997EDA" w:rsidRDefault="00D7749F" w:rsidP="0052221D">
                      <w:pPr>
                        <w:ind w:firstLine="426"/>
                        <w:rPr>
                          <w:rFonts w:ascii="Arial" w:hAnsi="Arial" w:cs="Arial"/>
                          <w:b/>
                          <w:sz w:val="24"/>
                          <w:szCs w:val="24"/>
                        </w:rPr>
                      </w:pPr>
                      <w:r w:rsidRPr="00997EDA">
                        <w:rPr>
                          <w:rFonts w:ascii="Arial" w:hAnsi="Arial" w:cs="Arial"/>
                          <w:b/>
                          <w:sz w:val="24"/>
                          <w:szCs w:val="24"/>
                        </w:rPr>
                        <w:t>I</w:t>
                      </w:r>
                      <w:r>
                        <w:rPr>
                          <w:rFonts w:ascii="Arial" w:hAnsi="Arial" w:cs="Arial"/>
                          <w:b/>
                          <w:sz w:val="24"/>
                          <w:szCs w:val="24"/>
                        </w:rPr>
                        <w:t>NTRODUCTION</w:t>
                      </w:r>
                    </w:p>
                    <w:p w:rsidR="00D7749F" w:rsidRPr="00997EDA" w:rsidRDefault="00D7749F" w:rsidP="0052221D">
                      <w:pPr>
                        <w:ind w:left="426" w:hanging="710"/>
                        <w:rPr>
                          <w:rFonts w:ascii="Arial" w:hAnsi="Arial" w:cs="Arial"/>
                          <w:sz w:val="24"/>
                          <w:szCs w:val="24"/>
                        </w:rPr>
                      </w:pPr>
                      <w:r w:rsidRPr="00D66C70">
                        <w:rPr>
                          <w:rFonts w:ascii="Arial" w:hAnsi="Arial" w:cs="Arial"/>
                          <w:b/>
                          <w:sz w:val="24"/>
                          <w:szCs w:val="24"/>
                        </w:rPr>
                        <w:t>2.1</w:t>
                      </w:r>
                      <w:r>
                        <w:rPr>
                          <w:rFonts w:ascii="Arial" w:hAnsi="Arial" w:cs="Arial"/>
                          <w:b/>
                          <w:sz w:val="24"/>
                          <w:szCs w:val="24"/>
                        </w:rPr>
                        <w:tab/>
                      </w:r>
                      <w:r w:rsidRPr="00997EDA">
                        <w:rPr>
                          <w:rFonts w:ascii="Arial" w:hAnsi="Arial" w:cs="Arial"/>
                          <w:sz w:val="24"/>
                          <w:szCs w:val="24"/>
                        </w:rPr>
                        <w:t>Population does not remain</w:t>
                      </w:r>
                      <w:r>
                        <w:rPr>
                          <w:rFonts w:ascii="Arial" w:hAnsi="Arial" w:cs="Arial"/>
                          <w:sz w:val="24"/>
                          <w:szCs w:val="24"/>
                        </w:rPr>
                        <w:t xml:space="preserve"> static, and while the Cens</w:t>
                      </w:r>
                      <w:r w:rsidRPr="00997EDA">
                        <w:rPr>
                          <w:rFonts w:ascii="Arial" w:hAnsi="Arial" w:cs="Arial"/>
                          <w:sz w:val="24"/>
                          <w:szCs w:val="24"/>
                        </w:rPr>
                        <w:t>us provides us with a wealth of data regarding the profile of the District at that time, it cannot be used in isolation to determine the future needs of the area.  It is therefore necessary to consider both past growth rates and projections in order to plan for the future.</w:t>
                      </w:r>
                    </w:p>
                    <w:p w:rsidR="00D7749F" w:rsidRPr="00997EDA" w:rsidRDefault="00D7749F" w:rsidP="0052221D">
                      <w:pPr>
                        <w:jc w:val="both"/>
                        <w:rPr>
                          <w:rFonts w:ascii="Arial" w:hAnsi="Arial" w:cs="Arial"/>
                          <w:sz w:val="24"/>
                          <w:szCs w:val="24"/>
                        </w:rPr>
                      </w:pPr>
                    </w:p>
                    <w:p w:rsidR="00D7749F" w:rsidRPr="00997EDA" w:rsidRDefault="00D7749F" w:rsidP="0052221D">
                      <w:pPr>
                        <w:rPr>
                          <w:rFonts w:ascii="Arial" w:hAnsi="Arial" w:cs="Arial"/>
                          <w:sz w:val="24"/>
                          <w:szCs w:val="24"/>
                        </w:rPr>
                      </w:pPr>
                    </w:p>
                    <w:p w:rsidR="00D7749F" w:rsidRPr="00997EDA" w:rsidRDefault="00D7749F" w:rsidP="0052221D">
                      <w:pPr>
                        <w:rPr>
                          <w:rFonts w:ascii="Arial" w:hAnsi="Arial" w:cs="Arial"/>
                          <w:b/>
                          <w:sz w:val="24"/>
                          <w:szCs w:val="24"/>
                        </w:rPr>
                      </w:pPr>
                    </w:p>
                    <w:p w:rsidR="00D7749F" w:rsidRPr="00997EDA" w:rsidRDefault="00D7749F" w:rsidP="0052221D">
                      <w:pPr>
                        <w:rPr>
                          <w:rFonts w:ascii="Arial" w:hAnsi="Arial" w:cs="Arial"/>
                          <w:i/>
                          <w:iCs/>
                          <w:color w:val="1F497D" w:themeColor="text2"/>
                          <w:sz w:val="24"/>
                          <w:szCs w:val="24"/>
                        </w:rPr>
                      </w:pPr>
                    </w:p>
                    <w:p w:rsidR="00D7749F" w:rsidRPr="00997EDA" w:rsidRDefault="00D7749F" w:rsidP="0052221D">
                      <w:pPr>
                        <w:rPr>
                          <w:rFonts w:ascii="Arial" w:hAnsi="Arial" w:cs="Arial"/>
                          <w:i/>
                          <w:iCs/>
                          <w:color w:val="1F497D" w:themeColor="text2"/>
                          <w:sz w:val="24"/>
                          <w:szCs w:val="24"/>
                        </w:rPr>
                      </w:pPr>
                    </w:p>
                  </w:txbxContent>
                </v:textbox>
                <w10:wrap type="square" anchorx="margin" anchory="page"/>
              </v:roundrect>
            </w:pict>
          </mc:Fallback>
        </mc:AlternateContent>
      </w:r>
    </w:p>
    <w:p w:rsidR="0052221D" w:rsidRPr="002019F8" w:rsidRDefault="0052221D" w:rsidP="0052221D">
      <w:pPr>
        <w:ind w:left="720" w:hanging="720"/>
        <w:jc w:val="both"/>
        <w:rPr>
          <w:rFonts w:ascii="Arial" w:hAnsi="Arial" w:cs="Arial"/>
          <w:sz w:val="24"/>
          <w:szCs w:val="24"/>
        </w:rPr>
      </w:pPr>
      <w:r>
        <w:rPr>
          <w:rFonts w:ascii="Arial" w:hAnsi="Arial" w:cs="Arial"/>
          <w:b/>
          <w:sz w:val="24"/>
          <w:szCs w:val="24"/>
        </w:rPr>
        <w:t>2.2</w:t>
      </w:r>
      <w:r w:rsidRPr="00DE10D5">
        <w:rPr>
          <w:rFonts w:ascii="Arial" w:hAnsi="Arial" w:cs="Arial"/>
          <w:sz w:val="24"/>
          <w:szCs w:val="24"/>
        </w:rPr>
        <w:tab/>
      </w:r>
      <w:r w:rsidRPr="00BA7476">
        <w:rPr>
          <w:rFonts w:ascii="Arial" w:hAnsi="Arial" w:cs="Arial"/>
          <w:sz w:val="24"/>
          <w:szCs w:val="24"/>
        </w:rPr>
        <w:t>In 2011, the populations of Newry &amp; Mourne and Down Districts were 99,480 and 69,731 respectively (169,211 in total). This total represents a 12.14% growth in the population over 10 years, considerably above the Northern Ireland average. In particular, Newry &amp; Mourne District shows significant growth levels over the period (2001-2011: 14.27%). During the period 1981-2011, Newry &amp; Mourne population has grown by 38% and Down by 32%. In the 40 year period (1971-2011), the two council areas have experienced population growth at a higher rate than the regional average with Down District population increasing by almost 50% (Table 18).</w:t>
      </w:r>
      <w:r w:rsidRPr="00BA7476">
        <w:rPr>
          <w:rFonts w:ascii="Arial" w:hAnsi="Arial" w:cs="Arial"/>
          <w:b/>
          <w:sz w:val="24"/>
          <w:szCs w:val="24"/>
        </w:rPr>
        <w:t xml:space="preserve"> </w:t>
      </w:r>
      <w:r w:rsidRPr="00BA7476">
        <w:rPr>
          <w:rFonts w:ascii="Arial" w:hAnsi="Arial" w:cs="Arial"/>
          <w:sz w:val="24"/>
          <w:szCs w:val="24"/>
        </w:rPr>
        <w:t>It should be noted that for the purposes of this paper, the figures presented as Newry &amp; Mourne and Down relate to the existing District boundaries as this allows meaningful comparison with older Census data and more information is available for the individual Councils than the new Council post-2015.</w:t>
      </w:r>
      <w:r>
        <w:rPr>
          <w:rFonts w:ascii="Arial" w:hAnsi="Arial" w:cs="Arial"/>
          <w:sz w:val="24"/>
          <w:szCs w:val="24"/>
        </w:rPr>
        <w:t xml:space="preserve"> </w:t>
      </w:r>
    </w:p>
    <w:p w:rsidR="0052221D" w:rsidRPr="006622D7" w:rsidRDefault="0052221D" w:rsidP="0052221D">
      <w:pPr>
        <w:ind w:left="720" w:hanging="720"/>
        <w:jc w:val="both"/>
      </w:pPr>
      <w:r w:rsidRPr="006622D7">
        <w:rPr>
          <w:b/>
        </w:rPr>
        <w:t>2.</w:t>
      </w:r>
      <w:r w:rsidRPr="0047553F">
        <w:rPr>
          <w:b/>
        </w:rPr>
        <w:t xml:space="preserve">3 </w:t>
      </w:r>
      <w:r w:rsidRPr="0047553F">
        <w:rPr>
          <w:b/>
        </w:rPr>
        <w:tab/>
      </w:r>
      <w:r w:rsidRPr="0047553F">
        <w:rPr>
          <w:rFonts w:ascii="Arial" w:hAnsi="Arial" w:cs="Arial"/>
          <w:sz w:val="24"/>
          <w:szCs w:val="24"/>
        </w:rPr>
        <w:t xml:space="preserve">Figure </w:t>
      </w:r>
      <w:r>
        <w:rPr>
          <w:rFonts w:ascii="Arial" w:hAnsi="Arial" w:cs="Arial"/>
          <w:sz w:val="24"/>
          <w:szCs w:val="24"/>
        </w:rPr>
        <w:t>2.1</w:t>
      </w:r>
      <w:r w:rsidRPr="0047553F">
        <w:rPr>
          <w:rFonts w:ascii="Arial" w:hAnsi="Arial" w:cs="Arial"/>
          <w:sz w:val="24"/>
          <w:szCs w:val="24"/>
        </w:rPr>
        <w:t xml:space="preserve"> illustrates the percentage change in the mid-year population estimates for NI and the </w:t>
      </w:r>
      <w:r w:rsidR="00BA7476">
        <w:rPr>
          <w:rFonts w:ascii="Arial" w:hAnsi="Arial" w:cs="Arial"/>
          <w:sz w:val="24"/>
          <w:szCs w:val="24"/>
        </w:rPr>
        <w:t>two</w:t>
      </w:r>
      <w:r w:rsidRPr="0047553F">
        <w:rPr>
          <w:rFonts w:ascii="Arial" w:hAnsi="Arial" w:cs="Arial"/>
          <w:sz w:val="24"/>
          <w:szCs w:val="24"/>
        </w:rPr>
        <w:t xml:space="preserve"> districts between 1991 and 2012</w:t>
      </w:r>
      <w:r w:rsidRPr="00BA7476">
        <w:rPr>
          <w:rFonts w:ascii="Arial" w:hAnsi="Arial" w:cs="Arial"/>
          <w:sz w:val="24"/>
          <w:szCs w:val="24"/>
        </w:rPr>
        <w:t xml:space="preserve">. The level of estimated population growth has varied between 0.01% and 2.27% over the 1991-2012 period which is not immediately consistent with the overall NI pattern. There are also a number of notable anomalies. In 1992, whilst NI grew at 0.76%, DDC grew at 2.27% and NMDC fell by 2.38%. Down registered significant growth of 1.35% in 1998 against a low NI average growth rate of </w:t>
      </w:r>
      <w:r w:rsidR="009D1310" w:rsidRPr="00BA7476">
        <w:rPr>
          <w:rFonts w:ascii="Arial" w:hAnsi="Arial" w:cs="Arial"/>
          <w:sz w:val="24"/>
          <w:szCs w:val="24"/>
        </w:rPr>
        <w:t xml:space="preserve">just </w:t>
      </w:r>
      <w:r w:rsidRPr="00BA7476">
        <w:rPr>
          <w:rFonts w:ascii="Arial" w:hAnsi="Arial" w:cs="Arial"/>
          <w:sz w:val="24"/>
          <w:szCs w:val="24"/>
        </w:rPr>
        <w:t xml:space="preserve">0.07%. Throughout the decade (2000-09), Newry &amp; Mourne estimated population growth was significantly above those of NI and Down varying between 0.85 and 1.98%. </w:t>
      </w:r>
    </w:p>
    <w:p w:rsidR="0052221D" w:rsidRPr="00DE10D5" w:rsidRDefault="0052221D" w:rsidP="001A7F4D">
      <w:pPr>
        <w:ind w:hanging="993"/>
        <w:jc w:val="center"/>
        <w:rPr>
          <w:rFonts w:ascii="Arial" w:hAnsi="Arial" w:cs="Arial"/>
          <w:b/>
        </w:rPr>
      </w:pPr>
      <w:r w:rsidRPr="007D32BA">
        <w:rPr>
          <w:rFonts w:ascii="Arial" w:hAnsi="Arial" w:cs="Arial"/>
          <w:b/>
        </w:rPr>
        <w:lastRenderedPageBreak/>
        <w:t xml:space="preserve">Table 18 – </w:t>
      </w:r>
      <w:r>
        <w:rPr>
          <w:rFonts w:ascii="Arial" w:hAnsi="Arial" w:cs="Arial"/>
          <w:b/>
        </w:rPr>
        <w:t>Newry, Mourne and Down</w:t>
      </w:r>
      <w:r w:rsidR="001A7F4D">
        <w:rPr>
          <w:rFonts w:ascii="Arial" w:hAnsi="Arial" w:cs="Arial"/>
          <w:b/>
        </w:rPr>
        <w:t>:</w:t>
      </w:r>
      <w:r w:rsidRPr="007D32BA">
        <w:rPr>
          <w:rFonts w:ascii="Arial" w:hAnsi="Arial" w:cs="Arial"/>
          <w:b/>
        </w:rPr>
        <w:t xml:space="preserve"> Population Trends 1971-2011</w:t>
      </w:r>
    </w:p>
    <w:tbl>
      <w:tblPr>
        <w:tblW w:w="12888" w:type="dxa"/>
        <w:tblInd w:w="-932" w:type="dxa"/>
        <w:tblLayout w:type="fixed"/>
        <w:tblLook w:val="04A0" w:firstRow="1" w:lastRow="0" w:firstColumn="1" w:lastColumn="0" w:noHBand="0" w:noVBand="1"/>
      </w:tblPr>
      <w:tblGrid>
        <w:gridCol w:w="1040"/>
        <w:gridCol w:w="237"/>
        <w:gridCol w:w="996"/>
        <w:gridCol w:w="1035"/>
        <w:gridCol w:w="993"/>
        <w:gridCol w:w="992"/>
        <w:gridCol w:w="992"/>
        <w:gridCol w:w="992"/>
        <w:gridCol w:w="993"/>
        <w:gridCol w:w="930"/>
        <w:gridCol w:w="62"/>
        <w:gridCol w:w="992"/>
        <w:gridCol w:w="142"/>
        <w:gridCol w:w="1256"/>
        <w:gridCol w:w="1236"/>
      </w:tblGrid>
      <w:tr w:rsidR="0052221D" w:rsidRPr="00F27B89" w:rsidTr="0052221D">
        <w:trPr>
          <w:gridAfter w:val="3"/>
          <w:wAfter w:w="2634" w:type="dxa"/>
          <w:trHeight w:val="1020"/>
        </w:trPr>
        <w:tc>
          <w:tcPr>
            <w:tcW w:w="1277" w:type="dxa"/>
            <w:gridSpan w:val="2"/>
            <w:tcBorders>
              <w:top w:val="single" w:sz="4" w:space="0" w:color="000000"/>
              <w:left w:val="single" w:sz="4" w:space="0" w:color="000000"/>
              <w:bottom w:val="nil"/>
              <w:right w:val="single" w:sz="4" w:space="0" w:color="000000"/>
            </w:tcBorders>
            <w:shd w:val="clear" w:color="000000" w:fill="D8D8D8"/>
            <w:hideMark/>
          </w:tcPr>
          <w:p w:rsidR="0052221D" w:rsidRPr="00F27B89" w:rsidRDefault="0052221D" w:rsidP="0052221D">
            <w:pPr>
              <w:rPr>
                <w:b/>
                <w:bCs/>
                <w:sz w:val="22"/>
                <w:szCs w:val="22"/>
              </w:rPr>
            </w:pPr>
            <w:r w:rsidRPr="00F27B89">
              <w:rPr>
                <w:b/>
                <w:bCs/>
                <w:sz w:val="22"/>
                <w:szCs w:val="22"/>
              </w:rPr>
              <w:t>Area</w:t>
            </w:r>
          </w:p>
        </w:tc>
        <w:tc>
          <w:tcPr>
            <w:tcW w:w="996"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Total popn (1971)</w:t>
            </w:r>
          </w:p>
        </w:tc>
        <w:tc>
          <w:tcPr>
            <w:tcW w:w="1035"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Popn change 1971-1981 (%)</w:t>
            </w:r>
          </w:p>
        </w:tc>
        <w:tc>
          <w:tcPr>
            <w:tcW w:w="993"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Total popn (1981)*</w:t>
            </w:r>
          </w:p>
        </w:tc>
        <w:tc>
          <w:tcPr>
            <w:tcW w:w="992"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Popn change 1981-1991 (%)</w:t>
            </w:r>
          </w:p>
        </w:tc>
        <w:tc>
          <w:tcPr>
            <w:tcW w:w="992"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Total popn (1991)</w:t>
            </w:r>
          </w:p>
        </w:tc>
        <w:tc>
          <w:tcPr>
            <w:tcW w:w="992"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Popn change 1991-2001 (%)</w:t>
            </w:r>
          </w:p>
        </w:tc>
        <w:tc>
          <w:tcPr>
            <w:tcW w:w="993"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Total popn (2001)</w:t>
            </w:r>
          </w:p>
        </w:tc>
        <w:tc>
          <w:tcPr>
            <w:tcW w:w="992" w:type="dxa"/>
            <w:gridSpan w:val="2"/>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Popn change 2001-2011 (%)</w:t>
            </w:r>
          </w:p>
        </w:tc>
        <w:tc>
          <w:tcPr>
            <w:tcW w:w="992" w:type="dxa"/>
            <w:tcBorders>
              <w:top w:val="single" w:sz="4" w:space="0" w:color="000000"/>
              <w:left w:val="nil"/>
              <w:bottom w:val="nil"/>
              <w:right w:val="single" w:sz="4" w:space="0" w:color="000000"/>
            </w:tcBorders>
            <w:shd w:val="clear" w:color="000000" w:fill="D8D8D8"/>
            <w:hideMark/>
          </w:tcPr>
          <w:p w:rsidR="0052221D" w:rsidRPr="00F27B89" w:rsidRDefault="0052221D" w:rsidP="0052221D">
            <w:pPr>
              <w:jc w:val="center"/>
              <w:rPr>
                <w:b/>
                <w:bCs/>
                <w:sz w:val="22"/>
                <w:szCs w:val="22"/>
              </w:rPr>
            </w:pPr>
            <w:r w:rsidRPr="00F27B89">
              <w:rPr>
                <w:b/>
                <w:bCs/>
                <w:sz w:val="22"/>
                <w:szCs w:val="22"/>
              </w:rPr>
              <w:t>Total popn (2011)</w:t>
            </w:r>
          </w:p>
        </w:tc>
      </w:tr>
      <w:tr w:rsidR="0052221D" w:rsidRPr="00F27B89" w:rsidTr="0052221D">
        <w:trPr>
          <w:gridAfter w:val="3"/>
          <w:wAfter w:w="2634" w:type="dxa"/>
          <w:trHeight w:val="285"/>
        </w:trPr>
        <w:tc>
          <w:tcPr>
            <w:tcW w:w="1277" w:type="dxa"/>
            <w:gridSpan w:val="2"/>
            <w:tcBorders>
              <w:top w:val="single" w:sz="4" w:space="0" w:color="auto"/>
              <w:left w:val="single" w:sz="4" w:space="0" w:color="auto"/>
              <w:bottom w:val="single" w:sz="4" w:space="0" w:color="auto"/>
              <w:right w:val="single" w:sz="4" w:space="0" w:color="auto"/>
            </w:tcBorders>
            <w:shd w:val="clear" w:color="000000" w:fill="D8D8D8"/>
            <w:hideMark/>
          </w:tcPr>
          <w:p w:rsidR="0052221D" w:rsidRPr="00F27B89" w:rsidRDefault="0052221D" w:rsidP="0052221D">
            <w:pPr>
              <w:rPr>
                <w:b/>
                <w:bCs/>
                <w:sz w:val="22"/>
                <w:szCs w:val="22"/>
              </w:rPr>
            </w:pPr>
            <w:r w:rsidRPr="00F27B89">
              <w:rPr>
                <w:b/>
                <w:bCs/>
                <w:sz w:val="22"/>
                <w:szCs w:val="22"/>
              </w:rPr>
              <w:t>Northern Ireland</w:t>
            </w:r>
          </w:p>
        </w:tc>
        <w:tc>
          <w:tcPr>
            <w:tcW w:w="996" w:type="dxa"/>
            <w:tcBorders>
              <w:top w:val="single" w:sz="4" w:space="0" w:color="auto"/>
              <w:left w:val="nil"/>
              <w:bottom w:val="single" w:sz="4" w:space="0" w:color="auto"/>
              <w:right w:val="single" w:sz="4" w:space="0" w:color="auto"/>
            </w:tcBorders>
            <w:shd w:val="clear" w:color="auto" w:fill="auto"/>
            <w:vAlign w:val="center"/>
            <w:hideMark/>
          </w:tcPr>
          <w:p w:rsidR="0052221D" w:rsidRPr="00F22A9D" w:rsidRDefault="0052221D" w:rsidP="0052221D">
            <w:pPr>
              <w:jc w:val="center"/>
              <w:rPr>
                <w:sz w:val="20"/>
                <w:szCs w:val="20"/>
              </w:rPr>
            </w:pPr>
            <w:r w:rsidRPr="00F22A9D">
              <w:rPr>
                <w:sz w:val="20"/>
                <w:szCs w:val="20"/>
              </w:rPr>
              <w:t>1536065</w:t>
            </w:r>
          </w:p>
        </w:tc>
        <w:tc>
          <w:tcPr>
            <w:tcW w:w="1035" w:type="dxa"/>
            <w:tcBorders>
              <w:top w:val="single" w:sz="4" w:space="0" w:color="auto"/>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sidRPr="00F27B89">
              <w:rPr>
                <w:sz w:val="22"/>
                <w:szCs w:val="22"/>
              </w:rPr>
              <w:t>-2.98%</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52221D" w:rsidRPr="00F22A9D" w:rsidRDefault="0052221D" w:rsidP="0052221D">
            <w:pPr>
              <w:jc w:val="center"/>
              <w:rPr>
                <w:sz w:val="20"/>
                <w:szCs w:val="20"/>
              </w:rPr>
            </w:pPr>
            <w:r w:rsidRPr="00F22A9D">
              <w:rPr>
                <w:sz w:val="20"/>
                <w:szCs w:val="20"/>
              </w:rPr>
              <w:t>1490228</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sidRPr="00F27B89">
              <w:rPr>
                <w:sz w:val="22"/>
                <w:szCs w:val="22"/>
              </w:rPr>
              <w:t>5.88%</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2221D" w:rsidRPr="00F22A9D" w:rsidRDefault="0052221D" w:rsidP="0052221D">
            <w:pPr>
              <w:jc w:val="center"/>
              <w:rPr>
                <w:sz w:val="20"/>
                <w:szCs w:val="20"/>
              </w:rPr>
            </w:pPr>
            <w:r w:rsidRPr="00F22A9D">
              <w:rPr>
                <w:sz w:val="20"/>
                <w:szCs w:val="20"/>
              </w:rPr>
              <w:t>1577836</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2221D" w:rsidRPr="00F27B89" w:rsidRDefault="0052221D" w:rsidP="0052221D">
            <w:pPr>
              <w:jc w:val="center"/>
              <w:rPr>
                <w:sz w:val="22"/>
                <w:szCs w:val="22"/>
              </w:rPr>
            </w:pPr>
            <w:r w:rsidRPr="00F27B89">
              <w:rPr>
                <w:sz w:val="22"/>
                <w:szCs w:val="22"/>
              </w:rPr>
              <w:t>6.81%</w:t>
            </w:r>
          </w:p>
        </w:tc>
        <w:tc>
          <w:tcPr>
            <w:tcW w:w="993" w:type="dxa"/>
            <w:tcBorders>
              <w:top w:val="single" w:sz="4" w:space="0" w:color="auto"/>
              <w:left w:val="nil"/>
              <w:bottom w:val="single" w:sz="4" w:space="0" w:color="auto"/>
              <w:right w:val="single" w:sz="4" w:space="0" w:color="auto"/>
            </w:tcBorders>
            <w:shd w:val="clear" w:color="000000" w:fill="FFFFFF"/>
            <w:noWrap/>
            <w:vAlign w:val="center"/>
            <w:hideMark/>
          </w:tcPr>
          <w:p w:rsidR="0052221D" w:rsidRPr="00F22A9D" w:rsidRDefault="0052221D" w:rsidP="0052221D">
            <w:pPr>
              <w:jc w:val="center"/>
              <w:rPr>
                <w:sz w:val="20"/>
                <w:szCs w:val="20"/>
              </w:rPr>
            </w:pPr>
            <w:r w:rsidRPr="00F22A9D">
              <w:rPr>
                <w:sz w:val="20"/>
                <w:szCs w:val="20"/>
              </w:rPr>
              <w:t>1685267</w:t>
            </w:r>
          </w:p>
        </w:tc>
        <w:tc>
          <w:tcPr>
            <w:tcW w:w="992"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52221D" w:rsidRPr="00F27B89" w:rsidRDefault="0052221D" w:rsidP="0052221D">
            <w:pPr>
              <w:jc w:val="center"/>
              <w:rPr>
                <w:sz w:val="22"/>
                <w:szCs w:val="22"/>
              </w:rPr>
            </w:pPr>
            <w:r w:rsidRPr="00F27B89">
              <w:rPr>
                <w:sz w:val="22"/>
                <w:szCs w:val="22"/>
              </w:rPr>
              <w:t>7.45%</w:t>
            </w:r>
          </w:p>
        </w:tc>
        <w:tc>
          <w:tcPr>
            <w:tcW w:w="992" w:type="dxa"/>
            <w:tcBorders>
              <w:top w:val="single" w:sz="4" w:space="0" w:color="auto"/>
              <w:left w:val="nil"/>
              <w:bottom w:val="single" w:sz="4" w:space="0" w:color="auto"/>
              <w:right w:val="single" w:sz="4" w:space="0" w:color="auto"/>
            </w:tcBorders>
            <w:shd w:val="clear" w:color="000000" w:fill="FFFFFF"/>
            <w:vAlign w:val="center"/>
            <w:hideMark/>
          </w:tcPr>
          <w:p w:rsidR="0052221D" w:rsidRPr="00F22A9D" w:rsidRDefault="0052221D" w:rsidP="0052221D">
            <w:pPr>
              <w:jc w:val="center"/>
              <w:rPr>
                <w:sz w:val="20"/>
                <w:szCs w:val="20"/>
              </w:rPr>
            </w:pPr>
            <w:r w:rsidRPr="00F22A9D">
              <w:rPr>
                <w:sz w:val="20"/>
                <w:szCs w:val="20"/>
              </w:rPr>
              <w:t>1810863</w:t>
            </w:r>
          </w:p>
        </w:tc>
      </w:tr>
      <w:tr w:rsidR="0052221D" w:rsidRPr="00F27B89" w:rsidTr="0052221D">
        <w:trPr>
          <w:gridAfter w:val="3"/>
          <w:wAfter w:w="2634" w:type="dxa"/>
          <w:trHeight w:val="285"/>
        </w:trPr>
        <w:tc>
          <w:tcPr>
            <w:tcW w:w="1277" w:type="dxa"/>
            <w:gridSpan w:val="2"/>
            <w:tcBorders>
              <w:top w:val="nil"/>
              <w:left w:val="single" w:sz="4" w:space="0" w:color="auto"/>
              <w:bottom w:val="single" w:sz="4" w:space="0" w:color="auto"/>
              <w:right w:val="single" w:sz="4" w:space="0" w:color="auto"/>
            </w:tcBorders>
            <w:shd w:val="clear" w:color="000000" w:fill="D8D8D8"/>
            <w:hideMark/>
          </w:tcPr>
          <w:p w:rsidR="0052221D" w:rsidRPr="00F27B89" w:rsidRDefault="0052221D" w:rsidP="0052221D">
            <w:pPr>
              <w:rPr>
                <w:b/>
                <w:bCs/>
                <w:sz w:val="22"/>
                <w:szCs w:val="22"/>
              </w:rPr>
            </w:pPr>
            <w:r>
              <w:rPr>
                <w:b/>
                <w:bCs/>
                <w:sz w:val="22"/>
                <w:szCs w:val="22"/>
              </w:rPr>
              <w:t xml:space="preserve">NMD </w:t>
            </w:r>
            <w:r w:rsidRPr="00F27B89">
              <w:rPr>
                <w:b/>
                <w:bCs/>
                <w:sz w:val="22"/>
                <w:szCs w:val="22"/>
              </w:rPr>
              <w:t>Total*</w:t>
            </w:r>
          </w:p>
        </w:tc>
        <w:tc>
          <w:tcPr>
            <w:tcW w:w="996" w:type="dxa"/>
            <w:tcBorders>
              <w:top w:val="nil"/>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Pr>
                <w:sz w:val="22"/>
                <w:szCs w:val="22"/>
              </w:rPr>
              <w:t>119319</w:t>
            </w:r>
          </w:p>
        </w:tc>
        <w:tc>
          <w:tcPr>
            <w:tcW w:w="1035" w:type="dxa"/>
            <w:tcBorders>
              <w:top w:val="nil"/>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Pr>
                <w:sz w:val="22"/>
                <w:szCs w:val="22"/>
              </w:rPr>
              <w:t>4.86%</w:t>
            </w:r>
          </w:p>
        </w:tc>
        <w:tc>
          <w:tcPr>
            <w:tcW w:w="993" w:type="dxa"/>
            <w:tcBorders>
              <w:top w:val="nil"/>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Pr>
                <w:sz w:val="22"/>
                <w:szCs w:val="22"/>
              </w:rPr>
              <w:t>125112</w:t>
            </w:r>
          </w:p>
        </w:tc>
        <w:tc>
          <w:tcPr>
            <w:tcW w:w="992" w:type="dxa"/>
            <w:tcBorders>
              <w:top w:val="nil"/>
              <w:left w:val="nil"/>
              <w:bottom w:val="single" w:sz="4" w:space="0" w:color="auto"/>
              <w:right w:val="single" w:sz="4" w:space="0" w:color="auto"/>
            </w:tcBorders>
            <w:shd w:val="clear" w:color="auto" w:fill="auto"/>
            <w:vAlign w:val="center"/>
            <w:hideMark/>
          </w:tcPr>
          <w:p w:rsidR="0052221D" w:rsidRPr="00F27B89" w:rsidRDefault="0052221D" w:rsidP="0052221D">
            <w:pPr>
              <w:jc w:val="center"/>
              <w:rPr>
                <w:sz w:val="22"/>
                <w:szCs w:val="22"/>
              </w:rPr>
            </w:pPr>
            <w:r>
              <w:rPr>
                <w:sz w:val="22"/>
                <w:szCs w:val="22"/>
              </w:rPr>
              <w:t>12.66%</w:t>
            </w:r>
          </w:p>
        </w:tc>
        <w:tc>
          <w:tcPr>
            <w:tcW w:w="992" w:type="dxa"/>
            <w:tcBorders>
              <w:top w:val="nil"/>
              <w:left w:val="nil"/>
              <w:bottom w:val="single" w:sz="4" w:space="0" w:color="auto"/>
              <w:right w:val="single" w:sz="4" w:space="0" w:color="auto"/>
            </w:tcBorders>
            <w:shd w:val="clear" w:color="000000" w:fill="FFFFFF"/>
            <w:vAlign w:val="center"/>
            <w:hideMark/>
          </w:tcPr>
          <w:p w:rsidR="0052221D" w:rsidRPr="00F27B89" w:rsidRDefault="0052221D" w:rsidP="0052221D">
            <w:pPr>
              <w:jc w:val="center"/>
              <w:rPr>
                <w:sz w:val="22"/>
                <w:szCs w:val="22"/>
              </w:rPr>
            </w:pPr>
            <w:r>
              <w:rPr>
                <w:sz w:val="22"/>
                <w:szCs w:val="22"/>
              </w:rPr>
              <w:t>140951</w:t>
            </w:r>
          </w:p>
        </w:tc>
        <w:tc>
          <w:tcPr>
            <w:tcW w:w="992" w:type="dxa"/>
            <w:tcBorders>
              <w:top w:val="nil"/>
              <w:left w:val="nil"/>
              <w:bottom w:val="single" w:sz="4" w:space="0" w:color="auto"/>
              <w:right w:val="single" w:sz="4" w:space="0" w:color="auto"/>
            </w:tcBorders>
            <w:shd w:val="clear" w:color="000000" w:fill="FFFFFF"/>
            <w:vAlign w:val="center"/>
            <w:hideMark/>
          </w:tcPr>
          <w:p w:rsidR="0052221D" w:rsidRPr="00F27B89" w:rsidRDefault="0052221D" w:rsidP="0052221D">
            <w:pPr>
              <w:jc w:val="center"/>
              <w:rPr>
                <w:sz w:val="22"/>
                <w:szCs w:val="22"/>
              </w:rPr>
            </w:pPr>
            <w:r>
              <w:rPr>
                <w:sz w:val="22"/>
                <w:szCs w:val="22"/>
              </w:rPr>
              <w:t>7.05%</w:t>
            </w:r>
          </w:p>
        </w:tc>
        <w:tc>
          <w:tcPr>
            <w:tcW w:w="993" w:type="dxa"/>
            <w:tcBorders>
              <w:top w:val="nil"/>
              <w:left w:val="nil"/>
              <w:bottom w:val="single" w:sz="4" w:space="0" w:color="auto"/>
              <w:right w:val="single" w:sz="4" w:space="0" w:color="auto"/>
            </w:tcBorders>
            <w:shd w:val="clear" w:color="000000" w:fill="FFFFFF"/>
            <w:vAlign w:val="center"/>
            <w:hideMark/>
          </w:tcPr>
          <w:p w:rsidR="0052221D" w:rsidRPr="002C3C17" w:rsidRDefault="0052221D" w:rsidP="0052221D">
            <w:pPr>
              <w:jc w:val="center"/>
              <w:rPr>
                <w:sz w:val="22"/>
                <w:szCs w:val="22"/>
              </w:rPr>
            </w:pPr>
            <w:r w:rsidRPr="002C3C17">
              <w:rPr>
                <w:sz w:val="22"/>
                <w:szCs w:val="22"/>
              </w:rPr>
              <w:t>150886</w:t>
            </w:r>
          </w:p>
        </w:tc>
        <w:tc>
          <w:tcPr>
            <w:tcW w:w="992" w:type="dxa"/>
            <w:gridSpan w:val="2"/>
            <w:tcBorders>
              <w:top w:val="nil"/>
              <w:left w:val="nil"/>
              <w:bottom w:val="single" w:sz="4" w:space="0" w:color="auto"/>
              <w:right w:val="single" w:sz="4" w:space="0" w:color="auto"/>
            </w:tcBorders>
            <w:shd w:val="clear" w:color="000000" w:fill="FFFFFF"/>
            <w:noWrap/>
            <w:vAlign w:val="center"/>
            <w:hideMark/>
          </w:tcPr>
          <w:p w:rsidR="0052221D" w:rsidRPr="00F27B89" w:rsidRDefault="0052221D" w:rsidP="0052221D">
            <w:pPr>
              <w:jc w:val="center"/>
              <w:rPr>
                <w:sz w:val="22"/>
                <w:szCs w:val="22"/>
              </w:rPr>
            </w:pPr>
            <w:r>
              <w:rPr>
                <w:sz w:val="22"/>
                <w:szCs w:val="22"/>
              </w:rPr>
              <w:t>12.14%</w:t>
            </w:r>
          </w:p>
        </w:tc>
        <w:tc>
          <w:tcPr>
            <w:tcW w:w="992" w:type="dxa"/>
            <w:tcBorders>
              <w:top w:val="nil"/>
              <w:left w:val="nil"/>
              <w:bottom w:val="single" w:sz="4" w:space="0" w:color="auto"/>
              <w:right w:val="single" w:sz="4" w:space="0" w:color="auto"/>
            </w:tcBorders>
            <w:shd w:val="clear" w:color="000000" w:fill="FFFFFF"/>
            <w:vAlign w:val="center"/>
            <w:hideMark/>
          </w:tcPr>
          <w:p w:rsidR="0052221D" w:rsidRPr="00F27B89" w:rsidRDefault="0052221D" w:rsidP="0052221D">
            <w:pPr>
              <w:jc w:val="center"/>
              <w:rPr>
                <w:sz w:val="22"/>
                <w:szCs w:val="22"/>
              </w:rPr>
            </w:pPr>
            <w:r>
              <w:rPr>
                <w:sz w:val="22"/>
                <w:szCs w:val="22"/>
              </w:rPr>
              <w:t>169211</w:t>
            </w:r>
          </w:p>
        </w:tc>
      </w:tr>
      <w:tr w:rsidR="0052221D" w:rsidRPr="00F27B89" w:rsidTr="0052221D">
        <w:trPr>
          <w:gridBefore w:val="1"/>
          <w:wBefore w:w="1040" w:type="dxa"/>
          <w:trHeight w:val="300"/>
        </w:trPr>
        <w:tc>
          <w:tcPr>
            <w:tcW w:w="9356" w:type="dxa"/>
            <w:gridSpan w:val="12"/>
            <w:tcBorders>
              <w:top w:val="nil"/>
              <w:left w:val="nil"/>
              <w:bottom w:val="nil"/>
              <w:right w:val="nil"/>
            </w:tcBorders>
            <w:shd w:val="clear" w:color="auto" w:fill="auto"/>
            <w:noWrap/>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 xml:space="preserve">* NB - The 1981 Census number of households not enumerated was estimated as approx 19000. </w:t>
            </w:r>
          </w:p>
        </w:tc>
        <w:tc>
          <w:tcPr>
            <w:tcW w:w="1256" w:type="dxa"/>
            <w:tcBorders>
              <w:top w:val="nil"/>
              <w:left w:val="nil"/>
              <w:bottom w:val="nil"/>
              <w:right w:val="nil"/>
            </w:tcBorders>
            <w:shd w:val="clear" w:color="auto" w:fill="auto"/>
            <w:noWrap/>
            <w:vAlign w:val="bottom"/>
            <w:hideMark/>
          </w:tcPr>
          <w:p w:rsidR="0052221D" w:rsidRPr="00F27B89" w:rsidRDefault="0052221D" w:rsidP="0052221D">
            <w:pPr>
              <w:rPr>
                <w:sz w:val="22"/>
                <w:szCs w:val="22"/>
              </w:rPr>
            </w:pPr>
          </w:p>
        </w:tc>
        <w:tc>
          <w:tcPr>
            <w:tcW w:w="1236" w:type="dxa"/>
            <w:tcBorders>
              <w:top w:val="nil"/>
              <w:left w:val="nil"/>
              <w:bottom w:val="nil"/>
              <w:right w:val="nil"/>
            </w:tcBorders>
            <w:shd w:val="clear" w:color="auto" w:fill="auto"/>
            <w:noWrap/>
            <w:vAlign w:val="bottom"/>
            <w:hideMark/>
          </w:tcPr>
          <w:p w:rsidR="0052221D" w:rsidRPr="00F27B89" w:rsidRDefault="0052221D" w:rsidP="0052221D">
            <w:pPr>
              <w:jc w:val="right"/>
              <w:rPr>
                <w:b/>
                <w:bCs/>
                <w:sz w:val="22"/>
                <w:szCs w:val="22"/>
              </w:rPr>
            </w:pPr>
          </w:p>
        </w:tc>
      </w:tr>
      <w:tr w:rsidR="0052221D" w:rsidRPr="00F27B89" w:rsidTr="0052221D">
        <w:trPr>
          <w:gridBefore w:val="1"/>
          <w:gridAfter w:val="5"/>
          <w:wBefore w:w="1040" w:type="dxa"/>
          <w:wAfter w:w="3688" w:type="dxa"/>
          <w:trHeight w:val="255"/>
        </w:trPr>
        <w:tc>
          <w:tcPr>
            <w:tcW w:w="8160" w:type="dxa"/>
            <w:gridSpan w:val="9"/>
            <w:tcBorders>
              <w:top w:val="nil"/>
              <w:left w:val="nil"/>
              <w:bottom w:val="nil"/>
              <w:right w:val="nil"/>
            </w:tcBorders>
            <w:shd w:val="clear" w:color="auto" w:fill="auto"/>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1971 &amp; 1981 Population Source: 1981 Census Preliminary Report: Table 4.</w:t>
            </w:r>
          </w:p>
        </w:tc>
      </w:tr>
      <w:tr w:rsidR="0052221D" w:rsidRPr="00F27B89" w:rsidTr="0052221D">
        <w:trPr>
          <w:gridBefore w:val="1"/>
          <w:gridAfter w:val="5"/>
          <w:wBefore w:w="1040" w:type="dxa"/>
          <w:wAfter w:w="3688" w:type="dxa"/>
          <w:trHeight w:val="255"/>
        </w:trPr>
        <w:tc>
          <w:tcPr>
            <w:tcW w:w="7230" w:type="dxa"/>
            <w:gridSpan w:val="8"/>
            <w:tcBorders>
              <w:top w:val="nil"/>
              <w:left w:val="nil"/>
              <w:bottom w:val="nil"/>
              <w:right w:val="nil"/>
            </w:tcBorders>
            <w:shd w:val="clear" w:color="auto" w:fill="auto"/>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1991 Population Source: 'The Northern Ireland Census 1991.</w:t>
            </w:r>
          </w:p>
        </w:tc>
        <w:tc>
          <w:tcPr>
            <w:tcW w:w="930" w:type="dxa"/>
            <w:tcBorders>
              <w:top w:val="nil"/>
              <w:left w:val="nil"/>
              <w:bottom w:val="nil"/>
              <w:right w:val="nil"/>
            </w:tcBorders>
            <w:shd w:val="clear" w:color="auto" w:fill="auto"/>
            <w:noWrap/>
            <w:vAlign w:val="bottom"/>
            <w:hideMark/>
          </w:tcPr>
          <w:p w:rsidR="0052221D" w:rsidRPr="00031914" w:rsidRDefault="0052221D" w:rsidP="001A7F4D">
            <w:pPr>
              <w:spacing w:after="0"/>
              <w:rPr>
                <w:rFonts w:ascii="Arial" w:hAnsi="Arial" w:cs="Arial"/>
                <w:sz w:val="16"/>
                <w:szCs w:val="16"/>
              </w:rPr>
            </w:pPr>
          </w:p>
        </w:tc>
      </w:tr>
      <w:tr w:rsidR="0052221D" w:rsidRPr="00F27B89" w:rsidTr="0052221D">
        <w:trPr>
          <w:gridBefore w:val="1"/>
          <w:gridAfter w:val="5"/>
          <w:wBefore w:w="1040" w:type="dxa"/>
          <w:wAfter w:w="3688" w:type="dxa"/>
          <w:trHeight w:val="255"/>
        </w:trPr>
        <w:tc>
          <w:tcPr>
            <w:tcW w:w="8160" w:type="dxa"/>
            <w:gridSpan w:val="9"/>
            <w:tcBorders>
              <w:top w:val="nil"/>
              <w:left w:val="nil"/>
              <w:bottom w:val="nil"/>
              <w:right w:val="nil"/>
            </w:tcBorders>
            <w:shd w:val="clear" w:color="auto" w:fill="auto"/>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2001 &amp; 2011 Population Source: The Northern Ireland Census 2001 &amp; 2011.</w:t>
            </w:r>
          </w:p>
        </w:tc>
      </w:tr>
      <w:tr w:rsidR="0052221D" w:rsidRPr="00F27B89" w:rsidTr="0052221D">
        <w:trPr>
          <w:gridBefore w:val="1"/>
          <w:gridAfter w:val="5"/>
          <w:wBefore w:w="1040" w:type="dxa"/>
          <w:wAfter w:w="3688" w:type="dxa"/>
          <w:trHeight w:val="255"/>
        </w:trPr>
        <w:tc>
          <w:tcPr>
            <w:tcW w:w="8160" w:type="dxa"/>
            <w:gridSpan w:val="9"/>
            <w:tcBorders>
              <w:top w:val="nil"/>
              <w:left w:val="nil"/>
              <w:bottom w:val="nil"/>
              <w:right w:val="nil"/>
            </w:tcBorders>
            <w:shd w:val="clear" w:color="auto" w:fill="auto"/>
            <w:vAlign w:val="bottom"/>
            <w:hideMark/>
          </w:tcPr>
          <w:p w:rsidR="0052221D" w:rsidRPr="00031914" w:rsidRDefault="0052221D" w:rsidP="001A7F4D">
            <w:pPr>
              <w:spacing w:after="0"/>
              <w:rPr>
                <w:rFonts w:ascii="Arial" w:hAnsi="Arial" w:cs="Arial"/>
                <w:sz w:val="16"/>
                <w:szCs w:val="16"/>
              </w:rPr>
            </w:pPr>
            <w:r w:rsidRPr="00031914">
              <w:rPr>
                <w:rFonts w:ascii="Arial" w:hAnsi="Arial" w:cs="Arial"/>
                <w:sz w:val="16"/>
                <w:szCs w:val="16"/>
              </w:rPr>
              <w:t>*</w:t>
            </w:r>
            <w:r>
              <w:rPr>
                <w:rFonts w:ascii="Arial" w:hAnsi="Arial" w:cs="Arial"/>
                <w:sz w:val="16"/>
                <w:szCs w:val="16"/>
              </w:rPr>
              <w:t>Cluster</w:t>
            </w:r>
            <w:r w:rsidRPr="00031914">
              <w:rPr>
                <w:rFonts w:ascii="Arial" w:hAnsi="Arial" w:cs="Arial"/>
                <w:sz w:val="16"/>
                <w:szCs w:val="16"/>
              </w:rPr>
              <w:t xml:space="preserve"> figure is total of </w:t>
            </w:r>
            <w:r>
              <w:rPr>
                <w:rFonts w:ascii="Arial" w:hAnsi="Arial" w:cs="Arial"/>
                <w:sz w:val="16"/>
                <w:szCs w:val="16"/>
              </w:rPr>
              <w:t>2</w:t>
            </w:r>
            <w:r w:rsidRPr="00031914">
              <w:rPr>
                <w:rFonts w:ascii="Arial" w:hAnsi="Arial" w:cs="Arial"/>
                <w:sz w:val="16"/>
                <w:szCs w:val="16"/>
              </w:rPr>
              <w:t xml:space="preserve"> Council 1971-2011 NISRA figures</w:t>
            </w:r>
            <w:r w:rsidR="001107E7">
              <w:rPr>
                <w:rFonts w:ascii="Arial" w:hAnsi="Arial" w:cs="Arial"/>
                <w:sz w:val="16"/>
                <w:szCs w:val="16"/>
              </w:rPr>
              <w:t xml:space="preserve"> excluding the portion of Ballyward ward which will transfer to NMD</w:t>
            </w:r>
            <w:r w:rsidRPr="00031914">
              <w:rPr>
                <w:rFonts w:ascii="Arial" w:hAnsi="Arial" w:cs="Arial"/>
                <w:sz w:val="16"/>
                <w:szCs w:val="16"/>
              </w:rPr>
              <w:t xml:space="preserve">.  </w:t>
            </w:r>
          </w:p>
        </w:tc>
      </w:tr>
    </w:tbl>
    <w:p w:rsidR="0052221D" w:rsidRDefault="0052221D" w:rsidP="0052221D">
      <w:pPr>
        <w:rPr>
          <w:b/>
        </w:rPr>
      </w:pPr>
    </w:p>
    <w:p w:rsidR="0052221D" w:rsidRPr="002516FA" w:rsidRDefault="0052221D" w:rsidP="0052221D">
      <w:pPr>
        <w:rPr>
          <w:b/>
        </w:rPr>
        <w:sectPr w:rsidR="0052221D" w:rsidRPr="002516FA" w:rsidSect="00CC46D8">
          <w:footerReference w:type="even" r:id="rId25"/>
          <w:footerReference w:type="default" r:id="rId26"/>
          <w:pgSz w:w="11906" w:h="16838"/>
          <w:pgMar w:top="1440" w:right="1800" w:bottom="1440" w:left="1800" w:header="720" w:footer="720" w:gutter="0"/>
          <w:cols w:space="720"/>
          <w:titlePg/>
          <w:docGrid w:linePitch="272"/>
        </w:sectPr>
      </w:pPr>
    </w:p>
    <w:p w:rsidR="00745A60" w:rsidRDefault="00745A60" w:rsidP="00745A60">
      <w:pPr>
        <w:jc w:val="center"/>
        <w:rPr>
          <w:b/>
        </w:rPr>
      </w:pPr>
      <w:r w:rsidRPr="00FA6D0A">
        <w:rPr>
          <w:b/>
        </w:rPr>
        <w:lastRenderedPageBreak/>
        <w:t>Figure 2.1: - Percentage Change in Mid Year Population Estimates</w:t>
      </w:r>
      <w:r w:rsidR="00132FD2" w:rsidRPr="00FA6D0A">
        <w:rPr>
          <w:b/>
        </w:rPr>
        <w:t xml:space="preserve"> (NI &amp; NM&amp;D)</w:t>
      </w:r>
      <w:r w:rsidRPr="00FA6D0A">
        <w:rPr>
          <w:b/>
        </w:rPr>
        <w:t xml:space="preserve"> 1991-2012</w:t>
      </w:r>
    </w:p>
    <w:p w:rsidR="004F1AEB" w:rsidRDefault="007D2B3B" w:rsidP="002C16B8">
      <w:pPr>
        <w:jc w:val="center"/>
        <w:rPr>
          <w:i/>
          <w:sz w:val="16"/>
          <w:szCs w:val="16"/>
        </w:rPr>
      </w:pPr>
      <w:r w:rsidRPr="007D2B3B">
        <w:rPr>
          <w:i/>
          <w:noProof/>
          <w:sz w:val="16"/>
          <w:szCs w:val="16"/>
          <w:lang w:eastAsia="en-GB"/>
        </w:rPr>
        <w:drawing>
          <wp:inline distT="0" distB="0" distL="0" distR="0">
            <wp:extent cx="8372475" cy="3371850"/>
            <wp:effectExtent l="19050" t="0" r="9525" b="0"/>
            <wp:docPr id="2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2C16B8" w:rsidRDefault="002C16B8" w:rsidP="0052221D">
      <w:pPr>
        <w:jc w:val="center"/>
        <w:rPr>
          <w:i/>
          <w:sz w:val="16"/>
          <w:szCs w:val="16"/>
        </w:rPr>
      </w:pPr>
    </w:p>
    <w:tbl>
      <w:tblPr>
        <w:tblpPr w:leftFromText="180" w:rightFromText="180" w:vertAnchor="text" w:horzAnchor="margin" w:tblpY="-42"/>
        <w:tblW w:w="13657" w:type="dxa"/>
        <w:tblLook w:val="04A0" w:firstRow="1" w:lastRow="0" w:firstColumn="1" w:lastColumn="0" w:noHBand="0" w:noVBand="1"/>
      </w:tblPr>
      <w:tblGrid>
        <w:gridCol w:w="1101"/>
        <w:gridCol w:w="567"/>
        <w:gridCol w:w="567"/>
        <w:gridCol w:w="567"/>
        <w:gridCol w:w="567"/>
        <w:gridCol w:w="567"/>
        <w:gridCol w:w="567"/>
        <w:gridCol w:w="567"/>
        <w:gridCol w:w="567"/>
        <w:gridCol w:w="567"/>
        <w:gridCol w:w="649"/>
        <w:gridCol w:w="567"/>
        <w:gridCol w:w="567"/>
        <w:gridCol w:w="567"/>
        <w:gridCol w:w="567"/>
        <w:gridCol w:w="571"/>
        <w:gridCol w:w="563"/>
        <w:gridCol w:w="567"/>
        <w:gridCol w:w="567"/>
        <w:gridCol w:w="567"/>
        <w:gridCol w:w="567"/>
        <w:gridCol w:w="567"/>
        <w:gridCol w:w="567"/>
      </w:tblGrid>
      <w:tr w:rsidR="00132FD2" w:rsidRPr="0083635C" w:rsidTr="00132FD2">
        <w:trPr>
          <w:trHeight w:val="255"/>
        </w:trPr>
        <w:tc>
          <w:tcPr>
            <w:tcW w:w="1101" w:type="dxa"/>
            <w:tcBorders>
              <w:top w:val="single" w:sz="4" w:space="0" w:color="auto"/>
              <w:left w:val="single" w:sz="4" w:space="0" w:color="auto"/>
              <w:bottom w:val="single" w:sz="4" w:space="0" w:color="auto"/>
              <w:right w:val="single" w:sz="4" w:space="0" w:color="auto"/>
            </w:tcBorders>
            <w:shd w:val="clear" w:color="000000" w:fill="D8D8D8"/>
            <w:noWrap/>
            <w:hideMark/>
          </w:tcPr>
          <w:p w:rsidR="00132FD2" w:rsidRPr="00132FD2" w:rsidRDefault="00132FD2" w:rsidP="00132FD2">
            <w:pPr>
              <w:spacing w:after="0" w:line="240" w:lineRule="auto"/>
              <w:rPr>
                <w:rFonts w:ascii="Arial" w:eastAsia="Times New Roman" w:hAnsi="Arial" w:cs="Arial"/>
                <w:b/>
                <w:bCs/>
                <w:sz w:val="18"/>
                <w:szCs w:val="18"/>
                <w:lang w:eastAsia="en-GB"/>
              </w:rPr>
            </w:pPr>
            <w:r w:rsidRPr="00132FD2">
              <w:rPr>
                <w:rFonts w:ascii="Arial" w:eastAsia="Times New Roman" w:hAnsi="Arial" w:cs="Arial"/>
                <w:b/>
                <w:bCs/>
                <w:sz w:val="18"/>
                <w:szCs w:val="18"/>
                <w:lang w:eastAsia="en-GB"/>
              </w:rPr>
              <w:t>Y</w:t>
            </w:r>
            <w:r>
              <w:rPr>
                <w:rFonts w:ascii="Arial" w:eastAsia="Times New Roman" w:hAnsi="Arial" w:cs="Arial"/>
                <w:b/>
                <w:bCs/>
                <w:sz w:val="18"/>
                <w:szCs w:val="18"/>
                <w:lang w:eastAsia="en-GB"/>
              </w:rPr>
              <w:t>ear</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91</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92</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93</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94</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95</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96</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97</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98</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99</w:t>
            </w:r>
          </w:p>
        </w:tc>
        <w:tc>
          <w:tcPr>
            <w:tcW w:w="649"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00</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01</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02</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03</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04</w:t>
            </w:r>
          </w:p>
        </w:tc>
        <w:tc>
          <w:tcPr>
            <w:tcW w:w="571"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05</w:t>
            </w:r>
          </w:p>
        </w:tc>
        <w:tc>
          <w:tcPr>
            <w:tcW w:w="563"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06</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07</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08</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09</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10</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11</w:t>
            </w:r>
          </w:p>
        </w:tc>
        <w:tc>
          <w:tcPr>
            <w:tcW w:w="567" w:type="dxa"/>
            <w:tcBorders>
              <w:top w:val="single" w:sz="4" w:space="0" w:color="auto"/>
              <w:left w:val="nil"/>
              <w:bottom w:val="single" w:sz="4" w:space="0" w:color="auto"/>
              <w:right w:val="single" w:sz="4" w:space="0" w:color="auto"/>
            </w:tcBorders>
            <w:shd w:val="clear" w:color="000000" w:fill="D8D8D8"/>
            <w:noWrap/>
            <w:hideMark/>
          </w:tcPr>
          <w:p w:rsidR="00132FD2" w:rsidRPr="00132FD2" w:rsidRDefault="00132FD2" w:rsidP="00132FD2">
            <w:pPr>
              <w:spacing w:after="0" w:line="240" w:lineRule="auto"/>
              <w:jc w:val="center"/>
              <w:rPr>
                <w:rFonts w:ascii="Arial MT" w:eastAsia="Times New Roman" w:hAnsi="Arial MT" w:cs="Arial"/>
                <w:b/>
                <w:bCs/>
                <w:color w:val="000000"/>
                <w:sz w:val="18"/>
                <w:szCs w:val="18"/>
                <w:lang w:eastAsia="en-GB"/>
              </w:rPr>
            </w:pPr>
            <w:r w:rsidRPr="00132FD2">
              <w:rPr>
                <w:rFonts w:ascii="Arial MT" w:eastAsia="Times New Roman" w:hAnsi="Arial MT" w:cs="Arial"/>
                <w:b/>
                <w:bCs/>
                <w:color w:val="000000"/>
                <w:sz w:val="18"/>
                <w:szCs w:val="18"/>
                <w:lang w:eastAsia="en-GB"/>
              </w:rPr>
              <w:t>12</w:t>
            </w:r>
          </w:p>
        </w:tc>
      </w:tr>
      <w:tr w:rsidR="00132FD2" w:rsidRPr="0083635C" w:rsidTr="00132FD2">
        <w:trPr>
          <w:trHeight w:val="255"/>
        </w:trPr>
        <w:tc>
          <w:tcPr>
            <w:tcW w:w="1101" w:type="dxa"/>
            <w:tcBorders>
              <w:top w:val="nil"/>
              <w:left w:val="single" w:sz="4" w:space="0" w:color="auto"/>
              <w:bottom w:val="single" w:sz="4" w:space="0" w:color="auto"/>
              <w:right w:val="single" w:sz="4" w:space="0" w:color="auto"/>
            </w:tcBorders>
            <w:shd w:val="clear" w:color="000000" w:fill="D8D8D8"/>
            <w:noWrap/>
            <w:hideMark/>
          </w:tcPr>
          <w:p w:rsidR="00132FD2" w:rsidRPr="00132FD2" w:rsidRDefault="00132FD2" w:rsidP="00132FD2">
            <w:pPr>
              <w:spacing w:after="0" w:line="240" w:lineRule="auto"/>
              <w:rPr>
                <w:rFonts w:ascii="Arial" w:eastAsia="Times New Roman" w:hAnsi="Arial" w:cs="Arial"/>
                <w:b/>
                <w:bCs/>
                <w:sz w:val="18"/>
                <w:szCs w:val="18"/>
                <w:lang w:eastAsia="en-GB"/>
              </w:rPr>
            </w:pPr>
            <w:r w:rsidRPr="00132FD2">
              <w:rPr>
                <w:rFonts w:ascii="Arial" w:eastAsia="Times New Roman" w:hAnsi="Arial" w:cs="Arial"/>
                <w:b/>
                <w:bCs/>
                <w:sz w:val="18"/>
                <w:szCs w:val="18"/>
                <w:lang w:eastAsia="en-GB"/>
              </w:rPr>
              <w:t>NI (%)</w:t>
            </w:r>
          </w:p>
        </w:tc>
        <w:tc>
          <w:tcPr>
            <w:tcW w:w="567" w:type="dxa"/>
            <w:tcBorders>
              <w:top w:val="nil"/>
              <w:left w:val="nil"/>
              <w:bottom w:val="single" w:sz="4" w:space="0" w:color="auto"/>
              <w:right w:val="single" w:sz="4" w:space="0" w:color="auto"/>
            </w:tcBorders>
            <w:shd w:val="clear" w:color="000000" w:fill="F2F2F2"/>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0.99</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0.76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0.50</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0.33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0.77</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0.57</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0.39</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0.07</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0.23</w:t>
            </w:r>
          </w:p>
        </w:tc>
        <w:tc>
          <w:tcPr>
            <w:tcW w:w="649"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0.35</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0.51</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0.44</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0.80</w:t>
            </w:r>
          </w:p>
        </w:tc>
        <w:tc>
          <w:tcPr>
            <w:tcW w:w="571"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0.89</w:t>
            </w:r>
          </w:p>
        </w:tc>
        <w:tc>
          <w:tcPr>
            <w:tcW w:w="563"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1.07</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0.99</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0.80</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0.64</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0.51</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0.33</w:t>
            </w:r>
          </w:p>
        </w:tc>
      </w:tr>
      <w:tr w:rsidR="00132FD2" w:rsidRPr="0083635C" w:rsidTr="00132FD2">
        <w:trPr>
          <w:trHeight w:val="255"/>
        </w:trPr>
        <w:tc>
          <w:tcPr>
            <w:tcW w:w="1101" w:type="dxa"/>
            <w:tcBorders>
              <w:top w:val="nil"/>
              <w:left w:val="single" w:sz="4" w:space="0" w:color="auto"/>
              <w:bottom w:val="single" w:sz="4" w:space="0" w:color="auto"/>
              <w:right w:val="single" w:sz="4" w:space="0" w:color="auto"/>
            </w:tcBorders>
            <w:shd w:val="clear" w:color="000000" w:fill="D8D8D8"/>
            <w:noWrap/>
            <w:hideMark/>
          </w:tcPr>
          <w:p w:rsidR="00132FD2" w:rsidRPr="00132FD2" w:rsidRDefault="00132FD2" w:rsidP="00132FD2">
            <w:pPr>
              <w:spacing w:after="0" w:line="240" w:lineRule="auto"/>
              <w:rPr>
                <w:rFonts w:ascii="Arial" w:eastAsia="Times New Roman" w:hAnsi="Arial" w:cs="Arial"/>
                <w:b/>
                <w:bCs/>
                <w:sz w:val="18"/>
                <w:szCs w:val="18"/>
                <w:lang w:eastAsia="en-GB"/>
              </w:rPr>
            </w:pPr>
            <w:r w:rsidRPr="00132FD2">
              <w:rPr>
                <w:rFonts w:ascii="Arial" w:eastAsia="Times New Roman" w:hAnsi="Arial" w:cs="Arial"/>
                <w:b/>
                <w:bCs/>
                <w:sz w:val="18"/>
                <w:szCs w:val="18"/>
                <w:lang w:eastAsia="en-GB"/>
              </w:rPr>
              <w:t>NM&amp;D (%)</w:t>
            </w:r>
          </w:p>
        </w:tc>
        <w:tc>
          <w:tcPr>
            <w:tcW w:w="567" w:type="dxa"/>
            <w:tcBorders>
              <w:top w:val="nil"/>
              <w:left w:val="nil"/>
              <w:bottom w:val="single" w:sz="4" w:space="0" w:color="auto"/>
              <w:right w:val="single" w:sz="4" w:space="0" w:color="auto"/>
            </w:tcBorders>
            <w:shd w:val="clear" w:color="000000" w:fill="F2F2F2"/>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1.16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-0.46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0.41</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1.18</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0.63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0.00</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1.16</w:t>
            </w:r>
          </w:p>
        </w:tc>
        <w:tc>
          <w:tcPr>
            <w:tcW w:w="567" w:type="dxa"/>
            <w:tcBorders>
              <w:top w:val="nil"/>
              <w:left w:val="nil"/>
              <w:bottom w:val="single" w:sz="4" w:space="0" w:color="auto"/>
              <w:right w:val="single" w:sz="4" w:space="0" w:color="auto"/>
            </w:tcBorders>
            <w:shd w:val="clear" w:color="auto" w:fill="auto"/>
            <w:noWrap/>
            <w:hideMark/>
          </w:tcPr>
          <w:p w:rsidR="00132FD2" w:rsidRPr="00132FD2" w:rsidRDefault="00132FD2" w:rsidP="00132FD2">
            <w:pPr>
              <w:jc w:val="center"/>
              <w:rPr>
                <w:rFonts w:ascii="Arial" w:hAnsi="Arial" w:cs="Arial"/>
                <w:sz w:val="14"/>
                <w:szCs w:val="14"/>
              </w:rPr>
            </w:pPr>
            <w:r w:rsidRPr="00132FD2">
              <w:rPr>
                <w:rFonts w:ascii="Arial" w:hAnsi="Arial" w:cs="Arial"/>
                <w:sz w:val="14"/>
                <w:szCs w:val="14"/>
              </w:rPr>
              <w:t>-0.08</w:t>
            </w:r>
          </w:p>
        </w:tc>
        <w:tc>
          <w:tcPr>
            <w:tcW w:w="649"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1.56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0.91</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1.32</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1.22</w:t>
            </w:r>
          </w:p>
        </w:tc>
        <w:tc>
          <w:tcPr>
            <w:tcW w:w="571"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1.41</w:t>
            </w:r>
          </w:p>
        </w:tc>
        <w:tc>
          <w:tcPr>
            <w:tcW w:w="563"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1.79</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1.43</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0.98</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0.86</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0.65</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0.80</w:t>
            </w:r>
          </w:p>
        </w:tc>
        <w:tc>
          <w:tcPr>
            <w:tcW w:w="567" w:type="dxa"/>
            <w:tcBorders>
              <w:top w:val="nil"/>
              <w:left w:val="nil"/>
              <w:bottom w:val="single" w:sz="4" w:space="0" w:color="auto"/>
              <w:right w:val="single" w:sz="4" w:space="0" w:color="auto"/>
            </w:tcBorders>
            <w:shd w:val="clear" w:color="auto" w:fill="auto"/>
            <w:noWrap/>
            <w:hideMark/>
          </w:tcPr>
          <w:p w:rsidR="00132FD2" w:rsidRPr="00745A60" w:rsidRDefault="00132FD2" w:rsidP="00132FD2">
            <w:pPr>
              <w:jc w:val="center"/>
              <w:rPr>
                <w:rFonts w:ascii="Arial" w:hAnsi="Arial" w:cs="Arial"/>
                <w:sz w:val="15"/>
                <w:szCs w:val="15"/>
              </w:rPr>
            </w:pPr>
            <w:r w:rsidRPr="00745A60">
              <w:rPr>
                <w:rFonts w:ascii="Arial" w:hAnsi="Arial" w:cs="Arial"/>
                <w:sz w:val="15"/>
                <w:szCs w:val="15"/>
              </w:rPr>
              <w:t>0.66</w:t>
            </w:r>
          </w:p>
        </w:tc>
      </w:tr>
    </w:tbl>
    <w:p w:rsidR="00132FD2" w:rsidRDefault="00132FD2" w:rsidP="00132FD2">
      <w:pPr>
        <w:jc w:val="center"/>
        <w:rPr>
          <w:i/>
          <w:sz w:val="16"/>
          <w:szCs w:val="16"/>
        </w:rPr>
      </w:pPr>
      <w:r w:rsidRPr="00FC05BD">
        <w:rPr>
          <w:i/>
          <w:sz w:val="16"/>
          <w:szCs w:val="16"/>
        </w:rPr>
        <w:t xml:space="preserve">Source: - NISRA </w:t>
      </w:r>
      <w:r>
        <w:rPr>
          <w:i/>
          <w:sz w:val="16"/>
          <w:szCs w:val="16"/>
        </w:rPr>
        <w:t>/Mid Yr Population Estimates 2013</w:t>
      </w:r>
    </w:p>
    <w:p w:rsidR="00132FD2" w:rsidRPr="00FC05BD" w:rsidRDefault="00132FD2" w:rsidP="0052221D">
      <w:pPr>
        <w:jc w:val="center"/>
        <w:rPr>
          <w:i/>
          <w:sz w:val="16"/>
          <w:szCs w:val="16"/>
        </w:rPr>
        <w:sectPr w:rsidR="00132FD2" w:rsidRPr="00FC05BD" w:rsidSect="00CC46D8">
          <w:pgSz w:w="16838" w:h="11906" w:orient="landscape"/>
          <w:pgMar w:top="1797" w:right="1440" w:bottom="1797" w:left="1440" w:header="720" w:footer="720" w:gutter="0"/>
          <w:cols w:space="720"/>
          <w:titlePg/>
          <w:docGrid w:linePitch="272"/>
        </w:sectPr>
      </w:pPr>
    </w:p>
    <w:p w:rsidR="0052221D" w:rsidRPr="00E83A2D" w:rsidRDefault="0052221D" w:rsidP="0052221D">
      <w:pPr>
        <w:ind w:left="720" w:hanging="720"/>
        <w:jc w:val="both"/>
        <w:rPr>
          <w:rFonts w:ascii="Arial" w:hAnsi="Arial" w:cs="Arial"/>
          <w:b/>
          <w:sz w:val="24"/>
          <w:szCs w:val="24"/>
        </w:rPr>
      </w:pPr>
      <w:r>
        <w:rPr>
          <w:b/>
        </w:rPr>
        <w:lastRenderedPageBreak/>
        <w:t>2.4</w:t>
      </w:r>
      <w:r w:rsidRPr="002516FA">
        <w:tab/>
      </w:r>
      <w:r w:rsidRPr="00E83A2D">
        <w:rPr>
          <w:rFonts w:ascii="Arial" w:hAnsi="Arial" w:cs="Arial"/>
          <w:sz w:val="24"/>
          <w:szCs w:val="24"/>
        </w:rPr>
        <w:t xml:space="preserve">Population change occurs due to the combined effect of net migration (both in and out migration) and the level of natural increase which is the difference between the number of births and deaths. Migration has had a significant impact on the population of NI. After a long period through the 1970s and 1980s of emigration from Northern Ireland exceeding immigration and a period of balanced migration flows during the 1990s, the recent period since 2004 has seen significant population growth due to migration from the expanded EU. </w:t>
      </w:r>
      <w:r w:rsidRPr="00664B3D">
        <w:rPr>
          <w:rFonts w:ascii="Arial" w:hAnsi="Arial" w:cs="Arial"/>
          <w:sz w:val="24"/>
          <w:szCs w:val="24"/>
        </w:rPr>
        <w:t>Thus, in 2011, some 2.82% of the new Council area’s population (3.79% of Newry &amp; Mourne’s population and 1.44% of Down’s population) are from EU countries particularly the eight central and eastern European (A8) countries (Poland, Lithuania, Slovakia, Latvia, Slovenia, Czech Republic, Estonia and Hungary). The percentage of people in Newry &amp; Mourne Council with an EU country of birth area is significantly above the NI average of 2.51%.</w:t>
      </w:r>
      <w:r w:rsidRPr="00E83A2D">
        <w:rPr>
          <w:rFonts w:ascii="Arial" w:hAnsi="Arial" w:cs="Arial"/>
          <w:sz w:val="24"/>
          <w:szCs w:val="24"/>
        </w:rPr>
        <w:t xml:space="preserve"> However, recent evidence suggests that since the economic downturn, the number of migrants has been declining and that natural growth is the main influence on population change (NISRA).</w:t>
      </w:r>
    </w:p>
    <w:p w:rsidR="0052221D" w:rsidRPr="00D42283" w:rsidRDefault="0052221D" w:rsidP="0052221D">
      <w:pPr>
        <w:ind w:firstLine="720"/>
        <w:rPr>
          <w:b/>
          <w:i/>
          <w:color w:val="A6A6A6" w:themeColor="background1" w:themeShade="A6"/>
          <w:sz w:val="32"/>
          <w:szCs w:val="32"/>
          <w:u w:val="single"/>
        </w:rPr>
      </w:pPr>
      <w:r>
        <w:rPr>
          <w:b/>
          <w:i/>
          <w:color w:val="A6A6A6" w:themeColor="background1" w:themeShade="A6"/>
          <w:u w:val="single"/>
        </w:rPr>
        <w:t xml:space="preserve"> </w:t>
      </w:r>
      <w:r w:rsidRPr="00D42283">
        <w:rPr>
          <w:b/>
          <w:i/>
          <w:color w:val="A6A6A6" w:themeColor="background1" w:themeShade="A6"/>
          <w:sz w:val="32"/>
          <w:szCs w:val="32"/>
          <w:u w:val="single"/>
        </w:rPr>
        <w:t xml:space="preserve">Population </w:t>
      </w:r>
      <w:r>
        <w:rPr>
          <w:b/>
          <w:i/>
          <w:color w:val="A6A6A6" w:themeColor="background1" w:themeShade="A6"/>
          <w:sz w:val="32"/>
          <w:szCs w:val="32"/>
          <w:u w:val="single"/>
        </w:rPr>
        <w:t xml:space="preserve">&amp; Household </w:t>
      </w:r>
      <w:r w:rsidRPr="00D42283">
        <w:rPr>
          <w:b/>
          <w:i/>
          <w:color w:val="A6A6A6" w:themeColor="background1" w:themeShade="A6"/>
          <w:sz w:val="32"/>
          <w:szCs w:val="32"/>
          <w:u w:val="single"/>
        </w:rPr>
        <w:t>Projections</w:t>
      </w:r>
    </w:p>
    <w:p w:rsidR="0052221D" w:rsidRPr="00E83A2D" w:rsidRDefault="0052221D" w:rsidP="0052221D">
      <w:pPr>
        <w:ind w:left="720" w:hanging="720"/>
        <w:jc w:val="both"/>
        <w:rPr>
          <w:rFonts w:ascii="Arial" w:hAnsi="Arial" w:cs="Arial"/>
          <w:sz w:val="24"/>
          <w:szCs w:val="24"/>
        </w:rPr>
      </w:pPr>
      <w:r>
        <w:rPr>
          <w:rFonts w:ascii="Arial" w:hAnsi="Arial" w:cs="Arial"/>
          <w:b/>
          <w:sz w:val="24"/>
          <w:szCs w:val="24"/>
        </w:rPr>
        <w:t>2.5</w:t>
      </w:r>
      <w:r w:rsidRPr="00E83A2D">
        <w:rPr>
          <w:rFonts w:ascii="Arial" w:hAnsi="Arial" w:cs="Arial"/>
          <w:sz w:val="24"/>
          <w:szCs w:val="24"/>
        </w:rPr>
        <w:tab/>
        <w:t>Every two years NISRA publishes population projections at local government level, the latest being the 2008-based projections. These take into account migration, natural increase and other factors. In the 2008-based projections, natural growth is the key driver with an element of net migration, including the inward migration of people from the European Union. It was therefore predicted that the total population in Northern Ireland would increase by 4% from 1.775M in 2008 to 1.839M in 2013 and by 5.8% between 2013 and 2023 (1.945M).  However, the recently published 2012-based projections for N. Ireland indicate lower levels of growth taking into account the 2011 Census results</w:t>
      </w:r>
      <w:r>
        <w:rPr>
          <w:rFonts w:ascii="Arial" w:hAnsi="Arial" w:cs="Arial"/>
          <w:sz w:val="24"/>
          <w:szCs w:val="24"/>
        </w:rPr>
        <w:t xml:space="preserve"> and</w:t>
      </w:r>
      <w:r w:rsidRPr="00E83A2D">
        <w:rPr>
          <w:rFonts w:ascii="Arial" w:hAnsi="Arial" w:cs="Arial"/>
          <w:sz w:val="24"/>
          <w:szCs w:val="24"/>
        </w:rPr>
        <w:t xml:space="preserve"> the decline in inward migration due to the economic downturn</w:t>
      </w:r>
      <w:r>
        <w:rPr>
          <w:rFonts w:ascii="Arial" w:hAnsi="Arial" w:cs="Arial"/>
          <w:sz w:val="24"/>
          <w:szCs w:val="24"/>
        </w:rPr>
        <w:t>,</w:t>
      </w:r>
      <w:r w:rsidRPr="00E83A2D">
        <w:rPr>
          <w:rFonts w:ascii="Arial" w:hAnsi="Arial" w:cs="Arial"/>
          <w:sz w:val="24"/>
          <w:szCs w:val="24"/>
        </w:rPr>
        <w:t xml:space="preserve"> so that natural growth is now the driver of projected population increase. </w:t>
      </w:r>
      <w:r w:rsidRPr="00EC1327">
        <w:rPr>
          <w:rFonts w:ascii="Arial" w:hAnsi="Arial" w:cs="Arial"/>
          <w:sz w:val="24"/>
          <w:szCs w:val="24"/>
        </w:rPr>
        <w:t>Therefore, the projected figure for N. Ireland’s population in 2023 is now 1.927M. Table 19(b): 2012-2030 NISRA population projections have been revised downwards indicating that the NI population projection is estimated at 1.943M in 2025 as opposed to our estimate of 1.965M. Likewise, the NI population projection is estimated at 1.975M in 2030 as opposed to our estimate of 2.012M as illustrated in Table 19(a) and Table 19(b). It is therefore considered reasonable that our Table 19(a) estimates are generous and the 2012-based population projections at district level will also be revised downwards when released by NISRA. This is also likely to have an effect on household projections. As the plan period extends to 2030, population projections become increasingly uncertain and the figures provided here are for indicative purposes only. Upon release of the 2012 NISRA Local Government population projections, key elements of this paper will be updated.</w:t>
      </w:r>
      <w:r>
        <w:rPr>
          <w:rFonts w:ascii="Arial" w:hAnsi="Arial" w:cs="Arial"/>
          <w:sz w:val="24"/>
          <w:szCs w:val="24"/>
        </w:rPr>
        <w:t xml:space="preserve"> </w:t>
      </w:r>
    </w:p>
    <w:p w:rsidR="0052221D" w:rsidRPr="00E83A2D" w:rsidRDefault="0052221D" w:rsidP="0052221D">
      <w:pPr>
        <w:ind w:left="720" w:hanging="720"/>
        <w:jc w:val="both"/>
      </w:pPr>
      <w:r>
        <w:rPr>
          <w:rFonts w:ascii="Arial" w:hAnsi="Arial" w:cs="Arial"/>
          <w:b/>
          <w:sz w:val="24"/>
          <w:szCs w:val="24"/>
        </w:rPr>
        <w:lastRenderedPageBreak/>
        <w:t>2.6</w:t>
      </w:r>
      <w:r w:rsidRPr="00E83A2D">
        <w:rPr>
          <w:rFonts w:ascii="Arial" w:hAnsi="Arial" w:cs="Arial"/>
          <w:b/>
          <w:sz w:val="24"/>
          <w:szCs w:val="24"/>
        </w:rPr>
        <w:tab/>
      </w:r>
      <w:r w:rsidRPr="00B902F5">
        <w:rPr>
          <w:rFonts w:ascii="Arial" w:hAnsi="Arial" w:cs="Arial"/>
          <w:sz w:val="24"/>
          <w:szCs w:val="24"/>
        </w:rPr>
        <w:t>The key findings</w:t>
      </w:r>
      <w:r w:rsidRPr="00B902F5">
        <w:rPr>
          <w:rFonts w:ascii="Arial" w:hAnsi="Arial" w:cs="Arial"/>
          <w:b/>
          <w:sz w:val="24"/>
          <w:szCs w:val="24"/>
        </w:rPr>
        <w:t xml:space="preserve"> </w:t>
      </w:r>
      <w:r w:rsidRPr="00B902F5">
        <w:rPr>
          <w:rFonts w:ascii="Arial" w:hAnsi="Arial" w:cs="Arial"/>
          <w:sz w:val="24"/>
          <w:szCs w:val="24"/>
        </w:rPr>
        <w:t>for 2008-2023 are that the population of Newry, Mourne &amp; Down is expected to grow by around 17%. Whilst the number of children in Newry &amp; Mourne is expected to increase by 22%, the number in Down is only expected to increase by approximately 0.9%, compared to a projected NI increase of 4.4%. The number of working age people in Newry, Mourne &amp; Down is expected to increase by 20.1% and 7.1% compared to the NI projected increase of 8.6%. There is also a projected increase in the number of pensioners across Newry &amp; Mourne</w:t>
      </w:r>
      <w:r w:rsidR="001D023C" w:rsidRPr="00B902F5">
        <w:rPr>
          <w:rFonts w:ascii="Arial" w:hAnsi="Arial" w:cs="Arial"/>
          <w:sz w:val="24"/>
          <w:szCs w:val="24"/>
        </w:rPr>
        <w:t xml:space="preserve"> and </w:t>
      </w:r>
      <w:r w:rsidRPr="00B902F5">
        <w:rPr>
          <w:rFonts w:ascii="Arial" w:hAnsi="Arial" w:cs="Arial"/>
          <w:sz w:val="24"/>
          <w:szCs w:val="24"/>
        </w:rPr>
        <w:t>Down of 30% and 27% compared to the NI average of 20%. Therefore, between 2008 and 2023, the proportion of children &amp; those of working age in NM&amp;D will decline slightly from 23.3% to 22.7% and 61.7% to 60.7%, whilst those of pension age will increase from 15.1% to 16.6%. These figures are based on projected pensionable age and broadly follow the trend at NI level, except NM&amp;D has a younger age profile.</w:t>
      </w:r>
      <w:r w:rsidRPr="00E83A2D">
        <w:rPr>
          <w:rFonts w:ascii="Arial" w:hAnsi="Arial" w:cs="Arial"/>
          <w:sz w:val="24"/>
          <w:szCs w:val="24"/>
        </w:rPr>
        <w:t xml:space="preserve">  However, it should be noted that between 2010 and 2020, the age at which women are eligible for the state pension will increase from 60 years to 66 years. By 2023, this will result in increasing the proportion of working age to 68.7</w:t>
      </w:r>
      <w:r w:rsidRPr="00E83A2D">
        <w:t xml:space="preserve">% and decreasing the proportion of pensioners to 10.7%. </w:t>
      </w:r>
    </w:p>
    <w:p w:rsidR="0052221D" w:rsidRPr="00E83A2D" w:rsidRDefault="0052221D" w:rsidP="0052221D">
      <w:pPr>
        <w:rPr>
          <w:rFonts w:ascii="Arial" w:hAnsi="Arial" w:cs="Arial"/>
        </w:rPr>
      </w:pPr>
    </w:p>
    <w:p w:rsidR="0052221D" w:rsidRPr="00FC05BD" w:rsidRDefault="0052221D" w:rsidP="0052221D">
      <w:pPr>
        <w:jc w:val="center"/>
        <w:rPr>
          <w:rFonts w:ascii="Arial" w:hAnsi="Arial" w:cs="Arial"/>
          <w:b/>
        </w:rPr>
      </w:pPr>
      <w:r w:rsidRPr="00E83A2D">
        <w:rPr>
          <w:rFonts w:ascii="Arial" w:hAnsi="Arial" w:cs="Arial"/>
          <w:b/>
        </w:rPr>
        <w:t>Table 19</w:t>
      </w:r>
      <w:r>
        <w:rPr>
          <w:rFonts w:ascii="Arial" w:hAnsi="Arial" w:cs="Arial"/>
          <w:b/>
        </w:rPr>
        <w:t xml:space="preserve"> (a)</w:t>
      </w:r>
      <w:r w:rsidRPr="00E83A2D">
        <w:rPr>
          <w:rFonts w:ascii="Arial" w:hAnsi="Arial" w:cs="Arial"/>
          <w:b/>
        </w:rPr>
        <w:t xml:space="preserve"> - Population Projections 2008-2030</w:t>
      </w:r>
    </w:p>
    <w:tbl>
      <w:tblPr>
        <w:tblW w:w="9287" w:type="dxa"/>
        <w:tblInd w:w="98" w:type="dxa"/>
        <w:tblLook w:val="04A0" w:firstRow="1" w:lastRow="0" w:firstColumn="1" w:lastColumn="0" w:noHBand="0" w:noVBand="1"/>
      </w:tblPr>
      <w:tblGrid>
        <w:gridCol w:w="1691"/>
        <w:gridCol w:w="1356"/>
        <w:gridCol w:w="1356"/>
        <w:gridCol w:w="1210"/>
        <w:gridCol w:w="1232"/>
        <w:gridCol w:w="1232"/>
        <w:gridCol w:w="1210"/>
      </w:tblGrid>
      <w:tr w:rsidR="0052221D" w:rsidRPr="002516FA" w:rsidTr="0052221D">
        <w:trPr>
          <w:trHeight w:val="495"/>
        </w:trPr>
        <w:tc>
          <w:tcPr>
            <w:tcW w:w="1691"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2516FA" w:rsidRDefault="0052221D" w:rsidP="0052221D">
            <w:pPr>
              <w:rPr>
                <w:b/>
                <w:bCs/>
                <w:color w:val="000000"/>
              </w:rPr>
            </w:pPr>
            <w:r w:rsidRPr="002516FA">
              <w:rPr>
                <w:b/>
                <w:bCs/>
                <w:color w:val="000000"/>
              </w:rPr>
              <w:t>Year</w:t>
            </w:r>
          </w:p>
        </w:tc>
        <w:tc>
          <w:tcPr>
            <w:tcW w:w="1356" w:type="dxa"/>
            <w:tcBorders>
              <w:top w:val="single" w:sz="8" w:space="0" w:color="auto"/>
              <w:left w:val="nil"/>
              <w:bottom w:val="single" w:sz="8" w:space="0" w:color="auto"/>
              <w:right w:val="single" w:sz="8" w:space="0" w:color="auto"/>
            </w:tcBorders>
            <w:shd w:val="clear" w:color="000000" w:fill="D8D8D8"/>
            <w:hideMark/>
          </w:tcPr>
          <w:p w:rsidR="0052221D" w:rsidRPr="002516FA" w:rsidRDefault="0052221D" w:rsidP="0052221D">
            <w:pPr>
              <w:jc w:val="center"/>
              <w:rPr>
                <w:b/>
                <w:bCs/>
                <w:color w:val="000000"/>
              </w:rPr>
            </w:pPr>
            <w:r w:rsidRPr="002516FA">
              <w:rPr>
                <w:b/>
                <w:bCs/>
                <w:color w:val="000000"/>
              </w:rPr>
              <w:t>2008</w:t>
            </w:r>
          </w:p>
        </w:tc>
        <w:tc>
          <w:tcPr>
            <w:tcW w:w="1356" w:type="dxa"/>
            <w:tcBorders>
              <w:top w:val="single" w:sz="8" w:space="0" w:color="auto"/>
              <w:left w:val="nil"/>
              <w:bottom w:val="single" w:sz="8" w:space="0" w:color="auto"/>
              <w:right w:val="single" w:sz="8" w:space="0" w:color="auto"/>
            </w:tcBorders>
            <w:shd w:val="clear" w:color="000000" w:fill="D8D8D8"/>
            <w:hideMark/>
          </w:tcPr>
          <w:p w:rsidR="0052221D" w:rsidRPr="002516FA" w:rsidRDefault="0052221D" w:rsidP="0052221D">
            <w:pPr>
              <w:jc w:val="center"/>
              <w:rPr>
                <w:b/>
                <w:bCs/>
                <w:color w:val="000000"/>
              </w:rPr>
            </w:pPr>
            <w:r w:rsidRPr="002516FA">
              <w:rPr>
                <w:b/>
                <w:bCs/>
                <w:color w:val="000000"/>
              </w:rPr>
              <w:t>2010</w:t>
            </w:r>
          </w:p>
        </w:tc>
        <w:tc>
          <w:tcPr>
            <w:tcW w:w="1210" w:type="dxa"/>
            <w:tcBorders>
              <w:top w:val="single" w:sz="8" w:space="0" w:color="auto"/>
              <w:left w:val="nil"/>
              <w:bottom w:val="single" w:sz="8" w:space="0" w:color="auto"/>
              <w:right w:val="single" w:sz="8" w:space="0" w:color="auto"/>
            </w:tcBorders>
            <w:shd w:val="clear" w:color="000000" w:fill="D8D8D8"/>
            <w:hideMark/>
          </w:tcPr>
          <w:p w:rsidR="0052221D" w:rsidRPr="002516FA" w:rsidRDefault="0052221D" w:rsidP="0052221D">
            <w:pPr>
              <w:jc w:val="center"/>
              <w:rPr>
                <w:b/>
                <w:bCs/>
                <w:color w:val="000000"/>
              </w:rPr>
            </w:pPr>
            <w:r w:rsidRPr="002516FA">
              <w:rPr>
                <w:b/>
                <w:bCs/>
                <w:color w:val="000000"/>
              </w:rPr>
              <w:t>2015</w:t>
            </w:r>
          </w:p>
        </w:tc>
        <w:tc>
          <w:tcPr>
            <w:tcW w:w="1232" w:type="dxa"/>
            <w:tcBorders>
              <w:top w:val="single" w:sz="8" w:space="0" w:color="auto"/>
              <w:left w:val="nil"/>
              <w:bottom w:val="single" w:sz="8" w:space="0" w:color="auto"/>
              <w:right w:val="single" w:sz="8" w:space="0" w:color="auto"/>
            </w:tcBorders>
            <w:shd w:val="clear" w:color="000000" w:fill="D8D8D8"/>
            <w:hideMark/>
          </w:tcPr>
          <w:p w:rsidR="0052221D" w:rsidRPr="002516FA" w:rsidRDefault="0052221D" w:rsidP="0052221D">
            <w:pPr>
              <w:jc w:val="center"/>
              <w:rPr>
                <w:b/>
                <w:bCs/>
                <w:color w:val="000000"/>
              </w:rPr>
            </w:pPr>
            <w:r w:rsidRPr="002516FA">
              <w:rPr>
                <w:b/>
                <w:bCs/>
                <w:color w:val="000000"/>
              </w:rPr>
              <w:t>2020</w:t>
            </w:r>
          </w:p>
        </w:tc>
        <w:tc>
          <w:tcPr>
            <w:tcW w:w="1232" w:type="dxa"/>
            <w:tcBorders>
              <w:top w:val="single" w:sz="8" w:space="0" w:color="auto"/>
              <w:left w:val="nil"/>
              <w:bottom w:val="single" w:sz="8" w:space="0" w:color="auto"/>
              <w:right w:val="single" w:sz="8" w:space="0" w:color="auto"/>
            </w:tcBorders>
            <w:shd w:val="clear" w:color="000000" w:fill="D8D8D8"/>
            <w:hideMark/>
          </w:tcPr>
          <w:p w:rsidR="0052221D" w:rsidRPr="002516FA" w:rsidRDefault="0052221D" w:rsidP="0052221D">
            <w:pPr>
              <w:jc w:val="center"/>
              <w:rPr>
                <w:b/>
                <w:bCs/>
                <w:color w:val="000000"/>
              </w:rPr>
            </w:pPr>
            <w:r w:rsidRPr="002516FA">
              <w:rPr>
                <w:b/>
                <w:bCs/>
                <w:color w:val="000000"/>
              </w:rPr>
              <w:t>2025*</w:t>
            </w:r>
          </w:p>
        </w:tc>
        <w:tc>
          <w:tcPr>
            <w:tcW w:w="1210" w:type="dxa"/>
            <w:tcBorders>
              <w:top w:val="single" w:sz="8" w:space="0" w:color="auto"/>
              <w:left w:val="nil"/>
              <w:bottom w:val="single" w:sz="8" w:space="0" w:color="auto"/>
              <w:right w:val="single" w:sz="8" w:space="0" w:color="auto"/>
            </w:tcBorders>
            <w:shd w:val="clear" w:color="000000" w:fill="D8D8D8"/>
            <w:hideMark/>
          </w:tcPr>
          <w:p w:rsidR="0052221D" w:rsidRPr="002516FA" w:rsidRDefault="0052221D" w:rsidP="0052221D">
            <w:pPr>
              <w:jc w:val="center"/>
              <w:rPr>
                <w:b/>
                <w:bCs/>
                <w:color w:val="000000"/>
              </w:rPr>
            </w:pPr>
            <w:r w:rsidRPr="002516FA">
              <w:rPr>
                <w:b/>
                <w:bCs/>
                <w:color w:val="000000"/>
              </w:rPr>
              <w:t>2030*</w:t>
            </w:r>
          </w:p>
        </w:tc>
      </w:tr>
      <w:tr w:rsidR="0052221D" w:rsidRPr="002516FA" w:rsidTr="0052221D">
        <w:trPr>
          <w:trHeight w:val="531"/>
        </w:trPr>
        <w:tc>
          <w:tcPr>
            <w:tcW w:w="1691" w:type="dxa"/>
            <w:tcBorders>
              <w:top w:val="nil"/>
              <w:left w:val="single" w:sz="8" w:space="0" w:color="auto"/>
              <w:bottom w:val="nil"/>
              <w:right w:val="single" w:sz="8" w:space="0" w:color="auto"/>
            </w:tcBorders>
            <w:shd w:val="clear" w:color="000000" w:fill="D8D8D8"/>
            <w:hideMark/>
          </w:tcPr>
          <w:p w:rsidR="0052221D" w:rsidRPr="002516FA" w:rsidRDefault="0052221D" w:rsidP="0052221D">
            <w:pPr>
              <w:rPr>
                <w:b/>
                <w:bCs/>
                <w:color w:val="000000"/>
              </w:rPr>
            </w:pPr>
            <w:r w:rsidRPr="002516FA">
              <w:rPr>
                <w:b/>
                <w:bCs/>
                <w:color w:val="000000"/>
              </w:rPr>
              <w:t>NI</w:t>
            </w:r>
          </w:p>
        </w:tc>
        <w:tc>
          <w:tcPr>
            <w:tcW w:w="1356" w:type="dxa"/>
            <w:tcBorders>
              <w:top w:val="nil"/>
              <w:left w:val="nil"/>
              <w:bottom w:val="nil"/>
              <w:right w:val="single" w:sz="8" w:space="0" w:color="auto"/>
            </w:tcBorders>
            <w:shd w:val="clear" w:color="auto" w:fill="auto"/>
            <w:hideMark/>
          </w:tcPr>
          <w:p w:rsidR="0052221D" w:rsidRPr="00287ACD" w:rsidRDefault="0052221D" w:rsidP="0052221D">
            <w:pPr>
              <w:jc w:val="center"/>
              <w:rPr>
                <w:color w:val="000000"/>
                <w:sz w:val="24"/>
                <w:szCs w:val="24"/>
              </w:rPr>
            </w:pPr>
            <w:r w:rsidRPr="00287ACD">
              <w:rPr>
                <w:color w:val="000000"/>
                <w:sz w:val="24"/>
                <w:szCs w:val="24"/>
              </w:rPr>
              <w:t>1775003</w:t>
            </w:r>
          </w:p>
        </w:tc>
        <w:tc>
          <w:tcPr>
            <w:tcW w:w="1356" w:type="dxa"/>
            <w:tcBorders>
              <w:top w:val="nil"/>
              <w:left w:val="nil"/>
              <w:bottom w:val="nil"/>
              <w:right w:val="single" w:sz="8" w:space="0" w:color="auto"/>
            </w:tcBorders>
            <w:shd w:val="clear" w:color="auto" w:fill="auto"/>
            <w:hideMark/>
          </w:tcPr>
          <w:p w:rsidR="0052221D" w:rsidRPr="00287ACD" w:rsidRDefault="0052221D" w:rsidP="0052221D">
            <w:pPr>
              <w:jc w:val="center"/>
              <w:rPr>
                <w:color w:val="000000"/>
                <w:sz w:val="24"/>
                <w:szCs w:val="24"/>
              </w:rPr>
            </w:pPr>
            <w:r w:rsidRPr="00287ACD">
              <w:rPr>
                <w:color w:val="000000"/>
                <w:sz w:val="24"/>
                <w:szCs w:val="24"/>
              </w:rPr>
              <w:t>1802170</w:t>
            </w:r>
          </w:p>
        </w:tc>
        <w:tc>
          <w:tcPr>
            <w:tcW w:w="1210" w:type="dxa"/>
            <w:tcBorders>
              <w:top w:val="nil"/>
              <w:left w:val="nil"/>
              <w:bottom w:val="nil"/>
              <w:right w:val="single" w:sz="8" w:space="0" w:color="auto"/>
            </w:tcBorders>
            <w:shd w:val="clear" w:color="auto" w:fill="auto"/>
            <w:hideMark/>
          </w:tcPr>
          <w:p w:rsidR="0052221D" w:rsidRPr="00287ACD" w:rsidRDefault="0052221D" w:rsidP="0052221D">
            <w:pPr>
              <w:jc w:val="center"/>
              <w:rPr>
                <w:color w:val="000000"/>
                <w:sz w:val="24"/>
                <w:szCs w:val="24"/>
              </w:rPr>
            </w:pPr>
            <w:r w:rsidRPr="00287ACD">
              <w:rPr>
                <w:color w:val="000000"/>
                <w:sz w:val="24"/>
                <w:szCs w:val="24"/>
              </w:rPr>
              <w:t>1862229</w:t>
            </w:r>
          </w:p>
        </w:tc>
        <w:tc>
          <w:tcPr>
            <w:tcW w:w="1232" w:type="dxa"/>
            <w:tcBorders>
              <w:top w:val="nil"/>
              <w:left w:val="nil"/>
              <w:bottom w:val="nil"/>
              <w:right w:val="single" w:sz="8" w:space="0" w:color="auto"/>
            </w:tcBorders>
            <w:shd w:val="clear" w:color="auto" w:fill="auto"/>
            <w:hideMark/>
          </w:tcPr>
          <w:p w:rsidR="0052221D" w:rsidRPr="00287ACD" w:rsidRDefault="0052221D" w:rsidP="0052221D">
            <w:pPr>
              <w:jc w:val="center"/>
              <w:rPr>
                <w:color w:val="000000"/>
                <w:sz w:val="24"/>
                <w:szCs w:val="24"/>
              </w:rPr>
            </w:pPr>
            <w:r w:rsidRPr="00287ACD">
              <w:rPr>
                <w:color w:val="000000"/>
                <w:sz w:val="24"/>
                <w:szCs w:val="24"/>
              </w:rPr>
              <w:t>1916785</w:t>
            </w:r>
          </w:p>
        </w:tc>
        <w:tc>
          <w:tcPr>
            <w:tcW w:w="1232" w:type="dxa"/>
            <w:tcBorders>
              <w:top w:val="nil"/>
              <w:left w:val="nil"/>
              <w:bottom w:val="nil"/>
              <w:right w:val="single" w:sz="8" w:space="0" w:color="auto"/>
            </w:tcBorders>
            <w:shd w:val="clear" w:color="auto" w:fill="auto"/>
            <w:hideMark/>
          </w:tcPr>
          <w:p w:rsidR="0052221D" w:rsidRPr="00287ACD" w:rsidRDefault="0052221D" w:rsidP="0052221D">
            <w:pPr>
              <w:jc w:val="center"/>
              <w:rPr>
                <w:color w:val="000000"/>
                <w:sz w:val="24"/>
                <w:szCs w:val="24"/>
              </w:rPr>
            </w:pPr>
            <w:r w:rsidRPr="00287ACD">
              <w:rPr>
                <w:color w:val="000000"/>
                <w:sz w:val="24"/>
                <w:szCs w:val="24"/>
              </w:rPr>
              <w:t>1964567</w:t>
            </w:r>
          </w:p>
        </w:tc>
        <w:tc>
          <w:tcPr>
            <w:tcW w:w="1210" w:type="dxa"/>
            <w:tcBorders>
              <w:top w:val="nil"/>
              <w:left w:val="nil"/>
              <w:bottom w:val="nil"/>
              <w:right w:val="single" w:sz="8" w:space="0" w:color="auto"/>
            </w:tcBorders>
            <w:shd w:val="clear" w:color="auto" w:fill="auto"/>
            <w:hideMark/>
          </w:tcPr>
          <w:p w:rsidR="0052221D" w:rsidRPr="00287ACD" w:rsidRDefault="0052221D" w:rsidP="0052221D">
            <w:pPr>
              <w:jc w:val="center"/>
              <w:rPr>
                <w:color w:val="000000"/>
                <w:sz w:val="24"/>
                <w:szCs w:val="24"/>
              </w:rPr>
            </w:pPr>
            <w:r w:rsidRPr="00287ACD">
              <w:rPr>
                <w:color w:val="000000"/>
                <w:sz w:val="24"/>
                <w:szCs w:val="24"/>
              </w:rPr>
              <w:t>2012171</w:t>
            </w:r>
          </w:p>
        </w:tc>
      </w:tr>
      <w:tr w:rsidR="0052221D" w:rsidRPr="002516FA" w:rsidTr="0052221D">
        <w:trPr>
          <w:trHeight w:val="390"/>
        </w:trPr>
        <w:tc>
          <w:tcPr>
            <w:tcW w:w="1691"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2516FA" w:rsidRDefault="0052221D" w:rsidP="0052221D">
            <w:pPr>
              <w:rPr>
                <w:b/>
                <w:bCs/>
                <w:color w:val="000000"/>
              </w:rPr>
            </w:pPr>
            <w:r>
              <w:rPr>
                <w:b/>
                <w:bCs/>
                <w:color w:val="000000"/>
              </w:rPr>
              <w:t>NMD*</w:t>
            </w:r>
          </w:p>
        </w:tc>
        <w:tc>
          <w:tcPr>
            <w:tcW w:w="1356" w:type="dxa"/>
            <w:tcBorders>
              <w:top w:val="single" w:sz="8" w:space="0" w:color="auto"/>
              <w:left w:val="nil"/>
              <w:bottom w:val="single" w:sz="8" w:space="0" w:color="auto"/>
              <w:right w:val="single" w:sz="8" w:space="0" w:color="auto"/>
            </w:tcBorders>
            <w:shd w:val="clear" w:color="auto" w:fill="auto"/>
            <w:hideMark/>
          </w:tcPr>
          <w:p w:rsidR="0052221D" w:rsidRPr="00287ACD" w:rsidRDefault="0052221D" w:rsidP="0052221D">
            <w:pPr>
              <w:jc w:val="center"/>
              <w:rPr>
                <w:color w:val="000000"/>
                <w:sz w:val="24"/>
                <w:szCs w:val="24"/>
              </w:rPr>
            </w:pPr>
            <w:r>
              <w:rPr>
                <w:color w:val="000000"/>
                <w:sz w:val="24"/>
                <w:szCs w:val="24"/>
              </w:rPr>
              <w:t>167105</w:t>
            </w:r>
          </w:p>
        </w:tc>
        <w:tc>
          <w:tcPr>
            <w:tcW w:w="1356" w:type="dxa"/>
            <w:tcBorders>
              <w:top w:val="single" w:sz="8" w:space="0" w:color="auto"/>
              <w:left w:val="nil"/>
              <w:bottom w:val="single" w:sz="8" w:space="0" w:color="auto"/>
              <w:right w:val="single" w:sz="8" w:space="0" w:color="auto"/>
            </w:tcBorders>
            <w:shd w:val="clear" w:color="auto" w:fill="auto"/>
            <w:hideMark/>
          </w:tcPr>
          <w:p w:rsidR="0052221D" w:rsidRPr="00287ACD" w:rsidRDefault="0052221D" w:rsidP="0052221D">
            <w:pPr>
              <w:jc w:val="center"/>
              <w:rPr>
                <w:color w:val="000000"/>
                <w:sz w:val="24"/>
                <w:szCs w:val="24"/>
              </w:rPr>
            </w:pPr>
            <w:r>
              <w:rPr>
                <w:color w:val="000000"/>
                <w:sz w:val="24"/>
                <w:szCs w:val="24"/>
              </w:rPr>
              <w:t>170929</w:t>
            </w:r>
          </w:p>
        </w:tc>
        <w:tc>
          <w:tcPr>
            <w:tcW w:w="1210" w:type="dxa"/>
            <w:tcBorders>
              <w:top w:val="single" w:sz="8" w:space="0" w:color="auto"/>
              <w:left w:val="nil"/>
              <w:bottom w:val="single" w:sz="8" w:space="0" w:color="auto"/>
              <w:right w:val="single" w:sz="8" w:space="0" w:color="auto"/>
            </w:tcBorders>
            <w:shd w:val="clear" w:color="auto" w:fill="auto"/>
            <w:hideMark/>
          </w:tcPr>
          <w:p w:rsidR="0052221D" w:rsidRPr="00287ACD" w:rsidRDefault="0052221D" w:rsidP="0052221D">
            <w:pPr>
              <w:jc w:val="center"/>
              <w:rPr>
                <w:color w:val="000000"/>
                <w:sz w:val="24"/>
                <w:szCs w:val="24"/>
              </w:rPr>
            </w:pPr>
            <w:r>
              <w:rPr>
                <w:color w:val="000000"/>
                <w:sz w:val="24"/>
                <w:szCs w:val="24"/>
              </w:rPr>
              <w:t>180430</w:t>
            </w:r>
          </w:p>
        </w:tc>
        <w:tc>
          <w:tcPr>
            <w:tcW w:w="1232" w:type="dxa"/>
            <w:tcBorders>
              <w:top w:val="single" w:sz="8" w:space="0" w:color="auto"/>
              <w:left w:val="nil"/>
              <w:bottom w:val="single" w:sz="8" w:space="0" w:color="auto"/>
              <w:right w:val="single" w:sz="8" w:space="0" w:color="auto"/>
            </w:tcBorders>
            <w:shd w:val="clear" w:color="auto" w:fill="auto"/>
            <w:hideMark/>
          </w:tcPr>
          <w:p w:rsidR="0052221D" w:rsidRPr="00287ACD" w:rsidRDefault="0052221D" w:rsidP="0052221D">
            <w:pPr>
              <w:jc w:val="center"/>
              <w:rPr>
                <w:color w:val="000000"/>
                <w:sz w:val="24"/>
                <w:szCs w:val="24"/>
              </w:rPr>
            </w:pPr>
            <w:r>
              <w:rPr>
                <w:color w:val="000000"/>
                <w:sz w:val="24"/>
                <w:szCs w:val="24"/>
              </w:rPr>
              <w:t>189578</w:t>
            </w:r>
          </w:p>
        </w:tc>
        <w:tc>
          <w:tcPr>
            <w:tcW w:w="1232" w:type="dxa"/>
            <w:tcBorders>
              <w:top w:val="single" w:sz="8" w:space="0" w:color="auto"/>
              <w:left w:val="nil"/>
              <w:bottom w:val="single" w:sz="8" w:space="0" w:color="auto"/>
              <w:right w:val="single" w:sz="8" w:space="0" w:color="auto"/>
            </w:tcBorders>
            <w:shd w:val="clear" w:color="auto" w:fill="auto"/>
            <w:hideMark/>
          </w:tcPr>
          <w:p w:rsidR="0052221D" w:rsidRPr="00287ACD" w:rsidRDefault="0052221D" w:rsidP="0052221D">
            <w:pPr>
              <w:jc w:val="center"/>
              <w:rPr>
                <w:color w:val="000000"/>
                <w:sz w:val="24"/>
                <w:szCs w:val="24"/>
              </w:rPr>
            </w:pPr>
            <w:r>
              <w:rPr>
                <w:color w:val="000000"/>
                <w:sz w:val="24"/>
                <w:szCs w:val="24"/>
              </w:rPr>
              <w:t>198005</w:t>
            </w:r>
          </w:p>
        </w:tc>
        <w:tc>
          <w:tcPr>
            <w:tcW w:w="1210" w:type="dxa"/>
            <w:tcBorders>
              <w:top w:val="single" w:sz="8" w:space="0" w:color="auto"/>
              <w:left w:val="nil"/>
              <w:bottom w:val="single" w:sz="8" w:space="0" w:color="auto"/>
              <w:right w:val="single" w:sz="8" w:space="0" w:color="auto"/>
            </w:tcBorders>
            <w:shd w:val="clear" w:color="auto" w:fill="auto"/>
            <w:hideMark/>
          </w:tcPr>
          <w:p w:rsidR="0052221D" w:rsidRPr="00287ACD" w:rsidRDefault="0052221D" w:rsidP="0052221D">
            <w:pPr>
              <w:jc w:val="center"/>
              <w:rPr>
                <w:color w:val="000000"/>
                <w:sz w:val="24"/>
                <w:szCs w:val="24"/>
              </w:rPr>
            </w:pPr>
            <w:r>
              <w:rPr>
                <w:color w:val="000000"/>
                <w:sz w:val="24"/>
                <w:szCs w:val="24"/>
              </w:rPr>
              <w:t>206676</w:t>
            </w:r>
          </w:p>
        </w:tc>
      </w:tr>
      <w:tr w:rsidR="0052221D" w:rsidRPr="002516FA" w:rsidTr="0052221D">
        <w:trPr>
          <w:trHeight w:val="255"/>
        </w:trPr>
        <w:tc>
          <w:tcPr>
            <w:tcW w:w="9287" w:type="dxa"/>
            <w:gridSpan w:val="7"/>
            <w:tcBorders>
              <w:top w:val="nil"/>
              <w:left w:val="nil"/>
              <w:bottom w:val="nil"/>
              <w:right w:val="nil"/>
            </w:tcBorders>
            <w:shd w:val="clear" w:color="auto" w:fill="auto"/>
            <w:noWrap/>
            <w:vAlign w:val="bottom"/>
            <w:hideMark/>
          </w:tcPr>
          <w:p w:rsidR="0052221D" w:rsidRPr="00DE10D5" w:rsidRDefault="0052221D" w:rsidP="0052221D">
            <w:pPr>
              <w:rPr>
                <w:rFonts w:ascii="Arial" w:hAnsi="Arial" w:cs="Arial"/>
                <w:color w:val="000000"/>
                <w:sz w:val="16"/>
                <w:szCs w:val="16"/>
              </w:rPr>
            </w:pPr>
            <w:r w:rsidRPr="00DE10D5">
              <w:rPr>
                <w:rFonts w:ascii="Arial" w:hAnsi="Arial" w:cs="Arial"/>
                <w:color w:val="000000"/>
                <w:sz w:val="16"/>
                <w:szCs w:val="16"/>
              </w:rPr>
              <w:t>Source: - NISRA 2008-2023 population projections</w:t>
            </w:r>
            <w:r>
              <w:rPr>
                <w:rFonts w:ascii="Arial" w:hAnsi="Arial" w:cs="Arial"/>
                <w:color w:val="000000"/>
                <w:sz w:val="16"/>
                <w:szCs w:val="16"/>
              </w:rPr>
              <w:t>:</w:t>
            </w:r>
            <w:r w:rsidRPr="00DE10D5">
              <w:rPr>
                <w:rFonts w:ascii="Arial" w:hAnsi="Arial" w:cs="Arial"/>
                <w:color w:val="000000"/>
                <w:sz w:val="16"/>
                <w:szCs w:val="16"/>
              </w:rPr>
              <w:t xml:space="preserve"> http://www.nisra.gov.uk/demography/default.asp47.htm</w:t>
            </w:r>
          </w:p>
        </w:tc>
      </w:tr>
      <w:tr w:rsidR="0052221D" w:rsidRPr="002516FA" w:rsidTr="0052221D">
        <w:trPr>
          <w:trHeight w:val="255"/>
        </w:trPr>
        <w:tc>
          <w:tcPr>
            <w:tcW w:w="9287" w:type="dxa"/>
            <w:gridSpan w:val="7"/>
            <w:tcBorders>
              <w:top w:val="nil"/>
              <w:left w:val="nil"/>
              <w:bottom w:val="nil"/>
              <w:right w:val="nil"/>
            </w:tcBorders>
            <w:shd w:val="clear" w:color="auto" w:fill="auto"/>
            <w:noWrap/>
            <w:vAlign w:val="bottom"/>
            <w:hideMark/>
          </w:tcPr>
          <w:p w:rsidR="0052221D" w:rsidRPr="00DE10D5" w:rsidRDefault="0052221D" w:rsidP="0052221D">
            <w:pPr>
              <w:rPr>
                <w:rFonts w:ascii="Arial" w:hAnsi="Arial" w:cs="Arial"/>
                <w:color w:val="000000"/>
                <w:sz w:val="16"/>
                <w:szCs w:val="16"/>
              </w:rPr>
            </w:pPr>
            <w:r w:rsidRPr="00DE10D5">
              <w:rPr>
                <w:rFonts w:ascii="Arial" w:hAnsi="Arial" w:cs="Arial"/>
                <w:color w:val="000000"/>
                <w:sz w:val="16"/>
                <w:szCs w:val="16"/>
              </w:rPr>
              <w:t>Year* 2025 &amp; 2030 population projections based on an extrapolation of 2022-23 population annual rate of increase *.</w:t>
            </w:r>
          </w:p>
        </w:tc>
      </w:tr>
      <w:tr w:rsidR="0052221D" w:rsidRPr="002516FA" w:rsidTr="0052221D">
        <w:trPr>
          <w:trHeight w:val="255"/>
        </w:trPr>
        <w:tc>
          <w:tcPr>
            <w:tcW w:w="8077" w:type="dxa"/>
            <w:gridSpan w:val="6"/>
            <w:tcBorders>
              <w:top w:val="nil"/>
              <w:left w:val="nil"/>
              <w:bottom w:val="nil"/>
              <w:right w:val="nil"/>
            </w:tcBorders>
            <w:shd w:val="clear" w:color="000000" w:fill="FFFFFF"/>
            <w:vAlign w:val="center"/>
            <w:hideMark/>
          </w:tcPr>
          <w:p w:rsidR="0052221D" w:rsidRPr="00DE10D5" w:rsidRDefault="0052221D" w:rsidP="0052221D">
            <w:pPr>
              <w:rPr>
                <w:rFonts w:ascii="Arial" w:hAnsi="Arial" w:cs="Arial"/>
                <w:sz w:val="16"/>
                <w:szCs w:val="16"/>
              </w:rPr>
            </w:pPr>
            <w:r>
              <w:rPr>
                <w:rFonts w:ascii="Arial" w:hAnsi="Arial" w:cs="Arial"/>
                <w:sz w:val="16"/>
                <w:szCs w:val="16"/>
              </w:rPr>
              <w:t>*Cluster figure is total of 2</w:t>
            </w:r>
            <w:r w:rsidRPr="00DE10D5">
              <w:rPr>
                <w:rFonts w:ascii="Arial" w:hAnsi="Arial" w:cs="Arial"/>
                <w:sz w:val="16"/>
                <w:szCs w:val="16"/>
              </w:rPr>
              <w:t xml:space="preserve"> Council figures</w:t>
            </w:r>
            <w:r w:rsidR="001107E7">
              <w:rPr>
                <w:rFonts w:ascii="Arial" w:hAnsi="Arial" w:cs="Arial"/>
                <w:sz w:val="16"/>
                <w:szCs w:val="16"/>
              </w:rPr>
              <w:t xml:space="preserve"> excluding the portion of Ballyward ward which will transfer to NMD</w:t>
            </w:r>
            <w:r w:rsidRPr="00DE10D5">
              <w:rPr>
                <w:rFonts w:ascii="Arial" w:hAnsi="Arial" w:cs="Arial"/>
                <w:sz w:val="16"/>
                <w:szCs w:val="16"/>
              </w:rPr>
              <w:t xml:space="preserve">.  </w:t>
            </w:r>
          </w:p>
        </w:tc>
        <w:tc>
          <w:tcPr>
            <w:tcW w:w="1210" w:type="dxa"/>
            <w:tcBorders>
              <w:top w:val="nil"/>
              <w:left w:val="nil"/>
              <w:bottom w:val="nil"/>
              <w:right w:val="nil"/>
            </w:tcBorders>
            <w:shd w:val="clear" w:color="auto" w:fill="auto"/>
            <w:noWrap/>
            <w:vAlign w:val="bottom"/>
            <w:hideMark/>
          </w:tcPr>
          <w:p w:rsidR="0052221D" w:rsidRPr="002516FA" w:rsidRDefault="0052221D" w:rsidP="0052221D"/>
        </w:tc>
      </w:tr>
    </w:tbl>
    <w:p w:rsidR="0052221D" w:rsidRDefault="0052221D" w:rsidP="0052221D">
      <w:pPr>
        <w:jc w:val="center"/>
        <w:rPr>
          <w:rFonts w:ascii="Arial" w:hAnsi="Arial" w:cs="Arial"/>
          <w:b/>
        </w:rPr>
      </w:pPr>
    </w:p>
    <w:p w:rsidR="0052221D" w:rsidRDefault="0052221D" w:rsidP="0052221D">
      <w:pPr>
        <w:jc w:val="center"/>
        <w:rPr>
          <w:rFonts w:ascii="Arial" w:hAnsi="Arial" w:cs="Arial"/>
          <w:b/>
        </w:rPr>
      </w:pPr>
    </w:p>
    <w:p w:rsidR="0052221D" w:rsidRDefault="0052221D" w:rsidP="0052221D">
      <w:pPr>
        <w:jc w:val="center"/>
        <w:rPr>
          <w:rFonts w:ascii="Arial" w:hAnsi="Arial" w:cs="Arial"/>
          <w:b/>
        </w:rPr>
      </w:pPr>
    </w:p>
    <w:p w:rsidR="004D77E6" w:rsidRDefault="004D77E6" w:rsidP="0052221D">
      <w:pPr>
        <w:jc w:val="center"/>
        <w:rPr>
          <w:rFonts w:ascii="Arial" w:hAnsi="Arial" w:cs="Arial"/>
          <w:b/>
        </w:rPr>
      </w:pPr>
    </w:p>
    <w:p w:rsidR="004D77E6" w:rsidRDefault="004D77E6" w:rsidP="0052221D">
      <w:pPr>
        <w:jc w:val="center"/>
        <w:rPr>
          <w:rFonts w:ascii="Arial" w:hAnsi="Arial" w:cs="Arial"/>
          <w:b/>
        </w:rPr>
      </w:pPr>
    </w:p>
    <w:p w:rsidR="004D77E6" w:rsidRDefault="004D77E6" w:rsidP="0052221D">
      <w:pPr>
        <w:jc w:val="center"/>
        <w:rPr>
          <w:rFonts w:ascii="Arial" w:hAnsi="Arial" w:cs="Arial"/>
          <w:b/>
        </w:rPr>
      </w:pPr>
    </w:p>
    <w:p w:rsidR="0052221D" w:rsidRDefault="0052221D" w:rsidP="0052221D">
      <w:pPr>
        <w:jc w:val="center"/>
        <w:rPr>
          <w:rFonts w:ascii="Arial" w:hAnsi="Arial" w:cs="Arial"/>
          <w:b/>
        </w:rPr>
      </w:pPr>
    </w:p>
    <w:p w:rsidR="0052221D" w:rsidRPr="00FC05BD" w:rsidRDefault="0052221D" w:rsidP="0052221D">
      <w:pPr>
        <w:jc w:val="center"/>
        <w:rPr>
          <w:rFonts w:ascii="Arial" w:hAnsi="Arial" w:cs="Arial"/>
          <w:b/>
        </w:rPr>
      </w:pPr>
      <w:r w:rsidRPr="00E83A2D">
        <w:rPr>
          <w:rFonts w:ascii="Arial" w:hAnsi="Arial" w:cs="Arial"/>
          <w:b/>
        </w:rPr>
        <w:lastRenderedPageBreak/>
        <w:t>Table 19</w:t>
      </w:r>
      <w:r>
        <w:rPr>
          <w:rFonts w:ascii="Arial" w:hAnsi="Arial" w:cs="Arial"/>
          <w:b/>
        </w:rPr>
        <w:t xml:space="preserve"> (b)</w:t>
      </w:r>
      <w:r w:rsidRPr="00E83A2D">
        <w:rPr>
          <w:rFonts w:ascii="Arial" w:hAnsi="Arial" w:cs="Arial"/>
          <w:b/>
        </w:rPr>
        <w:t xml:space="preserve"> </w:t>
      </w:r>
      <w:r>
        <w:rPr>
          <w:rFonts w:ascii="Arial" w:hAnsi="Arial" w:cs="Arial"/>
          <w:b/>
        </w:rPr>
        <w:t>–</w:t>
      </w:r>
      <w:r w:rsidRPr="00E83A2D">
        <w:rPr>
          <w:rFonts w:ascii="Arial" w:hAnsi="Arial" w:cs="Arial"/>
          <w:b/>
        </w:rPr>
        <w:t xml:space="preserve"> </w:t>
      </w:r>
      <w:r>
        <w:rPr>
          <w:rFonts w:ascii="Arial" w:hAnsi="Arial" w:cs="Arial"/>
          <w:b/>
        </w:rPr>
        <w:t xml:space="preserve">NI </w:t>
      </w:r>
      <w:r w:rsidRPr="00E83A2D">
        <w:rPr>
          <w:rFonts w:ascii="Arial" w:hAnsi="Arial" w:cs="Arial"/>
          <w:b/>
        </w:rPr>
        <w:t>Population Projections 20</w:t>
      </w:r>
      <w:r>
        <w:rPr>
          <w:rFonts w:ascii="Arial" w:hAnsi="Arial" w:cs="Arial"/>
          <w:b/>
        </w:rPr>
        <w:t>12</w:t>
      </w:r>
      <w:r w:rsidRPr="00E83A2D">
        <w:rPr>
          <w:rFonts w:ascii="Arial" w:hAnsi="Arial" w:cs="Arial"/>
          <w:b/>
        </w:rPr>
        <w:t>-2030</w:t>
      </w:r>
    </w:p>
    <w:tbl>
      <w:tblPr>
        <w:tblW w:w="9085" w:type="dxa"/>
        <w:tblInd w:w="108" w:type="dxa"/>
        <w:tblLook w:val="04A0" w:firstRow="1" w:lastRow="0" w:firstColumn="1" w:lastColumn="0" w:noHBand="0" w:noVBand="1"/>
      </w:tblPr>
      <w:tblGrid>
        <w:gridCol w:w="1119"/>
        <w:gridCol w:w="1584"/>
        <w:gridCol w:w="1408"/>
        <w:gridCol w:w="1195"/>
        <w:gridCol w:w="89"/>
        <w:gridCol w:w="1417"/>
        <w:gridCol w:w="1843"/>
        <w:gridCol w:w="430"/>
      </w:tblGrid>
      <w:tr w:rsidR="0052221D" w:rsidRPr="00EE6131" w:rsidTr="0052221D">
        <w:trPr>
          <w:trHeight w:val="300"/>
        </w:trPr>
        <w:tc>
          <w:tcPr>
            <w:tcW w:w="1119" w:type="dxa"/>
            <w:tcBorders>
              <w:top w:val="nil"/>
              <w:left w:val="nil"/>
              <w:bottom w:val="nil"/>
              <w:right w:val="nil"/>
            </w:tcBorders>
            <w:shd w:val="clear" w:color="auto" w:fill="auto"/>
            <w:noWrap/>
            <w:vAlign w:val="bottom"/>
            <w:hideMark/>
          </w:tcPr>
          <w:p w:rsidR="0052221D" w:rsidRPr="00EE6131" w:rsidRDefault="0052221D" w:rsidP="0052221D">
            <w:pPr>
              <w:rPr>
                <w:rFonts w:ascii="Arial" w:eastAsia="Times New Roman" w:hAnsi="Arial" w:cs="Arial"/>
                <w:b/>
                <w:bCs/>
                <w:color w:val="000000"/>
                <w:sz w:val="22"/>
                <w:szCs w:val="22"/>
                <w:lang w:eastAsia="en-GB"/>
              </w:rPr>
            </w:pPr>
          </w:p>
        </w:tc>
        <w:tc>
          <w:tcPr>
            <w:tcW w:w="1584"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1408"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1195"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1506" w:type="dxa"/>
            <w:gridSpan w:val="2"/>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1843"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c>
          <w:tcPr>
            <w:tcW w:w="430"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0"/>
                <w:szCs w:val="20"/>
                <w:lang w:eastAsia="en-GB"/>
              </w:rPr>
            </w:pPr>
          </w:p>
        </w:tc>
      </w:tr>
      <w:tr w:rsidR="0052221D" w:rsidRPr="00EE6131" w:rsidTr="0052221D">
        <w:trPr>
          <w:trHeight w:val="300"/>
        </w:trPr>
        <w:tc>
          <w:tcPr>
            <w:tcW w:w="1119" w:type="dxa"/>
            <w:tcBorders>
              <w:top w:val="single" w:sz="8" w:space="0" w:color="auto"/>
              <w:left w:val="single" w:sz="8" w:space="0" w:color="auto"/>
              <w:bottom w:val="single" w:sz="8" w:space="0" w:color="auto"/>
              <w:right w:val="single" w:sz="8" w:space="0" w:color="auto"/>
            </w:tcBorders>
            <w:shd w:val="clear" w:color="000000" w:fill="D8D8D8"/>
            <w:hideMark/>
          </w:tcPr>
          <w:p w:rsidR="0052221D" w:rsidRPr="00287ACD" w:rsidRDefault="0052221D" w:rsidP="0052221D">
            <w:pPr>
              <w:spacing w:after="0" w:line="240" w:lineRule="auto"/>
              <w:rPr>
                <w:rFonts w:ascii="Arial" w:eastAsia="Times New Roman" w:hAnsi="Arial" w:cs="Arial"/>
                <w:b/>
                <w:bCs/>
                <w:color w:val="000000"/>
                <w:lang w:eastAsia="en-GB"/>
              </w:rPr>
            </w:pPr>
            <w:r w:rsidRPr="00287ACD">
              <w:rPr>
                <w:rFonts w:ascii="Arial" w:eastAsia="Times New Roman" w:hAnsi="Arial" w:cs="Arial"/>
                <w:b/>
                <w:bCs/>
                <w:color w:val="000000"/>
                <w:lang w:eastAsia="en-GB"/>
              </w:rPr>
              <w:t>Year</w:t>
            </w:r>
          </w:p>
        </w:tc>
        <w:tc>
          <w:tcPr>
            <w:tcW w:w="1584" w:type="dxa"/>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2012</w:t>
            </w:r>
          </w:p>
        </w:tc>
        <w:tc>
          <w:tcPr>
            <w:tcW w:w="1408" w:type="dxa"/>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2015</w:t>
            </w:r>
          </w:p>
        </w:tc>
        <w:tc>
          <w:tcPr>
            <w:tcW w:w="1284" w:type="dxa"/>
            <w:gridSpan w:val="2"/>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2020</w:t>
            </w:r>
          </w:p>
        </w:tc>
        <w:tc>
          <w:tcPr>
            <w:tcW w:w="1417" w:type="dxa"/>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2025</w:t>
            </w:r>
          </w:p>
        </w:tc>
        <w:tc>
          <w:tcPr>
            <w:tcW w:w="1843" w:type="dxa"/>
            <w:tcBorders>
              <w:top w:val="single" w:sz="8" w:space="0" w:color="auto"/>
              <w:left w:val="nil"/>
              <w:bottom w:val="single" w:sz="8" w:space="0" w:color="auto"/>
              <w:right w:val="single" w:sz="8" w:space="0" w:color="auto"/>
            </w:tcBorders>
            <w:shd w:val="clear" w:color="000000" w:fill="D8D8D8"/>
            <w:hideMark/>
          </w:tcPr>
          <w:p w:rsidR="0052221D" w:rsidRPr="00287ACD" w:rsidRDefault="0052221D" w:rsidP="0052221D">
            <w:pPr>
              <w:spacing w:after="0" w:line="240" w:lineRule="auto"/>
              <w:jc w:val="center"/>
              <w:rPr>
                <w:rFonts w:ascii="Arial" w:eastAsia="Times New Roman" w:hAnsi="Arial" w:cs="Arial"/>
                <w:b/>
                <w:bCs/>
                <w:color w:val="000000"/>
                <w:lang w:eastAsia="en-GB"/>
              </w:rPr>
            </w:pPr>
            <w:r w:rsidRPr="00287ACD">
              <w:rPr>
                <w:rFonts w:ascii="Arial" w:eastAsia="Times New Roman" w:hAnsi="Arial" w:cs="Arial"/>
                <w:b/>
                <w:bCs/>
                <w:color w:val="000000"/>
                <w:lang w:eastAsia="en-GB"/>
              </w:rPr>
              <w:t>2030</w:t>
            </w:r>
          </w:p>
        </w:tc>
        <w:tc>
          <w:tcPr>
            <w:tcW w:w="430"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2"/>
                <w:szCs w:val="22"/>
                <w:lang w:eastAsia="en-GB"/>
              </w:rPr>
            </w:pPr>
          </w:p>
        </w:tc>
      </w:tr>
      <w:tr w:rsidR="0052221D" w:rsidRPr="00EE6131" w:rsidTr="0052221D">
        <w:trPr>
          <w:trHeight w:val="300"/>
        </w:trPr>
        <w:tc>
          <w:tcPr>
            <w:tcW w:w="1119" w:type="dxa"/>
            <w:tcBorders>
              <w:top w:val="nil"/>
              <w:left w:val="single" w:sz="8" w:space="0" w:color="auto"/>
              <w:bottom w:val="single" w:sz="8" w:space="0" w:color="auto"/>
              <w:right w:val="nil"/>
            </w:tcBorders>
            <w:shd w:val="clear" w:color="000000" w:fill="D8D8D8"/>
            <w:hideMark/>
          </w:tcPr>
          <w:p w:rsidR="0052221D" w:rsidRPr="00287ACD" w:rsidRDefault="0052221D" w:rsidP="0052221D">
            <w:pPr>
              <w:spacing w:after="0" w:line="240" w:lineRule="auto"/>
              <w:rPr>
                <w:rFonts w:ascii="Arial" w:eastAsia="Times New Roman" w:hAnsi="Arial" w:cs="Arial"/>
                <w:b/>
                <w:bCs/>
                <w:color w:val="000000"/>
                <w:lang w:eastAsia="en-GB"/>
              </w:rPr>
            </w:pPr>
            <w:r w:rsidRPr="00287ACD">
              <w:rPr>
                <w:rFonts w:ascii="Arial" w:eastAsia="Times New Roman" w:hAnsi="Arial" w:cs="Arial"/>
                <w:b/>
                <w:bCs/>
                <w:color w:val="000000"/>
                <w:lang w:eastAsia="en-GB"/>
              </w:rPr>
              <w:t>NI</w:t>
            </w:r>
          </w:p>
        </w:tc>
        <w:tc>
          <w:tcPr>
            <w:tcW w:w="1584" w:type="dxa"/>
            <w:tcBorders>
              <w:top w:val="nil"/>
              <w:left w:val="single" w:sz="8" w:space="0" w:color="auto"/>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1,823,634</w:t>
            </w:r>
          </w:p>
        </w:tc>
        <w:tc>
          <w:tcPr>
            <w:tcW w:w="1408" w:type="dxa"/>
            <w:tcBorders>
              <w:top w:val="nil"/>
              <w:left w:val="nil"/>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1,851,573</w:t>
            </w:r>
          </w:p>
        </w:tc>
        <w:tc>
          <w:tcPr>
            <w:tcW w:w="1284" w:type="dxa"/>
            <w:gridSpan w:val="2"/>
            <w:tcBorders>
              <w:top w:val="nil"/>
              <w:left w:val="nil"/>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1,900,393</w:t>
            </w:r>
          </w:p>
        </w:tc>
        <w:tc>
          <w:tcPr>
            <w:tcW w:w="1417" w:type="dxa"/>
            <w:tcBorders>
              <w:top w:val="nil"/>
              <w:left w:val="nil"/>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1,942,704</w:t>
            </w:r>
          </w:p>
        </w:tc>
        <w:tc>
          <w:tcPr>
            <w:tcW w:w="1843" w:type="dxa"/>
            <w:tcBorders>
              <w:top w:val="nil"/>
              <w:left w:val="nil"/>
              <w:bottom w:val="single" w:sz="8" w:space="0" w:color="auto"/>
              <w:right w:val="single" w:sz="8" w:space="0" w:color="auto"/>
            </w:tcBorders>
            <w:shd w:val="clear" w:color="auto" w:fill="auto"/>
            <w:hideMark/>
          </w:tcPr>
          <w:p w:rsidR="0052221D" w:rsidRPr="00287ACD" w:rsidRDefault="0052221D" w:rsidP="0052221D">
            <w:pPr>
              <w:spacing w:after="0" w:line="240" w:lineRule="auto"/>
              <w:jc w:val="center"/>
              <w:rPr>
                <w:rFonts w:ascii="Arial" w:eastAsia="Times New Roman" w:hAnsi="Arial" w:cs="Arial"/>
                <w:color w:val="000000"/>
                <w:sz w:val="24"/>
                <w:szCs w:val="24"/>
                <w:lang w:eastAsia="en-GB"/>
              </w:rPr>
            </w:pPr>
            <w:r w:rsidRPr="00287ACD">
              <w:rPr>
                <w:rFonts w:ascii="Arial" w:eastAsia="Times New Roman" w:hAnsi="Arial" w:cs="Arial"/>
                <w:color w:val="000000"/>
                <w:sz w:val="24"/>
                <w:szCs w:val="24"/>
                <w:lang w:eastAsia="en-GB"/>
              </w:rPr>
              <w:t>1,974,611</w:t>
            </w:r>
          </w:p>
        </w:tc>
        <w:tc>
          <w:tcPr>
            <w:tcW w:w="430" w:type="dxa"/>
            <w:tcBorders>
              <w:top w:val="nil"/>
              <w:left w:val="nil"/>
              <w:bottom w:val="nil"/>
              <w:right w:val="nil"/>
            </w:tcBorders>
            <w:shd w:val="clear" w:color="auto" w:fill="auto"/>
            <w:noWrap/>
            <w:vAlign w:val="bottom"/>
            <w:hideMark/>
          </w:tcPr>
          <w:p w:rsidR="0052221D" w:rsidRPr="00EE6131" w:rsidRDefault="0052221D" w:rsidP="0052221D">
            <w:pPr>
              <w:spacing w:after="0" w:line="240" w:lineRule="auto"/>
              <w:rPr>
                <w:rFonts w:ascii="Arial" w:eastAsia="Times New Roman" w:hAnsi="Arial" w:cs="Arial"/>
                <w:sz w:val="22"/>
                <w:szCs w:val="22"/>
                <w:lang w:eastAsia="en-GB"/>
              </w:rPr>
            </w:pPr>
          </w:p>
        </w:tc>
      </w:tr>
      <w:tr w:rsidR="0052221D" w:rsidRPr="00287ACD" w:rsidTr="0052221D">
        <w:trPr>
          <w:trHeight w:val="300"/>
        </w:trPr>
        <w:tc>
          <w:tcPr>
            <w:tcW w:w="9085" w:type="dxa"/>
            <w:gridSpan w:val="8"/>
            <w:tcBorders>
              <w:top w:val="nil"/>
              <w:left w:val="nil"/>
              <w:bottom w:val="nil"/>
              <w:right w:val="nil"/>
            </w:tcBorders>
            <w:shd w:val="clear" w:color="auto" w:fill="auto"/>
            <w:noWrap/>
            <w:vAlign w:val="bottom"/>
            <w:hideMark/>
          </w:tcPr>
          <w:p w:rsidR="0052221D" w:rsidRPr="00287ACD" w:rsidRDefault="0052221D" w:rsidP="0052221D">
            <w:pPr>
              <w:spacing w:after="0" w:line="240" w:lineRule="auto"/>
              <w:rPr>
                <w:rFonts w:ascii="Arial" w:eastAsia="Times New Roman" w:hAnsi="Arial" w:cs="Arial"/>
                <w:color w:val="000000"/>
                <w:sz w:val="16"/>
                <w:szCs w:val="16"/>
                <w:lang w:eastAsia="en-GB"/>
              </w:rPr>
            </w:pPr>
            <w:r w:rsidRPr="00287ACD">
              <w:rPr>
                <w:rFonts w:ascii="Arial" w:eastAsia="Times New Roman" w:hAnsi="Arial" w:cs="Arial"/>
                <w:color w:val="000000"/>
                <w:sz w:val="16"/>
                <w:szCs w:val="16"/>
                <w:lang w:eastAsia="en-GB"/>
              </w:rPr>
              <w:t>Source: - NISRA 2012-2062 population projections.      http://www.nisra.gov.uk/demography/default.asp20.htm</w:t>
            </w:r>
          </w:p>
        </w:tc>
      </w:tr>
    </w:tbl>
    <w:p w:rsidR="0052221D" w:rsidRPr="002516FA" w:rsidRDefault="0052221D" w:rsidP="0052221D">
      <w:pPr>
        <w:jc w:val="center"/>
        <w:rPr>
          <w:b/>
        </w:rPr>
      </w:pPr>
    </w:p>
    <w:p w:rsidR="0052221D" w:rsidRDefault="0052221D" w:rsidP="0052221D">
      <w:pPr>
        <w:ind w:left="720" w:hanging="720"/>
        <w:jc w:val="both"/>
        <w:rPr>
          <w:rFonts w:ascii="Arial" w:hAnsi="Arial" w:cs="Arial"/>
          <w:sz w:val="24"/>
          <w:szCs w:val="24"/>
        </w:rPr>
      </w:pPr>
      <w:r>
        <w:rPr>
          <w:rFonts w:ascii="Arial" w:hAnsi="Arial" w:cs="Arial"/>
          <w:b/>
          <w:sz w:val="24"/>
          <w:szCs w:val="24"/>
        </w:rPr>
        <w:t>2.7</w:t>
      </w:r>
      <w:r w:rsidRPr="00E83A2D">
        <w:rPr>
          <w:rFonts w:ascii="Arial" w:hAnsi="Arial" w:cs="Arial"/>
          <w:b/>
          <w:sz w:val="24"/>
          <w:szCs w:val="24"/>
        </w:rPr>
        <w:t xml:space="preserve"> </w:t>
      </w:r>
      <w:r w:rsidRPr="00E83A2D">
        <w:rPr>
          <w:rFonts w:ascii="Arial" w:hAnsi="Arial" w:cs="Arial"/>
          <w:b/>
          <w:sz w:val="24"/>
          <w:szCs w:val="24"/>
        </w:rPr>
        <w:tab/>
      </w:r>
      <w:r w:rsidRPr="00BA7476">
        <w:rPr>
          <w:rFonts w:ascii="Arial" w:hAnsi="Arial" w:cs="Arial"/>
          <w:sz w:val="24"/>
          <w:szCs w:val="24"/>
        </w:rPr>
        <w:t>Assuming</w:t>
      </w:r>
      <w:r w:rsidRPr="00BA7476">
        <w:rPr>
          <w:rFonts w:ascii="Arial" w:hAnsi="Arial" w:cs="Arial"/>
          <w:b/>
          <w:sz w:val="24"/>
          <w:szCs w:val="24"/>
        </w:rPr>
        <w:t xml:space="preserve"> </w:t>
      </w:r>
      <w:r w:rsidRPr="00BA7476">
        <w:rPr>
          <w:rFonts w:ascii="Arial" w:hAnsi="Arial" w:cs="Arial"/>
          <w:sz w:val="24"/>
          <w:szCs w:val="24"/>
        </w:rPr>
        <w:t>annual growth of 0.85%</w:t>
      </w:r>
      <w:r w:rsidRPr="00BA7476">
        <w:rPr>
          <w:rFonts w:ascii="Arial" w:hAnsi="Arial" w:cs="Arial"/>
          <w:b/>
          <w:sz w:val="24"/>
          <w:szCs w:val="24"/>
        </w:rPr>
        <w:t xml:space="preserve"> </w:t>
      </w:r>
      <w:r w:rsidRPr="00BA7476">
        <w:rPr>
          <w:rFonts w:ascii="Arial" w:hAnsi="Arial" w:cs="Arial"/>
          <w:sz w:val="24"/>
          <w:szCs w:val="24"/>
        </w:rPr>
        <w:t>from 2023 onwards (based on the two districts combined rate of growth for 2022-23), the Cluster population could increase to around 207,000 by 2030 (Table 19). This represents a 14.55% rate of growth between 2015 and 2030.</w:t>
      </w:r>
    </w:p>
    <w:p w:rsidR="0052221D" w:rsidRDefault="0052221D" w:rsidP="0052221D">
      <w:pPr>
        <w:jc w:val="center"/>
        <w:rPr>
          <w:rFonts w:ascii="Arial" w:hAnsi="Arial" w:cs="Arial"/>
          <w:b/>
        </w:rPr>
      </w:pPr>
      <w:r w:rsidRPr="00E83A2D">
        <w:rPr>
          <w:rFonts w:ascii="Arial" w:hAnsi="Arial" w:cs="Arial"/>
          <w:b/>
        </w:rPr>
        <w:t>Table 20 – Household Projections</w:t>
      </w:r>
    </w:p>
    <w:tbl>
      <w:tblPr>
        <w:tblW w:w="10065" w:type="dxa"/>
        <w:tblInd w:w="-318" w:type="dxa"/>
        <w:tblLayout w:type="fixed"/>
        <w:tblLook w:val="04A0" w:firstRow="1" w:lastRow="0" w:firstColumn="1" w:lastColumn="0" w:noHBand="0" w:noVBand="1"/>
      </w:tblPr>
      <w:tblGrid>
        <w:gridCol w:w="416"/>
        <w:gridCol w:w="2238"/>
        <w:gridCol w:w="1418"/>
        <w:gridCol w:w="1174"/>
        <w:gridCol w:w="1134"/>
        <w:gridCol w:w="1276"/>
        <w:gridCol w:w="856"/>
        <w:gridCol w:w="278"/>
        <w:gridCol w:w="913"/>
        <w:gridCol w:w="362"/>
      </w:tblGrid>
      <w:tr w:rsidR="0052221D" w:rsidRPr="00CB2402" w:rsidTr="0052221D">
        <w:trPr>
          <w:trHeight w:val="330"/>
        </w:trPr>
        <w:tc>
          <w:tcPr>
            <w:tcW w:w="2654" w:type="dxa"/>
            <w:gridSpan w:val="2"/>
            <w:tcBorders>
              <w:top w:val="single" w:sz="8" w:space="0" w:color="auto"/>
              <w:left w:val="single" w:sz="8" w:space="0" w:color="auto"/>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4"/>
                <w:szCs w:val="24"/>
                <w:lang w:eastAsia="en-GB"/>
              </w:rPr>
            </w:pPr>
            <w:r w:rsidRPr="00CB2402">
              <w:rPr>
                <w:rFonts w:ascii="Arial" w:eastAsia="Times New Roman" w:hAnsi="Arial" w:cs="Arial"/>
                <w:b/>
                <w:bCs/>
                <w:color w:val="000000"/>
                <w:sz w:val="24"/>
                <w:szCs w:val="24"/>
                <w:lang w:eastAsia="en-GB"/>
              </w:rPr>
              <w:t>Year</w:t>
            </w:r>
          </w:p>
        </w:tc>
        <w:tc>
          <w:tcPr>
            <w:tcW w:w="1418" w:type="dxa"/>
            <w:tcBorders>
              <w:top w:val="single" w:sz="8" w:space="0" w:color="auto"/>
              <w:left w:val="nil"/>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2008</w:t>
            </w:r>
          </w:p>
        </w:tc>
        <w:tc>
          <w:tcPr>
            <w:tcW w:w="1174" w:type="dxa"/>
            <w:tcBorders>
              <w:top w:val="single" w:sz="8" w:space="0" w:color="auto"/>
              <w:left w:val="nil"/>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2010</w:t>
            </w:r>
          </w:p>
        </w:tc>
        <w:tc>
          <w:tcPr>
            <w:tcW w:w="1134" w:type="dxa"/>
            <w:tcBorders>
              <w:top w:val="single" w:sz="8" w:space="0" w:color="auto"/>
              <w:left w:val="nil"/>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2015</w:t>
            </w:r>
          </w:p>
        </w:tc>
        <w:tc>
          <w:tcPr>
            <w:tcW w:w="1276" w:type="dxa"/>
            <w:tcBorders>
              <w:top w:val="single" w:sz="8" w:space="0" w:color="auto"/>
              <w:left w:val="nil"/>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2020</w:t>
            </w:r>
          </w:p>
        </w:tc>
        <w:tc>
          <w:tcPr>
            <w:tcW w:w="1134" w:type="dxa"/>
            <w:gridSpan w:val="2"/>
            <w:tcBorders>
              <w:top w:val="single" w:sz="8" w:space="0" w:color="auto"/>
              <w:left w:val="nil"/>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2025*</w:t>
            </w:r>
          </w:p>
        </w:tc>
        <w:tc>
          <w:tcPr>
            <w:tcW w:w="1275" w:type="dxa"/>
            <w:gridSpan w:val="2"/>
            <w:tcBorders>
              <w:top w:val="single" w:sz="8" w:space="0" w:color="auto"/>
              <w:left w:val="nil"/>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2030*</w:t>
            </w:r>
          </w:p>
        </w:tc>
      </w:tr>
      <w:tr w:rsidR="0052221D" w:rsidRPr="00CB2402" w:rsidTr="0052221D">
        <w:trPr>
          <w:trHeight w:val="510"/>
        </w:trPr>
        <w:tc>
          <w:tcPr>
            <w:tcW w:w="2654" w:type="dxa"/>
            <w:gridSpan w:val="2"/>
            <w:tcBorders>
              <w:top w:val="nil"/>
              <w:left w:val="single" w:sz="8" w:space="0" w:color="auto"/>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2"/>
                <w:szCs w:val="22"/>
                <w:lang w:eastAsia="en-GB"/>
              </w:rPr>
            </w:pPr>
            <w:r w:rsidRPr="00CB2402">
              <w:rPr>
                <w:rFonts w:ascii="Arial" w:eastAsia="Times New Roman" w:hAnsi="Arial" w:cs="Arial"/>
                <w:b/>
                <w:bCs/>
                <w:color w:val="000000"/>
                <w:sz w:val="22"/>
                <w:szCs w:val="22"/>
                <w:lang w:eastAsia="en-GB"/>
              </w:rPr>
              <w:t>NI No of Households</w:t>
            </w:r>
          </w:p>
        </w:tc>
        <w:tc>
          <w:tcPr>
            <w:tcW w:w="1418" w:type="dxa"/>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688,700</w:t>
            </w:r>
          </w:p>
        </w:tc>
        <w:tc>
          <w:tcPr>
            <w:tcW w:w="1174" w:type="dxa"/>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706,400</w:t>
            </w:r>
          </w:p>
        </w:tc>
        <w:tc>
          <w:tcPr>
            <w:tcW w:w="1134" w:type="dxa"/>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749,200</w:t>
            </w:r>
          </w:p>
        </w:tc>
        <w:tc>
          <w:tcPr>
            <w:tcW w:w="1276" w:type="dxa"/>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786,800</w:t>
            </w:r>
          </w:p>
        </w:tc>
        <w:tc>
          <w:tcPr>
            <w:tcW w:w="1134" w:type="dxa"/>
            <w:gridSpan w:val="2"/>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826,853</w:t>
            </w:r>
          </w:p>
        </w:tc>
        <w:tc>
          <w:tcPr>
            <w:tcW w:w="1275" w:type="dxa"/>
            <w:gridSpan w:val="2"/>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869,461</w:t>
            </w:r>
          </w:p>
        </w:tc>
      </w:tr>
      <w:tr w:rsidR="0052221D" w:rsidRPr="00CB2402" w:rsidTr="0052221D">
        <w:trPr>
          <w:trHeight w:val="510"/>
        </w:trPr>
        <w:tc>
          <w:tcPr>
            <w:tcW w:w="2654" w:type="dxa"/>
            <w:gridSpan w:val="2"/>
            <w:tcBorders>
              <w:top w:val="nil"/>
              <w:left w:val="single" w:sz="8" w:space="0" w:color="auto"/>
              <w:bottom w:val="single" w:sz="8" w:space="0" w:color="auto"/>
              <w:right w:val="single" w:sz="8" w:space="0" w:color="auto"/>
            </w:tcBorders>
            <w:shd w:val="clear" w:color="000000" w:fill="D8D8D8"/>
            <w:hideMark/>
          </w:tcPr>
          <w:p w:rsidR="0052221D" w:rsidRPr="00CB2402" w:rsidRDefault="0052221D" w:rsidP="0052221D">
            <w:pPr>
              <w:spacing w:after="0" w:line="240" w:lineRule="auto"/>
              <w:jc w:val="center"/>
              <w:rPr>
                <w:rFonts w:ascii="Arial" w:eastAsia="Times New Roman" w:hAnsi="Arial" w:cs="Arial"/>
                <w:b/>
                <w:bCs/>
                <w:color w:val="000000"/>
                <w:sz w:val="22"/>
                <w:szCs w:val="22"/>
                <w:lang w:eastAsia="en-GB"/>
              </w:rPr>
            </w:pPr>
            <w:r>
              <w:rPr>
                <w:rFonts w:ascii="Arial" w:eastAsia="Times New Roman" w:hAnsi="Arial" w:cs="Arial"/>
                <w:b/>
                <w:bCs/>
                <w:color w:val="000000"/>
                <w:sz w:val="22"/>
                <w:szCs w:val="22"/>
                <w:lang w:eastAsia="en-GB"/>
              </w:rPr>
              <w:t>NMD**</w:t>
            </w:r>
          </w:p>
        </w:tc>
        <w:tc>
          <w:tcPr>
            <w:tcW w:w="1418" w:type="dxa"/>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59,400</w:t>
            </w:r>
          </w:p>
        </w:tc>
        <w:tc>
          <w:tcPr>
            <w:tcW w:w="1174" w:type="dxa"/>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61,300</w:t>
            </w:r>
          </w:p>
        </w:tc>
        <w:tc>
          <w:tcPr>
            <w:tcW w:w="1134" w:type="dxa"/>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66,300</w:t>
            </w:r>
          </w:p>
        </w:tc>
        <w:tc>
          <w:tcPr>
            <w:tcW w:w="1276" w:type="dxa"/>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70,700</w:t>
            </w:r>
          </w:p>
        </w:tc>
        <w:tc>
          <w:tcPr>
            <w:tcW w:w="1134" w:type="dxa"/>
            <w:gridSpan w:val="2"/>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75,234</w:t>
            </w:r>
          </w:p>
        </w:tc>
        <w:tc>
          <w:tcPr>
            <w:tcW w:w="1275" w:type="dxa"/>
            <w:gridSpan w:val="2"/>
            <w:tcBorders>
              <w:top w:val="nil"/>
              <w:left w:val="nil"/>
              <w:bottom w:val="single" w:sz="8" w:space="0" w:color="auto"/>
              <w:right w:val="single" w:sz="8" w:space="0" w:color="auto"/>
            </w:tcBorders>
            <w:shd w:val="clear" w:color="auto" w:fill="auto"/>
            <w:hideMark/>
          </w:tcPr>
          <w:p w:rsidR="0052221D" w:rsidRPr="00CB2402" w:rsidRDefault="0052221D" w:rsidP="0052221D">
            <w:pPr>
              <w:spacing w:after="0" w:line="240" w:lineRule="auto"/>
              <w:jc w:val="center"/>
              <w:rPr>
                <w:rFonts w:ascii="Arial" w:eastAsia="Times New Roman" w:hAnsi="Arial" w:cs="Arial"/>
                <w:color w:val="000000"/>
                <w:sz w:val="24"/>
                <w:szCs w:val="24"/>
                <w:lang w:eastAsia="en-GB"/>
              </w:rPr>
            </w:pPr>
            <w:r w:rsidRPr="00CB2402">
              <w:rPr>
                <w:rFonts w:ascii="Arial" w:eastAsia="Times New Roman" w:hAnsi="Arial" w:cs="Arial"/>
                <w:color w:val="000000"/>
                <w:sz w:val="24"/>
                <w:szCs w:val="24"/>
                <w:lang w:eastAsia="en-GB"/>
              </w:rPr>
              <w:t>80,028</w:t>
            </w:r>
          </w:p>
        </w:tc>
      </w:tr>
      <w:tr w:rsidR="0052221D" w:rsidRPr="002516FA" w:rsidTr="0052221D">
        <w:trPr>
          <w:gridBefore w:val="1"/>
          <w:gridAfter w:val="1"/>
          <w:wBefore w:w="416" w:type="dxa"/>
          <w:wAfter w:w="362" w:type="dxa"/>
          <w:trHeight w:val="285"/>
        </w:trPr>
        <w:tc>
          <w:tcPr>
            <w:tcW w:w="9287" w:type="dxa"/>
            <w:gridSpan w:val="8"/>
            <w:tcBorders>
              <w:top w:val="nil"/>
              <w:left w:val="nil"/>
              <w:bottom w:val="nil"/>
              <w:right w:val="nil"/>
            </w:tcBorders>
            <w:shd w:val="clear" w:color="auto" w:fill="auto"/>
            <w:noWrap/>
            <w:vAlign w:val="bottom"/>
            <w:hideMark/>
          </w:tcPr>
          <w:p w:rsidR="0052221D" w:rsidRPr="00DE10D5" w:rsidRDefault="0052221D" w:rsidP="0052221D">
            <w:pPr>
              <w:rPr>
                <w:i/>
                <w:iCs/>
                <w:color w:val="000000"/>
                <w:sz w:val="16"/>
                <w:szCs w:val="16"/>
              </w:rPr>
            </w:pPr>
            <w:r w:rsidRPr="00DE10D5">
              <w:rPr>
                <w:i/>
                <w:iCs/>
                <w:color w:val="000000"/>
                <w:sz w:val="16"/>
                <w:szCs w:val="16"/>
              </w:rPr>
              <w:t>Source: - NISRA 2008-2023 population projections.      http://www.nisra.gov.uk/demography/default.asp47.htm</w:t>
            </w:r>
          </w:p>
        </w:tc>
      </w:tr>
      <w:tr w:rsidR="0052221D" w:rsidRPr="002516FA" w:rsidTr="0052221D">
        <w:trPr>
          <w:gridBefore w:val="1"/>
          <w:gridAfter w:val="1"/>
          <w:wBefore w:w="416" w:type="dxa"/>
          <w:wAfter w:w="362" w:type="dxa"/>
          <w:trHeight w:val="300"/>
        </w:trPr>
        <w:tc>
          <w:tcPr>
            <w:tcW w:w="9287" w:type="dxa"/>
            <w:gridSpan w:val="8"/>
            <w:tcBorders>
              <w:top w:val="nil"/>
              <w:left w:val="nil"/>
              <w:bottom w:val="nil"/>
              <w:right w:val="nil"/>
            </w:tcBorders>
            <w:shd w:val="clear" w:color="auto" w:fill="auto"/>
            <w:noWrap/>
            <w:vAlign w:val="bottom"/>
            <w:hideMark/>
          </w:tcPr>
          <w:p w:rsidR="0052221D" w:rsidRPr="00DE10D5" w:rsidRDefault="0052221D" w:rsidP="00E41926">
            <w:pPr>
              <w:rPr>
                <w:color w:val="000000"/>
                <w:sz w:val="16"/>
                <w:szCs w:val="16"/>
              </w:rPr>
            </w:pPr>
            <w:r w:rsidRPr="00DE10D5">
              <w:rPr>
                <w:color w:val="000000"/>
                <w:sz w:val="16"/>
                <w:szCs w:val="16"/>
              </w:rPr>
              <w:t>Year</w:t>
            </w:r>
            <w:r w:rsidRPr="00E41926">
              <w:rPr>
                <w:color w:val="000000"/>
                <w:sz w:val="20"/>
                <w:szCs w:val="20"/>
              </w:rPr>
              <w:t>*</w:t>
            </w:r>
            <w:r w:rsidRPr="00DE10D5">
              <w:rPr>
                <w:color w:val="000000"/>
                <w:sz w:val="16"/>
                <w:szCs w:val="16"/>
              </w:rPr>
              <w:t xml:space="preserve"> 2025 &amp; 2030 household projections based on an extrapolation of 2022-23 population annual rate of increase.</w:t>
            </w:r>
          </w:p>
        </w:tc>
      </w:tr>
      <w:tr w:rsidR="0052221D" w:rsidRPr="002516FA" w:rsidTr="0052221D">
        <w:trPr>
          <w:gridBefore w:val="1"/>
          <w:gridAfter w:val="1"/>
          <w:wBefore w:w="416" w:type="dxa"/>
          <w:wAfter w:w="362" w:type="dxa"/>
          <w:trHeight w:val="255"/>
        </w:trPr>
        <w:tc>
          <w:tcPr>
            <w:tcW w:w="8096" w:type="dxa"/>
            <w:gridSpan w:val="6"/>
            <w:tcBorders>
              <w:top w:val="nil"/>
              <w:left w:val="nil"/>
              <w:bottom w:val="nil"/>
              <w:right w:val="nil"/>
            </w:tcBorders>
            <w:shd w:val="clear" w:color="000000" w:fill="FFFFFF"/>
            <w:vAlign w:val="center"/>
            <w:hideMark/>
          </w:tcPr>
          <w:p w:rsidR="0052221D" w:rsidRPr="00DE10D5" w:rsidRDefault="0052221D" w:rsidP="00E41926">
            <w:pPr>
              <w:rPr>
                <w:sz w:val="16"/>
                <w:szCs w:val="16"/>
              </w:rPr>
            </w:pPr>
            <w:r w:rsidRPr="00E41926">
              <w:rPr>
                <w:sz w:val="20"/>
                <w:szCs w:val="20"/>
              </w:rPr>
              <w:t>**</w:t>
            </w:r>
            <w:r>
              <w:rPr>
                <w:sz w:val="16"/>
                <w:szCs w:val="16"/>
              </w:rPr>
              <w:t>Cluster</w:t>
            </w:r>
            <w:r w:rsidRPr="00DE10D5">
              <w:rPr>
                <w:sz w:val="16"/>
                <w:szCs w:val="16"/>
              </w:rPr>
              <w:t xml:space="preserve"> figure is total of </w:t>
            </w:r>
            <w:r>
              <w:rPr>
                <w:sz w:val="16"/>
                <w:szCs w:val="16"/>
              </w:rPr>
              <w:t>2</w:t>
            </w:r>
            <w:r w:rsidRPr="00DE10D5">
              <w:rPr>
                <w:sz w:val="16"/>
                <w:szCs w:val="16"/>
              </w:rPr>
              <w:t xml:space="preserve"> Council figures</w:t>
            </w:r>
            <w:r w:rsidR="001107E7">
              <w:rPr>
                <w:sz w:val="16"/>
                <w:szCs w:val="16"/>
              </w:rPr>
              <w:t xml:space="preserve"> excluding the p</w:t>
            </w:r>
            <w:r w:rsidR="00E41926">
              <w:rPr>
                <w:sz w:val="16"/>
                <w:szCs w:val="16"/>
              </w:rPr>
              <w:t>o</w:t>
            </w:r>
            <w:r w:rsidR="001107E7">
              <w:rPr>
                <w:sz w:val="16"/>
                <w:szCs w:val="16"/>
              </w:rPr>
              <w:t>rtion of Ballyward ward which will transfer to NMD</w:t>
            </w:r>
            <w:r w:rsidRPr="00DE10D5">
              <w:rPr>
                <w:sz w:val="16"/>
                <w:szCs w:val="16"/>
              </w:rPr>
              <w:t xml:space="preserve">.  </w:t>
            </w:r>
          </w:p>
        </w:tc>
        <w:tc>
          <w:tcPr>
            <w:tcW w:w="1191" w:type="dxa"/>
            <w:gridSpan w:val="2"/>
            <w:tcBorders>
              <w:top w:val="nil"/>
              <w:left w:val="nil"/>
              <w:bottom w:val="nil"/>
              <w:right w:val="nil"/>
            </w:tcBorders>
            <w:shd w:val="clear" w:color="auto" w:fill="auto"/>
            <w:noWrap/>
            <w:vAlign w:val="bottom"/>
            <w:hideMark/>
          </w:tcPr>
          <w:p w:rsidR="0052221D" w:rsidRPr="002516FA" w:rsidRDefault="0052221D" w:rsidP="0052221D"/>
        </w:tc>
      </w:tr>
    </w:tbl>
    <w:p w:rsidR="0052221D" w:rsidRPr="00E83A2D" w:rsidRDefault="0052221D" w:rsidP="0052221D">
      <w:pPr>
        <w:ind w:left="720" w:hanging="720"/>
        <w:jc w:val="both"/>
        <w:rPr>
          <w:rFonts w:ascii="Arial" w:hAnsi="Arial" w:cs="Arial"/>
          <w:sz w:val="24"/>
          <w:szCs w:val="24"/>
        </w:rPr>
      </w:pPr>
      <w:r>
        <w:rPr>
          <w:rFonts w:ascii="Arial" w:hAnsi="Arial" w:cs="Arial"/>
          <w:b/>
          <w:sz w:val="24"/>
          <w:szCs w:val="24"/>
        </w:rPr>
        <w:t>2.8</w:t>
      </w:r>
      <w:r w:rsidRPr="00DE10D5">
        <w:rPr>
          <w:rFonts w:ascii="Arial" w:hAnsi="Arial" w:cs="Arial"/>
          <w:b/>
          <w:sz w:val="24"/>
          <w:szCs w:val="24"/>
        </w:rPr>
        <w:tab/>
      </w:r>
      <w:r w:rsidRPr="00B902F5">
        <w:rPr>
          <w:rFonts w:ascii="Arial" w:hAnsi="Arial" w:cs="Arial"/>
          <w:sz w:val="24"/>
          <w:szCs w:val="24"/>
        </w:rPr>
        <w:t>The corresponding household projections for 2008-2023 which take account of population growth, a reduced size of household and the changing age structure of the population, could lead to an increase of 20.71% in the number of households between 2015 and 2030 (Table 20). The average household size in N Ireland has been projected to steadily decrease to 2.36 people per household in 2023. In the combined NM&amp;D Council area, the average size of households is predicted to remain above the NI average at 2.58 people.</w:t>
      </w:r>
      <w:r w:rsidRPr="00E83A2D">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Pr>
          <w:rFonts w:ascii="Arial" w:hAnsi="Arial" w:cs="Arial"/>
          <w:b/>
          <w:sz w:val="24"/>
          <w:szCs w:val="24"/>
        </w:rPr>
        <w:t>2.9</w:t>
      </w:r>
      <w:r w:rsidRPr="00E83A2D">
        <w:rPr>
          <w:rFonts w:ascii="Arial" w:hAnsi="Arial" w:cs="Arial"/>
          <w:sz w:val="24"/>
          <w:szCs w:val="24"/>
        </w:rPr>
        <w:tab/>
        <w:t>The NISRA household projections are broadly in line with those set out in the RDS 2035 figures which add in an element of second homes, housing stock that is vacant, and housing stock losses due to net conversion/closures or demolitions. A more detailed examination of housing, future growth and the provision of development land will be considered in a later paper. Whilst the economic climate that has prevailed since 2007 has impacted on the demand for development land, there are indications that a slow recovery in the economy is underway. There is therefore an argument for increasing the availability of development land to increase choice and flexibility and thus stimulate investment. This can only be achieved through a new plan with a strategic vision to 2030.</w:t>
      </w:r>
    </w:p>
    <w:p w:rsidR="00E41926" w:rsidRDefault="00E41926" w:rsidP="0052221D">
      <w:pPr>
        <w:ind w:left="720" w:hanging="720"/>
        <w:jc w:val="both"/>
        <w:rPr>
          <w:rFonts w:ascii="Arial" w:hAnsi="Arial" w:cs="Arial"/>
          <w:sz w:val="24"/>
          <w:szCs w:val="24"/>
        </w:rPr>
      </w:pPr>
    </w:p>
    <w:p w:rsidR="0052221D" w:rsidRPr="00505911" w:rsidRDefault="0052221D" w:rsidP="0052221D">
      <w:pPr>
        <w:jc w:val="both"/>
        <w:rPr>
          <w:b/>
          <w:i/>
          <w:color w:val="808080" w:themeColor="background1" w:themeShade="80"/>
          <w:sz w:val="32"/>
          <w:szCs w:val="32"/>
          <w:u w:val="single"/>
        </w:rPr>
      </w:pPr>
      <w:r w:rsidRPr="00505911">
        <w:rPr>
          <w:b/>
          <w:i/>
          <w:color w:val="808080" w:themeColor="background1" w:themeShade="80"/>
          <w:sz w:val="32"/>
          <w:szCs w:val="32"/>
          <w:u w:val="single"/>
        </w:rPr>
        <w:lastRenderedPageBreak/>
        <w:t>Section 3</w:t>
      </w:r>
      <w:r>
        <w:rPr>
          <w:b/>
          <w:i/>
          <w:color w:val="808080" w:themeColor="background1" w:themeShade="80"/>
          <w:sz w:val="32"/>
          <w:szCs w:val="32"/>
          <w:u w:val="single"/>
        </w:rPr>
        <w:t>.0</w:t>
      </w:r>
      <w:r w:rsidR="00261E08">
        <w:rPr>
          <w:b/>
          <w:i/>
          <w:color w:val="808080" w:themeColor="background1" w:themeShade="80"/>
          <w:sz w:val="32"/>
          <w:szCs w:val="32"/>
          <w:u w:val="single"/>
        </w:rPr>
        <w:t>:</w:t>
      </w:r>
      <w:r>
        <w:rPr>
          <w:b/>
          <w:i/>
          <w:color w:val="808080" w:themeColor="background1" w:themeShade="80"/>
          <w:sz w:val="32"/>
          <w:szCs w:val="32"/>
          <w:u w:val="single"/>
        </w:rPr>
        <w:t xml:space="preserve"> </w:t>
      </w:r>
      <w:r w:rsidRPr="00505911">
        <w:rPr>
          <w:b/>
          <w:i/>
          <w:color w:val="808080" w:themeColor="background1" w:themeShade="80"/>
          <w:sz w:val="32"/>
          <w:szCs w:val="32"/>
          <w:u w:val="single"/>
        </w:rPr>
        <w:t>A Settlement Strategy for Accommodating Growth</w:t>
      </w:r>
    </w:p>
    <w:p w:rsidR="0052221D" w:rsidRPr="00D42283" w:rsidRDefault="0052221D" w:rsidP="0052221D">
      <w:pPr>
        <w:jc w:val="both"/>
        <w:rPr>
          <w:b/>
          <w:sz w:val="32"/>
          <w:szCs w:val="32"/>
        </w:rPr>
      </w:pPr>
      <w:r w:rsidRPr="00D42283">
        <w:rPr>
          <w:b/>
          <w:i/>
          <w:color w:val="A6A6A6" w:themeColor="background1" w:themeShade="A6"/>
          <w:sz w:val="32"/>
          <w:szCs w:val="32"/>
          <w:u w:val="single"/>
        </w:rPr>
        <w:t>Principles of Planning for Growth</w:t>
      </w:r>
    </w:p>
    <w:p w:rsidR="0052221D" w:rsidRPr="00E83A2D" w:rsidRDefault="0052221D" w:rsidP="0052221D">
      <w:pPr>
        <w:ind w:left="720" w:hanging="720"/>
        <w:jc w:val="both"/>
        <w:rPr>
          <w:rFonts w:ascii="Arial" w:hAnsi="Arial" w:cs="Arial"/>
          <w:sz w:val="24"/>
          <w:szCs w:val="24"/>
        </w:rPr>
      </w:pPr>
      <w:r>
        <w:rPr>
          <w:b/>
        </w:rPr>
        <w:t>3</w:t>
      </w:r>
      <w:r w:rsidRPr="00E83A2D">
        <w:rPr>
          <w:b/>
        </w:rPr>
        <w:t>.1</w:t>
      </w:r>
      <w:r w:rsidRPr="00E83A2D">
        <w:rPr>
          <w:b/>
        </w:rPr>
        <w:tab/>
      </w:r>
      <w:r w:rsidRPr="00E83A2D">
        <w:rPr>
          <w:rFonts w:ascii="Arial" w:hAnsi="Arial" w:cs="Arial"/>
          <w:sz w:val="24"/>
          <w:szCs w:val="24"/>
        </w:rPr>
        <w:t>To ensure that development is balanced and sustainable and helps to improve the quality of life for existing communities, intervention is needed. Plan making allows local people the opportunity to present their vision of how an area can be developed based on two guiding principles:</w:t>
      </w:r>
    </w:p>
    <w:p w:rsidR="0052221D" w:rsidRPr="00E83A2D" w:rsidRDefault="0052221D" w:rsidP="0052221D">
      <w:pPr>
        <w:numPr>
          <w:ilvl w:val="0"/>
          <w:numId w:val="6"/>
        </w:numPr>
        <w:spacing w:after="0" w:line="240" w:lineRule="auto"/>
        <w:jc w:val="both"/>
        <w:rPr>
          <w:rFonts w:ascii="Arial" w:hAnsi="Arial" w:cs="Arial"/>
          <w:sz w:val="24"/>
          <w:szCs w:val="24"/>
        </w:rPr>
      </w:pPr>
      <w:r w:rsidRPr="00E83A2D">
        <w:rPr>
          <w:rFonts w:ascii="Arial" w:hAnsi="Arial" w:cs="Arial"/>
          <w:i/>
          <w:sz w:val="24"/>
          <w:szCs w:val="24"/>
        </w:rPr>
        <w:t>Sustainable Development</w:t>
      </w:r>
      <w:r w:rsidRPr="00E83A2D">
        <w:rPr>
          <w:rFonts w:ascii="Arial" w:hAnsi="Arial" w:cs="Arial"/>
          <w:sz w:val="24"/>
          <w:szCs w:val="24"/>
        </w:rPr>
        <w:t xml:space="preserve"> based on four objectives: social progress that meets the needs of everyone; effective environmental protection; prudent use of natural resources; and maintaining high and stable levels of economic growth.</w:t>
      </w:r>
    </w:p>
    <w:p w:rsidR="0052221D" w:rsidRPr="00E83A2D" w:rsidRDefault="0052221D" w:rsidP="0052221D">
      <w:pPr>
        <w:ind w:left="1440"/>
        <w:jc w:val="both"/>
        <w:rPr>
          <w:rFonts w:ascii="Arial" w:hAnsi="Arial" w:cs="Arial"/>
          <w:sz w:val="24"/>
          <w:szCs w:val="24"/>
        </w:rPr>
      </w:pPr>
    </w:p>
    <w:p w:rsidR="0052221D" w:rsidRPr="00E83A2D" w:rsidRDefault="0052221D" w:rsidP="0052221D">
      <w:pPr>
        <w:numPr>
          <w:ilvl w:val="0"/>
          <w:numId w:val="6"/>
        </w:numPr>
        <w:spacing w:after="0" w:line="240" w:lineRule="auto"/>
        <w:jc w:val="both"/>
        <w:rPr>
          <w:rFonts w:ascii="Arial" w:hAnsi="Arial" w:cs="Arial"/>
          <w:sz w:val="24"/>
          <w:szCs w:val="24"/>
        </w:rPr>
      </w:pPr>
      <w:r w:rsidRPr="00E83A2D">
        <w:rPr>
          <w:rFonts w:ascii="Arial" w:hAnsi="Arial" w:cs="Arial"/>
          <w:i/>
          <w:sz w:val="24"/>
          <w:szCs w:val="24"/>
        </w:rPr>
        <w:t>Equality of Opportunity</w:t>
      </w:r>
      <w:r w:rsidRPr="00E83A2D">
        <w:rPr>
          <w:rFonts w:ascii="Arial" w:hAnsi="Arial" w:cs="Arial"/>
          <w:sz w:val="24"/>
          <w:szCs w:val="24"/>
        </w:rPr>
        <w:t xml:space="preserve"> between people of different religious belief, political opinion, racial group, age, sex, marital status, physical ability, sexual orientation, and those with/without dependants. This includes promoting good relations between persons of different religious belief, political opinion and racial group (Northern Ireland Act 1998, Section 75).</w:t>
      </w:r>
    </w:p>
    <w:p w:rsidR="0052221D" w:rsidRPr="00E83A2D" w:rsidRDefault="0052221D" w:rsidP="0052221D">
      <w:pPr>
        <w:ind w:left="720" w:hanging="720"/>
        <w:jc w:val="both"/>
        <w:rPr>
          <w:rFonts w:ascii="Arial" w:hAnsi="Arial" w:cs="Arial"/>
          <w:sz w:val="24"/>
          <w:szCs w:val="24"/>
        </w:rPr>
      </w:pPr>
      <w:r w:rsidRPr="00E83A2D">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.2</w:t>
      </w:r>
      <w:r w:rsidRPr="00E83A2D">
        <w:rPr>
          <w:rFonts w:ascii="Arial" w:hAnsi="Arial" w:cs="Arial"/>
          <w:b/>
          <w:sz w:val="24"/>
          <w:szCs w:val="24"/>
        </w:rPr>
        <w:tab/>
      </w:r>
      <w:r w:rsidRPr="00E83A2D">
        <w:rPr>
          <w:rFonts w:ascii="Arial" w:hAnsi="Arial" w:cs="Arial"/>
          <w:sz w:val="24"/>
          <w:szCs w:val="24"/>
        </w:rPr>
        <w:t>These principles are also complemented by objectives aimed at addressing poverty (</w:t>
      </w:r>
      <w:r w:rsidRPr="00E83A2D">
        <w:rPr>
          <w:rFonts w:ascii="Arial" w:hAnsi="Arial" w:cs="Arial"/>
          <w:i/>
          <w:sz w:val="24"/>
          <w:szCs w:val="24"/>
        </w:rPr>
        <w:t xml:space="preserve">Lifetime Opportunities </w:t>
      </w:r>
      <w:r>
        <w:rPr>
          <w:rFonts w:ascii="Arial" w:hAnsi="Arial" w:cs="Arial"/>
          <w:i/>
          <w:sz w:val="24"/>
          <w:szCs w:val="24"/>
        </w:rPr>
        <w:t>–</w:t>
      </w:r>
      <w:r w:rsidRPr="00E83A2D">
        <w:rPr>
          <w:rFonts w:ascii="Arial" w:hAnsi="Arial" w:cs="Arial"/>
          <w:i/>
          <w:sz w:val="24"/>
          <w:szCs w:val="24"/>
        </w:rPr>
        <w:t xml:space="preserve"> Anti-Poverty and Social Inclusion Strategy for Northern Ireland</w:t>
      </w:r>
      <w:r w:rsidRPr="00E83A2D">
        <w:rPr>
          <w:rFonts w:ascii="Arial" w:hAnsi="Arial" w:cs="Arial"/>
          <w:sz w:val="24"/>
          <w:szCs w:val="24"/>
        </w:rPr>
        <w:t>) and ensuring the special needs of rural communities are considered (</w:t>
      </w:r>
      <w:r w:rsidRPr="00E83A2D">
        <w:rPr>
          <w:rFonts w:ascii="Arial" w:hAnsi="Arial" w:cs="Arial"/>
          <w:i/>
          <w:sz w:val="24"/>
          <w:szCs w:val="24"/>
        </w:rPr>
        <w:t>Rural Proofing</w:t>
      </w:r>
      <w:r w:rsidRPr="00E83A2D">
        <w:rPr>
          <w:rFonts w:ascii="Arial" w:hAnsi="Arial" w:cs="Arial"/>
          <w:sz w:val="24"/>
          <w:szCs w:val="24"/>
        </w:rPr>
        <w:t>).</w:t>
      </w:r>
    </w:p>
    <w:p w:rsidR="0052221D" w:rsidRPr="00D42283" w:rsidRDefault="0052221D" w:rsidP="0052221D">
      <w:pPr>
        <w:ind w:firstLine="720"/>
        <w:jc w:val="both"/>
        <w:rPr>
          <w:b/>
          <w:i/>
          <w:color w:val="A6A6A6" w:themeColor="background1" w:themeShade="A6"/>
          <w:sz w:val="32"/>
          <w:szCs w:val="32"/>
          <w:u w:val="single"/>
        </w:rPr>
      </w:pPr>
      <w:r w:rsidRPr="00D42283">
        <w:rPr>
          <w:b/>
          <w:i/>
          <w:color w:val="A6A6A6" w:themeColor="background1" w:themeShade="A6"/>
          <w:sz w:val="32"/>
          <w:szCs w:val="32"/>
          <w:u w:val="single"/>
        </w:rPr>
        <w:t>Existing Growth Strategies – Regional  Context</w:t>
      </w:r>
    </w:p>
    <w:p w:rsidR="0052221D" w:rsidRPr="00DE10D5"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.3</w:t>
      </w:r>
      <w:r w:rsidRPr="00E83A2D">
        <w:rPr>
          <w:rFonts w:ascii="Arial" w:hAnsi="Arial" w:cs="Arial"/>
          <w:b/>
          <w:sz w:val="24"/>
          <w:szCs w:val="24"/>
        </w:rPr>
        <w:tab/>
      </w:r>
      <w:r w:rsidRPr="00E83A2D">
        <w:rPr>
          <w:rFonts w:ascii="Arial" w:hAnsi="Arial" w:cs="Arial"/>
          <w:sz w:val="24"/>
          <w:szCs w:val="24"/>
        </w:rPr>
        <w:t>In Northern Ireland, a two-tier approach to planning for growth has been adopted, comprising the Regional Development Strategy and Local Development Plan. The Regional Development Strategy 2025 (DRD 2001) introduced a framework for the future physical development of the Region based on urban hubs and clusters, key and link transport corridors and the main gateways of ports and airports. Protection and enhancement of the environment allied to the promotion of a strong spatially based economy, a healthy living environment and an inclusive society were an integral part of the drive to achieve balanced growth within the region. The Strategy has been reviewed and these themes have been built upon in the RDS 2035 (2012).</w:t>
      </w:r>
    </w:p>
    <w:p w:rsidR="0052221D" w:rsidRDefault="0052221D" w:rsidP="0052221D">
      <w:r w:rsidRPr="00FC05BD">
        <w:rPr>
          <w:rFonts w:ascii="Arial" w:hAnsi="Arial" w:cs="Arial"/>
          <w:b/>
          <w:i/>
        </w:rPr>
        <w:lastRenderedPageBreak/>
        <w:t>Fig</w:t>
      </w:r>
      <w:r>
        <w:rPr>
          <w:rFonts w:ascii="Arial" w:hAnsi="Arial" w:cs="Arial"/>
          <w:b/>
          <w:i/>
        </w:rPr>
        <w:t>ure</w:t>
      </w:r>
      <w:r w:rsidRPr="00FC05BD">
        <w:rPr>
          <w:rFonts w:ascii="Arial" w:hAnsi="Arial" w:cs="Arial"/>
          <w:b/>
          <w:i/>
        </w:rPr>
        <w:t xml:space="preserve"> </w:t>
      </w:r>
      <w:r>
        <w:rPr>
          <w:rFonts w:ascii="Arial" w:hAnsi="Arial" w:cs="Arial"/>
          <w:b/>
          <w:i/>
        </w:rPr>
        <w:t>3.1</w:t>
      </w:r>
      <w:r w:rsidRPr="00FC05BD">
        <w:rPr>
          <w:rFonts w:ascii="Arial" w:hAnsi="Arial" w:cs="Arial"/>
          <w:b/>
          <w:i/>
        </w:rPr>
        <w:t>: Spatial Framework for Northern Ireland</w:t>
      </w:r>
      <w:r>
        <w:rPr>
          <w:rFonts w:ascii="Arial" w:hAnsi="Arial" w:cs="Arial"/>
          <w:noProof/>
          <w:sz w:val="24"/>
          <w:szCs w:val="24"/>
          <w:lang w:eastAsia="en-GB"/>
        </w:rPr>
        <w:drawing>
          <wp:inline distT="0" distB="0" distL="0" distR="0">
            <wp:extent cx="6010275" cy="4410075"/>
            <wp:effectExtent l="19050" t="0" r="9525" b="0"/>
            <wp:docPr id="1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cstate="print"/>
                    <a:srcRect/>
                    <a:stretch>
                      <a:fillRect/>
                    </a:stretch>
                  </pic:blipFill>
                  <pic:spPr bwMode="auto">
                    <a:xfrm>
                      <a:off x="0" y="0"/>
                      <a:ext cx="6023096" cy="4419482"/>
                    </a:xfrm>
                    <a:prstGeom prst="rect">
                      <a:avLst/>
                    </a:prstGeom>
                    <a:noFill/>
                    <a:ln w="9525">
                      <a:noFill/>
                      <a:miter lim="800000"/>
                      <a:headEnd/>
                      <a:tailEnd/>
                    </a:ln>
                  </pic:spPr>
                </pic:pic>
              </a:graphicData>
            </a:graphic>
          </wp:inline>
        </w:drawing>
      </w:r>
    </w:p>
    <w:p w:rsidR="0052221D" w:rsidRPr="00E83A2D" w:rsidRDefault="0052221D" w:rsidP="0052221D">
      <w:pPr>
        <w:ind w:left="720" w:hanging="720"/>
        <w:jc w:val="both"/>
        <w:rPr>
          <w:rFonts w:ascii="Arial" w:hAnsi="Arial" w:cs="Arial"/>
          <w:sz w:val="24"/>
          <w:szCs w:val="24"/>
        </w:rPr>
      </w:pPr>
      <w:r>
        <w:rPr>
          <w:b/>
        </w:rPr>
        <w:t>3</w:t>
      </w:r>
      <w:r w:rsidRPr="00E83A2D">
        <w:rPr>
          <w:b/>
        </w:rPr>
        <w:t>.4</w:t>
      </w:r>
      <w:r w:rsidRPr="00E83A2D">
        <w:rPr>
          <w:b/>
        </w:rPr>
        <w:tab/>
      </w:r>
      <w:r w:rsidRPr="00E83A2D">
        <w:rPr>
          <w:rFonts w:ascii="Arial" w:hAnsi="Arial" w:cs="Arial"/>
          <w:sz w:val="24"/>
          <w:szCs w:val="24"/>
        </w:rPr>
        <w:t xml:space="preserve">Spatial Framework Guidance in the RDS 2035 which is aimed at achieving sustainable development, promotes economic development opportunities and population growth in the hubs and clusters. For the rural area outside of the main and local hubs, the spatial framework guidance is to sustain the rural communities living in smaller settlements (small towns, villages and small rural settlements) and the open countryside and to improve accessibility for rural communities. The RDS recognises that a strong network of smaller towns supported by villages helps to sustain and service the rural community. </w:t>
      </w:r>
    </w:p>
    <w:p w:rsidR="0052221D" w:rsidRPr="00634772" w:rsidRDefault="0052221D" w:rsidP="0052221D">
      <w:pPr>
        <w:autoSpaceDE w:val="0"/>
        <w:autoSpaceDN w:val="0"/>
        <w:adjustRightInd w:val="0"/>
        <w:ind w:left="709" w:hanging="709"/>
        <w:rPr>
          <w:rFonts w:ascii="Arial" w:hAnsi="Arial" w:cs="Arial"/>
          <w:sz w:val="24"/>
          <w:szCs w:val="24"/>
        </w:rPr>
      </w:pPr>
      <w:r>
        <w:rPr>
          <w:rFonts w:ascii="Arial" w:hAnsi="Arial" w:cs="Arial"/>
          <w:b/>
          <w:sz w:val="24"/>
          <w:szCs w:val="24"/>
        </w:rPr>
        <w:t>3</w:t>
      </w:r>
      <w:r w:rsidRPr="00E83A2D">
        <w:rPr>
          <w:rFonts w:ascii="Arial" w:hAnsi="Arial" w:cs="Arial"/>
          <w:b/>
          <w:sz w:val="24"/>
          <w:szCs w:val="24"/>
        </w:rPr>
        <w:t>.5</w:t>
      </w:r>
      <w:r w:rsidRPr="00E83A2D">
        <w:rPr>
          <w:rFonts w:ascii="Arial" w:hAnsi="Arial" w:cs="Arial"/>
          <w:b/>
          <w:sz w:val="24"/>
          <w:szCs w:val="24"/>
        </w:rPr>
        <w:tab/>
      </w:r>
      <w:r w:rsidRPr="00616807">
        <w:rPr>
          <w:rFonts w:ascii="Arial" w:hAnsi="Arial" w:cs="Arial"/>
          <w:sz w:val="24"/>
          <w:szCs w:val="24"/>
        </w:rPr>
        <w:t xml:space="preserve">The RDS identifies Newry City and Downpatrick as main hubs and highlights the potential to capitalise on their strategic position on the Belfast/Dublin and Downpatrick/Belfast economic corridors (See Fig 3.1 above). Newry City along with Warrenpoint have an important Gateway location in relation to the Islands eastern seaboard and Warrenpoint Harbour. Newry also has opportunities to cluster with Dundalk. Downpatrick clusters with the local hub </w:t>
      </w:r>
      <w:r w:rsidRPr="00634772">
        <w:rPr>
          <w:rFonts w:ascii="Arial" w:hAnsi="Arial" w:cs="Arial"/>
          <w:sz w:val="24"/>
          <w:szCs w:val="24"/>
        </w:rPr>
        <w:t xml:space="preserve">of Newcastle between Strangford Lough/Coast and the Mournes.  </w:t>
      </w:r>
    </w:p>
    <w:p w:rsidR="0052221D" w:rsidRPr="00634772" w:rsidRDefault="0052221D" w:rsidP="008A638A">
      <w:pPr>
        <w:autoSpaceDE w:val="0"/>
        <w:autoSpaceDN w:val="0"/>
        <w:adjustRightInd w:val="0"/>
        <w:spacing w:after="0"/>
        <w:ind w:left="709"/>
        <w:rPr>
          <w:rFonts w:ascii="Arial" w:hAnsi="Arial" w:cs="Arial"/>
          <w:sz w:val="24"/>
          <w:szCs w:val="24"/>
        </w:rPr>
      </w:pPr>
      <w:r w:rsidRPr="00634772">
        <w:rPr>
          <w:rFonts w:ascii="Arial" w:hAnsi="Arial" w:cs="Arial"/>
          <w:bCs/>
          <w:sz w:val="24"/>
          <w:szCs w:val="24"/>
        </w:rPr>
        <w:t>Newry C</w:t>
      </w:r>
      <w:r w:rsidRPr="00634772">
        <w:rPr>
          <w:rFonts w:ascii="Arial" w:hAnsi="Arial" w:cs="Arial"/>
          <w:sz w:val="24"/>
          <w:szCs w:val="24"/>
        </w:rPr>
        <w:t xml:space="preserve">ity is the main settlement in the Newry and Mourne District Council. Its setting close to the Mourne Mountains makes it an attractive tourist destination. Newry is a significant employment centre with a strong retail </w:t>
      </w:r>
      <w:r w:rsidRPr="00634772">
        <w:rPr>
          <w:rFonts w:ascii="Arial" w:hAnsi="Arial" w:cs="Arial"/>
          <w:sz w:val="24"/>
          <w:szCs w:val="24"/>
        </w:rPr>
        <w:lastRenderedPageBreak/>
        <w:t>offering and an acute hospital. It is well connected to both Belfast and Dublin being on the main road and rail links.</w:t>
      </w:r>
      <w:r w:rsidR="00B902F5" w:rsidRPr="00634772">
        <w:rPr>
          <w:rFonts w:ascii="Arial" w:hAnsi="Arial" w:cs="Arial"/>
          <w:sz w:val="24"/>
          <w:szCs w:val="24"/>
        </w:rPr>
        <w:t xml:space="preserve"> </w:t>
      </w:r>
      <w:r w:rsidRPr="00634772">
        <w:rPr>
          <w:rFonts w:ascii="Arial" w:hAnsi="Arial" w:cs="Arial"/>
          <w:sz w:val="24"/>
          <w:szCs w:val="24"/>
        </w:rPr>
        <w:t xml:space="preserve">Newry is the South Eastern City gateway due to its proximity to the land border and the major port of Warrenpoint. </w:t>
      </w:r>
      <w:r w:rsidR="00616807" w:rsidRPr="00634772">
        <w:rPr>
          <w:rFonts w:ascii="Arial" w:hAnsi="Arial" w:cs="Arial"/>
          <w:sz w:val="24"/>
          <w:szCs w:val="24"/>
        </w:rPr>
        <w:t>Newry and Dundalk</w:t>
      </w:r>
      <w:r w:rsidRPr="00634772">
        <w:rPr>
          <w:rFonts w:ascii="Arial" w:hAnsi="Arial" w:cs="Arial"/>
          <w:sz w:val="24"/>
          <w:szCs w:val="24"/>
        </w:rPr>
        <w:t xml:space="preserve"> are both strategically located on the Belfast-Dublin corridor which has the potential to become a significant axis of development within the wider European context. This has provided the impetus for joint working to develop their roles as regional Gateways and to develop the wider eastern seaboard corridor. In recent years Newry and Dundalk have benefited from strong co-operation in both the public and private sectors. The Newry/Dundalk Twin City Region Framework for Co-operation is such an example. </w:t>
      </w:r>
    </w:p>
    <w:p w:rsidR="0052221D" w:rsidRPr="00634772" w:rsidRDefault="0052221D" w:rsidP="0052221D">
      <w:pPr>
        <w:autoSpaceDE w:val="0"/>
        <w:autoSpaceDN w:val="0"/>
        <w:adjustRightInd w:val="0"/>
        <w:spacing w:after="0" w:line="240" w:lineRule="auto"/>
        <w:rPr>
          <w:rFonts w:ascii="Arial" w:hAnsi="Arial" w:cs="Arial"/>
          <w:sz w:val="24"/>
          <w:szCs w:val="24"/>
          <w:highlight w:val="green"/>
        </w:rPr>
      </w:pPr>
    </w:p>
    <w:p w:rsidR="0052221D" w:rsidRPr="00634772" w:rsidRDefault="0052221D" w:rsidP="008A638A">
      <w:pPr>
        <w:autoSpaceDE w:val="0"/>
        <w:autoSpaceDN w:val="0"/>
        <w:adjustRightInd w:val="0"/>
        <w:spacing w:after="0"/>
        <w:ind w:left="709"/>
        <w:rPr>
          <w:rFonts w:ascii="Arial" w:hAnsi="Arial" w:cs="Arial"/>
          <w:sz w:val="24"/>
          <w:szCs w:val="24"/>
        </w:rPr>
      </w:pPr>
      <w:r w:rsidRPr="00634772">
        <w:rPr>
          <w:rFonts w:ascii="Arial" w:hAnsi="Arial" w:cs="Arial"/>
          <w:sz w:val="24"/>
          <w:szCs w:val="24"/>
        </w:rPr>
        <w:t>Newry &amp; Mourne Council and Louth Local Authorities signed a ‘Memorandum of Understanding’ (MOU) committing the region to increased cross border co-operation. This relationship will see them work collaboratively together and share key services.</w:t>
      </w:r>
    </w:p>
    <w:p w:rsidR="0052221D" w:rsidRPr="00634772" w:rsidRDefault="0052221D" w:rsidP="008A638A">
      <w:pPr>
        <w:autoSpaceDE w:val="0"/>
        <w:autoSpaceDN w:val="0"/>
        <w:adjustRightInd w:val="0"/>
        <w:spacing w:after="0"/>
        <w:rPr>
          <w:rFonts w:ascii="Arial" w:hAnsi="Arial" w:cs="Arial"/>
          <w:sz w:val="24"/>
          <w:szCs w:val="24"/>
          <w:highlight w:val="green"/>
        </w:rPr>
      </w:pPr>
    </w:p>
    <w:p w:rsidR="0052221D" w:rsidRPr="00634772" w:rsidRDefault="0052221D" w:rsidP="00634772">
      <w:pPr>
        <w:autoSpaceDE w:val="0"/>
        <w:autoSpaceDN w:val="0"/>
        <w:adjustRightInd w:val="0"/>
        <w:spacing w:after="0"/>
        <w:ind w:left="709"/>
        <w:rPr>
          <w:rFonts w:ascii="Arial" w:hAnsi="Arial" w:cs="Arial"/>
          <w:sz w:val="24"/>
          <w:szCs w:val="24"/>
        </w:rPr>
      </w:pPr>
      <w:r w:rsidRPr="00634772">
        <w:rPr>
          <w:rFonts w:ascii="Arial" w:hAnsi="Arial" w:cs="Arial"/>
          <w:bCs/>
          <w:sz w:val="24"/>
          <w:szCs w:val="24"/>
        </w:rPr>
        <w:t xml:space="preserve">Downpatrick </w:t>
      </w:r>
      <w:r w:rsidRPr="00634772">
        <w:rPr>
          <w:rFonts w:ascii="Arial" w:hAnsi="Arial" w:cs="Arial"/>
          <w:sz w:val="24"/>
          <w:szCs w:val="24"/>
        </w:rPr>
        <w:t>is a medium town within the Belfast catchment, it is however</w:t>
      </w:r>
    </w:p>
    <w:p w:rsidR="0052221D" w:rsidRPr="00634772" w:rsidRDefault="0052221D" w:rsidP="00634772">
      <w:pPr>
        <w:ind w:left="709"/>
        <w:rPr>
          <w:rFonts w:ascii="Arial" w:hAnsi="Arial" w:cs="Arial"/>
          <w:sz w:val="24"/>
          <w:szCs w:val="24"/>
          <w:highlight w:val="green"/>
        </w:rPr>
      </w:pPr>
      <w:r w:rsidRPr="00634772">
        <w:rPr>
          <w:rFonts w:ascii="Arial" w:hAnsi="Arial" w:cs="Arial"/>
          <w:sz w:val="24"/>
          <w:szCs w:val="24"/>
        </w:rPr>
        <w:t>quite isolated and does perform a higher order role than might be expected by its size. Downpatrick is the main town in Down District Council and it is the main location for second level education and retail provision for the surrounding area. It is of regional significance for its historical and archaeological interest, largely connected with Saint Patrick and is a key tourism centre</w:t>
      </w:r>
      <w:r w:rsidR="00B902F5" w:rsidRPr="00634772">
        <w:rPr>
          <w:rFonts w:ascii="Arial" w:hAnsi="Arial" w:cs="Arial"/>
          <w:sz w:val="24"/>
          <w:szCs w:val="24"/>
        </w:rPr>
        <w:t xml:space="preserve">.  </w:t>
      </w:r>
      <w:r w:rsidR="00634772" w:rsidRPr="00634772">
        <w:rPr>
          <w:rFonts w:ascii="Arial" w:hAnsi="Arial" w:cs="Arial"/>
          <w:sz w:val="24"/>
          <w:szCs w:val="24"/>
        </w:rPr>
        <w:t>DSD and Down District Council have compiled a masterplan</w:t>
      </w:r>
      <w:r w:rsidRPr="00634772">
        <w:rPr>
          <w:rFonts w:ascii="Arial" w:hAnsi="Arial" w:cs="Arial"/>
          <w:sz w:val="24"/>
          <w:szCs w:val="24"/>
        </w:rPr>
        <w:t xml:space="preserve"> for Downpatrick </w:t>
      </w:r>
      <w:r w:rsidR="00634772" w:rsidRPr="00634772">
        <w:rPr>
          <w:rFonts w:ascii="Arial" w:hAnsi="Arial" w:cs="Arial"/>
          <w:sz w:val="24"/>
          <w:szCs w:val="24"/>
        </w:rPr>
        <w:t xml:space="preserve">which sets out a clear vision </w:t>
      </w:r>
      <w:r w:rsidRPr="00634772">
        <w:rPr>
          <w:rFonts w:ascii="Arial" w:hAnsi="Arial" w:cs="Arial"/>
          <w:sz w:val="24"/>
          <w:szCs w:val="24"/>
        </w:rPr>
        <w:t xml:space="preserve">to better reflect its historic status and future potential. Downpatrick provides the retail, health and social facilities for a wide rural </w:t>
      </w:r>
      <w:r w:rsidR="00634772" w:rsidRPr="00634772">
        <w:rPr>
          <w:rFonts w:ascii="Arial" w:hAnsi="Arial" w:cs="Arial"/>
          <w:sz w:val="24"/>
          <w:szCs w:val="24"/>
        </w:rPr>
        <w:t>area;</w:t>
      </w:r>
      <w:r w:rsidRPr="00634772">
        <w:rPr>
          <w:rFonts w:ascii="Arial" w:hAnsi="Arial" w:cs="Arial"/>
          <w:sz w:val="24"/>
          <w:szCs w:val="24"/>
        </w:rPr>
        <w:t xml:space="preserve"> however there are no other larger towns in the area for Downpatrick to cluster with.</w:t>
      </w:r>
    </w:p>
    <w:p w:rsidR="00616807" w:rsidRPr="00634772" w:rsidRDefault="00616807" w:rsidP="0052221D">
      <w:pPr>
        <w:autoSpaceDE w:val="0"/>
        <w:autoSpaceDN w:val="0"/>
        <w:adjustRightInd w:val="0"/>
        <w:spacing w:after="0" w:line="240" w:lineRule="auto"/>
        <w:ind w:left="709"/>
        <w:rPr>
          <w:rFonts w:ascii="Arial" w:hAnsi="Arial" w:cs="Arial"/>
          <w:sz w:val="24"/>
          <w:szCs w:val="24"/>
          <w:highlight w:val="green"/>
        </w:rPr>
      </w:pPr>
    </w:p>
    <w:p w:rsidR="0052221D" w:rsidRPr="008A638A" w:rsidRDefault="0052221D" w:rsidP="008A638A">
      <w:pPr>
        <w:autoSpaceDE w:val="0"/>
        <w:autoSpaceDN w:val="0"/>
        <w:adjustRightInd w:val="0"/>
        <w:spacing w:after="0"/>
        <w:ind w:left="709"/>
        <w:rPr>
          <w:rFonts w:ascii="HelveticaNeue-Roman" w:hAnsi="HelveticaNeue-Roman" w:cs="HelveticaNeue-Roman"/>
          <w:sz w:val="24"/>
          <w:szCs w:val="24"/>
        </w:rPr>
      </w:pPr>
      <w:r w:rsidRPr="00634772">
        <w:rPr>
          <w:rFonts w:ascii="Arial" w:hAnsi="Arial" w:cs="Arial"/>
          <w:bCs/>
          <w:sz w:val="24"/>
          <w:szCs w:val="24"/>
        </w:rPr>
        <w:t xml:space="preserve">Newcastle </w:t>
      </w:r>
      <w:r w:rsidRPr="00634772">
        <w:rPr>
          <w:rFonts w:ascii="Arial" w:hAnsi="Arial" w:cs="Arial"/>
          <w:sz w:val="24"/>
          <w:szCs w:val="24"/>
        </w:rPr>
        <w:t>is a small town</w:t>
      </w:r>
      <w:r w:rsidR="00616807" w:rsidRPr="00634772">
        <w:rPr>
          <w:rFonts w:ascii="Arial" w:hAnsi="Arial" w:cs="Arial"/>
          <w:sz w:val="24"/>
          <w:szCs w:val="24"/>
        </w:rPr>
        <w:t xml:space="preserve"> located</w:t>
      </w:r>
      <w:r w:rsidRPr="00634772">
        <w:rPr>
          <w:rFonts w:ascii="Arial" w:hAnsi="Arial" w:cs="Arial"/>
          <w:sz w:val="24"/>
          <w:szCs w:val="24"/>
        </w:rPr>
        <w:t xml:space="preserve"> about 25 minutes by road from Downpatrick and 35 minutes from Banbridge. It is situated at the foot of Slieve Donard with the spectacular backdrop of the Mourne mountains. The town with its natural</w:t>
      </w:r>
      <w:r w:rsidRPr="008A638A">
        <w:rPr>
          <w:rFonts w:ascii="HelveticaNeue-Roman" w:hAnsi="HelveticaNeue-Roman" w:cs="HelveticaNeue-Roman"/>
          <w:sz w:val="24"/>
          <w:szCs w:val="24"/>
        </w:rPr>
        <w:t xml:space="preserve"> landscape has year round activity based tourism opportunities and has benefited from a significant regeneration project, which has completely transformed its popular promenade and coastal walk further enhancing its tourism offering. There is potential for </w:t>
      </w:r>
      <w:r w:rsidRPr="008A638A">
        <w:rPr>
          <w:rFonts w:ascii="HelveticaNeue-Bold" w:hAnsi="HelveticaNeue-Bold" w:cs="HelveticaNeue-Bold"/>
          <w:bCs/>
          <w:sz w:val="24"/>
          <w:szCs w:val="24"/>
        </w:rPr>
        <w:t xml:space="preserve">Downpatrick </w:t>
      </w:r>
      <w:r w:rsidRPr="008A638A">
        <w:rPr>
          <w:rFonts w:ascii="HelveticaNeue-Roman" w:hAnsi="HelveticaNeue-Roman" w:cs="HelveticaNeue-Roman"/>
          <w:sz w:val="24"/>
          <w:szCs w:val="24"/>
        </w:rPr>
        <w:t xml:space="preserve">and </w:t>
      </w:r>
      <w:r w:rsidRPr="008A638A">
        <w:rPr>
          <w:rFonts w:ascii="HelveticaNeue-Bold" w:hAnsi="HelveticaNeue-Bold" w:cs="HelveticaNeue-Bold"/>
          <w:bCs/>
          <w:sz w:val="24"/>
          <w:szCs w:val="24"/>
        </w:rPr>
        <w:t xml:space="preserve">Newcastle </w:t>
      </w:r>
      <w:r w:rsidRPr="008A638A">
        <w:rPr>
          <w:rFonts w:ascii="HelveticaNeue-Roman" w:hAnsi="HelveticaNeue-Roman" w:cs="HelveticaNeue-Roman"/>
          <w:sz w:val="24"/>
          <w:szCs w:val="24"/>
        </w:rPr>
        <w:t>to cluster. Each of the towns act as important centres for retailing, commerce and business and serves a substantial number of dispersed smaller settlements.</w:t>
      </w:r>
    </w:p>
    <w:p w:rsidR="008A638A" w:rsidRPr="00286649" w:rsidRDefault="008A638A" w:rsidP="0052221D">
      <w:pPr>
        <w:autoSpaceDE w:val="0"/>
        <w:autoSpaceDN w:val="0"/>
        <w:adjustRightInd w:val="0"/>
        <w:spacing w:after="0" w:line="240" w:lineRule="auto"/>
        <w:ind w:left="709"/>
        <w:rPr>
          <w:rFonts w:ascii="Arial" w:hAnsi="Arial" w:cs="Arial"/>
          <w:sz w:val="24"/>
          <w:szCs w:val="24"/>
          <w:highlight w:val="green"/>
        </w:rPr>
      </w:pPr>
    </w:p>
    <w:p w:rsidR="0052221D" w:rsidRPr="00E83A2D"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.6</w:t>
      </w:r>
      <w:r w:rsidRPr="00E83A2D">
        <w:rPr>
          <w:rFonts w:ascii="Arial" w:hAnsi="Arial" w:cs="Arial"/>
          <w:b/>
          <w:sz w:val="24"/>
          <w:szCs w:val="24"/>
        </w:rPr>
        <w:tab/>
      </w:r>
      <w:r w:rsidRPr="00BD5D4C">
        <w:rPr>
          <w:rFonts w:ascii="Arial" w:hAnsi="Arial" w:cs="Arial"/>
          <w:sz w:val="24"/>
          <w:szCs w:val="24"/>
        </w:rPr>
        <w:t xml:space="preserve">The RDS does not attempt to specify population growth for each Council district but instead applies housing growth indicators (HGIs) which are derived from examining 2008-based NISRA household projections, existing stock, vacancies etc. The previous RDS covering the period 1998-2015 had a total </w:t>
      </w:r>
      <w:r w:rsidRPr="00BD5D4C">
        <w:rPr>
          <w:rFonts w:ascii="Arial" w:hAnsi="Arial" w:cs="Arial"/>
          <w:sz w:val="24"/>
          <w:szCs w:val="24"/>
        </w:rPr>
        <w:lastRenderedPageBreak/>
        <w:t>requirement of 208,000 new dwellings over that 17 year period. The total requirement in the RDS 2035 for the period 2008-2025 has been set at 190,000. Newry &amp; Mourne and Down’s share of this requirement as provided by the HGIs is 11,200 and 9,600 respectively for the period 2008-2025. This total NM&amp;D figure of 20,800 will have to be projected for the period 2015 to 2030 to determine the appropriate housing allocation for  the Local Development Plan. This should be considered against the projected population and household growth over the same period (See Table 19 &amp; 20). Further details of these figures together with the extent of housing land supply will be addressed in the paper on housing.</w:t>
      </w:r>
      <w:r w:rsidRPr="00E83A2D">
        <w:rPr>
          <w:rFonts w:ascii="Arial" w:hAnsi="Arial" w:cs="Arial"/>
          <w:sz w:val="24"/>
          <w:szCs w:val="24"/>
        </w:rPr>
        <w:t xml:space="preserve"> </w:t>
      </w:r>
    </w:p>
    <w:p w:rsidR="0052221D"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.7</w:t>
      </w:r>
      <w:r w:rsidRPr="00E83A2D">
        <w:rPr>
          <w:rFonts w:ascii="Arial" w:hAnsi="Arial" w:cs="Arial"/>
          <w:sz w:val="24"/>
          <w:szCs w:val="24"/>
        </w:rPr>
        <w:tab/>
        <w:t>The RDS spatial strategy is implemented at local level by development plans and HGIs for each of the existing 26 District Councils have been produced as a guide. The Planning Act (Northern Ireland) 2011 specifies that development plans must be “in general conformity with” and must “take account” of the RDS.</w:t>
      </w:r>
    </w:p>
    <w:p w:rsidR="0052221D" w:rsidRPr="00D42283" w:rsidRDefault="0052221D" w:rsidP="0052221D">
      <w:pPr>
        <w:ind w:firstLine="720"/>
        <w:jc w:val="both"/>
        <w:rPr>
          <w:b/>
          <w:color w:val="A6A6A6" w:themeColor="background1" w:themeShade="A6"/>
          <w:sz w:val="32"/>
          <w:szCs w:val="32"/>
          <w:highlight w:val="yellow"/>
        </w:rPr>
      </w:pPr>
      <w:r w:rsidRPr="00D42283">
        <w:rPr>
          <w:b/>
          <w:i/>
          <w:color w:val="A6A6A6" w:themeColor="background1" w:themeShade="A6"/>
          <w:sz w:val="32"/>
          <w:szCs w:val="32"/>
          <w:u w:val="single"/>
        </w:rPr>
        <w:t xml:space="preserve">Existing Growth Strategies – </w:t>
      </w:r>
      <w:r>
        <w:rPr>
          <w:b/>
          <w:i/>
          <w:color w:val="A6A6A6" w:themeColor="background1" w:themeShade="A6"/>
          <w:sz w:val="32"/>
          <w:szCs w:val="32"/>
          <w:u w:val="single"/>
        </w:rPr>
        <w:t>Local Area Plans</w:t>
      </w:r>
    </w:p>
    <w:p w:rsidR="0052221D"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.8</w:t>
      </w:r>
      <w:r w:rsidRPr="00E83A2D">
        <w:rPr>
          <w:rFonts w:ascii="Arial" w:hAnsi="Arial" w:cs="Arial"/>
          <w:sz w:val="24"/>
          <w:szCs w:val="24"/>
        </w:rPr>
        <w:tab/>
      </w:r>
      <w:r w:rsidRPr="00BD5D4C">
        <w:rPr>
          <w:rFonts w:ascii="Arial" w:hAnsi="Arial" w:cs="Arial"/>
          <w:sz w:val="24"/>
          <w:szCs w:val="24"/>
        </w:rPr>
        <w:t>The Down and Newry &amp; Mourne Districts are currently planned for by the Ards &amp; Down Area Plan (ADAP) 2015 and the Banbridge/Newry &amp; Mourne Area Plan (BNMAP) 2015.  BNMAP 2015 was adopted in 2013 and ADAP adopted in March 2009.  They were prepared in the context of the RDS and were considered to be in general conformity. The two plans settlement hierarchy contain four tiers (Main city/town, Local towns, villages and small settlements/rural remainder) and apportions development to settlements based on their hierarchial position, infrastructure and environmental considerations.</w:t>
      </w:r>
      <w:r w:rsidRPr="00E83A2D">
        <w:rPr>
          <w:rFonts w:ascii="Arial" w:hAnsi="Arial" w:cs="Arial"/>
          <w:sz w:val="24"/>
          <w:szCs w:val="24"/>
        </w:rPr>
        <w:t xml:space="preserve"> </w:t>
      </w:r>
    </w:p>
    <w:p w:rsidR="0052221D" w:rsidRPr="00D42283" w:rsidRDefault="0052221D" w:rsidP="0052221D">
      <w:pPr>
        <w:ind w:firstLine="720"/>
        <w:jc w:val="both"/>
        <w:rPr>
          <w:b/>
          <w:i/>
          <w:color w:val="A6A6A6" w:themeColor="background1" w:themeShade="A6"/>
          <w:sz w:val="32"/>
          <w:szCs w:val="32"/>
          <w:u w:val="single"/>
        </w:rPr>
      </w:pPr>
      <w:r w:rsidRPr="00D42283">
        <w:rPr>
          <w:b/>
          <w:i/>
          <w:color w:val="A6A6A6" w:themeColor="background1" w:themeShade="A6"/>
          <w:sz w:val="32"/>
          <w:szCs w:val="32"/>
          <w:u w:val="single"/>
        </w:rPr>
        <w:t xml:space="preserve">Existing </w:t>
      </w:r>
      <w:r>
        <w:rPr>
          <w:b/>
          <w:i/>
          <w:color w:val="A6A6A6" w:themeColor="background1" w:themeShade="A6"/>
          <w:sz w:val="32"/>
          <w:szCs w:val="32"/>
          <w:u w:val="single"/>
        </w:rPr>
        <w:t>Settlement Hierarchy</w:t>
      </w:r>
      <w:r w:rsidRPr="00D42283">
        <w:rPr>
          <w:b/>
          <w:i/>
          <w:color w:val="A6A6A6" w:themeColor="background1" w:themeShade="A6"/>
          <w:sz w:val="32"/>
          <w:szCs w:val="32"/>
          <w:u w:val="single"/>
        </w:rPr>
        <w:t xml:space="preserve"> </w:t>
      </w:r>
    </w:p>
    <w:p w:rsidR="0052221D" w:rsidRPr="00BD5D4C" w:rsidRDefault="0052221D" w:rsidP="0052221D">
      <w:pPr>
        <w:ind w:left="720" w:hanging="720"/>
        <w:jc w:val="both"/>
        <w:rPr>
          <w:rFonts w:ascii="Arial" w:hAnsi="Arial" w:cs="Arial"/>
          <w:sz w:val="24"/>
          <w:szCs w:val="24"/>
        </w:rPr>
      </w:pPr>
      <w:r>
        <w:rPr>
          <w:rFonts w:ascii="Arial" w:hAnsi="Arial" w:cs="Arial"/>
          <w:b/>
          <w:sz w:val="24"/>
          <w:szCs w:val="24"/>
        </w:rPr>
        <w:t>3</w:t>
      </w:r>
      <w:r w:rsidRPr="00E83A2D">
        <w:rPr>
          <w:rFonts w:ascii="Arial" w:hAnsi="Arial" w:cs="Arial"/>
          <w:b/>
          <w:sz w:val="24"/>
          <w:szCs w:val="24"/>
        </w:rPr>
        <w:t>.9</w:t>
      </w:r>
      <w:r w:rsidRPr="00E83A2D">
        <w:rPr>
          <w:rFonts w:ascii="Arial" w:hAnsi="Arial" w:cs="Arial"/>
          <w:sz w:val="24"/>
          <w:szCs w:val="24"/>
        </w:rPr>
        <w:tab/>
      </w:r>
      <w:r w:rsidRPr="00BD5D4C">
        <w:rPr>
          <w:rFonts w:ascii="Arial" w:hAnsi="Arial" w:cs="Arial"/>
          <w:sz w:val="24"/>
          <w:szCs w:val="24"/>
        </w:rPr>
        <w:t xml:space="preserve">The main city/towns in the two council areas are Newry City and Downpatrick Town. Newry &amp; Mourne has four local towns (Crossmaglen, Kilkeel, Newtownhamilton and Warrenpoint/Burren) whilst Down has two local towns (Ballynahinch &amp; Newcastle). In addition, both Newry &amp; Mourne and Down have 14 villages each. The NM&amp;D Villages vary greatly in size, form, function and capacity to accommodate growth. </w:t>
      </w:r>
      <w:r w:rsidRPr="00BD5D4C">
        <w:rPr>
          <w:rFonts w:ascii="Arial" w:hAnsi="Arial" w:cs="Arial"/>
          <w:sz w:val="24"/>
          <w:szCs w:val="24"/>
        </w:rPr>
        <w:tab/>
        <w:t xml:space="preserve">Some of the larger settlements currently designated as villages are fairly urban in character, accommodating important local businesses and a range of shops and services. </w:t>
      </w:r>
    </w:p>
    <w:p w:rsidR="0052221D" w:rsidRPr="00E83A2D" w:rsidRDefault="0052221D" w:rsidP="0052221D">
      <w:pPr>
        <w:pStyle w:val="Default"/>
        <w:spacing w:line="276" w:lineRule="auto"/>
        <w:ind w:left="709" w:hanging="709"/>
      </w:pPr>
      <w:r w:rsidRPr="00BD5D4C">
        <w:rPr>
          <w:b/>
        </w:rPr>
        <w:t>3.10</w:t>
      </w:r>
      <w:r w:rsidRPr="00BD5D4C">
        <w:tab/>
        <w:t xml:space="preserve">None of the two districts have any Dispersed Rural Communities (DRC) designated. The DRCs are designated in recognition of the strong sense of belonging and sense of place in certain rural areas and have the potential to promote rural regeneration. They may also offer scope for some additional </w:t>
      </w:r>
      <w:r w:rsidRPr="00BD5D4C">
        <w:lastRenderedPageBreak/>
        <w:t>residential development, based at focal points or in surrounding townlands (Table 21).</w:t>
      </w:r>
    </w:p>
    <w:p w:rsidR="0052221D" w:rsidRPr="00E83A2D" w:rsidRDefault="0052221D" w:rsidP="0052221D">
      <w:pPr>
        <w:pStyle w:val="Default"/>
        <w:ind w:left="709" w:hanging="709"/>
      </w:pPr>
    </w:p>
    <w:tbl>
      <w:tblPr>
        <w:tblW w:w="8623" w:type="dxa"/>
        <w:tblInd w:w="108" w:type="dxa"/>
        <w:tblLook w:val="04A0" w:firstRow="1" w:lastRow="0" w:firstColumn="1" w:lastColumn="0" w:noHBand="0" w:noVBand="1"/>
      </w:tblPr>
      <w:tblGrid>
        <w:gridCol w:w="8623"/>
      </w:tblGrid>
      <w:tr w:rsidR="0052221D" w:rsidRPr="001416A4" w:rsidTr="0056456C">
        <w:trPr>
          <w:trHeight w:val="585"/>
        </w:trPr>
        <w:tc>
          <w:tcPr>
            <w:tcW w:w="8623" w:type="dxa"/>
            <w:tcBorders>
              <w:top w:val="single" w:sz="8" w:space="0" w:color="auto"/>
              <w:left w:val="nil"/>
              <w:bottom w:val="nil"/>
              <w:right w:val="nil"/>
            </w:tcBorders>
            <w:shd w:val="clear" w:color="auto" w:fill="auto"/>
            <w:vAlign w:val="bottom"/>
            <w:hideMark/>
          </w:tcPr>
          <w:p w:rsidR="00DF2D38" w:rsidRDefault="00DF2D38" w:rsidP="0052221D">
            <w:pPr>
              <w:spacing w:after="0" w:line="240" w:lineRule="auto"/>
              <w:rPr>
                <w:rFonts w:ascii="Arial" w:eastAsia="Times New Roman" w:hAnsi="Arial" w:cs="Arial"/>
                <w:b/>
                <w:bCs/>
                <w:sz w:val="16"/>
                <w:szCs w:val="16"/>
                <w:lang w:eastAsia="en-GB"/>
              </w:rPr>
            </w:pPr>
          </w:p>
          <w:p w:rsidR="00DF2D38" w:rsidRDefault="00DF2D38" w:rsidP="0052221D">
            <w:pPr>
              <w:spacing w:after="0" w:line="240" w:lineRule="auto"/>
              <w:rPr>
                <w:rFonts w:ascii="Arial" w:eastAsia="Times New Roman" w:hAnsi="Arial" w:cs="Arial"/>
                <w:b/>
                <w:bCs/>
                <w:sz w:val="16"/>
                <w:szCs w:val="16"/>
                <w:lang w:eastAsia="en-GB"/>
              </w:rPr>
            </w:pPr>
          </w:p>
          <w:p w:rsidR="004C3670" w:rsidRPr="00DE10D5" w:rsidRDefault="004C3670" w:rsidP="004C3670">
            <w:pPr>
              <w:jc w:val="center"/>
              <w:rPr>
                <w:rFonts w:ascii="Arial" w:hAnsi="Arial" w:cs="Arial"/>
                <w:b/>
              </w:rPr>
            </w:pPr>
            <w:r w:rsidRPr="00790C44">
              <w:rPr>
                <w:rFonts w:ascii="Arial" w:hAnsi="Arial" w:cs="Arial"/>
                <w:b/>
              </w:rPr>
              <w:t>Table 21 (b): Existing Settlement Hierarchy for NMD District</w:t>
            </w:r>
          </w:p>
          <w:p w:rsidR="004C3670" w:rsidRDefault="004C3670" w:rsidP="0052221D">
            <w:pPr>
              <w:spacing w:after="0" w:line="240" w:lineRule="auto"/>
              <w:rPr>
                <w:rFonts w:ascii="Arial" w:eastAsia="Times New Roman" w:hAnsi="Arial" w:cs="Arial"/>
                <w:b/>
                <w:bCs/>
                <w:sz w:val="16"/>
                <w:szCs w:val="16"/>
                <w:lang w:eastAsia="en-GB"/>
              </w:rPr>
            </w:pPr>
          </w:p>
          <w:tbl>
            <w:tblPr>
              <w:tblStyle w:val="MediumGrid3-Accent4"/>
              <w:tblW w:w="8363" w:type="dxa"/>
              <w:tblInd w:w="24" w:type="dxa"/>
              <w:tblLook w:val="04A0" w:firstRow="1" w:lastRow="0" w:firstColumn="1" w:lastColumn="0" w:noHBand="0" w:noVBand="1"/>
            </w:tblPr>
            <w:tblGrid>
              <w:gridCol w:w="2693"/>
              <w:gridCol w:w="5670"/>
            </w:tblGrid>
            <w:tr w:rsidR="004C3670" w:rsidTr="00A3041E">
              <w:trPr>
                <w:cnfStyle w:val="100000000000" w:firstRow="1" w:lastRow="0" w:firstColumn="0" w:lastColumn="0" w:oddVBand="0" w:evenVBand="0" w:oddHBand="0" w:evenHBand="0" w:firstRowFirstColumn="0" w:firstRowLastColumn="0" w:lastRowFirstColumn="0" w:lastRowLastColumn="0"/>
                <w:trHeight w:val="481"/>
              </w:trPr>
              <w:tc>
                <w:tcPr>
                  <w:cnfStyle w:val="001000000000" w:firstRow="0" w:lastRow="0" w:firstColumn="1" w:lastColumn="0" w:oddVBand="0" w:evenVBand="0" w:oddHBand="0" w:evenHBand="0" w:firstRowFirstColumn="0" w:firstRowLastColumn="0" w:lastRowFirstColumn="0" w:lastRowLastColumn="0"/>
                  <w:tcW w:w="2693" w:type="dxa"/>
                </w:tcPr>
                <w:p w:rsidR="004C3670" w:rsidRPr="004C3670" w:rsidRDefault="004C3670" w:rsidP="0086299F">
                  <w:pPr>
                    <w:pStyle w:val="NormalWeb"/>
                    <w:rPr>
                      <w:rFonts w:asciiTheme="minorHAnsi" w:hAnsiTheme="minorHAnsi" w:cstheme="minorHAnsi"/>
                      <w:spacing w:val="-4"/>
                      <w:sz w:val="28"/>
                      <w:szCs w:val="28"/>
                      <w:lang w:val="en-US"/>
                    </w:rPr>
                  </w:pPr>
                  <w:r w:rsidRPr="004C3670">
                    <w:rPr>
                      <w:rFonts w:asciiTheme="minorHAnsi" w:hAnsiTheme="minorHAnsi" w:cstheme="minorHAnsi"/>
                      <w:spacing w:val="-4"/>
                      <w:sz w:val="28"/>
                      <w:szCs w:val="28"/>
                      <w:lang w:val="en-US"/>
                    </w:rPr>
                    <w:t>Settlement Hierarchy</w:t>
                  </w:r>
                </w:p>
              </w:tc>
              <w:tc>
                <w:tcPr>
                  <w:tcW w:w="5670" w:type="dxa"/>
                </w:tcPr>
                <w:p w:rsidR="00A3041E" w:rsidRPr="00875AF2" w:rsidRDefault="004C3670" w:rsidP="00A3041E">
                  <w:pPr>
                    <w:pStyle w:val="NormalWeb"/>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pacing w:val="-4"/>
                      <w:sz w:val="28"/>
                      <w:szCs w:val="28"/>
                      <w:lang w:val="en-US"/>
                    </w:rPr>
                  </w:pPr>
                  <w:r>
                    <w:rPr>
                      <w:rFonts w:asciiTheme="minorHAnsi" w:hAnsiTheme="minorHAnsi" w:cstheme="minorHAnsi"/>
                      <w:spacing w:val="-4"/>
                      <w:sz w:val="28"/>
                      <w:szCs w:val="28"/>
                      <w:lang w:val="en-US"/>
                    </w:rPr>
                    <w:t>Newry, Mourne &amp; Down</w:t>
                  </w:r>
                </w:p>
              </w:tc>
            </w:tr>
            <w:tr w:rsidR="004C3670" w:rsidTr="007F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4C3670" w:rsidRPr="00875AF2" w:rsidRDefault="004C3670" w:rsidP="0086299F">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 xml:space="preserve">Main </w:t>
                  </w:r>
                  <w:r>
                    <w:rPr>
                      <w:rFonts w:asciiTheme="minorHAnsi" w:hAnsiTheme="minorHAnsi" w:cstheme="minorHAnsi"/>
                      <w:b w:val="0"/>
                      <w:spacing w:val="-4"/>
                      <w:sz w:val="28"/>
                      <w:szCs w:val="28"/>
                      <w:lang w:val="en-US"/>
                    </w:rPr>
                    <w:t>City/</w:t>
                  </w:r>
                  <w:r w:rsidRPr="00875AF2">
                    <w:rPr>
                      <w:rFonts w:asciiTheme="minorHAnsi" w:hAnsiTheme="minorHAnsi" w:cstheme="minorHAnsi"/>
                      <w:b w:val="0"/>
                      <w:spacing w:val="-4"/>
                      <w:sz w:val="28"/>
                      <w:szCs w:val="28"/>
                      <w:lang w:val="en-US"/>
                    </w:rPr>
                    <w:t>Towns</w:t>
                  </w:r>
                </w:p>
              </w:tc>
              <w:tc>
                <w:tcPr>
                  <w:tcW w:w="5670" w:type="dxa"/>
                </w:tcPr>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rsidRPr="004C3670">
                    <w:t>Newry City</w:t>
                  </w:r>
                  <w:r>
                    <w:t xml:space="preserve"> </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2"/>
                      <w:szCs w:val="22"/>
                    </w:rPr>
                  </w:pPr>
                  <w:r>
                    <w:t>Downpatrick</w:t>
                  </w:r>
                </w:p>
                <w:p w:rsidR="004C3670" w:rsidRPr="002516FA" w:rsidRDefault="004C3670" w:rsidP="0086299F">
                  <w:pPr>
                    <w:jc w:val="center"/>
                    <w:cnfStyle w:val="000000100000" w:firstRow="0" w:lastRow="0" w:firstColumn="0" w:lastColumn="0" w:oddVBand="0" w:evenVBand="0" w:oddHBand="1" w:evenHBand="0" w:firstRowFirstColumn="0" w:firstRowLastColumn="0" w:lastRowFirstColumn="0" w:lastRowLastColumn="0"/>
                  </w:pPr>
                </w:p>
              </w:tc>
            </w:tr>
            <w:tr w:rsidR="004C3670" w:rsidTr="007F6713">
              <w:trPr>
                <w:trHeight w:val="1065"/>
              </w:trPr>
              <w:tc>
                <w:tcPr>
                  <w:cnfStyle w:val="001000000000" w:firstRow="0" w:lastRow="0" w:firstColumn="1" w:lastColumn="0" w:oddVBand="0" w:evenVBand="0" w:oddHBand="0" w:evenHBand="0" w:firstRowFirstColumn="0" w:firstRowLastColumn="0" w:lastRowFirstColumn="0" w:lastRowLastColumn="0"/>
                  <w:tcW w:w="2693" w:type="dxa"/>
                </w:tcPr>
                <w:p w:rsidR="004C3670" w:rsidRPr="00875AF2" w:rsidRDefault="004C3670" w:rsidP="0086299F">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Local  Towns</w:t>
                  </w:r>
                </w:p>
              </w:tc>
              <w:tc>
                <w:tcPr>
                  <w:tcW w:w="5670" w:type="dxa"/>
                </w:tcPr>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Crossmaglen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Kilkeel</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Newtownhamilton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Warrenpoint/Burren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pPr>
                  <w:r>
                    <w:t>Ballynahinch</w:t>
                  </w:r>
                </w:p>
                <w:p w:rsidR="004C3670" w:rsidRPr="002516FA" w:rsidRDefault="004C3670" w:rsidP="004C3670">
                  <w:pPr>
                    <w:jc w:val="center"/>
                    <w:cnfStyle w:val="000000000000" w:firstRow="0" w:lastRow="0" w:firstColumn="0" w:lastColumn="0" w:oddVBand="0" w:evenVBand="0" w:oddHBand="0" w:evenHBand="0" w:firstRowFirstColumn="0" w:firstRowLastColumn="0" w:lastRowFirstColumn="0" w:lastRowLastColumn="0"/>
                  </w:pPr>
                  <w:r>
                    <w:t>Newcastle</w:t>
                  </w:r>
                </w:p>
              </w:tc>
            </w:tr>
            <w:tr w:rsidR="004C3670" w:rsidTr="007F671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93" w:type="dxa"/>
                </w:tcPr>
                <w:p w:rsidR="004C3670" w:rsidRPr="00875AF2" w:rsidRDefault="004C3670" w:rsidP="0086299F">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t>Village</w:t>
                  </w:r>
                </w:p>
              </w:tc>
              <w:tc>
                <w:tcPr>
                  <w:tcW w:w="5670" w:type="dxa"/>
                </w:tcPr>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Annalong</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Attical</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Ballyholland</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Ballymartin</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Bessbrook</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Camlough</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Cullyhanna</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Forkhill</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Hilltown</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Jonesborough</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Mayobridge</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Meigh</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Mullaghabane</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r>
                    <w:t>Rostrevor</w:t>
                  </w:r>
                </w:p>
                <w:p w:rsidR="004C3670" w:rsidRDefault="004C3670" w:rsidP="0086299F">
                  <w:pPr>
                    <w:jc w:val="center"/>
                    <w:cnfStyle w:val="000000100000" w:firstRow="0" w:lastRow="0" w:firstColumn="0" w:lastColumn="0" w:oddVBand="0" w:evenVBand="0" w:oddHBand="1" w:evenHBand="0" w:firstRowFirstColumn="0" w:firstRowLastColumn="0" w:lastRowFirstColumn="0" w:lastRowLastColumn="0"/>
                  </w:pP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Annsborough</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Ardglass</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Ballykinler</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Castlewellan</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Clough</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Crossgar</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Drumaness</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Dundrum</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lastRenderedPageBreak/>
                    <w:t>Killough</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Killyleagh</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Saintfield</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Shrigley</w:t>
                  </w:r>
                </w:p>
                <w:p w:rsidR="004C3670" w:rsidRDefault="004C3670" w:rsidP="004C3670">
                  <w:pPr>
                    <w:jc w:val="center"/>
                    <w:cnfStyle w:val="000000100000" w:firstRow="0" w:lastRow="0" w:firstColumn="0" w:lastColumn="0" w:oddVBand="0" w:evenVBand="0" w:oddHBand="1" w:evenHBand="0" w:firstRowFirstColumn="0" w:firstRowLastColumn="0" w:lastRowFirstColumn="0" w:lastRowLastColumn="0"/>
                  </w:pPr>
                  <w:r>
                    <w:t>Strangford</w:t>
                  </w:r>
                </w:p>
                <w:p w:rsidR="004C3670" w:rsidRPr="002516FA" w:rsidRDefault="004C3670" w:rsidP="004C3670">
                  <w:pPr>
                    <w:jc w:val="center"/>
                    <w:cnfStyle w:val="000000100000" w:firstRow="0" w:lastRow="0" w:firstColumn="0" w:lastColumn="0" w:oddVBand="0" w:evenVBand="0" w:oddHBand="1" w:evenHBand="0" w:firstRowFirstColumn="0" w:firstRowLastColumn="0" w:lastRowFirstColumn="0" w:lastRowLastColumn="0"/>
                  </w:pPr>
                  <w:r>
                    <w:t>The Spa</w:t>
                  </w:r>
                </w:p>
              </w:tc>
            </w:tr>
            <w:tr w:rsidR="004C3670" w:rsidTr="008450CB">
              <w:trPr>
                <w:trHeight w:val="4077"/>
              </w:trPr>
              <w:tc>
                <w:tcPr>
                  <w:cnfStyle w:val="001000000000" w:firstRow="0" w:lastRow="0" w:firstColumn="1" w:lastColumn="0" w:oddVBand="0" w:evenVBand="0" w:oddHBand="0" w:evenHBand="0" w:firstRowFirstColumn="0" w:firstRowLastColumn="0" w:lastRowFirstColumn="0" w:lastRowLastColumn="0"/>
                  <w:tcW w:w="2693" w:type="dxa"/>
                </w:tcPr>
                <w:p w:rsidR="004C3670" w:rsidRPr="00875AF2" w:rsidRDefault="004C3670" w:rsidP="0086299F">
                  <w:pPr>
                    <w:pStyle w:val="NormalWeb"/>
                    <w:rPr>
                      <w:rFonts w:asciiTheme="minorHAnsi" w:hAnsiTheme="minorHAnsi" w:cstheme="minorHAnsi"/>
                      <w:b w:val="0"/>
                      <w:spacing w:val="-4"/>
                      <w:sz w:val="28"/>
                      <w:szCs w:val="28"/>
                      <w:lang w:val="en-US"/>
                    </w:rPr>
                  </w:pPr>
                  <w:r w:rsidRPr="00875AF2">
                    <w:rPr>
                      <w:rFonts w:asciiTheme="minorHAnsi" w:hAnsiTheme="minorHAnsi" w:cstheme="minorHAnsi"/>
                      <w:b w:val="0"/>
                      <w:spacing w:val="-4"/>
                      <w:sz w:val="28"/>
                      <w:szCs w:val="28"/>
                      <w:lang w:val="en-US"/>
                    </w:rPr>
                    <w:lastRenderedPageBreak/>
                    <w:t>Small Settlement</w:t>
                  </w:r>
                  <w:r>
                    <w:rPr>
                      <w:rFonts w:asciiTheme="minorHAnsi" w:hAnsiTheme="minorHAnsi" w:cstheme="minorHAnsi"/>
                      <w:b w:val="0"/>
                      <w:spacing w:val="-4"/>
                      <w:sz w:val="28"/>
                      <w:szCs w:val="28"/>
                      <w:lang w:val="en-US"/>
                    </w:rPr>
                    <w:t>s</w:t>
                  </w:r>
                </w:p>
              </w:tc>
              <w:tc>
                <w:tcPr>
                  <w:tcW w:w="5670" w:type="dxa"/>
                </w:tcPr>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Altnamacken/Cortamlet</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Ballymadeerfy</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Ballymoyer</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Barnmeen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Belleek</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Creggan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Cullaville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Dorsey</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Drumintee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Dunaval/Ballyardle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Glassdrumman (Co.Armagh)</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Glassdrumman/Mullartown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Glen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Greencastle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Jerrettspass</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Killeen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Killowen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Lislea</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Longstone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Lurganare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Mullaghglass</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Newtowncloghoge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Silverbridge</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Tullyherron</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r>
                    <w:t>Whitecross</w:t>
                  </w:r>
                </w:p>
                <w:p w:rsidR="004C3670" w:rsidRDefault="004C3670" w:rsidP="0086299F">
                  <w:pPr>
                    <w:jc w:val="center"/>
                    <w:cnfStyle w:val="000000000000" w:firstRow="0" w:lastRow="0" w:firstColumn="0" w:lastColumn="0" w:oddVBand="0" w:evenVBand="0" w:oddHBand="0" w:evenHBand="0" w:firstRowFirstColumn="0" w:firstRowLastColumn="0" w:lastRowFirstColumn="0" w:lastRowLastColumn="0"/>
                  </w:pP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Annacloy</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Ballyalton</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Ballyhornan</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Ballynoe</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Bryansford</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Burrenbridge</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Carrickinab</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Chapeltown</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lastRenderedPageBreak/>
                    <w:t>Clonvaraghan</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Coney Island</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Darragh Cross</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Derryboye</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Drumaghlis</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Drumaroad</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Kilclief</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Kilcoo</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Kilmore</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Loughinisland</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Maghera</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Raholp</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Saul</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Seaforde</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Ballyward*</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Dechomet*</w:t>
                  </w:r>
                </w:p>
                <w:p w:rsidR="004C3670" w:rsidRDefault="004C3670" w:rsidP="004C3670">
                  <w:pPr>
                    <w:jc w:val="center"/>
                    <w:cnfStyle w:val="000000000000" w:firstRow="0" w:lastRow="0" w:firstColumn="0" w:lastColumn="0" w:oddVBand="0" w:evenVBand="0" w:oddHBand="0" w:evenHBand="0" w:firstRowFirstColumn="0" w:firstRowLastColumn="0" w:lastRowFirstColumn="0" w:lastRowLastColumn="0"/>
                    <w:rPr>
                      <w:color w:val="000000"/>
                    </w:rPr>
                  </w:pPr>
                  <w:r>
                    <w:rPr>
                      <w:color w:val="000000"/>
                    </w:rPr>
                    <w:t>Finnis*</w:t>
                  </w:r>
                </w:p>
                <w:p w:rsidR="004C3670" w:rsidRPr="002516FA" w:rsidRDefault="004C3670" w:rsidP="004C3670">
                  <w:pPr>
                    <w:jc w:val="center"/>
                    <w:cnfStyle w:val="000000000000" w:firstRow="0" w:lastRow="0" w:firstColumn="0" w:lastColumn="0" w:oddVBand="0" w:evenVBand="0" w:oddHBand="0" w:evenHBand="0" w:firstRowFirstColumn="0" w:firstRowLastColumn="0" w:lastRowFirstColumn="0" w:lastRowLastColumn="0"/>
                  </w:pPr>
                  <w:r>
                    <w:rPr>
                      <w:color w:val="000000"/>
                    </w:rPr>
                    <w:t>Leitrim*</w:t>
                  </w:r>
                </w:p>
              </w:tc>
            </w:tr>
          </w:tbl>
          <w:p w:rsidR="004C3670" w:rsidRDefault="004C3670" w:rsidP="004C3670">
            <w:pPr>
              <w:spacing w:after="0" w:line="240" w:lineRule="auto"/>
              <w:rPr>
                <w:rFonts w:ascii="Arial" w:eastAsia="Times New Roman" w:hAnsi="Arial" w:cs="Arial"/>
                <w:b/>
                <w:bCs/>
                <w:sz w:val="16"/>
                <w:szCs w:val="16"/>
                <w:lang w:eastAsia="en-GB"/>
              </w:rPr>
            </w:pPr>
            <w:r>
              <w:rPr>
                <w:rFonts w:ascii="Arial" w:eastAsia="Times New Roman" w:hAnsi="Arial" w:cs="Arial"/>
                <w:b/>
                <w:bCs/>
                <w:sz w:val="16"/>
                <w:szCs w:val="16"/>
                <w:lang w:eastAsia="en-GB"/>
              </w:rPr>
              <w:lastRenderedPageBreak/>
              <w:t xml:space="preserve">* </w:t>
            </w:r>
            <w:r w:rsidRPr="001416A4">
              <w:rPr>
                <w:rFonts w:ascii="Arial" w:eastAsia="Times New Roman" w:hAnsi="Arial" w:cs="Arial"/>
                <w:b/>
                <w:bCs/>
                <w:sz w:val="16"/>
                <w:szCs w:val="16"/>
                <w:lang w:eastAsia="en-GB"/>
              </w:rPr>
              <w:t xml:space="preserve">The following BDC Slieve Croob Settlements will transfer to </w:t>
            </w:r>
            <w:r>
              <w:rPr>
                <w:rFonts w:ascii="Arial" w:eastAsia="Times New Roman" w:hAnsi="Arial" w:cs="Arial"/>
                <w:b/>
                <w:bCs/>
                <w:sz w:val="16"/>
                <w:szCs w:val="16"/>
                <w:lang w:eastAsia="en-GB"/>
              </w:rPr>
              <w:t xml:space="preserve">NM&amp;D </w:t>
            </w:r>
            <w:r w:rsidRPr="001416A4">
              <w:rPr>
                <w:rFonts w:ascii="Arial" w:eastAsia="Times New Roman" w:hAnsi="Arial" w:cs="Arial"/>
                <w:b/>
                <w:bCs/>
                <w:sz w:val="16"/>
                <w:szCs w:val="16"/>
                <w:lang w:eastAsia="en-GB"/>
              </w:rPr>
              <w:t>C</w:t>
            </w:r>
            <w:r>
              <w:rPr>
                <w:rFonts w:ascii="Arial" w:eastAsia="Times New Roman" w:hAnsi="Arial" w:cs="Arial"/>
                <w:b/>
                <w:bCs/>
                <w:sz w:val="16"/>
                <w:szCs w:val="16"/>
                <w:lang w:eastAsia="en-GB"/>
              </w:rPr>
              <w:t>ouncil</w:t>
            </w:r>
            <w:r w:rsidRPr="001416A4">
              <w:rPr>
                <w:rFonts w:ascii="Arial" w:eastAsia="Times New Roman" w:hAnsi="Arial" w:cs="Arial"/>
                <w:b/>
                <w:bCs/>
                <w:sz w:val="16"/>
                <w:szCs w:val="16"/>
                <w:lang w:eastAsia="en-GB"/>
              </w:rPr>
              <w:t xml:space="preserve"> * </w:t>
            </w:r>
          </w:p>
          <w:p w:rsidR="004C3670" w:rsidRDefault="004C3670" w:rsidP="0052221D">
            <w:pPr>
              <w:spacing w:after="0" w:line="240" w:lineRule="auto"/>
              <w:rPr>
                <w:rFonts w:ascii="Arial" w:eastAsia="Times New Roman" w:hAnsi="Arial" w:cs="Arial"/>
                <w:b/>
                <w:bCs/>
                <w:sz w:val="16"/>
                <w:szCs w:val="16"/>
                <w:lang w:eastAsia="en-GB"/>
              </w:rPr>
            </w:pPr>
          </w:p>
          <w:p w:rsidR="00D70DE5" w:rsidRDefault="00D70DE5" w:rsidP="004C3670">
            <w:pPr>
              <w:spacing w:after="0" w:line="240" w:lineRule="auto"/>
              <w:rPr>
                <w:rFonts w:ascii="Arial" w:eastAsia="Times New Roman" w:hAnsi="Arial" w:cs="Arial"/>
                <w:b/>
                <w:bCs/>
                <w:sz w:val="16"/>
                <w:szCs w:val="16"/>
                <w:lang w:eastAsia="en-GB"/>
              </w:rPr>
            </w:pPr>
          </w:p>
          <w:p w:rsidR="0086299F" w:rsidRDefault="0086299F" w:rsidP="0086299F">
            <w:pPr>
              <w:ind w:left="720" w:hanging="720"/>
              <w:jc w:val="both"/>
              <w:rPr>
                <w:rFonts w:ascii="Arial" w:hAnsi="Arial" w:cs="Arial"/>
                <w:sz w:val="24"/>
                <w:szCs w:val="24"/>
              </w:rPr>
            </w:pPr>
            <w:r>
              <w:rPr>
                <w:b/>
              </w:rPr>
              <w:t>3</w:t>
            </w:r>
            <w:r w:rsidRPr="002516FA">
              <w:rPr>
                <w:b/>
              </w:rPr>
              <w:t>.11</w:t>
            </w:r>
            <w:r w:rsidRPr="002516FA">
              <w:tab/>
            </w:r>
            <w:r w:rsidRPr="00E83A2D">
              <w:rPr>
                <w:rFonts w:ascii="Arial" w:hAnsi="Arial" w:cs="Arial"/>
                <w:sz w:val="24"/>
                <w:szCs w:val="24"/>
              </w:rPr>
              <w:t xml:space="preserve">It is therefore recommended that the settlement hierarchy for the new Council area be re-examined to identify if any settlements need to be re-designated based on their function and services. A starting point is to use a settlement classification based on the Hierarchy of Settlements and Related Infrastructure Wheel in the RDS 2035 as represented in Table 22. This outlines the patterns of service provision that are likely to be appropriate at different spatial levels including </w:t>
            </w:r>
            <w:r>
              <w:rPr>
                <w:rFonts w:ascii="Arial" w:hAnsi="Arial" w:cs="Arial"/>
                <w:sz w:val="24"/>
                <w:szCs w:val="24"/>
              </w:rPr>
              <w:t>villages</w:t>
            </w:r>
            <w:r w:rsidRPr="00E83A2D">
              <w:rPr>
                <w:rFonts w:ascii="Arial" w:hAnsi="Arial" w:cs="Arial"/>
                <w:sz w:val="24"/>
                <w:szCs w:val="24"/>
              </w:rPr>
              <w:t xml:space="preserve">, smaller towns, regional towns and cities. Small settlements, Dispersed Rural Communities and the rural area complete the hierarchy of locations where development may take place. </w:t>
            </w: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790C44" w:rsidRDefault="00790C44" w:rsidP="004C3670">
            <w:pPr>
              <w:spacing w:after="0" w:line="240" w:lineRule="auto"/>
              <w:rPr>
                <w:rFonts w:ascii="Arial" w:eastAsia="Times New Roman" w:hAnsi="Arial" w:cs="Arial"/>
                <w:b/>
                <w:bCs/>
                <w:sz w:val="16"/>
                <w:szCs w:val="16"/>
                <w:lang w:eastAsia="en-GB"/>
              </w:rPr>
            </w:pPr>
          </w:p>
          <w:p w:rsidR="00790C44" w:rsidRDefault="00790C44" w:rsidP="004C3670">
            <w:pPr>
              <w:spacing w:after="0" w:line="240" w:lineRule="auto"/>
              <w:rPr>
                <w:rFonts w:ascii="Arial" w:eastAsia="Times New Roman" w:hAnsi="Arial" w:cs="Arial"/>
                <w:b/>
                <w:bCs/>
                <w:sz w:val="16"/>
                <w:szCs w:val="16"/>
                <w:lang w:eastAsia="en-GB"/>
              </w:rPr>
            </w:pPr>
          </w:p>
          <w:p w:rsidR="00790C44" w:rsidRDefault="00790C44"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86299F" w:rsidRDefault="0086299F" w:rsidP="004C3670">
            <w:pPr>
              <w:spacing w:after="0" w:line="240" w:lineRule="auto"/>
              <w:rPr>
                <w:rFonts w:ascii="Arial" w:eastAsia="Times New Roman" w:hAnsi="Arial" w:cs="Arial"/>
                <w:b/>
                <w:bCs/>
                <w:sz w:val="16"/>
                <w:szCs w:val="16"/>
                <w:lang w:eastAsia="en-GB"/>
              </w:rPr>
            </w:pPr>
          </w:p>
          <w:p w:rsidR="00386118" w:rsidRDefault="00C87CB4" w:rsidP="00525ABD">
            <w:pPr>
              <w:spacing w:after="0" w:line="240" w:lineRule="auto"/>
              <w:rPr>
                <w:rFonts w:ascii="Arial" w:hAnsi="Arial" w:cs="Arial"/>
                <w:b/>
              </w:rPr>
            </w:pPr>
            <w:r w:rsidRPr="0056456C">
              <w:rPr>
                <w:rFonts w:ascii="Arial" w:hAnsi="Arial" w:cs="Arial"/>
                <w:b/>
              </w:rPr>
              <w:lastRenderedPageBreak/>
              <w:t>Table 22: RDS Settlement Hierarchy Classification</w:t>
            </w:r>
          </w:p>
          <w:p w:rsidR="007F1A70" w:rsidRPr="00386118" w:rsidRDefault="007F1A70" w:rsidP="00525ABD">
            <w:pPr>
              <w:spacing w:after="0" w:line="240" w:lineRule="auto"/>
              <w:rPr>
                <w:rFonts w:ascii="Arial" w:hAnsi="Arial" w:cs="Arial"/>
                <w:b/>
              </w:rPr>
            </w:pPr>
          </w:p>
        </w:tc>
      </w:tr>
    </w:tbl>
    <w:tbl>
      <w:tblPr>
        <w:tblpPr w:leftFromText="180" w:rightFromText="180" w:vertAnchor="page" w:horzAnchor="margin" w:tblpX="-636" w:tblpY="2506"/>
        <w:tblW w:w="10598"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ayout w:type="fixed"/>
        <w:tblLook w:val="01E0" w:firstRow="1" w:lastRow="1" w:firstColumn="1" w:lastColumn="1" w:noHBand="0" w:noVBand="0"/>
      </w:tblPr>
      <w:tblGrid>
        <w:gridCol w:w="1809"/>
        <w:gridCol w:w="2410"/>
        <w:gridCol w:w="2479"/>
        <w:gridCol w:w="1984"/>
        <w:gridCol w:w="1916"/>
      </w:tblGrid>
      <w:tr w:rsidR="0056456C" w:rsidRPr="002A50DD" w:rsidTr="0056456C">
        <w:trPr>
          <w:trHeight w:val="828"/>
          <w:tblHeader/>
        </w:trPr>
        <w:tc>
          <w:tcPr>
            <w:tcW w:w="1809" w:type="dxa"/>
            <w:shd w:val="pct12" w:color="auto" w:fill="auto"/>
          </w:tcPr>
          <w:p w:rsidR="0056456C" w:rsidRPr="002A50DD" w:rsidRDefault="0056456C" w:rsidP="0056456C">
            <w:pPr>
              <w:ind w:left="-284" w:hanging="176"/>
              <w:jc w:val="center"/>
              <w:rPr>
                <w:b/>
                <w:sz w:val="22"/>
                <w:szCs w:val="22"/>
              </w:rPr>
            </w:pPr>
            <w:r w:rsidRPr="002A50DD">
              <w:rPr>
                <w:b/>
                <w:sz w:val="22"/>
                <w:szCs w:val="22"/>
              </w:rPr>
              <w:lastRenderedPageBreak/>
              <w:t>Infrastructure</w:t>
            </w:r>
          </w:p>
        </w:tc>
        <w:tc>
          <w:tcPr>
            <w:tcW w:w="2410" w:type="dxa"/>
            <w:shd w:val="clear" w:color="auto" w:fill="8064A2" w:themeFill="accent4"/>
          </w:tcPr>
          <w:p w:rsidR="0056456C" w:rsidRPr="002A50DD" w:rsidRDefault="0056456C" w:rsidP="0056456C">
            <w:pPr>
              <w:rPr>
                <w:b/>
                <w:sz w:val="22"/>
                <w:szCs w:val="22"/>
              </w:rPr>
            </w:pPr>
            <w:r w:rsidRPr="002A50DD">
              <w:rPr>
                <w:b/>
                <w:sz w:val="22"/>
                <w:szCs w:val="22"/>
              </w:rPr>
              <w:t>Principal City</w:t>
            </w:r>
          </w:p>
        </w:tc>
        <w:tc>
          <w:tcPr>
            <w:tcW w:w="2479" w:type="dxa"/>
            <w:shd w:val="clear" w:color="auto" w:fill="9BBB59" w:themeFill="accent3"/>
          </w:tcPr>
          <w:p w:rsidR="0056456C" w:rsidRPr="002A50DD" w:rsidRDefault="0056456C" w:rsidP="0056456C">
            <w:pPr>
              <w:rPr>
                <w:b/>
                <w:sz w:val="22"/>
                <w:szCs w:val="22"/>
              </w:rPr>
            </w:pPr>
            <w:r w:rsidRPr="002A50DD">
              <w:rPr>
                <w:b/>
                <w:sz w:val="22"/>
                <w:szCs w:val="22"/>
              </w:rPr>
              <w:t>Regional Town</w:t>
            </w:r>
          </w:p>
        </w:tc>
        <w:tc>
          <w:tcPr>
            <w:tcW w:w="1984" w:type="dxa"/>
            <w:shd w:val="clear" w:color="auto" w:fill="4BACC6" w:themeFill="accent5"/>
          </w:tcPr>
          <w:p w:rsidR="0056456C" w:rsidRPr="002A50DD" w:rsidRDefault="0056456C" w:rsidP="0056456C">
            <w:pPr>
              <w:rPr>
                <w:b/>
                <w:sz w:val="22"/>
                <w:szCs w:val="22"/>
              </w:rPr>
            </w:pPr>
            <w:r w:rsidRPr="002A50DD">
              <w:rPr>
                <w:b/>
                <w:sz w:val="22"/>
                <w:szCs w:val="22"/>
              </w:rPr>
              <w:t>Smaller Towns</w:t>
            </w:r>
          </w:p>
        </w:tc>
        <w:tc>
          <w:tcPr>
            <w:tcW w:w="1916" w:type="dxa"/>
            <w:shd w:val="clear" w:color="auto" w:fill="F79646" w:themeFill="accent6"/>
          </w:tcPr>
          <w:p w:rsidR="0056456C" w:rsidRPr="002A50DD" w:rsidRDefault="0056456C" w:rsidP="0056456C">
            <w:pPr>
              <w:rPr>
                <w:b/>
                <w:sz w:val="22"/>
                <w:szCs w:val="22"/>
              </w:rPr>
            </w:pPr>
            <w:r w:rsidRPr="002A50DD">
              <w:rPr>
                <w:b/>
                <w:sz w:val="22"/>
                <w:szCs w:val="22"/>
              </w:rPr>
              <w:t>Villages</w:t>
            </w:r>
          </w:p>
        </w:tc>
      </w:tr>
      <w:tr w:rsidR="0056456C" w:rsidRPr="002A50DD" w:rsidTr="0056456C">
        <w:trPr>
          <w:trHeight w:val="556"/>
        </w:trPr>
        <w:tc>
          <w:tcPr>
            <w:tcW w:w="1809" w:type="dxa"/>
            <w:shd w:val="clear" w:color="auto" w:fill="F2F2F2" w:themeFill="background1" w:themeFillShade="F2"/>
          </w:tcPr>
          <w:p w:rsidR="0056456C" w:rsidRPr="002A50DD" w:rsidRDefault="0056456C" w:rsidP="0056456C">
            <w:pPr>
              <w:rPr>
                <w:b/>
                <w:sz w:val="22"/>
                <w:szCs w:val="22"/>
              </w:rPr>
            </w:pPr>
            <w:r w:rsidRPr="002A50DD">
              <w:rPr>
                <w:b/>
                <w:sz w:val="22"/>
                <w:szCs w:val="22"/>
              </w:rPr>
              <w:t>Skills</w:t>
            </w:r>
          </w:p>
          <w:p w:rsidR="0056456C" w:rsidRPr="002A50DD" w:rsidRDefault="0056456C" w:rsidP="0056456C">
            <w:pPr>
              <w:rPr>
                <w:sz w:val="22"/>
                <w:szCs w:val="22"/>
              </w:rPr>
            </w:pPr>
          </w:p>
        </w:tc>
        <w:tc>
          <w:tcPr>
            <w:tcW w:w="2410" w:type="dxa"/>
            <w:shd w:val="clear" w:color="auto" w:fill="F2EFF5"/>
          </w:tcPr>
          <w:p w:rsidR="0056456C" w:rsidRPr="002A50DD" w:rsidRDefault="0056456C" w:rsidP="0056456C">
            <w:pPr>
              <w:rPr>
                <w:sz w:val="22"/>
                <w:szCs w:val="22"/>
              </w:rPr>
            </w:pPr>
            <w:r w:rsidRPr="002A50DD">
              <w:rPr>
                <w:sz w:val="22"/>
                <w:szCs w:val="22"/>
              </w:rPr>
              <w:t>University</w:t>
            </w:r>
          </w:p>
        </w:tc>
        <w:tc>
          <w:tcPr>
            <w:tcW w:w="2479" w:type="dxa"/>
            <w:shd w:val="clear" w:color="auto" w:fill="F3F7ED"/>
          </w:tcPr>
          <w:p w:rsidR="0056456C" w:rsidRPr="002A50DD" w:rsidRDefault="0056456C" w:rsidP="0056456C">
            <w:pPr>
              <w:rPr>
                <w:sz w:val="22"/>
                <w:szCs w:val="22"/>
              </w:rPr>
            </w:pPr>
            <w:r w:rsidRPr="002A50DD">
              <w:rPr>
                <w:sz w:val="22"/>
                <w:szCs w:val="22"/>
              </w:rPr>
              <w:t>Further Education, Special Schools</w:t>
            </w:r>
          </w:p>
        </w:tc>
        <w:tc>
          <w:tcPr>
            <w:tcW w:w="1984" w:type="dxa"/>
            <w:shd w:val="clear" w:color="auto" w:fill="DAEEF3" w:themeFill="accent5" w:themeFillTint="33"/>
          </w:tcPr>
          <w:p w:rsidR="0056456C" w:rsidRPr="002A50DD" w:rsidRDefault="0056456C" w:rsidP="0056456C">
            <w:pPr>
              <w:rPr>
                <w:sz w:val="22"/>
                <w:szCs w:val="22"/>
              </w:rPr>
            </w:pPr>
            <w:r w:rsidRPr="002A50DD">
              <w:rPr>
                <w:sz w:val="22"/>
                <w:szCs w:val="22"/>
              </w:rPr>
              <w:t xml:space="preserve">Library, </w:t>
            </w:r>
          </w:p>
          <w:p w:rsidR="0056456C" w:rsidRPr="002A50DD" w:rsidRDefault="0056456C" w:rsidP="0056456C">
            <w:pPr>
              <w:rPr>
                <w:sz w:val="22"/>
                <w:szCs w:val="22"/>
              </w:rPr>
            </w:pPr>
            <w:r w:rsidRPr="002A50DD">
              <w:rPr>
                <w:sz w:val="22"/>
                <w:szCs w:val="22"/>
              </w:rPr>
              <w:t>Post Primary</w:t>
            </w:r>
          </w:p>
        </w:tc>
        <w:tc>
          <w:tcPr>
            <w:tcW w:w="1916" w:type="dxa"/>
            <w:shd w:val="clear" w:color="auto" w:fill="FEF6F0"/>
          </w:tcPr>
          <w:p w:rsidR="0056456C" w:rsidRPr="002A50DD" w:rsidRDefault="0056456C" w:rsidP="0056456C">
            <w:pPr>
              <w:rPr>
                <w:sz w:val="22"/>
                <w:szCs w:val="22"/>
              </w:rPr>
            </w:pPr>
            <w:r w:rsidRPr="002A50DD">
              <w:rPr>
                <w:sz w:val="22"/>
                <w:szCs w:val="22"/>
              </w:rPr>
              <w:t>Nursery,</w:t>
            </w:r>
          </w:p>
          <w:p w:rsidR="0056456C" w:rsidRPr="002A50DD" w:rsidRDefault="0056456C" w:rsidP="0056456C">
            <w:pPr>
              <w:rPr>
                <w:sz w:val="22"/>
                <w:szCs w:val="22"/>
              </w:rPr>
            </w:pPr>
            <w:r w:rsidRPr="002A50DD">
              <w:rPr>
                <w:sz w:val="22"/>
                <w:szCs w:val="22"/>
              </w:rPr>
              <w:t>Primary School</w:t>
            </w:r>
          </w:p>
        </w:tc>
      </w:tr>
      <w:tr w:rsidR="0056456C" w:rsidRPr="002A50DD" w:rsidTr="0056456C">
        <w:tc>
          <w:tcPr>
            <w:tcW w:w="1809" w:type="dxa"/>
            <w:shd w:val="clear" w:color="auto" w:fill="EAEAEA"/>
          </w:tcPr>
          <w:p w:rsidR="0056456C" w:rsidRPr="002A50DD" w:rsidRDefault="0056456C" w:rsidP="0056456C">
            <w:pPr>
              <w:rPr>
                <w:b/>
                <w:sz w:val="22"/>
                <w:szCs w:val="22"/>
              </w:rPr>
            </w:pPr>
            <w:r w:rsidRPr="002A50DD">
              <w:rPr>
                <w:b/>
                <w:sz w:val="22"/>
                <w:szCs w:val="22"/>
              </w:rPr>
              <w:t>Health</w:t>
            </w:r>
          </w:p>
        </w:tc>
        <w:tc>
          <w:tcPr>
            <w:tcW w:w="2410" w:type="dxa"/>
            <w:shd w:val="clear" w:color="auto" w:fill="E5DFEC" w:themeFill="accent4" w:themeFillTint="33"/>
          </w:tcPr>
          <w:p w:rsidR="0056456C" w:rsidRPr="002A50DD" w:rsidRDefault="0056456C" w:rsidP="0056456C">
            <w:pPr>
              <w:rPr>
                <w:sz w:val="22"/>
                <w:szCs w:val="22"/>
              </w:rPr>
            </w:pPr>
            <w:r w:rsidRPr="002A50DD">
              <w:rPr>
                <w:sz w:val="22"/>
                <w:szCs w:val="22"/>
              </w:rPr>
              <w:t xml:space="preserve">Acute Hospital, </w:t>
            </w:r>
          </w:p>
          <w:p w:rsidR="0056456C" w:rsidRPr="002A50DD" w:rsidRDefault="0056456C" w:rsidP="0056456C">
            <w:pPr>
              <w:rPr>
                <w:sz w:val="22"/>
                <w:szCs w:val="22"/>
              </w:rPr>
            </w:pPr>
            <w:r w:rsidRPr="002A50DD">
              <w:rPr>
                <w:sz w:val="22"/>
                <w:szCs w:val="22"/>
              </w:rPr>
              <w:t xml:space="preserve">A&amp;E, </w:t>
            </w:r>
          </w:p>
          <w:p w:rsidR="0056456C" w:rsidRPr="002A50DD" w:rsidRDefault="0056456C" w:rsidP="0056456C">
            <w:pPr>
              <w:rPr>
                <w:sz w:val="22"/>
                <w:szCs w:val="22"/>
              </w:rPr>
            </w:pPr>
            <w:r w:rsidRPr="002A50DD">
              <w:rPr>
                <w:sz w:val="22"/>
                <w:szCs w:val="22"/>
              </w:rPr>
              <w:t>Maternity</w:t>
            </w:r>
          </w:p>
        </w:tc>
        <w:tc>
          <w:tcPr>
            <w:tcW w:w="2479" w:type="dxa"/>
            <w:shd w:val="clear" w:color="auto" w:fill="EAF1DD" w:themeFill="accent3" w:themeFillTint="33"/>
          </w:tcPr>
          <w:p w:rsidR="0056456C" w:rsidRPr="002A50DD" w:rsidRDefault="0056456C" w:rsidP="0056456C">
            <w:pPr>
              <w:rPr>
                <w:sz w:val="22"/>
                <w:szCs w:val="22"/>
              </w:rPr>
            </w:pPr>
            <w:r w:rsidRPr="002A50DD">
              <w:rPr>
                <w:sz w:val="22"/>
                <w:szCs w:val="22"/>
              </w:rPr>
              <w:t xml:space="preserve">A&amp;E Hospital, </w:t>
            </w:r>
          </w:p>
          <w:p w:rsidR="0056456C" w:rsidRPr="002A50DD" w:rsidRDefault="0056456C" w:rsidP="0056456C">
            <w:pPr>
              <w:rPr>
                <w:sz w:val="22"/>
                <w:szCs w:val="22"/>
              </w:rPr>
            </w:pPr>
            <w:r w:rsidRPr="002A50DD">
              <w:rPr>
                <w:sz w:val="22"/>
                <w:szCs w:val="22"/>
              </w:rPr>
              <w:t>Children’s Home,</w:t>
            </w:r>
          </w:p>
          <w:p w:rsidR="0056456C" w:rsidRPr="002A50DD" w:rsidRDefault="0056456C" w:rsidP="0056456C">
            <w:pPr>
              <w:rPr>
                <w:sz w:val="22"/>
                <w:szCs w:val="22"/>
              </w:rPr>
            </w:pPr>
            <w:r w:rsidRPr="002A50DD">
              <w:rPr>
                <w:sz w:val="22"/>
                <w:szCs w:val="22"/>
              </w:rPr>
              <w:t xml:space="preserve"> Minor Injuries, Outpatients</w:t>
            </w:r>
          </w:p>
        </w:tc>
        <w:tc>
          <w:tcPr>
            <w:tcW w:w="1984" w:type="dxa"/>
            <w:shd w:val="clear" w:color="auto" w:fill="CCECFF"/>
          </w:tcPr>
          <w:p w:rsidR="0056456C" w:rsidRPr="002A50DD" w:rsidRDefault="0056456C" w:rsidP="0056456C">
            <w:pPr>
              <w:rPr>
                <w:sz w:val="22"/>
                <w:szCs w:val="22"/>
              </w:rPr>
            </w:pPr>
            <w:r w:rsidRPr="002A50DD">
              <w:rPr>
                <w:sz w:val="22"/>
                <w:szCs w:val="22"/>
              </w:rPr>
              <w:t xml:space="preserve">Pharmacy, </w:t>
            </w:r>
          </w:p>
          <w:p w:rsidR="0056456C" w:rsidRPr="002A50DD" w:rsidRDefault="0056456C" w:rsidP="0056456C">
            <w:pPr>
              <w:rPr>
                <w:sz w:val="22"/>
                <w:szCs w:val="22"/>
              </w:rPr>
            </w:pPr>
            <w:r w:rsidRPr="002A50DD">
              <w:rPr>
                <w:sz w:val="22"/>
                <w:szCs w:val="22"/>
              </w:rPr>
              <w:t xml:space="preserve">Health Centres, Social Services, </w:t>
            </w:r>
          </w:p>
          <w:p w:rsidR="0056456C" w:rsidRPr="002A50DD" w:rsidRDefault="0056456C" w:rsidP="0056456C">
            <w:pPr>
              <w:rPr>
                <w:sz w:val="22"/>
                <w:szCs w:val="22"/>
              </w:rPr>
            </w:pPr>
            <w:r w:rsidRPr="002A50DD">
              <w:rPr>
                <w:sz w:val="22"/>
                <w:szCs w:val="22"/>
              </w:rPr>
              <w:t>Day Care Centres</w:t>
            </w:r>
          </w:p>
        </w:tc>
        <w:tc>
          <w:tcPr>
            <w:tcW w:w="1916" w:type="dxa"/>
            <w:shd w:val="clear" w:color="auto" w:fill="FDE9D9" w:themeFill="accent6" w:themeFillTint="33"/>
          </w:tcPr>
          <w:p w:rsidR="0056456C" w:rsidRPr="002A50DD" w:rsidRDefault="0056456C" w:rsidP="0056456C">
            <w:pPr>
              <w:rPr>
                <w:sz w:val="22"/>
                <w:szCs w:val="22"/>
              </w:rPr>
            </w:pPr>
            <w:r w:rsidRPr="002A50DD">
              <w:rPr>
                <w:sz w:val="22"/>
                <w:szCs w:val="22"/>
              </w:rPr>
              <w:t>Doctor,</w:t>
            </w:r>
          </w:p>
          <w:p w:rsidR="0056456C" w:rsidRPr="002A50DD" w:rsidRDefault="0056456C" w:rsidP="0056456C">
            <w:pPr>
              <w:rPr>
                <w:sz w:val="22"/>
                <w:szCs w:val="22"/>
              </w:rPr>
            </w:pPr>
            <w:r w:rsidRPr="002A50DD">
              <w:rPr>
                <w:sz w:val="22"/>
                <w:szCs w:val="22"/>
              </w:rPr>
              <w:t xml:space="preserve">Ambulance, </w:t>
            </w:r>
          </w:p>
          <w:p w:rsidR="0056456C" w:rsidRPr="002A50DD" w:rsidRDefault="0056456C" w:rsidP="0056456C">
            <w:pPr>
              <w:rPr>
                <w:sz w:val="22"/>
                <w:szCs w:val="22"/>
              </w:rPr>
            </w:pPr>
            <w:r w:rsidRPr="002A50DD">
              <w:rPr>
                <w:sz w:val="22"/>
                <w:szCs w:val="22"/>
              </w:rPr>
              <w:t xml:space="preserve">Outreach </w:t>
            </w:r>
          </w:p>
          <w:p w:rsidR="0056456C" w:rsidRPr="002A50DD" w:rsidRDefault="0056456C" w:rsidP="0056456C">
            <w:pPr>
              <w:rPr>
                <w:sz w:val="22"/>
                <w:szCs w:val="22"/>
              </w:rPr>
            </w:pPr>
            <w:r w:rsidRPr="002A50DD">
              <w:rPr>
                <w:sz w:val="22"/>
                <w:szCs w:val="22"/>
              </w:rPr>
              <w:t xml:space="preserve">  Services</w:t>
            </w:r>
          </w:p>
        </w:tc>
      </w:tr>
      <w:tr w:rsidR="0056456C" w:rsidRPr="002A50DD" w:rsidTr="0056456C">
        <w:tc>
          <w:tcPr>
            <w:tcW w:w="1809" w:type="dxa"/>
            <w:shd w:val="clear" w:color="auto" w:fill="E0E0E0"/>
          </w:tcPr>
          <w:p w:rsidR="0056456C" w:rsidRPr="002A50DD" w:rsidRDefault="0056456C" w:rsidP="0056456C">
            <w:pPr>
              <w:rPr>
                <w:b/>
                <w:sz w:val="22"/>
                <w:szCs w:val="22"/>
              </w:rPr>
            </w:pPr>
            <w:r w:rsidRPr="002A50DD">
              <w:rPr>
                <w:b/>
                <w:sz w:val="22"/>
                <w:szCs w:val="22"/>
              </w:rPr>
              <w:t>Social</w:t>
            </w:r>
          </w:p>
        </w:tc>
        <w:tc>
          <w:tcPr>
            <w:tcW w:w="2410" w:type="dxa"/>
            <w:shd w:val="clear" w:color="auto" w:fill="CCC0D9" w:themeFill="accent4" w:themeFillTint="66"/>
          </w:tcPr>
          <w:p w:rsidR="0056456C" w:rsidRPr="002A50DD" w:rsidRDefault="0056456C" w:rsidP="0056456C">
            <w:pPr>
              <w:rPr>
                <w:sz w:val="22"/>
                <w:szCs w:val="22"/>
              </w:rPr>
            </w:pPr>
            <w:r w:rsidRPr="002A50DD">
              <w:rPr>
                <w:sz w:val="22"/>
                <w:szCs w:val="22"/>
              </w:rPr>
              <w:t xml:space="preserve">Museums/Galleries, Conference/Concert </w:t>
            </w:r>
          </w:p>
          <w:p w:rsidR="0056456C" w:rsidRPr="002A50DD" w:rsidRDefault="0056456C" w:rsidP="0056456C">
            <w:pPr>
              <w:rPr>
                <w:sz w:val="22"/>
                <w:szCs w:val="22"/>
              </w:rPr>
            </w:pPr>
            <w:r w:rsidRPr="002A50DD">
              <w:rPr>
                <w:sz w:val="22"/>
                <w:szCs w:val="22"/>
              </w:rPr>
              <w:t xml:space="preserve">  Arena</w:t>
            </w:r>
          </w:p>
        </w:tc>
        <w:tc>
          <w:tcPr>
            <w:tcW w:w="2479" w:type="dxa"/>
            <w:shd w:val="clear" w:color="auto" w:fill="D6E3BC" w:themeFill="accent3" w:themeFillTint="66"/>
          </w:tcPr>
          <w:p w:rsidR="0056456C" w:rsidRPr="002A50DD" w:rsidRDefault="0056456C" w:rsidP="0056456C">
            <w:pPr>
              <w:rPr>
                <w:sz w:val="22"/>
                <w:szCs w:val="22"/>
              </w:rPr>
            </w:pPr>
            <w:r w:rsidRPr="002A50DD">
              <w:rPr>
                <w:sz w:val="22"/>
                <w:szCs w:val="22"/>
              </w:rPr>
              <w:t xml:space="preserve">Leisure Centre (pool) Visitor Centre, </w:t>
            </w:r>
          </w:p>
          <w:p w:rsidR="0056456C" w:rsidRPr="002A50DD" w:rsidRDefault="0056456C" w:rsidP="0056456C">
            <w:pPr>
              <w:rPr>
                <w:sz w:val="22"/>
                <w:szCs w:val="22"/>
              </w:rPr>
            </w:pPr>
            <w:r w:rsidRPr="002A50DD">
              <w:rPr>
                <w:sz w:val="22"/>
                <w:szCs w:val="22"/>
              </w:rPr>
              <w:t xml:space="preserve">Advice Centres, </w:t>
            </w:r>
          </w:p>
          <w:p w:rsidR="0056456C" w:rsidRPr="002A50DD" w:rsidRDefault="0056456C" w:rsidP="0056456C">
            <w:pPr>
              <w:rPr>
                <w:sz w:val="22"/>
                <w:szCs w:val="22"/>
              </w:rPr>
            </w:pPr>
            <w:r w:rsidRPr="002A50DD">
              <w:rPr>
                <w:sz w:val="22"/>
                <w:szCs w:val="22"/>
              </w:rPr>
              <w:t>Arts &amp; Culture Centre</w:t>
            </w:r>
          </w:p>
        </w:tc>
        <w:tc>
          <w:tcPr>
            <w:tcW w:w="1984" w:type="dxa"/>
            <w:shd w:val="clear" w:color="auto" w:fill="B6DDE8" w:themeFill="accent5" w:themeFillTint="66"/>
          </w:tcPr>
          <w:p w:rsidR="0056456C" w:rsidRPr="002A50DD" w:rsidRDefault="0056456C" w:rsidP="0056456C">
            <w:pPr>
              <w:rPr>
                <w:sz w:val="22"/>
                <w:szCs w:val="22"/>
              </w:rPr>
            </w:pPr>
            <w:r w:rsidRPr="002A50DD">
              <w:rPr>
                <w:sz w:val="22"/>
                <w:szCs w:val="22"/>
              </w:rPr>
              <w:t>Community Centre, Sports Facility, Welfare Services</w:t>
            </w:r>
          </w:p>
          <w:p w:rsidR="0056456C" w:rsidRPr="002A50DD" w:rsidRDefault="0056456C" w:rsidP="0056456C">
            <w:pPr>
              <w:rPr>
                <w:sz w:val="22"/>
                <w:szCs w:val="22"/>
              </w:rPr>
            </w:pPr>
          </w:p>
        </w:tc>
        <w:tc>
          <w:tcPr>
            <w:tcW w:w="1916" w:type="dxa"/>
            <w:shd w:val="clear" w:color="auto" w:fill="FBD4B4" w:themeFill="accent6" w:themeFillTint="66"/>
          </w:tcPr>
          <w:p w:rsidR="0056456C" w:rsidRPr="002A50DD" w:rsidRDefault="0056456C" w:rsidP="0056456C">
            <w:pPr>
              <w:rPr>
                <w:sz w:val="22"/>
                <w:szCs w:val="22"/>
              </w:rPr>
            </w:pPr>
            <w:r w:rsidRPr="002A50DD">
              <w:rPr>
                <w:sz w:val="22"/>
                <w:szCs w:val="22"/>
              </w:rPr>
              <w:t xml:space="preserve">Local Hall, </w:t>
            </w:r>
          </w:p>
          <w:p w:rsidR="0056456C" w:rsidRPr="002A50DD" w:rsidRDefault="0056456C" w:rsidP="0056456C">
            <w:pPr>
              <w:rPr>
                <w:sz w:val="22"/>
                <w:szCs w:val="22"/>
              </w:rPr>
            </w:pPr>
            <w:r w:rsidRPr="002A50DD">
              <w:rPr>
                <w:sz w:val="22"/>
                <w:szCs w:val="22"/>
              </w:rPr>
              <w:t>Play Areas</w:t>
            </w:r>
          </w:p>
        </w:tc>
      </w:tr>
      <w:tr w:rsidR="0056456C" w:rsidRPr="002A50DD" w:rsidTr="0056456C">
        <w:tc>
          <w:tcPr>
            <w:tcW w:w="1809" w:type="dxa"/>
            <w:shd w:val="clear" w:color="auto" w:fill="CDCDCD"/>
          </w:tcPr>
          <w:p w:rsidR="0056456C" w:rsidRPr="002A50DD" w:rsidRDefault="0056456C" w:rsidP="0056456C">
            <w:pPr>
              <w:rPr>
                <w:b/>
                <w:sz w:val="22"/>
                <w:szCs w:val="22"/>
              </w:rPr>
            </w:pPr>
            <w:r w:rsidRPr="002A50DD">
              <w:rPr>
                <w:b/>
                <w:sz w:val="22"/>
                <w:szCs w:val="22"/>
              </w:rPr>
              <w:t>Environment</w:t>
            </w:r>
          </w:p>
        </w:tc>
        <w:tc>
          <w:tcPr>
            <w:tcW w:w="2410" w:type="dxa"/>
            <w:shd w:val="clear" w:color="auto" w:fill="BEB0D0"/>
          </w:tcPr>
          <w:p w:rsidR="0056456C" w:rsidRPr="002A50DD" w:rsidRDefault="0056456C" w:rsidP="0056456C">
            <w:pPr>
              <w:rPr>
                <w:sz w:val="22"/>
                <w:szCs w:val="22"/>
              </w:rPr>
            </w:pPr>
            <w:r w:rsidRPr="002A50DD">
              <w:rPr>
                <w:sz w:val="22"/>
                <w:szCs w:val="22"/>
              </w:rPr>
              <w:t>Power Generation, AONB/ASSI</w:t>
            </w:r>
          </w:p>
        </w:tc>
        <w:tc>
          <w:tcPr>
            <w:tcW w:w="2479" w:type="dxa"/>
            <w:shd w:val="clear" w:color="auto" w:fill="C2D69B" w:themeFill="accent3" w:themeFillTint="99"/>
          </w:tcPr>
          <w:p w:rsidR="0056456C" w:rsidRPr="002A50DD" w:rsidRDefault="0056456C" w:rsidP="0056456C">
            <w:pPr>
              <w:rPr>
                <w:sz w:val="22"/>
                <w:szCs w:val="22"/>
              </w:rPr>
            </w:pPr>
            <w:r w:rsidRPr="002A50DD">
              <w:rPr>
                <w:sz w:val="22"/>
                <w:szCs w:val="22"/>
              </w:rPr>
              <w:t xml:space="preserve">Water &amp; Sewage Treatment Plants, Waste-landfill, </w:t>
            </w:r>
          </w:p>
          <w:p w:rsidR="0056456C" w:rsidRPr="002A50DD" w:rsidRDefault="0056456C" w:rsidP="0056456C">
            <w:pPr>
              <w:rPr>
                <w:sz w:val="22"/>
                <w:szCs w:val="22"/>
              </w:rPr>
            </w:pPr>
            <w:r w:rsidRPr="002A50DD">
              <w:rPr>
                <w:sz w:val="22"/>
                <w:szCs w:val="22"/>
              </w:rPr>
              <w:t>Waste-recycle</w:t>
            </w:r>
          </w:p>
        </w:tc>
        <w:tc>
          <w:tcPr>
            <w:tcW w:w="1984" w:type="dxa"/>
            <w:shd w:val="clear" w:color="auto" w:fill="92CDDC" w:themeFill="accent5" w:themeFillTint="99"/>
          </w:tcPr>
          <w:p w:rsidR="0056456C" w:rsidRPr="002A50DD" w:rsidRDefault="0056456C" w:rsidP="0056456C">
            <w:pPr>
              <w:rPr>
                <w:sz w:val="22"/>
                <w:szCs w:val="22"/>
              </w:rPr>
            </w:pPr>
            <w:r w:rsidRPr="002A50DD">
              <w:rPr>
                <w:sz w:val="22"/>
                <w:szCs w:val="22"/>
              </w:rPr>
              <w:t xml:space="preserve">Recycling, Renewables, </w:t>
            </w:r>
          </w:p>
          <w:p w:rsidR="0056456C" w:rsidRPr="002A50DD" w:rsidRDefault="0056456C" w:rsidP="0056456C">
            <w:pPr>
              <w:rPr>
                <w:sz w:val="22"/>
                <w:szCs w:val="22"/>
              </w:rPr>
            </w:pPr>
            <w:r w:rsidRPr="002A50DD">
              <w:rPr>
                <w:sz w:val="22"/>
                <w:szCs w:val="22"/>
              </w:rPr>
              <w:t xml:space="preserve">Water &amp; Sewers </w:t>
            </w:r>
            <w:r>
              <w:rPr>
                <w:sz w:val="22"/>
                <w:szCs w:val="22"/>
              </w:rPr>
              <w:t xml:space="preserve"> </w:t>
            </w:r>
            <w:r w:rsidRPr="002A50DD">
              <w:rPr>
                <w:sz w:val="22"/>
                <w:szCs w:val="22"/>
              </w:rPr>
              <w:t xml:space="preserve">  Supply</w:t>
            </w:r>
          </w:p>
        </w:tc>
        <w:tc>
          <w:tcPr>
            <w:tcW w:w="1916" w:type="dxa"/>
            <w:shd w:val="clear" w:color="auto" w:fill="FABF8F" w:themeFill="accent6" w:themeFillTint="99"/>
          </w:tcPr>
          <w:p w:rsidR="0056456C" w:rsidRPr="002A50DD" w:rsidRDefault="0056456C" w:rsidP="0056456C">
            <w:pPr>
              <w:rPr>
                <w:sz w:val="22"/>
                <w:szCs w:val="22"/>
              </w:rPr>
            </w:pPr>
            <w:r w:rsidRPr="002A50DD">
              <w:rPr>
                <w:sz w:val="22"/>
                <w:szCs w:val="22"/>
              </w:rPr>
              <w:t xml:space="preserve">Access to clean   </w:t>
            </w:r>
          </w:p>
          <w:p w:rsidR="0056456C" w:rsidRPr="002A50DD" w:rsidRDefault="0056456C" w:rsidP="0056456C">
            <w:pPr>
              <w:rPr>
                <w:sz w:val="22"/>
                <w:szCs w:val="22"/>
              </w:rPr>
            </w:pPr>
            <w:r w:rsidRPr="002A50DD">
              <w:rPr>
                <w:sz w:val="22"/>
                <w:szCs w:val="22"/>
              </w:rPr>
              <w:t xml:space="preserve"> water, </w:t>
            </w:r>
          </w:p>
          <w:p w:rsidR="0056456C" w:rsidRPr="002A50DD" w:rsidRDefault="0056456C" w:rsidP="0056456C">
            <w:pPr>
              <w:rPr>
                <w:sz w:val="22"/>
                <w:szCs w:val="22"/>
              </w:rPr>
            </w:pPr>
            <w:r w:rsidRPr="002A50DD">
              <w:rPr>
                <w:sz w:val="22"/>
                <w:szCs w:val="22"/>
              </w:rPr>
              <w:t>Sewage disposal</w:t>
            </w:r>
          </w:p>
        </w:tc>
      </w:tr>
      <w:tr w:rsidR="0056456C" w:rsidRPr="002A50DD" w:rsidTr="0056456C">
        <w:trPr>
          <w:trHeight w:val="1917"/>
        </w:trPr>
        <w:tc>
          <w:tcPr>
            <w:tcW w:w="1809" w:type="dxa"/>
            <w:shd w:val="clear" w:color="auto" w:fill="C9C9C9"/>
          </w:tcPr>
          <w:p w:rsidR="0056456C" w:rsidRPr="002A50DD" w:rsidRDefault="0056456C" w:rsidP="0056456C">
            <w:pPr>
              <w:rPr>
                <w:b/>
                <w:sz w:val="22"/>
                <w:szCs w:val="22"/>
              </w:rPr>
            </w:pPr>
            <w:r w:rsidRPr="002A50DD">
              <w:rPr>
                <w:b/>
                <w:sz w:val="22"/>
                <w:szCs w:val="22"/>
              </w:rPr>
              <w:t>Commercial</w:t>
            </w:r>
          </w:p>
        </w:tc>
        <w:tc>
          <w:tcPr>
            <w:tcW w:w="2410" w:type="dxa"/>
            <w:shd w:val="clear" w:color="auto" w:fill="A38EBC"/>
          </w:tcPr>
          <w:p w:rsidR="0056456C" w:rsidRPr="002A50DD" w:rsidRDefault="0056456C" w:rsidP="0056456C">
            <w:pPr>
              <w:rPr>
                <w:sz w:val="22"/>
                <w:szCs w:val="22"/>
              </w:rPr>
            </w:pPr>
            <w:r w:rsidRPr="002A50DD">
              <w:rPr>
                <w:sz w:val="22"/>
                <w:szCs w:val="22"/>
              </w:rPr>
              <w:t xml:space="preserve">Department Stores, Specialist Shops, </w:t>
            </w:r>
          </w:p>
          <w:p w:rsidR="0056456C" w:rsidRPr="002A50DD" w:rsidRDefault="0056456C" w:rsidP="0056456C">
            <w:pPr>
              <w:rPr>
                <w:sz w:val="22"/>
                <w:szCs w:val="22"/>
              </w:rPr>
            </w:pPr>
            <w:r w:rsidRPr="002A50DD">
              <w:rPr>
                <w:sz w:val="22"/>
                <w:szCs w:val="22"/>
              </w:rPr>
              <w:t>Arts &amp; Cultural Facilities</w:t>
            </w:r>
          </w:p>
        </w:tc>
        <w:tc>
          <w:tcPr>
            <w:tcW w:w="2479" w:type="dxa"/>
            <w:shd w:val="clear" w:color="auto" w:fill="83A343"/>
          </w:tcPr>
          <w:p w:rsidR="0056456C" w:rsidRPr="002A50DD" w:rsidRDefault="0056456C" w:rsidP="0056456C">
            <w:pPr>
              <w:rPr>
                <w:sz w:val="22"/>
                <w:szCs w:val="22"/>
              </w:rPr>
            </w:pPr>
            <w:r w:rsidRPr="002A50DD">
              <w:rPr>
                <w:sz w:val="22"/>
                <w:szCs w:val="22"/>
              </w:rPr>
              <w:t xml:space="preserve">Shopping Centres, </w:t>
            </w:r>
          </w:p>
          <w:p w:rsidR="0056456C" w:rsidRPr="002A50DD" w:rsidRDefault="0056456C" w:rsidP="0056456C">
            <w:pPr>
              <w:rPr>
                <w:sz w:val="22"/>
                <w:szCs w:val="22"/>
              </w:rPr>
            </w:pPr>
            <w:r w:rsidRPr="002A50DD">
              <w:rPr>
                <w:sz w:val="22"/>
                <w:szCs w:val="22"/>
              </w:rPr>
              <w:t>Retail Warehousing, Range of Restaurants</w:t>
            </w:r>
          </w:p>
        </w:tc>
        <w:tc>
          <w:tcPr>
            <w:tcW w:w="1984" w:type="dxa"/>
            <w:shd w:val="clear" w:color="auto" w:fill="4BACC6" w:themeFill="accent5"/>
          </w:tcPr>
          <w:p w:rsidR="0056456C" w:rsidRPr="002A50DD" w:rsidRDefault="0056456C" w:rsidP="0056456C">
            <w:pPr>
              <w:rPr>
                <w:sz w:val="22"/>
                <w:szCs w:val="22"/>
              </w:rPr>
            </w:pPr>
            <w:r w:rsidRPr="002A50DD">
              <w:rPr>
                <w:sz w:val="22"/>
                <w:szCs w:val="22"/>
              </w:rPr>
              <w:t xml:space="preserve">Supermarket, Restaurants, </w:t>
            </w:r>
          </w:p>
          <w:p w:rsidR="0056456C" w:rsidRPr="002A50DD" w:rsidRDefault="0056456C" w:rsidP="0056456C">
            <w:pPr>
              <w:rPr>
                <w:sz w:val="22"/>
                <w:szCs w:val="22"/>
              </w:rPr>
            </w:pPr>
            <w:r w:rsidRPr="002A50DD">
              <w:rPr>
                <w:sz w:val="22"/>
                <w:szCs w:val="22"/>
              </w:rPr>
              <w:t xml:space="preserve">Mix of Retail </w:t>
            </w:r>
          </w:p>
          <w:p w:rsidR="0056456C" w:rsidRPr="002A50DD" w:rsidRDefault="0056456C" w:rsidP="0056456C">
            <w:pPr>
              <w:rPr>
                <w:sz w:val="22"/>
                <w:szCs w:val="22"/>
              </w:rPr>
            </w:pPr>
            <w:r w:rsidRPr="002A50DD">
              <w:rPr>
                <w:sz w:val="22"/>
                <w:szCs w:val="22"/>
              </w:rPr>
              <w:t xml:space="preserve"> Facilities</w:t>
            </w:r>
          </w:p>
        </w:tc>
        <w:tc>
          <w:tcPr>
            <w:tcW w:w="1916" w:type="dxa"/>
            <w:shd w:val="clear" w:color="auto" w:fill="F79646" w:themeFill="accent6"/>
          </w:tcPr>
          <w:p w:rsidR="0056456C" w:rsidRPr="002A50DD" w:rsidRDefault="0056456C" w:rsidP="0056456C">
            <w:pPr>
              <w:rPr>
                <w:sz w:val="22"/>
                <w:szCs w:val="22"/>
              </w:rPr>
            </w:pPr>
            <w:r w:rsidRPr="002A50DD">
              <w:rPr>
                <w:sz w:val="22"/>
                <w:szCs w:val="22"/>
              </w:rPr>
              <w:t xml:space="preserve">Shop, </w:t>
            </w:r>
          </w:p>
          <w:p w:rsidR="0056456C" w:rsidRPr="002A50DD" w:rsidRDefault="0056456C" w:rsidP="0056456C">
            <w:pPr>
              <w:rPr>
                <w:sz w:val="22"/>
                <w:szCs w:val="22"/>
              </w:rPr>
            </w:pPr>
            <w:r w:rsidRPr="002A50DD">
              <w:rPr>
                <w:sz w:val="22"/>
                <w:szCs w:val="22"/>
              </w:rPr>
              <w:t xml:space="preserve">Pub, </w:t>
            </w:r>
          </w:p>
          <w:p w:rsidR="0056456C" w:rsidRPr="002A50DD" w:rsidRDefault="0056456C" w:rsidP="0056456C">
            <w:pPr>
              <w:rPr>
                <w:sz w:val="22"/>
                <w:szCs w:val="22"/>
              </w:rPr>
            </w:pPr>
            <w:r w:rsidRPr="002A50DD">
              <w:rPr>
                <w:sz w:val="22"/>
                <w:szCs w:val="22"/>
              </w:rPr>
              <w:t xml:space="preserve">Post Office, </w:t>
            </w:r>
          </w:p>
          <w:p w:rsidR="0056456C" w:rsidRPr="002A50DD" w:rsidRDefault="0056456C" w:rsidP="0056456C">
            <w:pPr>
              <w:rPr>
                <w:sz w:val="22"/>
                <w:szCs w:val="22"/>
              </w:rPr>
            </w:pPr>
            <w:r w:rsidRPr="002A50DD">
              <w:rPr>
                <w:sz w:val="22"/>
                <w:szCs w:val="22"/>
              </w:rPr>
              <w:t>Petrol Station</w:t>
            </w:r>
          </w:p>
        </w:tc>
      </w:tr>
      <w:tr w:rsidR="0056456C" w:rsidRPr="002A50DD" w:rsidTr="0056456C">
        <w:trPr>
          <w:trHeight w:val="1905"/>
        </w:trPr>
        <w:tc>
          <w:tcPr>
            <w:tcW w:w="1809" w:type="dxa"/>
            <w:shd w:val="clear" w:color="auto" w:fill="B2B2B2"/>
          </w:tcPr>
          <w:p w:rsidR="0056456C" w:rsidRPr="002A50DD" w:rsidRDefault="0056456C" w:rsidP="0056456C">
            <w:pPr>
              <w:rPr>
                <w:b/>
                <w:sz w:val="22"/>
                <w:szCs w:val="22"/>
              </w:rPr>
            </w:pPr>
            <w:r w:rsidRPr="002A50DD">
              <w:rPr>
                <w:b/>
                <w:sz w:val="22"/>
                <w:szCs w:val="22"/>
              </w:rPr>
              <w:t>Justice</w:t>
            </w:r>
          </w:p>
        </w:tc>
        <w:tc>
          <w:tcPr>
            <w:tcW w:w="2410" w:type="dxa"/>
            <w:shd w:val="clear" w:color="auto" w:fill="705690"/>
          </w:tcPr>
          <w:p w:rsidR="0056456C" w:rsidRPr="002A50DD" w:rsidRDefault="0056456C" w:rsidP="0056456C">
            <w:pPr>
              <w:rPr>
                <w:sz w:val="22"/>
                <w:szCs w:val="22"/>
              </w:rPr>
            </w:pPr>
            <w:r w:rsidRPr="002A50DD">
              <w:rPr>
                <w:sz w:val="22"/>
                <w:szCs w:val="22"/>
              </w:rPr>
              <w:t xml:space="preserve">Police HQ, </w:t>
            </w:r>
          </w:p>
          <w:p w:rsidR="0056456C" w:rsidRPr="002A50DD" w:rsidRDefault="0056456C" w:rsidP="0056456C">
            <w:pPr>
              <w:rPr>
                <w:sz w:val="22"/>
                <w:szCs w:val="22"/>
              </w:rPr>
            </w:pPr>
            <w:r w:rsidRPr="002A50DD">
              <w:rPr>
                <w:sz w:val="22"/>
                <w:szCs w:val="22"/>
              </w:rPr>
              <w:t xml:space="preserve">High Court, </w:t>
            </w:r>
          </w:p>
          <w:p w:rsidR="0056456C" w:rsidRPr="002A50DD" w:rsidRDefault="0056456C" w:rsidP="0056456C">
            <w:pPr>
              <w:rPr>
                <w:sz w:val="22"/>
                <w:szCs w:val="22"/>
              </w:rPr>
            </w:pPr>
            <w:r w:rsidRPr="002A50DD">
              <w:rPr>
                <w:sz w:val="22"/>
                <w:szCs w:val="22"/>
              </w:rPr>
              <w:t xml:space="preserve">Prison </w:t>
            </w:r>
          </w:p>
          <w:p w:rsidR="0056456C" w:rsidRPr="002A50DD" w:rsidRDefault="0056456C" w:rsidP="0056456C">
            <w:pPr>
              <w:rPr>
                <w:sz w:val="22"/>
                <w:szCs w:val="22"/>
              </w:rPr>
            </w:pPr>
            <w:r w:rsidRPr="002A50DD">
              <w:rPr>
                <w:sz w:val="22"/>
                <w:szCs w:val="22"/>
              </w:rPr>
              <w:t>Forensic Science</w:t>
            </w:r>
          </w:p>
        </w:tc>
        <w:tc>
          <w:tcPr>
            <w:tcW w:w="2479" w:type="dxa"/>
            <w:shd w:val="clear" w:color="auto" w:fill="76923C" w:themeFill="accent3" w:themeFillShade="BF"/>
          </w:tcPr>
          <w:p w:rsidR="0056456C" w:rsidRPr="002A50DD" w:rsidRDefault="0056456C" w:rsidP="0056456C">
            <w:pPr>
              <w:rPr>
                <w:sz w:val="22"/>
                <w:szCs w:val="22"/>
              </w:rPr>
            </w:pPr>
            <w:r w:rsidRPr="002A50DD">
              <w:rPr>
                <w:sz w:val="22"/>
                <w:szCs w:val="22"/>
              </w:rPr>
              <w:t xml:space="preserve">Police District, </w:t>
            </w:r>
          </w:p>
          <w:p w:rsidR="0056456C" w:rsidRPr="002A50DD" w:rsidRDefault="0056456C" w:rsidP="0056456C">
            <w:pPr>
              <w:rPr>
                <w:sz w:val="22"/>
                <w:szCs w:val="22"/>
              </w:rPr>
            </w:pPr>
            <w:r w:rsidRPr="002A50DD">
              <w:rPr>
                <w:sz w:val="22"/>
                <w:szCs w:val="22"/>
              </w:rPr>
              <w:t>County Court,</w:t>
            </w:r>
          </w:p>
          <w:p w:rsidR="0056456C" w:rsidRPr="002A50DD" w:rsidRDefault="0056456C" w:rsidP="0056456C">
            <w:pPr>
              <w:rPr>
                <w:sz w:val="22"/>
                <w:szCs w:val="22"/>
              </w:rPr>
            </w:pPr>
            <w:r w:rsidRPr="002A50DD">
              <w:rPr>
                <w:sz w:val="22"/>
                <w:szCs w:val="22"/>
              </w:rPr>
              <w:t xml:space="preserve"> Probation Service</w:t>
            </w:r>
          </w:p>
        </w:tc>
        <w:tc>
          <w:tcPr>
            <w:tcW w:w="1984" w:type="dxa"/>
            <w:shd w:val="clear" w:color="auto" w:fill="31849B" w:themeFill="accent5" w:themeFillShade="BF"/>
          </w:tcPr>
          <w:p w:rsidR="0056456C" w:rsidRPr="002A50DD" w:rsidRDefault="0056456C" w:rsidP="0056456C">
            <w:pPr>
              <w:rPr>
                <w:sz w:val="22"/>
                <w:szCs w:val="22"/>
              </w:rPr>
            </w:pPr>
            <w:r w:rsidRPr="002A50DD">
              <w:rPr>
                <w:sz w:val="22"/>
                <w:szCs w:val="22"/>
              </w:rPr>
              <w:t>Police Station</w:t>
            </w:r>
          </w:p>
        </w:tc>
        <w:tc>
          <w:tcPr>
            <w:tcW w:w="1916" w:type="dxa"/>
            <w:shd w:val="clear" w:color="auto" w:fill="E36C0A" w:themeFill="accent6" w:themeFillShade="BF"/>
          </w:tcPr>
          <w:p w:rsidR="0056456C" w:rsidRPr="002A50DD" w:rsidRDefault="0056456C" w:rsidP="0056456C">
            <w:pPr>
              <w:rPr>
                <w:sz w:val="22"/>
                <w:szCs w:val="22"/>
              </w:rPr>
            </w:pPr>
            <w:r w:rsidRPr="002A50DD">
              <w:rPr>
                <w:sz w:val="22"/>
                <w:szCs w:val="22"/>
              </w:rPr>
              <w:t xml:space="preserve">Neighbourhood </w:t>
            </w:r>
          </w:p>
          <w:p w:rsidR="0056456C" w:rsidRPr="002A50DD" w:rsidRDefault="0056456C" w:rsidP="0056456C">
            <w:pPr>
              <w:rPr>
                <w:sz w:val="22"/>
                <w:szCs w:val="22"/>
              </w:rPr>
            </w:pPr>
            <w:r w:rsidRPr="002A50DD">
              <w:rPr>
                <w:sz w:val="22"/>
                <w:szCs w:val="22"/>
              </w:rPr>
              <w:t xml:space="preserve"> Watch</w:t>
            </w:r>
          </w:p>
        </w:tc>
      </w:tr>
      <w:tr w:rsidR="0056456C" w:rsidRPr="002A50DD" w:rsidTr="0056456C">
        <w:tc>
          <w:tcPr>
            <w:tcW w:w="1809" w:type="dxa"/>
            <w:shd w:val="clear" w:color="auto" w:fill="A6A6A6" w:themeFill="background1" w:themeFillShade="A6"/>
          </w:tcPr>
          <w:p w:rsidR="0056456C" w:rsidRPr="002A50DD" w:rsidRDefault="0056456C" w:rsidP="0056456C">
            <w:pPr>
              <w:rPr>
                <w:b/>
                <w:sz w:val="22"/>
                <w:szCs w:val="22"/>
              </w:rPr>
            </w:pPr>
            <w:r w:rsidRPr="002A50DD">
              <w:rPr>
                <w:b/>
                <w:sz w:val="22"/>
                <w:szCs w:val="22"/>
              </w:rPr>
              <w:t>Productive</w:t>
            </w:r>
          </w:p>
        </w:tc>
        <w:tc>
          <w:tcPr>
            <w:tcW w:w="2410" w:type="dxa"/>
            <w:shd w:val="clear" w:color="auto" w:fill="5F497A" w:themeFill="accent4" w:themeFillShade="BF"/>
          </w:tcPr>
          <w:p w:rsidR="0056456C" w:rsidRPr="002A50DD" w:rsidRDefault="0056456C" w:rsidP="0056456C">
            <w:pPr>
              <w:rPr>
                <w:sz w:val="22"/>
                <w:szCs w:val="22"/>
              </w:rPr>
            </w:pPr>
            <w:r w:rsidRPr="002A50DD">
              <w:rPr>
                <w:sz w:val="22"/>
                <w:szCs w:val="22"/>
              </w:rPr>
              <w:t xml:space="preserve">Tourism Signature  Projects, </w:t>
            </w:r>
          </w:p>
          <w:p w:rsidR="0056456C" w:rsidRPr="002A50DD" w:rsidRDefault="0056456C" w:rsidP="0056456C">
            <w:pPr>
              <w:rPr>
                <w:sz w:val="22"/>
                <w:szCs w:val="22"/>
              </w:rPr>
            </w:pPr>
            <w:r w:rsidRPr="002A50DD">
              <w:rPr>
                <w:sz w:val="22"/>
                <w:szCs w:val="22"/>
              </w:rPr>
              <w:t xml:space="preserve">Science Centre, </w:t>
            </w:r>
          </w:p>
          <w:p w:rsidR="0056456C" w:rsidRPr="002A50DD" w:rsidRDefault="0056456C" w:rsidP="0056456C">
            <w:pPr>
              <w:rPr>
                <w:sz w:val="22"/>
                <w:szCs w:val="22"/>
              </w:rPr>
            </w:pPr>
            <w:r w:rsidRPr="002A50DD">
              <w:rPr>
                <w:sz w:val="22"/>
                <w:szCs w:val="22"/>
              </w:rPr>
              <w:lastRenderedPageBreak/>
              <w:t xml:space="preserve">Major Industrial </w:t>
            </w:r>
            <w:r>
              <w:rPr>
                <w:sz w:val="22"/>
                <w:szCs w:val="22"/>
              </w:rPr>
              <w:t xml:space="preserve"> </w:t>
            </w:r>
            <w:r w:rsidRPr="002A50DD">
              <w:rPr>
                <w:sz w:val="22"/>
                <w:szCs w:val="22"/>
              </w:rPr>
              <w:t xml:space="preserve">parks, </w:t>
            </w:r>
          </w:p>
          <w:p w:rsidR="0056456C" w:rsidRPr="002A50DD" w:rsidRDefault="0056456C" w:rsidP="0056456C">
            <w:pPr>
              <w:rPr>
                <w:sz w:val="22"/>
                <w:szCs w:val="22"/>
              </w:rPr>
            </w:pPr>
            <w:r w:rsidRPr="002A50DD">
              <w:rPr>
                <w:sz w:val="22"/>
                <w:szCs w:val="22"/>
              </w:rPr>
              <w:t>Strategic Development Zones</w:t>
            </w:r>
          </w:p>
        </w:tc>
        <w:tc>
          <w:tcPr>
            <w:tcW w:w="2479" w:type="dxa"/>
            <w:shd w:val="clear" w:color="auto" w:fill="5D7430"/>
          </w:tcPr>
          <w:p w:rsidR="0056456C" w:rsidRPr="002A50DD" w:rsidRDefault="0056456C" w:rsidP="0056456C">
            <w:pPr>
              <w:rPr>
                <w:sz w:val="22"/>
                <w:szCs w:val="22"/>
              </w:rPr>
            </w:pPr>
            <w:r w:rsidRPr="002A50DD">
              <w:rPr>
                <w:sz w:val="22"/>
                <w:szCs w:val="22"/>
              </w:rPr>
              <w:lastRenderedPageBreak/>
              <w:t xml:space="preserve">Industrial Park, </w:t>
            </w:r>
          </w:p>
          <w:p w:rsidR="0056456C" w:rsidRPr="002A50DD" w:rsidRDefault="0056456C" w:rsidP="0056456C">
            <w:pPr>
              <w:rPr>
                <w:sz w:val="22"/>
                <w:szCs w:val="22"/>
              </w:rPr>
            </w:pPr>
            <w:r w:rsidRPr="002A50DD">
              <w:rPr>
                <w:sz w:val="22"/>
                <w:szCs w:val="22"/>
              </w:rPr>
              <w:t>Tourism Office</w:t>
            </w:r>
          </w:p>
        </w:tc>
        <w:tc>
          <w:tcPr>
            <w:tcW w:w="1984" w:type="dxa"/>
            <w:shd w:val="clear" w:color="auto" w:fill="2B7589"/>
          </w:tcPr>
          <w:p w:rsidR="0056456C" w:rsidRPr="002A50DD" w:rsidRDefault="0056456C" w:rsidP="0056456C">
            <w:pPr>
              <w:rPr>
                <w:sz w:val="22"/>
                <w:szCs w:val="22"/>
              </w:rPr>
            </w:pPr>
            <w:r w:rsidRPr="002A50DD">
              <w:rPr>
                <w:sz w:val="22"/>
                <w:szCs w:val="22"/>
              </w:rPr>
              <w:t>Enterprise Centre, Information Office</w:t>
            </w:r>
          </w:p>
        </w:tc>
        <w:tc>
          <w:tcPr>
            <w:tcW w:w="1916" w:type="dxa"/>
            <w:shd w:val="clear" w:color="auto" w:fill="984806" w:themeFill="accent6" w:themeFillShade="80"/>
          </w:tcPr>
          <w:p w:rsidR="0056456C" w:rsidRDefault="0056456C" w:rsidP="0056456C">
            <w:pPr>
              <w:rPr>
                <w:sz w:val="22"/>
                <w:szCs w:val="22"/>
              </w:rPr>
            </w:pPr>
            <w:r w:rsidRPr="002A50DD">
              <w:rPr>
                <w:sz w:val="22"/>
                <w:szCs w:val="22"/>
              </w:rPr>
              <w:t>Workshop</w:t>
            </w:r>
            <w:r>
              <w:rPr>
                <w:sz w:val="22"/>
                <w:szCs w:val="22"/>
              </w:rPr>
              <w:t xml:space="preserve"> </w:t>
            </w:r>
            <w:r w:rsidRPr="002A50DD">
              <w:rPr>
                <w:sz w:val="22"/>
                <w:szCs w:val="22"/>
              </w:rPr>
              <w:t>/</w:t>
            </w:r>
            <w:r>
              <w:rPr>
                <w:sz w:val="22"/>
                <w:szCs w:val="22"/>
              </w:rPr>
              <w:t xml:space="preserve"> </w:t>
            </w:r>
          </w:p>
          <w:p w:rsidR="0056456C" w:rsidRPr="002A50DD" w:rsidRDefault="0056456C" w:rsidP="0056456C">
            <w:pPr>
              <w:rPr>
                <w:sz w:val="22"/>
                <w:szCs w:val="22"/>
              </w:rPr>
            </w:pPr>
            <w:r w:rsidRPr="002A50DD">
              <w:rPr>
                <w:sz w:val="22"/>
                <w:szCs w:val="22"/>
              </w:rPr>
              <w:t>Business Unit</w:t>
            </w:r>
          </w:p>
        </w:tc>
      </w:tr>
      <w:tr w:rsidR="0056456C" w:rsidRPr="002A50DD" w:rsidTr="0056456C">
        <w:tc>
          <w:tcPr>
            <w:tcW w:w="1809" w:type="dxa"/>
            <w:shd w:val="clear" w:color="auto" w:fill="808080" w:themeFill="background1" w:themeFillShade="80"/>
          </w:tcPr>
          <w:p w:rsidR="0056456C" w:rsidRPr="002A50DD" w:rsidRDefault="0056456C" w:rsidP="0056456C">
            <w:pPr>
              <w:rPr>
                <w:b/>
                <w:sz w:val="22"/>
                <w:szCs w:val="22"/>
              </w:rPr>
            </w:pPr>
            <w:r w:rsidRPr="002A50DD">
              <w:rPr>
                <w:b/>
                <w:sz w:val="22"/>
                <w:szCs w:val="22"/>
              </w:rPr>
              <w:lastRenderedPageBreak/>
              <w:t>Networks</w:t>
            </w:r>
          </w:p>
        </w:tc>
        <w:tc>
          <w:tcPr>
            <w:tcW w:w="2410" w:type="dxa"/>
            <w:shd w:val="clear" w:color="auto" w:fill="4B3A60"/>
          </w:tcPr>
          <w:p w:rsidR="0056456C" w:rsidRPr="002A50DD" w:rsidRDefault="0056456C" w:rsidP="0056456C">
            <w:pPr>
              <w:rPr>
                <w:color w:val="000000" w:themeColor="text1"/>
                <w:sz w:val="22"/>
                <w:szCs w:val="22"/>
              </w:rPr>
            </w:pPr>
            <w:r w:rsidRPr="002A50DD">
              <w:rPr>
                <w:color w:val="000000" w:themeColor="text1"/>
                <w:sz w:val="22"/>
                <w:szCs w:val="22"/>
              </w:rPr>
              <w:t xml:space="preserve">Ports &amp; Airports, </w:t>
            </w:r>
          </w:p>
          <w:p w:rsidR="0056456C" w:rsidRPr="002A50DD" w:rsidRDefault="0056456C" w:rsidP="0056456C">
            <w:pPr>
              <w:rPr>
                <w:color w:val="000000" w:themeColor="text1"/>
                <w:sz w:val="22"/>
                <w:szCs w:val="22"/>
              </w:rPr>
            </w:pPr>
            <w:r w:rsidRPr="002A50DD">
              <w:rPr>
                <w:color w:val="000000" w:themeColor="text1"/>
                <w:sz w:val="22"/>
                <w:szCs w:val="22"/>
              </w:rPr>
              <w:t>Key Transport Nodes,</w:t>
            </w:r>
          </w:p>
          <w:p w:rsidR="0056456C" w:rsidRPr="002A50DD" w:rsidRDefault="0056456C" w:rsidP="0056456C">
            <w:pPr>
              <w:rPr>
                <w:color w:val="000000" w:themeColor="text1"/>
                <w:sz w:val="22"/>
                <w:szCs w:val="22"/>
              </w:rPr>
            </w:pPr>
            <w:r w:rsidRPr="002A50DD">
              <w:rPr>
                <w:color w:val="000000" w:themeColor="text1"/>
                <w:sz w:val="22"/>
                <w:szCs w:val="22"/>
              </w:rPr>
              <w:t>Energy Generation Interconnector</w:t>
            </w:r>
          </w:p>
          <w:p w:rsidR="0056456C" w:rsidRPr="002A50DD" w:rsidRDefault="0056456C" w:rsidP="0056456C">
            <w:pPr>
              <w:rPr>
                <w:sz w:val="22"/>
                <w:szCs w:val="22"/>
              </w:rPr>
            </w:pPr>
          </w:p>
        </w:tc>
        <w:tc>
          <w:tcPr>
            <w:tcW w:w="2479" w:type="dxa"/>
            <w:shd w:val="clear" w:color="auto" w:fill="556A2C"/>
          </w:tcPr>
          <w:p w:rsidR="0056456C" w:rsidRPr="002A50DD" w:rsidRDefault="0056456C" w:rsidP="0056456C">
            <w:pPr>
              <w:rPr>
                <w:sz w:val="22"/>
                <w:szCs w:val="22"/>
              </w:rPr>
            </w:pPr>
            <w:r w:rsidRPr="002A50DD">
              <w:rPr>
                <w:sz w:val="22"/>
                <w:szCs w:val="22"/>
              </w:rPr>
              <w:t>Major Roads,</w:t>
            </w:r>
          </w:p>
          <w:p w:rsidR="0056456C" w:rsidRPr="002A50DD" w:rsidRDefault="0056456C" w:rsidP="0056456C">
            <w:pPr>
              <w:rPr>
                <w:sz w:val="22"/>
                <w:szCs w:val="22"/>
              </w:rPr>
            </w:pPr>
            <w:r w:rsidRPr="002A50DD">
              <w:rPr>
                <w:sz w:val="22"/>
                <w:szCs w:val="22"/>
              </w:rPr>
              <w:t xml:space="preserve">Bus/Rail, </w:t>
            </w:r>
          </w:p>
          <w:p w:rsidR="0056456C" w:rsidRPr="002A50DD" w:rsidRDefault="0056456C" w:rsidP="0056456C">
            <w:pPr>
              <w:rPr>
                <w:sz w:val="22"/>
                <w:szCs w:val="22"/>
              </w:rPr>
            </w:pPr>
            <w:r w:rsidRPr="002A50DD">
              <w:rPr>
                <w:sz w:val="22"/>
                <w:szCs w:val="22"/>
              </w:rPr>
              <w:t xml:space="preserve">Park &amp; Ride, </w:t>
            </w:r>
          </w:p>
          <w:p w:rsidR="0056456C" w:rsidRPr="002A50DD" w:rsidRDefault="0056456C" w:rsidP="0056456C">
            <w:pPr>
              <w:rPr>
                <w:sz w:val="22"/>
                <w:szCs w:val="22"/>
              </w:rPr>
            </w:pPr>
            <w:r w:rsidRPr="002A50DD">
              <w:rPr>
                <w:sz w:val="22"/>
                <w:szCs w:val="22"/>
              </w:rPr>
              <w:t>Cycle Network</w:t>
            </w:r>
          </w:p>
        </w:tc>
        <w:tc>
          <w:tcPr>
            <w:tcW w:w="1984" w:type="dxa"/>
            <w:shd w:val="clear" w:color="auto" w:fill="256475"/>
          </w:tcPr>
          <w:p w:rsidR="0056456C" w:rsidRPr="002A50DD" w:rsidRDefault="0056456C" w:rsidP="0056456C">
            <w:pPr>
              <w:rPr>
                <w:color w:val="000000" w:themeColor="text1"/>
                <w:sz w:val="22"/>
                <w:szCs w:val="22"/>
              </w:rPr>
            </w:pPr>
            <w:r w:rsidRPr="002A50DD">
              <w:rPr>
                <w:color w:val="000000" w:themeColor="text1"/>
                <w:sz w:val="22"/>
                <w:szCs w:val="22"/>
              </w:rPr>
              <w:t>Link Corridors/</w:t>
            </w:r>
          </w:p>
          <w:p w:rsidR="0056456C" w:rsidRPr="002A50DD" w:rsidRDefault="0056456C" w:rsidP="0056456C">
            <w:pPr>
              <w:rPr>
                <w:color w:val="000000" w:themeColor="text1"/>
                <w:sz w:val="22"/>
                <w:szCs w:val="22"/>
              </w:rPr>
            </w:pPr>
            <w:r w:rsidRPr="002A50DD">
              <w:rPr>
                <w:color w:val="000000" w:themeColor="text1"/>
                <w:sz w:val="22"/>
                <w:szCs w:val="22"/>
              </w:rPr>
              <w:t>Trunk Roads,</w:t>
            </w:r>
          </w:p>
          <w:p w:rsidR="0056456C" w:rsidRPr="002A50DD" w:rsidRDefault="0056456C" w:rsidP="0056456C">
            <w:pPr>
              <w:rPr>
                <w:sz w:val="22"/>
                <w:szCs w:val="22"/>
              </w:rPr>
            </w:pPr>
            <w:r w:rsidRPr="002A50DD">
              <w:rPr>
                <w:color w:val="000000" w:themeColor="text1"/>
                <w:sz w:val="22"/>
                <w:szCs w:val="22"/>
              </w:rPr>
              <w:t>Bus/Rail to larger centres</w:t>
            </w:r>
          </w:p>
        </w:tc>
        <w:tc>
          <w:tcPr>
            <w:tcW w:w="1916" w:type="dxa"/>
            <w:shd w:val="clear" w:color="auto" w:fill="763B00"/>
          </w:tcPr>
          <w:p w:rsidR="0056456C" w:rsidRPr="002A50DD" w:rsidRDefault="0056456C" w:rsidP="0056456C">
            <w:pPr>
              <w:rPr>
                <w:color w:val="000000" w:themeColor="text1"/>
                <w:sz w:val="22"/>
                <w:szCs w:val="22"/>
              </w:rPr>
            </w:pPr>
            <w:r w:rsidRPr="002A50DD">
              <w:rPr>
                <w:color w:val="000000" w:themeColor="text1"/>
                <w:sz w:val="22"/>
                <w:szCs w:val="22"/>
              </w:rPr>
              <w:t xml:space="preserve">Local Roads, </w:t>
            </w:r>
          </w:p>
          <w:p w:rsidR="0056456C" w:rsidRPr="002A50DD" w:rsidRDefault="0056456C" w:rsidP="0056456C">
            <w:pPr>
              <w:rPr>
                <w:color w:val="000000" w:themeColor="text1"/>
                <w:sz w:val="22"/>
                <w:szCs w:val="22"/>
              </w:rPr>
            </w:pPr>
            <w:r w:rsidRPr="002A50DD">
              <w:rPr>
                <w:color w:val="000000" w:themeColor="text1"/>
                <w:sz w:val="22"/>
                <w:szCs w:val="22"/>
              </w:rPr>
              <w:t xml:space="preserve">Broadband, </w:t>
            </w:r>
          </w:p>
          <w:p w:rsidR="0056456C" w:rsidRPr="002A50DD" w:rsidRDefault="0056456C" w:rsidP="0056456C">
            <w:pPr>
              <w:rPr>
                <w:color w:val="000000" w:themeColor="text1"/>
                <w:sz w:val="22"/>
                <w:szCs w:val="22"/>
              </w:rPr>
            </w:pPr>
            <w:r w:rsidRPr="002A50DD">
              <w:rPr>
                <w:color w:val="000000" w:themeColor="text1"/>
                <w:sz w:val="22"/>
                <w:szCs w:val="22"/>
              </w:rPr>
              <w:t xml:space="preserve">Urban Street </w:t>
            </w:r>
          </w:p>
          <w:p w:rsidR="0056456C" w:rsidRPr="002A50DD" w:rsidRDefault="0056456C" w:rsidP="0056456C">
            <w:pPr>
              <w:rPr>
                <w:color w:val="000000" w:themeColor="text1"/>
                <w:sz w:val="22"/>
                <w:szCs w:val="22"/>
              </w:rPr>
            </w:pPr>
            <w:r w:rsidRPr="002A50DD">
              <w:rPr>
                <w:color w:val="000000" w:themeColor="text1"/>
                <w:sz w:val="22"/>
                <w:szCs w:val="22"/>
              </w:rPr>
              <w:t xml:space="preserve">  Lighting,</w:t>
            </w:r>
          </w:p>
          <w:p w:rsidR="0056456C" w:rsidRPr="002A50DD" w:rsidRDefault="0056456C" w:rsidP="0056456C">
            <w:pPr>
              <w:rPr>
                <w:color w:val="000000" w:themeColor="text1"/>
                <w:sz w:val="22"/>
                <w:szCs w:val="22"/>
              </w:rPr>
            </w:pPr>
            <w:r w:rsidRPr="002A50DD">
              <w:rPr>
                <w:color w:val="000000" w:themeColor="text1"/>
                <w:sz w:val="22"/>
                <w:szCs w:val="22"/>
              </w:rPr>
              <w:t xml:space="preserve"> Local Bus, </w:t>
            </w:r>
          </w:p>
          <w:p w:rsidR="0056456C" w:rsidRPr="002A50DD" w:rsidRDefault="0056456C" w:rsidP="0056456C">
            <w:pPr>
              <w:rPr>
                <w:sz w:val="22"/>
                <w:szCs w:val="22"/>
              </w:rPr>
            </w:pPr>
            <w:r w:rsidRPr="002A50DD">
              <w:rPr>
                <w:color w:val="000000" w:themeColor="text1"/>
                <w:sz w:val="22"/>
                <w:szCs w:val="22"/>
              </w:rPr>
              <w:t>Cycle</w:t>
            </w:r>
          </w:p>
        </w:tc>
      </w:tr>
    </w:tbl>
    <w:p w:rsidR="0056456C" w:rsidRDefault="0056456C" w:rsidP="0052221D">
      <w:pPr>
        <w:ind w:left="720"/>
        <w:rPr>
          <w:b/>
          <w:i/>
          <w:color w:val="A6A6A6" w:themeColor="background1" w:themeShade="A6"/>
          <w:sz w:val="32"/>
          <w:szCs w:val="32"/>
          <w:u w:val="single"/>
        </w:rPr>
      </w:pPr>
    </w:p>
    <w:p w:rsidR="0052221D" w:rsidRPr="008F4EC3" w:rsidRDefault="0052221D" w:rsidP="0052221D">
      <w:pPr>
        <w:ind w:left="720"/>
        <w:rPr>
          <w:sz w:val="32"/>
          <w:szCs w:val="32"/>
        </w:rPr>
      </w:pPr>
      <w:r w:rsidRPr="008F4EC3">
        <w:rPr>
          <w:b/>
          <w:i/>
          <w:color w:val="A6A6A6" w:themeColor="background1" w:themeShade="A6"/>
          <w:sz w:val="32"/>
          <w:szCs w:val="32"/>
          <w:u w:val="single"/>
        </w:rPr>
        <w:t xml:space="preserve">A Proposed Settlement Strategy for Accommodating Growth </w:t>
      </w:r>
    </w:p>
    <w:p w:rsidR="0052221D" w:rsidRPr="00622B92" w:rsidRDefault="0052221D" w:rsidP="0052221D">
      <w:pPr>
        <w:ind w:left="720" w:hanging="720"/>
        <w:jc w:val="both"/>
        <w:rPr>
          <w:rFonts w:ascii="Arial" w:hAnsi="Arial" w:cs="Arial"/>
          <w:sz w:val="24"/>
          <w:szCs w:val="24"/>
        </w:rPr>
      </w:pPr>
      <w:r>
        <w:rPr>
          <w:b/>
        </w:rPr>
        <w:t>3</w:t>
      </w:r>
      <w:r w:rsidRPr="002516FA">
        <w:rPr>
          <w:b/>
        </w:rPr>
        <w:t>.12</w:t>
      </w:r>
      <w:r w:rsidRPr="002516FA">
        <w:tab/>
      </w:r>
      <w:r w:rsidRPr="00622B92">
        <w:rPr>
          <w:rFonts w:ascii="Arial" w:hAnsi="Arial" w:cs="Arial"/>
          <w:sz w:val="24"/>
          <w:szCs w:val="24"/>
        </w:rPr>
        <w:t>To achieve the RDS objectives of promoting population growth and economic development in the main hubs and sustaining rural communities living in small towns, villages, small rural settlements and the open countryside, a strategy for accommodating growth can be defined based on the following settlement hierarchy:</w:t>
      </w:r>
    </w:p>
    <w:p w:rsidR="0052221D" w:rsidRPr="00622B92" w:rsidRDefault="0052221D" w:rsidP="0052221D">
      <w:pPr>
        <w:ind w:left="720" w:hanging="720"/>
        <w:jc w:val="both"/>
        <w:rPr>
          <w:rFonts w:ascii="Arial" w:hAnsi="Arial" w:cs="Arial"/>
          <w:b/>
          <w:i/>
          <w:sz w:val="24"/>
          <w:szCs w:val="24"/>
        </w:rPr>
      </w:pPr>
      <w:r w:rsidRPr="00622B92">
        <w:rPr>
          <w:rFonts w:ascii="Arial" w:hAnsi="Arial" w:cs="Arial"/>
          <w:b/>
          <w:sz w:val="24"/>
          <w:szCs w:val="24"/>
        </w:rPr>
        <w:tab/>
      </w:r>
      <w:r w:rsidRPr="00BD5D4C">
        <w:rPr>
          <w:rFonts w:ascii="Arial" w:hAnsi="Arial" w:cs="Arial"/>
          <w:b/>
          <w:i/>
          <w:sz w:val="24"/>
          <w:szCs w:val="24"/>
        </w:rPr>
        <w:t>Main Town</w:t>
      </w:r>
      <w:r w:rsidRPr="00BD5D4C">
        <w:rPr>
          <w:rFonts w:ascii="Arial" w:hAnsi="Arial" w:cs="Arial"/>
          <w:i/>
          <w:sz w:val="24"/>
          <w:szCs w:val="24"/>
        </w:rPr>
        <w:t xml:space="preserve"> – The hubs of Newry City and Downpatrick act as the main service centres. It is therefore intended to focus major population and economic growth on Newry City and Downpatrick, thus maximising benefits from efficient use of existing facilities, infrastructure and their strategic location on the transport corridors.</w:t>
      </w:r>
      <w:r w:rsidRPr="00622B92">
        <w:rPr>
          <w:rFonts w:ascii="Arial" w:hAnsi="Arial" w:cs="Arial"/>
          <w:i/>
          <w:sz w:val="24"/>
          <w:szCs w:val="24"/>
        </w:rPr>
        <w:t xml:space="preserve"> It is anticipated that the attraction of the </w:t>
      </w:r>
      <w:r>
        <w:rPr>
          <w:rFonts w:ascii="Arial" w:hAnsi="Arial" w:cs="Arial"/>
          <w:i/>
          <w:sz w:val="24"/>
          <w:szCs w:val="24"/>
        </w:rPr>
        <w:t>city/</w:t>
      </w:r>
      <w:r w:rsidRPr="00622B92">
        <w:rPr>
          <w:rFonts w:ascii="Arial" w:hAnsi="Arial" w:cs="Arial"/>
          <w:i/>
          <w:sz w:val="24"/>
          <w:szCs w:val="24"/>
        </w:rPr>
        <w:t xml:space="preserve">town centres will be reinforced by retail, office and mixed use development. They will accommodate economic development through expansion and creation of industrial estates and modern enterprise and business centres. They will accommodate new residential development both within the existing urban fabric and through the expansion and creation of new neighbourhoods. </w:t>
      </w:r>
    </w:p>
    <w:p w:rsidR="0052221D" w:rsidRPr="00622B92" w:rsidRDefault="0052221D" w:rsidP="0052221D">
      <w:pPr>
        <w:ind w:left="720"/>
        <w:jc w:val="both"/>
        <w:rPr>
          <w:rFonts w:ascii="Arial" w:hAnsi="Arial" w:cs="Arial"/>
          <w:i/>
          <w:sz w:val="24"/>
          <w:szCs w:val="24"/>
        </w:rPr>
      </w:pPr>
      <w:r w:rsidRPr="00622B92">
        <w:rPr>
          <w:rFonts w:ascii="Arial" w:hAnsi="Arial" w:cs="Arial"/>
          <w:b/>
          <w:i/>
          <w:sz w:val="24"/>
          <w:szCs w:val="24"/>
        </w:rPr>
        <w:t>Local/Small Towns</w:t>
      </w:r>
      <w:r w:rsidRPr="00622B92">
        <w:rPr>
          <w:rFonts w:ascii="Arial" w:hAnsi="Arial" w:cs="Arial"/>
          <w:i/>
          <w:sz w:val="24"/>
          <w:szCs w:val="24"/>
        </w:rPr>
        <w:t xml:space="preserve"> - These are important local service centres providing a range of goods, services, leisure and cultural facilities to meet the needs of their rural hinterland. Growth should be balanced across these towns to sustain, consolidate and revitalise them, focusing new retail and services within their town centres and providing opportunity for privately led economic investment in business and industry. These towns also can accommodate residential development in the form of housing estates, smaller groups or individual houses.</w:t>
      </w:r>
    </w:p>
    <w:p w:rsidR="0052221D" w:rsidRPr="00622B92" w:rsidRDefault="0052221D" w:rsidP="0052221D">
      <w:pPr>
        <w:ind w:left="720"/>
        <w:jc w:val="both"/>
        <w:rPr>
          <w:rFonts w:ascii="Arial" w:hAnsi="Arial" w:cs="Arial"/>
          <w:i/>
          <w:sz w:val="24"/>
          <w:szCs w:val="24"/>
        </w:rPr>
      </w:pPr>
      <w:r w:rsidRPr="00622B92">
        <w:rPr>
          <w:rFonts w:ascii="Arial" w:hAnsi="Arial" w:cs="Arial"/>
          <w:b/>
          <w:i/>
          <w:sz w:val="24"/>
          <w:szCs w:val="24"/>
        </w:rPr>
        <w:lastRenderedPageBreak/>
        <w:t>Villages</w:t>
      </w:r>
      <w:r w:rsidRPr="00622B92">
        <w:rPr>
          <w:rFonts w:ascii="Arial" w:hAnsi="Arial" w:cs="Arial"/>
          <w:i/>
          <w:sz w:val="24"/>
          <w:szCs w:val="24"/>
        </w:rPr>
        <w:t xml:space="preserve"> – These important local service centres, provide goods, services and facilities to meet the daily needs of the rural area. They are good locations for rural businesses and can accommodate residential development in the form of small housing estates, housing groups and individual dwellings.</w:t>
      </w:r>
    </w:p>
    <w:p w:rsidR="0052221D" w:rsidRPr="00622B92" w:rsidRDefault="0052221D" w:rsidP="0052221D">
      <w:pPr>
        <w:ind w:left="720"/>
        <w:jc w:val="both"/>
        <w:rPr>
          <w:rFonts w:ascii="Arial" w:hAnsi="Arial" w:cs="Arial"/>
          <w:i/>
          <w:sz w:val="24"/>
          <w:szCs w:val="24"/>
        </w:rPr>
      </w:pPr>
      <w:r w:rsidRPr="00622B92">
        <w:rPr>
          <w:rFonts w:ascii="Arial" w:hAnsi="Arial" w:cs="Arial"/>
          <w:b/>
          <w:i/>
          <w:sz w:val="24"/>
          <w:szCs w:val="24"/>
        </w:rPr>
        <w:t>Small settlements</w:t>
      </w:r>
      <w:r w:rsidRPr="00622B92">
        <w:rPr>
          <w:rFonts w:ascii="Arial" w:hAnsi="Arial" w:cs="Arial"/>
          <w:i/>
          <w:sz w:val="24"/>
          <w:szCs w:val="24"/>
        </w:rPr>
        <w:t xml:space="preserve"> – These act as a focal point for the rural community and take the form of a rural cluster or cross roads development where consolidation of the built form can provide opportunity for individual dwellings and/or small groups of houses and small rural businesses. </w:t>
      </w:r>
    </w:p>
    <w:p w:rsidR="0052221D" w:rsidRPr="00622B92" w:rsidRDefault="0052221D" w:rsidP="0052221D">
      <w:pPr>
        <w:ind w:left="720"/>
        <w:jc w:val="both"/>
        <w:rPr>
          <w:rFonts w:ascii="Arial" w:hAnsi="Arial" w:cs="Arial"/>
          <w:i/>
          <w:sz w:val="24"/>
          <w:szCs w:val="24"/>
        </w:rPr>
      </w:pPr>
      <w:r w:rsidRPr="00BD5D4C">
        <w:rPr>
          <w:rFonts w:ascii="Arial" w:hAnsi="Arial" w:cs="Arial"/>
          <w:b/>
          <w:i/>
          <w:sz w:val="24"/>
          <w:szCs w:val="24"/>
        </w:rPr>
        <w:t>Dispersed Rural Communities (DRCs)</w:t>
      </w:r>
      <w:r w:rsidRPr="00BD5D4C">
        <w:rPr>
          <w:rFonts w:ascii="Arial" w:hAnsi="Arial" w:cs="Arial"/>
          <w:i/>
          <w:sz w:val="24"/>
          <w:szCs w:val="24"/>
        </w:rPr>
        <w:t xml:space="preserve"> – whilst there are currently no </w:t>
      </w:r>
      <w:r w:rsidRPr="00BD5D4C">
        <w:rPr>
          <w:rFonts w:ascii="Arial" w:hAnsi="Arial" w:cs="Arial"/>
          <w:sz w:val="24"/>
          <w:szCs w:val="24"/>
        </w:rPr>
        <w:t>Dispersed Rural Communities</w:t>
      </w:r>
      <w:r w:rsidRPr="00BD5D4C">
        <w:rPr>
          <w:rFonts w:ascii="Arial" w:hAnsi="Arial" w:cs="Arial"/>
          <w:b/>
          <w:i/>
          <w:sz w:val="24"/>
          <w:szCs w:val="24"/>
        </w:rPr>
        <w:t xml:space="preserve"> </w:t>
      </w:r>
      <w:r w:rsidRPr="00BD5D4C">
        <w:rPr>
          <w:rFonts w:ascii="Arial" w:hAnsi="Arial" w:cs="Arial"/>
          <w:i/>
          <w:sz w:val="24"/>
          <w:szCs w:val="24"/>
        </w:rPr>
        <w:t xml:space="preserve">within the NM&amp;D Council Areas. </w:t>
      </w:r>
      <w:r w:rsidRPr="00004AA8">
        <w:rPr>
          <w:rFonts w:ascii="Arial" w:hAnsi="Arial" w:cs="Arial"/>
          <w:i/>
          <w:sz w:val="24"/>
          <w:szCs w:val="24"/>
        </w:rPr>
        <w:t>DRC</w:t>
      </w:r>
      <w:r w:rsidRPr="00622B92">
        <w:rPr>
          <w:rFonts w:ascii="Arial" w:hAnsi="Arial" w:cs="Arial"/>
          <w:i/>
          <w:sz w:val="24"/>
          <w:szCs w:val="24"/>
        </w:rPr>
        <w:t xml:space="preserve">s are designated to take into account remoteness, evidence of community activity associated with focal points e.g. school, shop, and an established dispersed pattern of settlement. Policies within DRCs may include provision for small scale housing, appropriate economic development enterprises, and new social or community facilities. </w:t>
      </w:r>
    </w:p>
    <w:p w:rsidR="0052221D" w:rsidRPr="00622B92" w:rsidRDefault="0052221D" w:rsidP="0052221D">
      <w:pPr>
        <w:ind w:left="720"/>
        <w:jc w:val="both"/>
      </w:pPr>
      <w:r w:rsidRPr="00622B92">
        <w:rPr>
          <w:rFonts w:ascii="Arial" w:hAnsi="Arial" w:cs="Arial"/>
          <w:b/>
          <w:i/>
          <w:sz w:val="24"/>
          <w:szCs w:val="24"/>
        </w:rPr>
        <w:t xml:space="preserve">The Open Countryside </w:t>
      </w:r>
      <w:r w:rsidRPr="00622B92">
        <w:rPr>
          <w:rFonts w:ascii="Arial" w:hAnsi="Arial" w:cs="Arial"/>
          <w:i/>
          <w:sz w:val="24"/>
          <w:szCs w:val="24"/>
        </w:rPr>
        <w:t xml:space="preserve">- Outside settlements, residential and other types of development will also be facilitated so long as it is balanced between protection of the environment from inappropriate development, while supporting and sustaining vibrant rural communities. The rural area offers opportunities in terms of the potential for growth in new sectors, the provision of rural recreation and tourism, its attractiveness as a place to invest, live and work, and its role as a reservoir of natural resources and highly valued landscapes. </w:t>
      </w:r>
      <w:r w:rsidRPr="00622B92">
        <w:rPr>
          <w:b/>
        </w:rPr>
        <w:tab/>
      </w:r>
    </w:p>
    <w:p w:rsidR="0052221D" w:rsidRPr="00622B92" w:rsidRDefault="0052221D" w:rsidP="0052221D">
      <w:pPr>
        <w:ind w:left="720" w:hanging="720"/>
        <w:jc w:val="both"/>
        <w:rPr>
          <w:rFonts w:ascii="Arial" w:hAnsi="Arial" w:cs="Arial"/>
          <w:sz w:val="24"/>
          <w:szCs w:val="24"/>
        </w:rPr>
      </w:pPr>
      <w:r>
        <w:rPr>
          <w:b/>
        </w:rPr>
        <w:t>3</w:t>
      </w:r>
      <w:r w:rsidRPr="00622B92">
        <w:rPr>
          <w:b/>
        </w:rPr>
        <w:t>.13</w:t>
      </w:r>
      <w:r w:rsidRPr="00622B92">
        <w:tab/>
      </w:r>
      <w:r w:rsidRPr="00622B92">
        <w:rPr>
          <w:rFonts w:ascii="Arial" w:hAnsi="Arial" w:cs="Arial"/>
          <w:sz w:val="24"/>
          <w:szCs w:val="24"/>
        </w:rPr>
        <w:t xml:space="preserve">Under the Strategic Planning Policy Statement (SPPS), Councils will be expected to bring forward a strategy for development in the countryside. This should reflect the aim, objectives and policy approach of the SPPS tailored to the specific circumstances of the plan area. </w:t>
      </w:r>
      <w:r w:rsidRPr="00622B92">
        <w:rPr>
          <w:rFonts w:ascii="Arial" w:hAnsi="Arial" w:cs="Arial"/>
          <w:b/>
          <w:sz w:val="24"/>
          <w:szCs w:val="24"/>
        </w:rPr>
        <w:tab/>
      </w:r>
    </w:p>
    <w:p w:rsidR="0052221D" w:rsidRDefault="0052221D" w:rsidP="0052221D">
      <w:pPr>
        <w:ind w:left="720" w:hanging="720"/>
        <w:jc w:val="both"/>
      </w:pPr>
      <w:r>
        <w:rPr>
          <w:rFonts w:ascii="Arial" w:hAnsi="Arial" w:cs="Arial"/>
          <w:b/>
          <w:sz w:val="24"/>
          <w:szCs w:val="24"/>
        </w:rPr>
        <w:t>3</w:t>
      </w:r>
      <w:r w:rsidRPr="00622B92">
        <w:rPr>
          <w:rFonts w:ascii="Arial" w:hAnsi="Arial" w:cs="Arial"/>
          <w:b/>
          <w:sz w:val="24"/>
          <w:szCs w:val="24"/>
        </w:rPr>
        <w:t>.14</w:t>
      </w:r>
      <w:r w:rsidRPr="00622B92">
        <w:rPr>
          <w:rFonts w:ascii="Arial" w:hAnsi="Arial" w:cs="Arial"/>
          <w:sz w:val="24"/>
          <w:szCs w:val="24"/>
        </w:rPr>
        <w:tab/>
        <w:t>In defining where each settlement sits in the hierarchy,</w:t>
      </w:r>
      <w:r w:rsidRPr="00622B92">
        <w:rPr>
          <w:rFonts w:ascii="Arial" w:hAnsi="Arial" w:cs="Arial"/>
          <w:b/>
          <w:sz w:val="24"/>
          <w:szCs w:val="24"/>
        </w:rPr>
        <w:t xml:space="preserve"> </w:t>
      </w:r>
      <w:r w:rsidRPr="00622B92">
        <w:rPr>
          <w:rFonts w:ascii="Arial" w:hAnsi="Arial" w:cs="Arial"/>
          <w:sz w:val="24"/>
          <w:szCs w:val="24"/>
        </w:rPr>
        <w:t>account should be taken of a wide range of factors, including the RDS spatial framework, the population of individual settlements and an assessment of the role or function of settlements. The housing paper that follows will focus in more detail on apportioning housing within the settlement hierarchy.</w:t>
      </w:r>
      <w:r>
        <w:br w:type="page"/>
      </w:r>
    </w:p>
    <w:p w:rsidR="0052221D" w:rsidRDefault="009802B0" w:rsidP="0052221D">
      <w:r>
        <w:rPr>
          <w:noProof/>
          <w:lang w:eastAsia="en-GB"/>
        </w:rPr>
        <w:lastRenderedPageBreak/>
        <mc:AlternateContent>
          <mc:Choice Requires="wps">
            <w:drawing>
              <wp:anchor distT="0" distB="0" distL="114300" distR="114300" simplePos="0" relativeHeight="251712512" behindDoc="0" locked="0" layoutInCell="1" allowOverlap="1">
                <wp:simplePos x="0" y="0"/>
                <wp:positionH relativeFrom="column">
                  <wp:posOffset>-76200</wp:posOffset>
                </wp:positionH>
                <wp:positionV relativeFrom="paragraph">
                  <wp:posOffset>-333375</wp:posOffset>
                </wp:positionV>
                <wp:extent cx="6094095" cy="7839075"/>
                <wp:effectExtent l="9525" t="9525" r="20955" b="28575"/>
                <wp:wrapNone/>
                <wp:docPr id="81" name="AutoShap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4095" cy="7839075"/>
                        </a:xfrm>
                        <a:prstGeom prst="roundRect">
                          <a:avLst>
                            <a:gd name="adj" fmla="val 16667"/>
                          </a:avLst>
                        </a:prstGeom>
                        <a:gradFill rotWithShape="0">
                          <a:gsLst>
                            <a:gs pos="0">
                              <a:schemeClr val="dk1">
                                <a:lumMod val="60000"/>
                                <a:lumOff val="40000"/>
                              </a:schemeClr>
                            </a:gs>
                            <a:gs pos="100000">
                              <a:schemeClr val="dk1">
                                <a:lumMod val="60000"/>
                                <a:lumOff val="40000"/>
                                <a:gamma/>
                                <a:tint val="20000"/>
                                <a:invGamma/>
                              </a:schemeClr>
                            </a:gs>
                          </a:gsLst>
                          <a:lin ang="0" scaled="1"/>
                        </a:gradFill>
                        <a:ln w="12700">
                          <a:solidFill>
                            <a:schemeClr val="dk1">
                              <a:lumMod val="60000"/>
                              <a:lumOff val="40000"/>
                            </a:schemeClr>
                          </a:solidFill>
                          <a:round/>
                          <a:headEnd/>
                          <a:tailEnd/>
                        </a:ln>
                        <a:effectLst>
                          <a:outerShdw dist="28398" dir="3806097" algn="ctr" rotWithShape="0">
                            <a:schemeClr val="lt1">
                              <a:lumMod val="50000"/>
                              <a:lumOff val="0"/>
                              <a:alpha val="50000"/>
                            </a:schemeClr>
                          </a:outerShdw>
                        </a:effectLst>
                      </wps:spPr>
                      <wps:txbx>
                        <w:txbxContent>
                          <w:p w:rsidR="00D7749F" w:rsidRPr="009802B0" w:rsidRDefault="00D7749F" w:rsidP="0052221D">
                            <w:pPr>
                              <w:ind w:firstLine="720"/>
                              <w:rPr>
                                <w:rFonts w:ascii="Arial" w:hAnsi="Arial" w:cs="Arial"/>
                                <w:b/>
                                <w:color w:val="000000" w:themeColor="text1"/>
                                <w14:shadow w14:blurRad="50800" w14:dist="38100" w14:dir="2700000" w14:sx="100000" w14:sy="100000" w14:kx="0" w14:ky="0" w14:algn="tl">
                                  <w14:srgbClr w14:val="000000">
                                    <w14:alpha w14:val="60000"/>
                                  </w14:srgbClr>
                                </w14:shadow>
                              </w:rPr>
                            </w:pPr>
                            <w:r w:rsidRPr="009802B0">
                              <w:rPr>
                                <w:rFonts w:ascii="Arial" w:hAnsi="Arial" w:cs="Arial"/>
                                <w:b/>
                                <w:color w:val="000000" w:themeColor="text1"/>
                                <w14:shadow w14:blurRad="50800" w14:dist="38100" w14:dir="2700000" w14:sx="100000" w14:sy="100000" w14:kx="0" w14:ky="0" w14:algn="tl">
                                  <w14:srgbClr w14:val="000000">
                                    <w14:alpha w14:val="60000"/>
                                  </w14:srgbClr>
                                </w14:shadow>
                              </w:rPr>
                              <w:t>OVERALL CONCLUSION &amp; RECOMMENDATIONS</w:t>
                            </w:r>
                          </w:p>
                          <w:p w:rsidR="00D7749F" w:rsidRPr="00493998" w:rsidRDefault="00D7749F" w:rsidP="0052221D">
                            <w:pPr>
                              <w:ind w:left="720" w:hanging="720"/>
                              <w:jc w:val="both"/>
                              <w:rPr>
                                <w:rFonts w:ascii="Arial" w:hAnsi="Arial" w:cs="Arial"/>
                                <w:sz w:val="24"/>
                                <w:szCs w:val="24"/>
                              </w:rPr>
                            </w:pPr>
                            <w:r>
                              <w:rPr>
                                <w:rFonts w:ascii="Arial" w:hAnsi="Arial" w:cs="Arial"/>
                                <w:b/>
                                <w:sz w:val="24"/>
                                <w:szCs w:val="24"/>
                              </w:rPr>
                              <w:t>3.15</w:t>
                            </w:r>
                            <w:r w:rsidRPr="00493998">
                              <w:rPr>
                                <w:rFonts w:ascii="Arial" w:hAnsi="Arial" w:cs="Arial"/>
                                <w:b/>
                                <w:sz w:val="24"/>
                                <w:szCs w:val="24"/>
                              </w:rPr>
                              <w:tab/>
                            </w:r>
                            <w:r w:rsidRPr="00493998">
                              <w:rPr>
                                <w:rFonts w:ascii="Arial" w:hAnsi="Arial" w:cs="Arial"/>
                                <w:sz w:val="24"/>
                                <w:szCs w:val="24"/>
                              </w:rPr>
                              <w:t>The purpose of this paper has been to provide</w:t>
                            </w:r>
                            <w:r w:rsidRPr="00493998">
                              <w:rPr>
                                <w:rFonts w:ascii="Arial" w:hAnsi="Arial" w:cs="Arial"/>
                                <w:b/>
                                <w:sz w:val="24"/>
                                <w:szCs w:val="24"/>
                              </w:rPr>
                              <w:t xml:space="preserve"> </w:t>
                            </w:r>
                            <w:r w:rsidRPr="00493998">
                              <w:rPr>
                                <w:rFonts w:ascii="Arial" w:hAnsi="Arial" w:cs="Arial"/>
                                <w:sz w:val="24"/>
                                <w:szCs w:val="24"/>
                              </w:rPr>
                              <w:t>baseline information on the population of the new Council area to establish the planning needs of the community</w:t>
                            </w:r>
                            <w:r>
                              <w:rPr>
                                <w:rFonts w:ascii="Arial" w:hAnsi="Arial" w:cs="Arial"/>
                                <w:sz w:val="24"/>
                                <w:szCs w:val="24"/>
                              </w:rPr>
                              <w:t xml:space="preserve"> and to assist in informing planning policy making at a local level</w:t>
                            </w:r>
                            <w:r w:rsidRPr="00493998">
                              <w:rPr>
                                <w:rFonts w:ascii="Arial" w:hAnsi="Arial" w:cs="Arial"/>
                                <w:sz w:val="24"/>
                                <w:szCs w:val="24"/>
                              </w:rPr>
                              <w:t xml:space="preserve">. In compiling this paper, it is recognised that this evidence can be supplemented by the Community Plan process. </w:t>
                            </w:r>
                          </w:p>
                          <w:p w:rsidR="00D7749F" w:rsidRPr="00493998" w:rsidRDefault="00D7749F" w:rsidP="0052221D">
                            <w:pPr>
                              <w:ind w:left="720" w:hanging="720"/>
                              <w:jc w:val="both"/>
                              <w:rPr>
                                <w:rFonts w:ascii="Arial" w:hAnsi="Arial" w:cs="Arial"/>
                                <w:sz w:val="24"/>
                                <w:szCs w:val="24"/>
                              </w:rPr>
                            </w:pPr>
                            <w:r>
                              <w:rPr>
                                <w:rFonts w:ascii="Arial" w:hAnsi="Arial" w:cs="Arial"/>
                                <w:b/>
                                <w:sz w:val="24"/>
                                <w:szCs w:val="24"/>
                              </w:rPr>
                              <w:t>3.16</w:t>
                            </w:r>
                            <w:r w:rsidRPr="00493998">
                              <w:rPr>
                                <w:rFonts w:ascii="Arial" w:hAnsi="Arial" w:cs="Arial"/>
                                <w:sz w:val="24"/>
                                <w:szCs w:val="24"/>
                              </w:rPr>
                              <w:tab/>
                              <w:t xml:space="preserve">It is therefore </w:t>
                            </w:r>
                            <w:r w:rsidRPr="00493998">
                              <w:rPr>
                                <w:rFonts w:ascii="Arial" w:hAnsi="Arial" w:cs="Arial"/>
                                <w:b/>
                                <w:sz w:val="24"/>
                                <w:szCs w:val="24"/>
                              </w:rPr>
                              <w:t xml:space="preserve">recommended </w:t>
                            </w:r>
                            <w:r w:rsidRPr="00493998">
                              <w:rPr>
                                <w:rFonts w:ascii="Arial" w:hAnsi="Arial" w:cs="Arial"/>
                                <w:sz w:val="24"/>
                                <w:szCs w:val="24"/>
                              </w:rPr>
                              <w:t>to Members that:</w:t>
                            </w:r>
                          </w:p>
                          <w:p w:rsidR="00D7749F" w:rsidRDefault="00D7749F" w:rsidP="0052221D">
                            <w:pPr>
                              <w:spacing w:after="0"/>
                              <w:ind w:left="1440" w:hanging="720"/>
                              <w:jc w:val="both"/>
                              <w:rPr>
                                <w:rFonts w:ascii="Arial" w:hAnsi="Arial" w:cs="Arial"/>
                                <w:b/>
                                <w:sz w:val="24"/>
                                <w:szCs w:val="24"/>
                              </w:rPr>
                            </w:pPr>
                            <w:r w:rsidRPr="00493998">
                              <w:rPr>
                                <w:rFonts w:ascii="Arial" w:hAnsi="Arial" w:cs="Arial"/>
                                <w:sz w:val="24"/>
                                <w:szCs w:val="24"/>
                              </w:rPr>
                              <w:t>(i)</w:t>
                            </w:r>
                            <w:r w:rsidRPr="00493998">
                              <w:rPr>
                                <w:rFonts w:ascii="Arial" w:hAnsi="Arial" w:cs="Arial"/>
                                <w:sz w:val="24"/>
                                <w:szCs w:val="24"/>
                              </w:rPr>
                              <w:tab/>
                              <w:t>This report is considered and revised in light of work undertaken as part of the community planning process</w:t>
                            </w:r>
                            <w:r w:rsidRPr="00493998">
                              <w:rPr>
                                <w:rFonts w:ascii="Arial" w:hAnsi="Arial" w:cs="Arial"/>
                                <w:b/>
                                <w:sz w:val="24"/>
                                <w:szCs w:val="24"/>
                              </w:rPr>
                              <w:t xml:space="preserve">. </w:t>
                            </w:r>
                          </w:p>
                          <w:p w:rsidR="00D7749F" w:rsidRPr="00493998" w:rsidRDefault="00D7749F" w:rsidP="0052221D">
                            <w:pPr>
                              <w:spacing w:after="0"/>
                              <w:ind w:left="1440" w:hanging="720"/>
                              <w:jc w:val="both"/>
                              <w:rPr>
                                <w:rFonts w:ascii="Arial" w:hAnsi="Arial" w:cs="Arial"/>
                                <w:b/>
                                <w:sz w:val="24"/>
                                <w:szCs w:val="24"/>
                              </w:rPr>
                            </w:pPr>
                          </w:p>
                          <w:p w:rsidR="00D7749F" w:rsidRDefault="00D7749F" w:rsidP="0052221D">
                            <w:pPr>
                              <w:spacing w:after="0"/>
                              <w:ind w:left="1440" w:hanging="720"/>
                              <w:jc w:val="both"/>
                              <w:rPr>
                                <w:rFonts w:ascii="Arial" w:hAnsi="Arial" w:cs="Arial"/>
                                <w:b/>
                                <w:sz w:val="24"/>
                                <w:szCs w:val="24"/>
                              </w:rPr>
                            </w:pPr>
                            <w:r w:rsidRPr="00493998">
                              <w:rPr>
                                <w:rFonts w:ascii="Arial" w:hAnsi="Arial" w:cs="Arial"/>
                                <w:sz w:val="24"/>
                                <w:szCs w:val="24"/>
                              </w:rPr>
                              <w:t>(ii)</w:t>
                            </w:r>
                            <w:r w:rsidRPr="00493998">
                              <w:rPr>
                                <w:rFonts w:ascii="Arial" w:hAnsi="Arial" w:cs="Arial"/>
                                <w:sz w:val="24"/>
                                <w:szCs w:val="24"/>
                              </w:rPr>
                              <w:tab/>
                              <w:t>Local and regional organisations representing groups under Section 75 are identified, included in the Statement of Community Involvement and consulted with as part of the process of formulating a new development plan.</w:t>
                            </w:r>
                            <w:r w:rsidRPr="00493998">
                              <w:rPr>
                                <w:rFonts w:ascii="Arial" w:hAnsi="Arial" w:cs="Arial"/>
                                <w:b/>
                                <w:sz w:val="24"/>
                                <w:szCs w:val="24"/>
                              </w:rPr>
                              <w:t xml:space="preserve"> </w:t>
                            </w:r>
                          </w:p>
                          <w:p w:rsidR="00D7749F" w:rsidRPr="00493998" w:rsidRDefault="00D7749F" w:rsidP="0052221D">
                            <w:pPr>
                              <w:spacing w:after="0"/>
                              <w:ind w:left="1440" w:hanging="720"/>
                              <w:jc w:val="both"/>
                              <w:rPr>
                                <w:rFonts w:ascii="Arial" w:hAnsi="Arial" w:cs="Arial"/>
                                <w:b/>
                                <w:sz w:val="24"/>
                                <w:szCs w:val="24"/>
                              </w:rPr>
                            </w:pPr>
                            <w:r w:rsidRPr="00493998">
                              <w:rPr>
                                <w:rFonts w:ascii="Arial" w:hAnsi="Arial" w:cs="Arial"/>
                                <w:b/>
                                <w:sz w:val="24"/>
                                <w:szCs w:val="24"/>
                              </w:rPr>
                              <w:tab/>
                            </w:r>
                          </w:p>
                          <w:p w:rsidR="00D7749F" w:rsidRPr="00622B92" w:rsidRDefault="00D7749F" w:rsidP="0052221D">
                            <w:pPr>
                              <w:spacing w:after="0"/>
                              <w:ind w:left="1440" w:hanging="720"/>
                              <w:jc w:val="both"/>
                              <w:rPr>
                                <w:rFonts w:ascii="Arial" w:hAnsi="Arial" w:cs="Arial"/>
                                <w:sz w:val="24"/>
                                <w:szCs w:val="24"/>
                              </w:rPr>
                            </w:pPr>
                            <w:r w:rsidRPr="00493998">
                              <w:rPr>
                                <w:rFonts w:ascii="Arial" w:hAnsi="Arial" w:cs="Arial"/>
                                <w:sz w:val="24"/>
                                <w:szCs w:val="24"/>
                              </w:rPr>
                              <w:t>(iii)</w:t>
                            </w:r>
                            <w:r w:rsidRPr="00493998">
                              <w:rPr>
                                <w:rFonts w:ascii="Arial" w:hAnsi="Arial" w:cs="Arial"/>
                                <w:b/>
                                <w:sz w:val="24"/>
                                <w:szCs w:val="24"/>
                              </w:rPr>
                              <w:tab/>
                            </w:r>
                            <w:r w:rsidRPr="00622B92">
                              <w:rPr>
                                <w:rFonts w:ascii="Arial" w:hAnsi="Arial" w:cs="Arial"/>
                                <w:sz w:val="24"/>
                                <w:szCs w:val="24"/>
                              </w:rPr>
                              <w:t>The needs identified are used as a working draft for the preparatory studies for the Local development Plan</w:t>
                            </w:r>
                            <w:r>
                              <w:rPr>
                                <w:rFonts w:ascii="Arial" w:hAnsi="Arial" w:cs="Arial"/>
                                <w:sz w:val="24"/>
                                <w:szCs w:val="24"/>
                              </w:rPr>
                              <w:t xml:space="preserve"> and are updated as new NISRA data is released</w:t>
                            </w:r>
                            <w:r w:rsidRPr="00622B92">
                              <w:rPr>
                                <w:rFonts w:ascii="Arial" w:hAnsi="Arial" w:cs="Arial"/>
                                <w:sz w:val="24"/>
                                <w:szCs w:val="24"/>
                              </w:rPr>
                              <w:t xml:space="preserve"> and taken into account when formulating both the aims and objectives of the plan and future policy.</w:t>
                            </w:r>
                          </w:p>
                          <w:p w:rsidR="00D7749F" w:rsidRPr="00493998" w:rsidRDefault="00D7749F" w:rsidP="0052221D">
                            <w:pPr>
                              <w:spacing w:after="0"/>
                              <w:ind w:left="1440" w:hanging="720"/>
                              <w:jc w:val="both"/>
                              <w:rPr>
                                <w:rFonts w:ascii="Arial" w:hAnsi="Arial" w:cs="Arial"/>
                                <w:sz w:val="24"/>
                                <w:szCs w:val="24"/>
                              </w:rPr>
                            </w:pPr>
                          </w:p>
                          <w:p w:rsidR="00D7749F" w:rsidRDefault="00D7749F" w:rsidP="0052221D">
                            <w:pPr>
                              <w:pStyle w:val="ListParagraph"/>
                              <w:numPr>
                                <w:ilvl w:val="0"/>
                                <w:numId w:val="28"/>
                              </w:numPr>
                              <w:jc w:val="both"/>
                              <w:rPr>
                                <w:rFonts w:ascii="Arial" w:hAnsi="Arial" w:cs="Arial"/>
                                <w:sz w:val="24"/>
                                <w:szCs w:val="24"/>
                              </w:rPr>
                            </w:pPr>
                            <w:r w:rsidRPr="00A167B0">
                              <w:rPr>
                                <w:rFonts w:ascii="Arial" w:hAnsi="Arial" w:cs="Arial"/>
                                <w:sz w:val="24"/>
                                <w:szCs w:val="24"/>
                              </w:rPr>
                              <w:t xml:space="preserve">Consideration is given to the existing growth strategy and Members’ suggestions on changes to the settlement hierarchy such as alterations to the status of existing settlements or designation of new settlements, including dispersed rural communities are welcome and will be subjected to a sustainability appraisal.   </w:t>
                            </w:r>
                          </w:p>
                          <w:p w:rsidR="00D7749F" w:rsidRPr="0005460D" w:rsidRDefault="00D7749F" w:rsidP="0052221D">
                            <w:pPr>
                              <w:spacing w:after="0"/>
                              <w:ind w:left="720"/>
                              <w:jc w:val="both"/>
                              <w:rPr>
                                <w:rFonts w:ascii="Arial" w:hAnsi="Arial" w:cs="Arial"/>
                                <w:sz w:val="24"/>
                                <w:szCs w:val="24"/>
                              </w:rPr>
                            </w:pPr>
                          </w:p>
                          <w:p w:rsidR="00D7749F" w:rsidRDefault="00D7749F" w:rsidP="0052221D">
                            <w:pPr>
                              <w:pStyle w:val="ListParagraph"/>
                              <w:numPr>
                                <w:ilvl w:val="0"/>
                                <w:numId w:val="28"/>
                              </w:numPr>
                              <w:jc w:val="both"/>
                              <w:rPr>
                                <w:rFonts w:ascii="Arial" w:hAnsi="Arial" w:cs="Arial"/>
                                <w:sz w:val="24"/>
                                <w:szCs w:val="24"/>
                              </w:rPr>
                            </w:pPr>
                            <w:r w:rsidRPr="00622B92">
                              <w:rPr>
                                <w:rFonts w:ascii="Arial" w:hAnsi="Arial" w:cs="Arial"/>
                                <w:sz w:val="24"/>
                                <w:szCs w:val="24"/>
                              </w:rPr>
                              <w:t>The settlement hierarchy and strategy is broadly in keeping with the Regional Development Strategy and provides a framework against which to formulate a Local Development Plan</w:t>
                            </w:r>
                            <w:r>
                              <w:rPr>
                                <w:rFonts w:ascii="Arial" w:hAnsi="Arial" w:cs="Arial"/>
                                <w:sz w:val="24"/>
                                <w:szCs w:val="24"/>
                              </w:rPr>
                              <w:t>.</w:t>
                            </w:r>
                          </w:p>
                          <w:p w:rsidR="00D7749F" w:rsidRPr="00A167B0" w:rsidRDefault="00D7749F" w:rsidP="0052221D">
                            <w:pPr>
                              <w:spacing w:after="0"/>
                              <w:ind w:left="720"/>
                              <w:jc w:val="both"/>
                              <w:rPr>
                                <w:rFonts w:ascii="Arial" w:hAnsi="Arial" w:cs="Arial"/>
                                <w:b/>
                                <w:sz w:val="24"/>
                                <w:szCs w:val="24"/>
                              </w:rPr>
                            </w:pPr>
                          </w:p>
                          <w:p w:rsidR="00D7749F" w:rsidRPr="00C6016D" w:rsidRDefault="00D7749F" w:rsidP="0052221D">
                            <w:pPr>
                              <w:ind w:left="709"/>
                              <w:jc w:val="both"/>
                            </w:pPr>
                            <w:r w:rsidRPr="0005460D">
                              <w:rPr>
                                <w:rFonts w:ascii="Arial" w:hAnsi="Arial" w:cs="Arial"/>
                                <w:sz w:val="24"/>
                                <w:szCs w:val="24"/>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id="AutoShape 46" o:spid="_x0000_s1045" style="position:absolute;margin-left:-6pt;margin-top:-26.25pt;width:479.85pt;height:617.2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" fillcolor="#666 [1936]" strokecolor="#666 [1936]" strokeweight="1pt">
                <v:fill color2="#666 [1936]" angle="90" focus="100%" type="gradient"/>
                <v:shadow on="t" color="#7f7f7f [1601]" opacity=".5" offset="1pt"/>
                <v:textbox>
                  <w:txbxContent>
                    <w:p w:rsidR="00D7749F" w:rsidRPr="009802B0" w:rsidRDefault="00D7749F" w:rsidP="0052221D">
                      <w:pPr>
                        <w:ind w:firstLine="720"/>
                        <w:rPr>
                          <w:rFonts w:ascii="Arial" w:hAnsi="Arial" w:cs="Arial"/>
                          <w:b/>
                          <w:color w:val="000000" w:themeColor="text1"/>
                          <w14:shadow w14:blurRad="50800" w14:dist="38100" w14:dir="2700000" w14:sx="100000" w14:sy="100000" w14:kx="0" w14:ky="0" w14:algn="tl">
                            <w14:srgbClr w14:val="000000">
                              <w14:alpha w14:val="60000"/>
                            </w14:srgbClr>
                          </w14:shadow>
                        </w:rPr>
                      </w:pPr>
                      <w:r w:rsidRPr="009802B0">
                        <w:rPr>
                          <w:rFonts w:ascii="Arial" w:hAnsi="Arial" w:cs="Arial"/>
                          <w:b/>
                          <w:color w:val="000000" w:themeColor="text1"/>
                          <w14:shadow w14:blurRad="50800" w14:dist="38100" w14:dir="2700000" w14:sx="100000" w14:sy="100000" w14:kx="0" w14:ky="0" w14:algn="tl">
                            <w14:srgbClr w14:val="000000">
                              <w14:alpha w14:val="60000"/>
                            </w14:srgbClr>
                          </w14:shadow>
                        </w:rPr>
                        <w:t>OVERALL CONCLUSION &amp; RECOMMENDATIONS</w:t>
                      </w:r>
                    </w:p>
                    <w:p w:rsidR="00D7749F" w:rsidRPr="00493998" w:rsidRDefault="00D7749F" w:rsidP="0052221D">
                      <w:pPr>
                        <w:ind w:left="720" w:hanging="720"/>
                        <w:jc w:val="both"/>
                        <w:rPr>
                          <w:rFonts w:ascii="Arial" w:hAnsi="Arial" w:cs="Arial"/>
                          <w:sz w:val="24"/>
                          <w:szCs w:val="24"/>
                        </w:rPr>
                      </w:pPr>
                      <w:r>
                        <w:rPr>
                          <w:rFonts w:ascii="Arial" w:hAnsi="Arial" w:cs="Arial"/>
                          <w:b/>
                          <w:sz w:val="24"/>
                          <w:szCs w:val="24"/>
                        </w:rPr>
                        <w:t>3.15</w:t>
                      </w:r>
                      <w:r w:rsidRPr="00493998">
                        <w:rPr>
                          <w:rFonts w:ascii="Arial" w:hAnsi="Arial" w:cs="Arial"/>
                          <w:b/>
                          <w:sz w:val="24"/>
                          <w:szCs w:val="24"/>
                        </w:rPr>
                        <w:tab/>
                      </w:r>
                      <w:r w:rsidRPr="00493998">
                        <w:rPr>
                          <w:rFonts w:ascii="Arial" w:hAnsi="Arial" w:cs="Arial"/>
                          <w:sz w:val="24"/>
                          <w:szCs w:val="24"/>
                        </w:rPr>
                        <w:t>The purpose of this paper has been to provide</w:t>
                      </w:r>
                      <w:r w:rsidRPr="00493998">
                        <w:rPr>
                          <w:rFonts w:ascii="Arial" w:hAnsi="Arial" w:cs="Arial"/>
                          <w:b/>
                          <w:sz w:val="24"/>
                          <w:szCs w:val="24"/>
                        </w:rPr>
                        <w:t xml:space="preserve"> </w:t>
                      </w:r>
                      <w:r w:rsidRPr="00493998">
                        <w:rPr>
                          <w:rFonts w:ascii="Arial" w:hAnsi="Arial" w:cs="Arial"/>
                          <w:sz w:val="24"/>
                          <w:szCs w:val="24"/>
                        </w:rPr>
                        <w:t>baseline information on the population of the new Council area to establish the planning needs of the community</w:t>
                      </w:r>
                      <w:r>
                        <w:rPr>
                          <w:rFonts w:ascii="Arial" w:hAnsi="Arial" w:cs="Arial"/>
                          <w:sz w:val="24"/>
                          <w:szCs w:val="24"/>
                        </w:rPr>
                        <w:t xml:space="preserve"> and to assist in informing planning policy making at a local level</w:t>
                      </w:r>
                      <w:r w:rsidRPr="00493998">
                        <w:rPr>
                          <w:rFonts w:ascii="Arial" w:hAnsi="Arial" w:cs="Arial"/>
                          <w:sz w:val="24"/>
                          <w:szCs w:val="24"/>
                        </w:rPr>
                        <w:t xml:space="preserve">. In compiling this paper, it is recognised that this evidence can be supplemented by the Community Plan process. </w:t>
                      </w:r>
                    </w:p>
                    <w:p w:rsidR="00D7749F" w:rsidRPr="00493998" w:rsidRDefault="00D7749F" w:rsidP="0052221D">
                      <w:pPr>
                        <w:ind w:left="720" w:hanging="720"/>
                        <w:jc w:val="both"/>
                        <w:rPr>
                          <w:rFonts w:ascii="Arial" w:hAnsi="Arial" w:cs="Arial"/>
                          <w:sz w:val="24"/>
                          <w:szCs w:val="24"/>
                        </w:rPr>
                      </w:pPr>
                      <w:r>
                        <w:rPr>
                          <w:rFonts w:ascii="Arial" w:hAnsi="Arial" w:cs="Arial"/>
                          <w:b/>
                          <w:sz w:val="24"/>
                          <w:szCs w:val="24"/>
                        </w:rPr>
                        <w:t>3.16</w:t>
                      </w:r>
                      <w:r w:rsidRPr="00493998">
                        <w:rPr>
                          <w:rFonts w:ascii="Arial" w:hAnsi="Arial" w:cs="Arial"/>
                          <w:sz w:val="24"/>
                          <w:szCs w:val="24"/>
                        </w:rPr>
                        <w:tab/>
                        <w:t xml:space="preserve">It is therefore </w:t>
                      </w:r>
                      <w:r w:rsidRPr="00493998">
                        <w:rPr>
                          <w:rFonts w:ascii="Arial" w:hAnsi="Arial" w:cs="Arial"/>
                          <w:b/>
                          <w:sz w:val="24"/>
                          <w:szCs w:val="24"/>
                        </w:rPr>
                        <w:t xml:space="preserve">recommended </w:t>
                      </w:r>
                      <w:r w:rsidRPr="00493998">
                        <w:rPr>
                          <w:rFonts w:ascii="Arial" w:hAnsi="Arial" w:cs="Arial"/>
                          <w:sz w:val="24"/>
                          <w:szCs w:val="24"/>
                        </w:rPr>
                        <w:t>to Members that:</w:t>
                      </w:r>
                    </w:p>
                    <w:p w:rsidR="00D7749F" w:rsidRDefault="00D7749F" w:rsidP="0052221D">
                      <w:pPr>
                        <w:spacing w:after="0"/>
                        <w:ind w:left="1440" w:hanging="720"/>
                        <w:jc w:val="both"/>
                        <w:rPr>
                          <w:rFonts w:ascii="Arial" w:hAnsi="Arial" w:cs="Arial"/>
                          <w:b/>
                          <w:sz w:val="24"/>
                          <w:szCs w:val="24"/>
                        </w:rPr>
                      </w:pPr>
                      <w:r w:rsidRPr="00493998">
                        <w:rPr>
                          <w:rFonts w:ascii="Arial" w:hAnsi="Arial" w:cs="Arial"/>
                          <w:sz w:val="24"/>
                          <w:szCs w:val="24"/>
                        </w:rPr>
                        <w:t>(i)</w:t>
                      </w:r>
                      <w:r w:rsidRPr="00493998">
                        <w:rPr>
                          <w:rFonts w:ascii="Arial" w:hAnsi="Arial" w:cs="Arial"/>
                          <w:sz w:val="24"/>
                          <w:szCs w:val="24"/>
                        </w:rPr>
                        <w:tab/>
                        <w:t>This report is considered and revised in light of work undertaken as part of the community planning process</w:t>
                      </w:r>
                      <w:r w:rsidRPr="00493998">
                        <w:rPr>
                          <w:rFonts w:ascii="Arial" w:hAnsi="Arial" w:cs="Arial"/>
                          <w:b/>
                          <w:sz w:val="24"/>
                          <w:szCs w:val="24"/>
                        </w:rPr>
                        <w:t xml:space="preserve">. </w:t>
                      </w:r>
                    </w:p>
                    <w:p w:rsidR="00D7749F" w:rsidRPr="00493998" w:rsidRDefault="00D7749F" w:rsidP="0052221D">
                      <w:pPr>
                        <w:spacing w:after="0"/>
                        <w:ind w:left="1440" w:hanging="720"/>
                        <w:jc w:val="both"/>
                        <w:rPr>
                          <w:rFonts w:ascii="Arial" w:hAnsi="Arial" w:cs="Arial"/>
                          <w:b/>
                          <w:sz w:val="24"/>
                          <w:szCs w:val="24"/>
                        </w:rPr>
                      </w:pPr>
                    </w:p>
                    <w:p w:rsidR="00D7749F" w:rsidRDefault="00D7749F" w:rsidP="0052221D">
                      <w:pPr>
                        <w:spacing w:after="0"/>
                        <w:ind w:left="1440" w:hanging="720"/>
                        <w:jc w:val="both"/>
                        <w:rPr>
                          <w:rFonts w:ascii="Arial" w:hAnsi="Arial" w:cs="Arial"/>
                          <w:b/>
                          <w:sz w:val="24"/>
                          <w:szCs w:val="24"/>
                        </w:rPr>
                      </w:pPr>
                      <w:r w:rsidRPr="00493998">
                        <w:rPr>
                          <w:rFonts w:ascii="Arial" w:hAnsi="Arial" w:cs="Arial"/>
                          <w:sz w:val="24"/>
                          <w:szCs w:val="24"/>
                        </w:rPr>
                        <w:t>(ii)</w:t>
                      </w:r>
                      <w:r w:rsidRPr="00493998">
                        <w:rPr>
                          <w:rFonts w:ascii="Arial" w:hAnsi="Arial" w:cs="Arial"/>
                          <w:sz w:val="24"/>
                          <w:szCs w:val="24"/>
                        </w:rPr>
                        <w:tab/>
                        <w:t>Local and regional organisations representing groups under Section 75 are identified, included in the Statement of Community Involvement and consulted with as part of the process of formulating a new development plan.</w:t>
                      </w:r>
                      <w:r w:rsidRPr="00493998">
                        <w:rPr>
                          <w:rFonts w:ascii="Arial" w:hAnsi="Arial" w:cs="Arial"/>
                          <w:b/>
                          <w:sz w:val="24"/>
                          <w:szCs w:val="24"/>
                        </w:rPr>
                        <w:t xml:space="preserve"> </w:t>
                      </w:r>
                    </w:p>
                    <w:p w:rsidR="00D7749F" w:rsidRPr="00493998" w:rsidRDefault="00D7749F" w:rsidP="0052221D">
                      <w:pPr>
                        <w:spacing w:after="0"/>
                        <w:ind w:left="1440" w:hanging="720"/>
                        <w:jc w:val="both"/>
                        <w:rPr>
                          <w:rFonts w:ascii="Arial" w:hAnsi="Arial" w:cs="Arial"/>
                          <w:b/>
                          <w:sz w:val="24"/>
                          <w:szCs w:val="24"/>
                        </w:rPr>
                      </w:pPr>
                      <w:r w:rsidRPr="00493998">
                        <w:rPr>
                          <w:rFonts w:ascii="Arial" w:hAnsi="Arial" w:cs="Arial"/>
                          <w:b/>
                          <w:sz w:val="24"/>
                          <w:szCs w:val="24"/>
                        </w:rPr>
                        <w:tab/>
                      </w:r>
                    </w:p>
                    <w:p w:rsidR="00D7749F" w:rsidRPr="00622B92" w:rsidRDefault="00D7749F" w:rsidP="0052221D">
                      <w:pPr>
                        <w:spacing w:after="0"/>
                        <w:ind w:left="1440" w:hanging="720"/>
                        <w:jc w:val="both"/>
                        <w:rPr>
                          <w:rFonts w:ascii="Arial" w:hAnsi="Arial" w:cs="Arial"/>
                          <w:sz w:val="24"/>
                          <w:szCs w:val="24"/>
                        </w:rPr>
                      </w:pPr>
                      <w:r w:rsidRPr="00493998">
                        <w:rPr>
                          <w:rFonts w:ascii="Arial" w:hAnsi="Arial" w:cs="Arial"/>
                          <w:sz w:val="24"/>
                          <w:szCs w:val="24"/>
                        </w:rPr>
                        <w:t>(iii)</w:t>
                      </w:r>
                      <w:r w:rsidRPr="00493998">
                        <w:rPr>
                          <w:rFonts w:ascii="Arial" w:hAnsi="Arial" w:cs="Arial"/>
                          <w:b/>
                          <w:sz w:val="24"/>
                          <w:szCs w:val="24"/>
                        </w:rPr>
                        <w:tab/>
                      </w:r>
                      <w:r w:rsidRPr="00622B92">
                        <w:rPr>
                          <w:rFonts w:ascii="Arial" w:hAnsi="Arial" w:cs="Arial"/>
                          <w:sz w:val="24"/>
                          <w:szCs w:val="24"/>
                        </w:rPr>
                        <w:t>The needs identified are used as a working draft for the preparatory studies for the Local development Plan</w:t>
                      </w:r>
                      <w:r>
                        <w:rPr>
                          <w:rFonts w:ascii="Arial" w:hAnsi="Arial" w:cs="Arial"/>
                          <w:sz w:val="24"/>
                          <w:szCs w:val="24"/>
                        </w:rPr>
                        <w:t xml:space="preserve"> and are updated as new NISRA data is released</w:t>
                      </w:r>
                      <w:r w:rsidRPr="00622B92">
                        <w:rPr>
                          <w:rFonts w:ascii="Arial" w:hAnsi="Arial" w:cs="Arial"/>
                          <w:sz w:val="24"/>
                          <w:szCs w:val="24"/>
                        </w:rPr>
                        <w:t xml:space="preserve"> and taken into account when formulating both the aims and objectives of the plan and future policy.</w:t>
                      </w:r>
                    </w:p>
                    <w:p w:rsidR="00D7749F" w:rsidRPr="00493998" w:rsidRDefault="00D7749F" w:rsidP="0052221D">
                      <w:pPr>
                        <w:spacing w:after="0"/>
                        <w:ind w:left="1440" w:hanging="720"/>
                        <w:jc w:val="both"/>
                        <w:rPr>
                          <w:rFonts w:ascii="Arial" w:hAnsi="Arial" w:cs="Arial"/>
                          <w:sz w:val="24"/>
                          <w:szCs w:val="24"/>
                        </w:rPr>
                      </w:pPr>
                    </w:p>
                    <w:p w:rsidR="00D7749F" w:rsidRDefault="00D7749F" w:rsidP="0052221D">
                      <w:pPr>
                        <w:pStyle w:val="ListParagraph"/>
                        <w:numPr>
                          <w:ilvl w:val="0"/>
                          <w:numId w:val="28"/>
                        </w:numPr>
                        <w:jc w:val="both"/>
                        <w:rPr>
                          <w:rFonts w:ascii="Arial" w:hAnsi="Arial" w:cs="Arial"/>
                          <w:sz w:val="24"/>
                          <w:szCs w:val="24"/>
                        </w:rPr>
                      </w:pPr>
                      <w:r w:rsidRPr="00A167B0">
                        <w:rPr>
                          <w:rFonts w:ascii="Arial" w:hAnsi="Arial" w:cs="Arial"/>
                          <w:sz w:val="24"/>
                          <w:szCs w:val="24"/>
                        </w:rPr>
                        <w:t xml:space="preserve">Consideration is given to the existing growth strategy and Members’ suggestions on changes to the settlement hierarchy such as alterations to the status of existing settlements or designation of new settlements, including dispersed rural communities are welcome and will be subjected to a sustainability appraisal.   </w:t>
                      </w:r>
                    </w:p>
                    <w:p w:rsidR="00D7749F" w:rsidRPr="0005460D" w:rsidRDefault="00D7749F" w:rsidP="0052221D">
                      <w:pPr>
                        <w:spacing w:after="0"/>
                        <w:ind w:left="720"/>
                        <w:jc w:val="both"/>
                        <w:rPr>
                          <w:rFonts w:ascii="Arial" w:hAnsi="Arial" w:cs="Arial"/>
                          <w:sz w:val="24"/>
                          <w:szCs w:val="24"/>
                        </w:rPr>
                      </w:pPr>
                    </w:p>
                    <w:p w:rsidR="00D7749F" w:rsidRDefault="00D7749F" w:rsidP="0052221D">
                      <w:pPr>
                        <w:pStyle w:val="ListParagraph"/>
                        <w:numPr>
                          <w:ilvl w:val="0"/>
                          <w:numId w:val="28"/>
                        </w:numPr>
                        <w:jc w:val="both"/>
                        <w:rPr>
                          <w:rFonts w:ascii="Arial" w:hAnsi="Arial" w:cs="Arial"/>
                          <w:sz w:val="24"/>
                          <w:szCs w:val="24"/>
                        </w:rPr>
                      </w:pPr>
                      <w:r w:rsidRPr="00622B92">
                        <w:rPr>
                          <w:rFonts w:ascii="Arial" w:hAnsi="Arial" w:cs="Arial"/>
                          <w:sz w:val="24"/>
                          <w:szCs w:val="24"/>
                        </w:rPr>
                        <w:t>The settlement hierarchy and strategy is broadly in keeping with the Regional Development Strategy and provides a framework against which to formulate a Local Development Plan</w:t>
                      </w:r>
                      <w:r>
                        <w:rPr>
                          <w:rFonts w:ascii="Arial" w:hAnsi="Arial" w:cs="Arial"/>
                          <w:sz w:val="24"/>
                          <w:szCs w:val="24"/>
                        </w:rPr>
                        <w:t>.</w:t>
                      </w:r>
                    </w:p>
                    <w:p w:rsidR="00D7749F" w:rsidRPr="00A167B0" w:rsidRDefault="00D7749F" w:rsidP="0052221D">
                      <w:pPr>
                        <w:spacing w:after="0"/>
                        <w:ind w:left="720"/>
                        <w:jc w:val="both"/>
                        <w:rPr>
                          <w:rFonts w:ascii="Arial" w:hAnsi="Arial" w:cs="Arial"/>
                          <w:b/>
                          <w:sz w:val="24"/>
                          <w:szCs w:val="24"/>
                        </w:rPr>
                      </w:pPr>
                    </w:p>
                    <w:p w:rsidR="00D7749F" w:rsidRPr="00C6016D" w:rsidRDefault="00D7749F" w:rsidP="0052221D">
                      <w:pPr>
                        <w:ind w:left="709"/>
                        <w:jc w:val="both"/>
                      </w:pPr>
                      <w:r w:rsidRPr="0005460D">
                        <w:rPr>
                          <w:rFonts w:ascii="Arial" w:hAnsi="Arial" w:cs="Arial"/>
                          <w:sz w:val="24"/>
                          <w:szCs w:val="24"/>
                        </w:rPr>
                        <w:t>.</w:t>
                      </w:r>
                    </w:p>
                  </w:txbxContent>
                </v:textbox>
              </v:roundrect>
            </w:pict>
          </mc:Fallback>
        </mc:AlternateContent>
      </w:r>
    </w:p>
    <w:p w:rsidR="0052221D"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Pr="00622B92" w:rsidRDefault="0052221D" w:rsidP="0052221D"/>
    <w:p w:rsidR="0052221D" w:rsidRDefault="0052221D" w:rsidP="0052221D"/>
    <w:p w:rsidR="0052221D" w:rsidRDefault="0052221D" w:rsidP="0052221D">
      <w:pPr>
        <w:tabs>
          <w:tab w:val="left" w:pos="3645"/>
        </w:tabs>
      </w:pPr>
      <w:r>
        <w:tab/>
      </w:r>
    </w:p>
    <w:p w:rsidR="0052221D" w:rsidRDefault="0052221D" w:rsidP="0052221D">
      <w:r>
        <w:br w:type="page"/>
      </w:r>
    </w:p>
    <w:p w:rsidR="0052221D" w:rsidRDefault="009802B0" w:rsidP="0052221D">
      <w:pPr>
        <w:widowControl w:val="0"/>
        <w:spacing w:after="180" w:line="271" w:lineRule="auto"/>
      </w:pPr>
      <w:r>
        <w:rPr>
          <w:noProof/>
          <w:sz w:val="24"/>
          <w:szCs w:val="24"/>
          <w:lang w:eastAsia="en-GB"/>
        </w:rPr>
        <w:lastRenderedPageBreak/>
        <mc:AlternateContent>
          <mc:Choice Requires="wpg">
            <w:drawing>
              <wp:anchor distT="0" distB="0" distL="114300" distR="114300" simplePos="0" relativeHeight="251715584" behindDoc="0" locked="0" layoutInCell="1" allowOverlap="1">
                <wp:simplePos x="0" y="0"/>
                <wp:positionH relativeFrom="column">
                  <wp:posOffset>-304165</wp:posOffset>
                </wp:positionH>
                <wp:positionV relativeFrom="paragraph">
                  <wp:posOffset>-218440</wp:posOffset>
                </wp:positionV>
                <wp:extent cx="6172200" cy="9029065"/>
                <wp:effectExtent l="635" t="635" r="0" b="0"/>
                <wp:wrapNone/>
                <wp:docPr id="69" name="Group 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72200" cy="9029065"/>
                          <a:chOff x="1068609" y="1052893"/>
                          <a:chExt cx="66456" cy="96312"/>
                        </a:xfrm>
                      </wpg:grpSpPr>
                      <wpg:grpSp>
                        <wpg:cNvPr id="70" name="Group 50"/>
                        <wpg:cNvGrpSpPr>
                          <a:grpSpLocks/>
                        </wpg:cNvGrpSpPr>
                        <wpg:grpSpPr bwMode="auto">
                          <a:xfrm rot="10800000">
                            <a:off x="1068609" y="1052893"/>
                            <a:ext cx="66456" cy="96313"/>
                            <a:chOff x="1068609" y="1052893"/>
                            <a:chExt cx="78228" cy="96312"/>
                          </a:xfrm>
                        </wpg:grpSpPr>
                        <wps:wsp>
                          <wps:cNvPr id="71" name="Rectangle 51"/>
                          <wps:cNvSpPr>
                            <a:spLocks noChangeArrowheads="1" noChangeShapeType="1"/>
                          </wps:cNvSpPr>
                          <wps:spPr bwMode="auto">
                            <a:xfrm>
                              <a:off x="1068609" y="1052893"/>
                              <a:ext cx="52505" cy="96313"/>
                            </a:xfrm>
                            <a:prstGeom prst="rect">
                              <a:avLst/>
                            </a:prstGeom>
                            <a:gradFill rotWithShape="1">
                              <a:gsLst>
                                <a:gs pos="0">
                                  <a:srgbClr val="D8D8D8"/>
                                </a:gs>
                                <a:gs pos="100000">
                                  <a:srgbClr val="FFFFFF"/>
                                </a:gs>
                              </a:gsLst>
                              <a:lin ang="0" scaled="1"/>
                            </a:gra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2" name="Rectangle 52"/>
                          <wps:cNvSpPr>
                            <a:spLocks noChangeArrowheads="1" noChangeShapeType="1"/>
                          </wps:cNvSpPr>
                          <wps:spPr bwMode="auto">
                            <a:xfrm>
                              <a:off x="1084382" y="1056619"/>
                              <a:ext cx="62455" cy="7452"/>
                            </a:xfrm>
                            <a:prstGeom prst="rect">
                              <a:avLst/>
                            </a:prstGeom>
                            <a:solidFill>
                              <a:srgbClr val="3B3B3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3" name="Rectangle 53"/>
                          <wps:cNvSpPr>
                            <a:spLocks noChangeArrowheads="1" noChangeShapeType="1"/>
                          </wps:cNvSpPr>
                          <wps:spPr bwMode="auto">
                            <a:xfrm>
                              <a:off x="1084382" y="1056619"/>
                              <a:ext cx="3978" cy="3726"/>
                            </a:xfrm>
                            <a:prstGeom prst="rect">
                              <a:avLst/>
                            </a:prstGeom>
                            <a:solidFill>
                              <a:srgbClr val="B1B1B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4" name="Rectangle 54"/>
                          <wps:cNvSpPr>
                            <a:spLocks noChangeArrowheads="1" noChangeShapeType="1"/>
                          </wps:cNvSpPr>
                          <wps:spPr bwMode="auto">
                            <a:xfrm>
                              <a:off x="1084382" y="1052893"/>
                              <a:ext cx="3978" cy="3726"/>
                            </a:xfrm>
                            <a:prstGeom prst="rect">
                              <a:avLst/>
                            </a:prstGeom>
                            <a:solidFill>
                              <a:srgbClr val="D8D8D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5" name="Rectangle 55"/>
                          <wps:cNvSpPr>
                            <a:spLocks noChangeArrowheads="1" noChangeShapeType="1"/>
                          </wps:cNvSpPr>
                          <wps:spPr bwMode="auto">
                            <a:xfrm>
                              <a:off x="1080439" y="1056619"/>
                              <a:ext cx="3978" cy="3726"/>
                            </a:xfrm>
                            <a:prstGeom prst="rect">
                              <a:avLst/>
                            </a:prstGeom>
                            <a:solidFill>
                              <a:srgbClr val="D8D8D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6" name="Rectangle 56"/>
                          <wps:cNvSpPr>
                            <a:spLocks noChangeArrowheads="1" noChangeShapeType="1"/>
                          </wps:cNvSpPr>
                          <wps:spPr bwMode="auto">
                            <a:xfrm>
                              <a:off x="1076496" y="1060345"/>
                              <a:ext cx="3977" cy="3726"/>
                            </a:xfrm>
                            <a:prstGeom prst="rect">
                              <a:avLst/>
                            </a:prstGeom>
                            <a:solidFill>
                              <a:srgbClr val="D8D8D8"/>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7" name="Rectangle 57"/>
                          <wps:cNvSpPr>
                            <a:spLocks noChangeArrowheads="1" noChangeShapeType="1"/>
                          </wps:cNvSpPr>
                          <wps:spPr bwMode="auto">
                            <a:xfrm>
                              <a:off x="1080439" y="1060345"/>
                              <a:ext cx="3978" cy="3726"/>
                            </a:xfrm>
                            <a:prstGeom prst="rect">
                              <a:avLst/>
                            </a:prstGeom>
                            <a:solidFill>
                              <a:srgbClr val="B1B1B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8" name="Rectangle 58"/>
                          <wps:cNvSpPr>
                            <a:spLocks noChangeArrowheads="1" noChangeShapeType="1"/>
                          </wps:cNvSpPr>
                          <wps:spPr bwMode="auto">
                            <a:xfrm>
                              <a:off x="1076496" y="1064071"/>
                              <a:ext cx="3977" cy="3726"/>
                            </a:xfrm>
                            <a:prstGeom prst="rect">
                              <a:avLst/>
                            </a:prstGeom>
                            <a:solidFill>
                              <a:srgbClr val="B1B1B1"/>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s:wsp>
                          <wps:cNvPr id="79" name="Rectangle 59"/>
                          <wps:cNvSpPr>
                            <a:spLocks noChangeArrowheads="1" noChangeShapeType="1"/>
                          </wps:cNvSpPr>
                          <wps:spPr bwMode="auto">
                            <a:xfrm>
                              <a:off x="1072552" y="1056619"/>
                              <a:ext cx="3978" cy="3726"/>
                            </a:xfrm>
                            <a:prstGeom prst="rect">
                              <a:avLst/>
                            </a:prstGeom>
                            <a:solidFill>
                              <a:srgbClr val="3B3B3B"/>
                            </a:solidFill>
                            <a:ln>
                              <a:noFill/>
                            </a:ln>
                            <a:effectLst/>
                            <a:extLst>
                              <a:ext uri="{91240B29-F687-4F45-9708-019B960494DF}">
                                <a14:hiddenLine xmlns:a14="http://schemas.microsoft.com/office/drawing/2010/main" w="0" algn="in">
                                  <a:solidFill>
                                    <a:schemeClr val="dk1">
                                      <a:lumMod val="0"/>
                                      <a:lumOff val="0"/>
                                    </a:schemeClr>
                                  </a:solidFill>
                                  <a:miter lim="800000"/>
                                  <a:headEnd/>
                                  <a:tailEnd/>
                                </a14:hiddenLine>
                              </a:ext>
                              <a:ext uri="{AF507438-7753-43E0-B8FC-AC1667EBCBE1}">
                                <a14:hiddenEffects xmlns:a14="http://schemas.microsoft.com/office/drawing/2010/main">
                                  <a:effectLst>
                                    <a:outerShdw dist="35921" dir="2700000" algn="ctr" rotWithShape="0">
                                      <a:srgbClr val="D4D2D0"/>
                                    </a:outerShdw>
                                  </a:effectLst>
                                </a14:hiddenEffects>
                              </a:ext>
                            </a:extLst>
                          </wps:spPr>
                          <wps:bodyPr rot="0" vert="horz" wrap="square" lIns="36576" tIns="36576" rIns="36576" bIns="36576" anchor="t" anchorCtr="0" upright="1">
                            <a:noAutofit/>
                          </wps:bodyPr>
                        </wps:wsp>
                      </wpg:grpSp>
                      <wps:wsp>
                        <wps:cNvPr id="80" name="Text Box 60"/>
                        <wps:cNvSpPr txBox="1">
                          <a:spLocks noChangeArrowheads="1"/>
                        </wps:cNvSpPr>
                        <wps:spPr bwMode="auto">
                          <a:xfrm>
                            <a:off x="1071237" y="1138321"/>
                            <a:ext cx="46080" cy="9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D7749F" w:rsidRPr="00936BD8" w:rsidRDefault="00D7749F" w:rsidP="0052221D">
                              <w:pPr>
                                <w:widowControl w:val="0"/>
                                <w:spacing w:after="0"/>
                                <w:rPr>
                                  <w:color w:val="FFFFFF"/>
                                  <w:sz w:val="16"/>
                                  <w:szCs w:val="16"/>
                                </w:rPr>
                              </w:pPr>
                              <w:r w:rsidRPr="00936BD8">
                                <w:rPr>
                                  <w:color w:val="FFFFFF"/>
                                  <w:sz w:val="16"/>
                                  <w:szCs w:val="16"/>
                                </w:rPr>
                                <w:t>Southern Area Development Plan Team</w:t>
                              </w:r>
                            </w:p>
                            <w:p w:rsidR="00D7749F" w:rsidRPr="00936BD8" w:rsidRDefault="00D7749F" w:rsidP="0052221D">
                              <w:pPr>
                                <w:widowControl w:val="0"/>
                                <w:spacing w:after="0"/>
                                <w:rPr>
                                  <w:color w:val="FFFFFF"/>
                                  <w:sz w:val="16"/>
                                  <w:szCs w:val="16"/>
                                </w:rPr>
                              </w:pPr>
                              <w:r w:rsidRPr="00936BD8">
                                <w:rPr>
                                  <w:color w:val="FFFFFF"/>
                                  <w:sz w:val="16"/>
                                  <w:szCs w:val="16"/>
                                </w:rPr>
                                <w:t xml:space="preserve">Marlborough House </w:t>
                              </w:r>
                            </w:p>
                            <w:p w:rsidR="00D7749F" w:rsidRPr="00936BD8" w:rsidRDefault="00D7749F" w:rsidP="0052221D">
                              <w:pPr>
                                <w:widowControl w:val="0"/>
                                <w:spacing w:after="0"/>
                                <w:rPr>
                                  <w:color w:val="FFFFFF"/>
                                  <w:sz w:val="16"/>
                                  <w:szCs w:val="16"/>
                                </w:rPr>
                              </w:pPr>
                              <w:r w:rsidRPr="00936BD8">
                                <w:rPr>
                                  <w:color w:val="FFFFFF"/>
                                  <w:sz w:val="16"/>
                                  <w:szCs w:val="16"/>
                                </w:rPr>
                                <w:t>Central Way, Craigavon</w:t>
                              </w:r>
                            </w:p>
                            <w:p w:rsidR="00D7749F" w:rsidRPr="00936BD8" w:rsidRDefault="00D7749F" w:rsidP="0052221D">
                              <w:pPr>
                                <w:widowControl w:val="0"/>
                                <w:rPr>
                                  <w:color w:val="FFFFFF"/>
                                  <w:sz w:val="16"/>
                                  <w:szCs w:val="16"/>
                                </w:rPr>
                              </w:pPr>
                              <w:r w:rsidRPr="00936BD8">
                                <w:rPr>
                                  <w:color w:val="FFFFFF"/>
                                  <w:sz w:val="16"/>
                                  <w:szCs w:val="16"/>
                                </w:rPr>
                                <w:t xml:space="preserve">craigavon.planning@doeni.gov.uk Tel:03002007830 (NI) or 02891513101 </w:t>
                              </w:r>
                            </w:p>
                          </w:txbxContent>
                        </wps:txbx>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9" o:spid="_x0000_s1046" style="position:absolute;margin-left:-23.95pt;margin-top:-17.2pt;width:486pt;height:710.95pt;z-index:251715584" coordorigin="10686,10528" coordsize="664,9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">
                <v:group id="Group 50" o:spid="_x0000_s1047" style="position:absolute;left:10686;top:10528;width:664;height:964;rotation:180" coordorigin="10686,10528" coordsize="782,9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9HtecEAAADbAAAADwAA&#10;AAAAAAAAAAAAAACqAgAAZHJzL2Rvd25yZXYueG1sUEsFBgAAAAAEAAQA+gAAAJgDAAAAAA==&#10;">
                  <v:rect id="Rectangle 51" o:spid="_x0000_s1048" style="position:absolute;left:10686;top:10528;width:525;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JZgUcMA&#10;AADbAAAADwAAAGRycy9kb3ducmV2LnhtbESPzWoCQRCE7wHfYWjBW5xVJImro6gQySngD56bnXZn&#10;dadn2enomqfPBAI5FlX1FTVfdr5WN2pjFdjAaJiBIi6Crbg0cDy8P7+BioJssQ5MBh4UYbnoPc0x&#10;t+HOO7rtpVQJwjFHA06kybWOhSOPcRga4uSdQ+tRkmxLbVu8J7iv9TjLXrTHitOCw4Y2jorr/ssb&#10;aIpDvV25z111kbiW78lpPfUnYwb9bjUDJdTJf/iv/WENvI7g90v6AXr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JZgUcMAAADbAAAADwAAAAAAAAAAAAAAAACYAgAAZHJzL2Rv&#10;d25yZXYueG1sUEsFBgAAAAAEAAQA9QAAAIgDAAAAAA==&#10;" fillcolor="#d8d8d8" stroked="f" strokecolor="black [0]" strokeweight="0" insetpen="t">
                    <v:fill rotate="t" angle="90" focus="100%" type="gradient"/>
                    <v:shadow color="#d4d2d0"/>
                    <o:lock v:ext="edit" shapetype="t"/>
                    <v:textbox inset="2.88pt,2.88pt,2.88pt,2.88pt"/>
                  </v:rect>
                  <v:rect id="Rectangle 52" o:spid="_x0000_s1049" style="position:absolute;left:10843;top:10566;width:625;height: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FXUcYA&#10;AADbAAAADwAAAGRycy9kb3ducmV2LnhtbESPT2vCQBTE70K/w/IKvZmNOaikrqEUqiKimBalt0f2&#10;5Q/Nvk2zW02/fVcQehxm5jfMIhtMKy7Uu8aygkkUgyAurG64UvDx/jaeg3AeWWNrmRT8koNs+TBa&#10;YKrtlY90yX0lAoRdigpq77tUSlfUZNBFtiMOXml7gz7IvpK6x2uAm1YmcTyVBhsOCzV29FpT8ZX/&#10;GAXbs5RxuWoPk/1qlp+S7/Vu/7lW6ulxeHkG4Wnw/+F7e6MVzBK4fQ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DFXUcYAAADbAAAADwAAAAAAAAAAAAAAAACYAgAAZHJz&#10;L2Rvd25yZXYueG1sUEsFBgAAAAAEAAQA9QAAAIsDAAAAAA==&#10;" fillcolor="#3b3b3b" stroked="f" strokecolor="black [0]" strokeweight="0" insetpen="t">
                    <v:shadow color="#d4d2d0"/>
                    <o:lock v:ext="edit" shapetype="t"/>
                    <v:textbox inset="2.88pt,2.88pt,2.88pt,2.88pt"/>
                  </v:rect>
                  <v:rect id="Rectangle 53" o:spid="_x0000_s1050" style="position:absolute;left:10843;top:10566;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4ztsQA&#10;AADbAAAADwAAAGRycy9kb3ducmV2LnhtbESP3YrCMBSE74V9h3AW9k5TXfyhGkUUQWERbFW8PDRn&#10;27LNSWmi1rc3C4KXw8x8w8wWranEjRpXWlbQ70UgiDOrS84VHNNNdwLCeWSNlWVS8CAHi/lHZ4ax&#10;tnc+0C3xuQgQdjEqKLyvYyldVpBB17M1cfB+bWPQB9nkUjd4D3BTyUEUjaTBksNCgTWtCsr+kqtR&#10;MNrm6f5ntx5k5B5DczqfLvu0r9TXZ7ucgvDU+nf41d5qBeNv+P8Sfo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OM7bEAAAA2wAAAA8AAAAAAAAAAAAAAAAAmAIAAGRycy9k&#10;b3ducmV2LnhtbFBLBQYAAAAABAAEAPUAAACJAwAAAAA=&#10;" fillcolor="#b1b1b1" stroked="f" strokecolor="black [0]" strokeweight="0" insetpen="t">
                    <v:shadow color="#d4d2d0"/>
                    <o:lock v:ext="edit" shapetype="t"/>
                    <v:textbox inset="2.88pt,2.88pt,2.88pt,2.88pt"/>
                  </v:rect>
                  <v:rect id="Rectangle 54" o:spid="_x0000_s1051" style="position:absolute;left:10843;top:10528;width:40;height: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FpNcQA&#10;AADbAAAADwAAAGRycy9kb3ducmV2LnhtbESPQUsDMRSE70L/Q3iCN5u1FLVr01JKSy2C4urF2yN5&#10;bmI3L0sS2+2/N4LgcZiZb5j5cvCdOFJMLrCCm3EFglgH47hV8P62vb4HkTKywS4wKThTguVidDHH&#10;2oQTv9Kxya0oEE41KrA597WUSVvymMahJy7eZ4gec5GxlSbiqcB9JydVdSs9Oi4LFntaW9KH5tsr&#10;eNp9bXZuGp/d/jB7aT70TNs+K3V1OaweQGQa8n/4r/1oFNxN4fdL+Q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haTXEAAAA2wAAAA8AAAAAAAAAAAAAAAAAmAIAAGRycy9k&#10;b3ducmV2LnhtbFBLBQYAAAAABAAEAPUAAACJAwAAAAA=&#10;" fillcolor="#d8d8d8" stroked="f" strokecolor="black [0]" strokeweight="0" insetpen="t">
                    <v:shadow color="#d4d2d0"/>
                    <o:lock v:ext="edit" shapetype="t"/>
                    <v:textbox inset="2.88pt,2.88pt,2.88pt,2.88pt"/>
                  </v:rect>
                  <v:rect id="Rectangle 55" o:spid="_x0000_s1052" style="position:absolute;left:10804;top:10566;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MrsUA&#10;AADbAAAADwAAAGRycy9kb3ducmV2LnhtbESPT0sDMRTE74LfITzBm81a6p+uTUsplVoExdWLt0fy&#10;3KTdvCxJbNdv3wiCx2FmfsPMFoPvxIFicoEVXI8qEMQ6GMetgo/3x6t7ECkjG+wCk4IfSrCYn5/N&#10;sDbhyG90aHIrCoRTjQpszn0tZdKWPKZR6ImL9xWix1xkbKWJeCxw38lxVd1Kj47LgsWeVpb0vvn2&#10;Cp43u/XGTeKL2+6nr82nnmrbZ6UuL4blA4hMQ/4P/7WfjIK7G/j9Un6An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cyuxQAAANsAAAAPAAAAAAAAAAAAAAAAAJgCAABkcnMv&#10;ZG93bnJldi54bWxQSwUGAAAAAAQABAD1AAAAigMAAAAA&#10;" fillcolor="#d8d8d8" stroked="f" strokecolor="black [0]" strokeweight="0" insetpen="t">
                    <v:shadow color="#d4d2d0"/>
                    <o:lock v:ext="edit" shapetype="t"/>
                    <v:textbox inset="2.88pt,2.88pt,2.88pt,2.88pt"/>
                  </v:rect>
                  <v:rect id="Rectangle 56" o:spid="_x0000_s1053" style="position:absolute;left:10764;top:10603;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S2cQA&#10;AADbAAAADwAAAGRycy9kb3ducmV2LnhtbESPQUsDMRSE7wX/Q3iCN5tVpLXbpkVEqSIobnvp7ZE8&#10;N7GblyWJ7frvTUHocZiZb5jFavCdOFBMLrCCm3EFglgH47hVsN08X9+DSBnZYBeYFPxSgtXyYrTA&#10;2oQjf9Khya0oEE41KrA597WUSVvymMahJy7eV4gec5GxlSbiscB9J2+raiI9Oi4LFnt6tKT3zY9X&#10;8Lb+flq7u/juXvezj2anZ9r2Wamry+FhDiLTkM/h//aLUTCdwOlL+Q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UtnEAAAA2wAAAA8AAAAAAAAAAAAAAAAAmAIAAGRycy9k&#10;b3ducmV2LnhtbFBLBQYAAAAABAAEAPUAAACJAwAAAAA=&#10;" fillcolor="#d8d8d8" stroked="f" strokecolor="black [0]" strokeweight="0" insetpen="t">
                    <v:shadow color="#d4d2d0"/>
                    <o:lock v:ext="edit" shapetype="t"/>
                    <v:textbox inset="2.88pt,2.88pt,2.88pt,2.88pt"/>
                  </v:rect>
                  <v:rect id="Rectangle 57" o:spid="_x0000_s1054" style="position:absolute;left:10804;top:10603;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U1tcMA&#10;AADbAAAADwAAAGRycy9kb3ducmV2LnhtbESP3YrCMBSE7xd8h3AE79ZUwR+qUUQRXFgErYqXh+bY&#10;FpuT0kStb28EwcthZr5hpvPGlOJOtSssK+h1IxDEqdUFZwoOyfp3DMJ5ZI2lZVLwJAfzWetnirG2&#10;D97Rfe8zESDsYlSQe1/FUro0J4Ouayvi4F1sbdAHWWdS1/gIcFPKfhQNpcGCw0KOFS1zSq/7m1Ew&#10;3GTJ9v9v1U/JPQfmeDqet0lPqU67WUxAeGr8N/xpb7SC0QjeX8IP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U1tcMAAADbAAAADwAAAAAAAAAAAAAAAACYAgAAZHJzL2Rv&#10;d25yZXYueG1sUEsFBgAAAAAEAAQA9QAAAIgDAAAAAA==&#10;" fillcolor="#b1b1b1" stroked="f" strokecolor="black [0]" strokeweight="0" insetpen="t">
                    <v:shadow color="#d4d2d0"/>
                    <o:lock v:ext="edit" shapetype="t"/>
                    <v:textbox inset="2.88pt,2.88pt,2.88pt,2.88pt"/>
                  </v:rect>
                  <v:rect id="Rectangle 58" o:spid="_x0000_s1055" style="position:absolute;left:10764;top:10640;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qhx78A&#10;AADbAAAADwAAAGRycy9kb3ducmV2LnhtbERPy6rCMBDdX/AfwgjurqmCD6pRRBEURNCquByasS02&#10;k9JErX9vFoLLw3lP540pxZNqV1hW0OtGIIhTqwvOFJyS9f8YhPPIGkvLpOBNDuaz1t8UY21ffKDn&#10;0WcihLCLUUHufRVL6dKcDLqurYgDd7O1QR9gnUld4yuEm1L2o2goDRYcGnKsaJlTej8+jILhJkv2&#10;u+2qn5J7D8z5cr7uk55SnXazmIDw1Pif+OveaAWjMDZ8CT9Azj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aqHHvwAAANsAAAAPAAAAAAAAAAAAAAAAAJgCAABkcnMvZG93bnJl&#10;di54bWxQSwUGAAAAAAQABAD1AAAAhAMAAAAA&#10;" fillcolor="#b1b1b1" stroked="f" strokecolor="black [0]" strokeweight="0" insetpen="t">
                    <v:shadow color="#d4d2d0"/>
                    <o:lock v:ext="edit" shapetype="t"/>
                    <v:textbox inset="2.88pt,2.88pt,2.88pt,2.88pt"/>
                  </v:rect>
                  <v:rect id="Rectangle 59" o:spid="_x0000_s1056" style="position:absolute;left:10725;top:10566;width:40;height: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FIMUA&#10;AADbAAAADwAAAGRycy9kb3ducmV2LnhtbESPQWvCQBSE74L/YXmCt7rRg9boKiJUpRRLoyjeHtln&#10;Esy+TbOrxn/vFgoeh5n5hpnOG1OKG9WusKyg34tAEKdWF5wp2O8+3t5BOI+ssbRMCh7kYD5rt6YY&#10;a3vnH7olPhMBwi5GBbn3VSylS3My6Hq2Ig7e2dYGfZB1JnWN9wA3pRxE0VAaLDgs5FjRMqf0klyN&#10;gs+jlNF5VX73t6tRchj8rr+2p7VS3U6zmIDw1PhX+L+90QpGY/j7En6An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lcUgxQAAANsAAAAPAAAAAAAAAAAAAAAAAJgCAABkcnMv&#10;ZG93bnJldi54bWxQSwUGAAAAAAQABAD1AAAAigMAAAAA&#10;" fillcolor="#3b3b3b" stroked="f" strokecolor="black [0]" strokeweight="0" insetpen="t">
                    <v:shadow color="#d4d2d0"/>
                    <o:lock v:ext="edit" shapetype="t"/>
                    <v:textbox inset="2.88pt,2.88pt,2.88pt,2.88pt"/>
                  </v:rect>
                </v:group>
                <v:shape id="Text Box 60" o:spid="_x0000_s1057" type="#_x0000_t202" style="position:absolute;left:10712;top:11383;width:461;height: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eXH8EA&#10;AADbAAAADwAAAGRycy9kb3ducmV2LnhtbERPyWrDMBC9F/IPYgK51XJTSI0bxYRCIYdCs5Hz1Jra&#10;xtLISErs9OurQ6HHx9vX1WSNuJEPnWMFT1kOgrh2uuNGwfn0/liACBFZo3FMCu4UoNrMHtZYajfy&#10;gW7H2IgUwqFEBW2MQyllqFuyGDI3ECfu23mLMUHfSO1xTOHWyGWer6TFjlNDiwO9tVT3x6tVcPl6&#10;ue5H/7w/9D/Dyrht+PyIQanFfNq+gog0xX/xn3unFRRpffqSfoDc/A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3lx/BAAAA2wAAAA8AAAAAAAAAAAAAAAAAmAIAAGRycy9kb3du&#10;cmV2LnhtbFBLBQYAAAAABAAEAPUAAACGAwAAAAA=&#10;" filled="f" stroked="f" strokecolor="black [0]" insetpen="t">
                  <v:textbox inset="2.88pt,2.88pt,2.88pt,2.88pt">
                    <w:txbxContent>
                      <w:p w:rsidR="00D7749F" w:rsidRPr="00936BD8" w:rsidRDefault="00D7749F" w:rsidP="0052221D">
                        <w:pPr>
                          <w:widowControl w:val="0"/>
                          <w:spacing w:after="0"/>
                          <w:rPr>
                            <w:color w:val="FFFFFF"/>
                            <w:sz w:val="16"/>
                            <w:szCs w:val="16"/>
                          </w:rPr>
                        </w:pPr>
                        <w:r w:rsidRPr="00936BD8">
                          <w:rPr>
                            <w:color w:val="FFFFFF"/>
                            <w:sz w:val="16"/>
                            <w:szCs w:val="16"/>
                          </w:rPr>
                          <w:t>Southern Area Development Plan Team</w:t>
                        </w:r>
                      </w:p>
                      <w:p w:rsidR="00D7749F" w:rsidRPr="00936BD8" w:rsidRDefault="00D7749F" w:rsidP="0052221D">
                        <w:pPr>
                          <w:widowControl w:val="0"/>
                          <w:spacing w:after="0"/>
                          <w:rPr>
                            <w:color w:val="FFFFFF"/>
                            <w:sz w:val="16"/>
                            <w:szCs w:val="16"/>
                          </w:rPr>
                        </w:pPr>
                        <w:r w:rsidRPr="00936BD8">
                          <w:rPr>
                            <w:color w:val="FFFFFF"/>
                            <w:sz w:val="16"/>
                            <w:szCs w:val="16"/>
                          </w:rPr>
                          <w:t xml:space="preserve">Marlborough House </w:t>
                        </w:r>
                      </w:p>
                      <w:p w:rsidR="00D7749F" w:rsidRPr="00936BD8" w:rsidRDefault="00D7749F" w:rsidP="0052221D">
                        <w:pPr>
                          <w:widowControl w:val="0"/>
                          <w:spacing w:after="0"/>
                          <w:rPr>
                            <w:color w:val="FFFFFF"/>
                            <w:sz w:val="16"/>
                            <w:szCs w:val="16"/>
                          </w:rPr>
                        </w:pPr>
                        <w:r w:rsidRPr="00936BD8">
                          <w:rPr>
                            <w:color w:val="FFFFFF"/>
                            <w:sz w:val="16"/>
                            <w:szCs w:val="16"/>
                          </w:rPr>
                          <w:t>Central Way, Craigavon</w:t>
                        </w:r>
                      </w:p>
                      <w:p w:rsidR="00D7749F" w:rsidRPr="00936BD8" w:rsidRDefault="00D7749F" w:rsidP="0052221D">
                        <w:pPr>
                          <w:widowControl w:val="0"/>
                          <w:rPr>
                            <w:color w:val="FFFFFF"/>
                            <w:sz w:val="16"/>
                            <w:szCs w:val="16"/>
                          </w:rPr>
                        </w:pPr>
                        <w:r w:rsidRPr="00936BD8">
                          <w:rPr>
                            <w:color w:val="FFFFFF"/>
                            <w:sz w:val="16"/>
                            <w:szCs w:val="16"/>
                          </w:rPr>
                          <w:t xml:space="preserve">craigavon.planning@doeni.gov.uk Tel:03002007830 (NI) or 02891513101 </w:t>
                        </w:r>
                      </w:p>
                    </w:txbxContent>
                  </v:textbox>
                </v:shape>
              </v:group>
            </w:pict>
          </mc:Fallback>
        </mc:AlternateContent>
      </w:r>
      <w:r w:rsidR="0052221D" w:rsidRPr="003C20E2">
        <w:rPr>
          <w:rFonts w:ascii="Arial" w:eastAsia="Times New Roman" w:hAnsi="Arial" w:cs="Arial"/>
          <w:color w:val="000000"/>
          <w:kern w:val="28"/>
          <w:sz w:val="96"/>
          <w:szCs w:val="96"/>
          <w:lang w:eastAsia="en-GB"/>
        </w:rPr>
        <w:t> </w:t>
      </w:r>
    </w:p>
    <w:p w:rsidR="002203E8" w:rsidRDefault="002203E8" w:rsidP="002203E8">
      <w:pPr>
        <w:rPr>
          <w:vanish/>
        </w:rPr>
      </w:pPr>
      <w:r>
        <w:rPr>
          <w:vanish/>
        </w:rPr>
        <w:t> </w:t>
      </w:r>
    </w:p>
    <w:p w:rsidR="007D2EB9" w:rsidRPr="00FA600F" w:rsidRDefault="007D2EB9" w:rsidP="00FA600F">
      <w:pPr>
        <w:rPr>
          <w:highlight w:val="red"/>
        </w:rPr>
      </w:pPr>
    </w:p>
    <w:sectPr w:rsidR="007D2EB9" w:rsidRPr="00FA600F" w:rsidSect="00CC46D8">
      <w:footerReference w:type="default" r:id="rId29"/>
      <w:pgSz w:w="11906" w:h="16838"/>
      <w:pgMar w:top="1440" w:right="1440" w:bottom="1440" w:left="1440" w:header="708" w:footer="708"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7749F" w:rsidRDefault="00D7749F" w:rsidP="00F9749A">
      <w:r>
        <w:separator/>
      </w:r>
    </w:p>
  </w:endnote>
  <w:endnote w:type="continuationSeparator" w:id="0">
    <w:p w:rsidR="00D7749F" w:rsidRDefault="00D7749F" w:rsidP="00F974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Berlin Sans FB Demi">
    <w:panose1 w:val="020E0802020502020306"/>
    <w:charset w:val="00"/>
    <w:family w:val="swiss"/>
    <w:pitch w:val="variable"/>
    <w:sig w:usb0="00000003" w:usb1="00000000" w:usb2="00000000" w:usb3="00000000" w:csb0="00000001" w:csb1="00000000"/>
  </w:font>
  <w:font w:name="Pristina">
    <w:panose1 w:val="03060402040406080204"/>
    <w:charset w:val="00"/>
    <w:family w:val="script"/>
    <w:pitch w:val="variable"/>
    <w:sig w:usb0="00000003" w:usb1="00000000" w:usb2="00000000" w:usb3="00000000" w:csb0="00000001" w:csb1="00000000"/>
  </w:font>
  <w:font w:name="Arial MT">
    <w:altName w:val="Times New Roman"/>
    <w:panose1 w:val="00000000000000000000"/>
    <w:charset w:val="00"/>
    <w:family w:val="roman"/>
    <w:notTrueType/>
    <w:pitch w:val="default"/>
  </w:font>
  <w:font w:name="HelveticaNeue-Roman">
    <w:panose1 w:val="00000000000000000000"/>
    <w:charset w:val="00"/>
    <w:family w:val="swiss"/>
    <w:notTrueType/>
    <w:pitch w:val="default"/>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49F" w:rsidRDefault="009802B0">
    <w:pPr>
      <w:pStyle w:val="Footer"/>
    </w:pPr>
    <w:sdt>
      <w:sdtPr>
        <w:alias w:val="Company"/>
        <w:id w:val="20485489"/>
        <w:dataBinding w:prefixMappings="xmlns:ns0='http://schemas.openxmlformats.org/officeDocument/2006/extended-properties'" w:xpath="/ns0:Properties[1]/ns0:Company[1]" w:storeItemID="{6668398D-A668-4E3E-A5EB-62B293D839F1}"/>
        <w:text/>
      </w:sdtPr>
      <w:sdtEndPr/>
      <w:sdtContent>
        <w:r w:rsidR="00D7749F">
          <w:t>Newry, Mourne &amp; Down Population &amp; Growth</w:t>
        </w:r>
      </w:sdtContent>
    </w:sdt>
    <w:r>
      <w:rPr>
        <w:lang w:eastAsia="en-GB"/>
      </w:rPr>
      <mc:AlternateContent>
        <mc:Choice Requires="wpg">
          <w:drawing>
            <wp:anchor distT="0" distB="0" distL="114300" distR="114300" simplePos="0" relativeHeight="251674624" behindDoc="0" locked="0" layoutInCell="0" allowOverlap="1">
              <wp:simplePos x="0" y="0"/>
              <wp:positionH relativeFrom="rightMargin">
                <wp:align>center</wp:align>
              </wp:positionH>
              <mc:AlternateContent>
                <mc:Choice Requires="wp14">
                  <wp:positionV relativeFrom="margin">
                    <wp14:pctPosVOffset>90000</wp14:pctPosVOffset>
                  </wp:positionV>
                </mc:Choice>
                <mc:Fallback>
                  <wp:positionV relativeFrom="page">
                    <wp:posOffset>8891270</wp:posOffset>
                  </wp:positionV>
                </mc:Fallback>
              </mc:AlternateContent>
              <wp:extent cx="901700" cy="615950"/>
              <wp:effectExtent l="9525" t="1270" r="1905" b="1905"/>
              <wp:wrapNone/>
              <wp:docPr id="56" name="Group 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615950"/>
                        <a:chOff x="10717" y="13296"/>
                        <a:chExt cx="1162" cy="970"/>
                      </a:xfrm>
                    </wpg:grpSpPr>
                    <wpg:grpSp>
                      <wpg:cNvPr id="57" name="Group 81"/>
                      <wpg:cNvGrpSpPr>
                        <a:grpSpLocks noChangeAspect="1"/>
                      </wpg:cNvGrpSpPr>
                      <wpg:grpSpPr bwMode="auto">
                        <a:xfrm>
                          <a:off x="10717" y="13815"/>
                          <a:ext cx="1162" cy="451"/>
                          <a:chOff x="-6" y="3399"/>
                          <a:chExt cx="12197" cy="4253"/>
                        </a:xfrm>
                      </wpg:grpSpPr>
                      <wpg:grpSp>
                        <wpg:cNvPr id="58" name="Group 82"/>
                        <wpg:cNvGrpSpPr>
                          <a:grpSpLocks noChangeAspect="1"/>
                        </wpg:cNvGrpSpPr>
                        <wpg:grpSpPr bwMode="auto">
                          <a:xfrm>
                            <a:off x="-6" y="3717"/>
                            <a:ext cx="12189" cy="3550"/>
                            <a:chOff x="18" y="7468"/>
                            <a:chExt cx="12189" cy="3550"/>
                          </a:xfrm>
                        </wpg:grpSpPr>
                        <wps:wsp>
                          <wps:cNvPr id="59" name="Freeform 83"/>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84"/>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85"/>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2" name="Freeform 86"/>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3" name="Freeform 87"/>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 name="Freeform 88"/>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 name="Freeform 89"/>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6" name="Freeform 90"/>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 name="Freeform 91"/>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68" name="Text Box 92"/>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49F" w:rsidRDefault="009802B0">
                            <w:pPr>
                              <w:jc w:val="center"/>
                              <w:rPr>
                                <w:color w:val="4F81BD" w:themeColor="accent1"/>
                              </w:rPr>
                            </w:pPr>
                            <w:r>
                              <w:fldChar w:fldCharType="begin"/>
                            </w:r>
                            <w:r>
                              <w:instrText xml:space="preserve"> PAGE   \* MERGEFORMAT </w:instrText>
                            </w:r>
                            <w:r>
                              <w:fldChar w:fldCharType="separate"/>
                            </w:r>
                            <w:r w:rsidRPr="009802B0">
                              <w:rPr>
                                <w:noProof/>
                                <w:color w:val="4F81BD" w:themeColor="accent1"/>
                              </w:rPr>
                              <w:t>2</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80" o:spid="_x0000_s1058" style="position:absolute;left:0;text-align:left;margin-left:0;margin-top:0;width:71pt;height:48.5pt;z-index:251674624;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" o:allowincell="f">
              <v:group id="Group 81" o:spid="_x0000_s1059"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7jrsUAAADbAAAADwAAAGRycy9kb3ducmV2LnhtbESPT2vCQBTE70K/w/IK&#10;vdVNWtJKdBWRtvQgBZOCeHtkn0kw+zZkt/nz7V2h4HGYmd8wq81oGtFT52rLCuJ5BIK4sLrmUsFv&#10;/vm8AOE8ssbGMimYyMFm/TBbYartwAfqM1+KAGGXooLK+zaV0hUVGXRz2xIH72w7gz7IrpS6wyHA&#10;TSNfouhNGqw5LFTY0q6i4pL9GQVfAw7b1/ij31/Ou+mUJz/HfUxKPT2O2yUIT6O/h//b31pB8g6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S+467FAAAA2wAA&#10;AA8AAAAAAAAAAAAAAAAAqgIAAGRycy9kb3ducmV2LnhtbFBLBQYAAAAABAAEAPoAAACcAwAAAAA=&#10;">
                <o:lock v:ext="edit" aspectratio="t"/>
                <v:group id="Group 82" o:spid="_x0000_s1060"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o:lock v:ext="edit" aspectratio="t"/>
                  <v:shape id="Freeform 83" o:spid="_x0000_s1061"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6ao8UA&#10;AADbAAAADwAAAGRycy9kb3ducmV2LnhtbESPQWvCQBSE7wX/w/IEb3VjQampawhC1d5MqoK3R/Y1&#10;SZt9G7Jrkv77bqHQ4zAz3zCbZDSN6KlztWUFi3kEgriwuuZSwfn99fEZhPPIGhvLpOCbHCTbycMG&#10;Y20HzqjPfSkChF2MCirv21hKV1Rk0M1tSxy8D9sZ9EF2pdQdDgFuGvkURStpsOawUGFLu4qKr/xu&#10;FGTReDmt9gf9eS1cv05PtzxL35SaTcf0BYSn0f+H/9pHrWC5ht8v4Qf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zpqjxQAAANsAAAAPAAAAAAAAAAAAAAAAAJgCAABkcnMv&#10;ZG93bnJldi54bWxQSwUGAAAAAAQABAD1AAAAigMAAAAA&#10;" path="m,l17,2863,7132,2578r,-2378l,xe" fillcolor="#a7bfde [1620]" stroked="f">
                    <v:fill opacity="32896f"/>
                    <v:path arrowok="t" o:connecttype="custom" o:connectlocs="0,0;17,2863;7132,2578;7132,200;0,0" o:connectangles="0,0,0,0,0"/>
                    <o:lock v:ext="edit" aspectratio="t"/>
                  </v:shape>
                  <v:shape id="Freeform 84" o:spid="_x0000_s1062"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3SHcIA&#10;AADbAAAADwAAAGRycy9kb3ducmV2LnhtbERPy2rCQBTdF/yH4Qrd1YkVpaSOQcRC6EqjULq7ZK5J&#10;TOZOyEwe7dc7i0KXh/PeJpNpxECdqywrWC4iEMS51RUXCq6Xj5c3EM4ja2wsk4IfcpDsZk9bjLUd&#10;+UxD5gsRQtjFqKD0vo2ldHlJBt3CtsSBu9nOoA+wK6TucAzhppGvUbSRBisODSW2dCgpr7PeKLh/&#10;r5And/hcHX9PI/bra3r7qpV6nk/7dxCeJv8v/nOnWsEmrA9fwg+Qu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dIdwgAAANsAAAAPAAAAAAAAAAAAAAAAAJgCAABkcnMvZG93&#10;bnJldi54bWxQSwUGAAAAAAQABAD1AAAAhwMAAAAA&#10;" path="m,569l,2930r3466,620l3466,,,569xe" fillcolor="#d3dfee [820]" stroked="f">
                    <v:fill opacity="32896f"/>
                    <v:path arrowok="t" o:connecttype="custom" o:connectlocs="0,569;0,2930;3466,3550;3466,0;0,569" o:connectangles="0,0,0,0,0"/>
                    <o:lock v:ext="edit" aspectratio="t"/>
                  </v:shape>
                  <v:shape id="Freeform 85" o:spid="_x0000_s1063"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SE9cMA&#10;AADbAAAADwAAAGRycy9kb3ducmV2LnhtbESPQWvCQBSE74X+h+UJvdVNbCslugkiCF5NJb0+s89k&#10;Mfs2za4x9td3C4Ueh5n5hlkXk+3ESIM3jhWk8wQEce204UbB8WP3/A7CB2SNnWNScCcPRf74sMZM&#10;uxsfaCxDIyKEfYYK2hD6TEpft2TRz11PHL2zGyyGKIdG6gFvEW47uUiSpbRoOC602NO2pfpSXq0C&#10;2rx8f72Vn6dTaqqq7o8L8zpapZ5m02YFItAU/sN/7b1WsEzh90v8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SE9cMAAADbAAAADwAAAAAAAAAAAAAAAACYAgAAZHJzL2Rv&#10;d25yZXYueG1sUEsFBgAAAAAEAAQA9QAAAIgDAAAAAA==&#10;" path="m,l,3550,1591,2746r,-2009l,xe" fillcolor="#a7bfde [1620]" stroked="f">
                    <v:fill opacity="32896f"/>
                    <v:path arrowok="t" o:connecttype="custom" o:connectlocs="0,0;0,3550;1591,2746;1591,737;0,0" o:connectangles="0,0,0,0,0"/>
                    <o:lock v:ext="edit" aspectratio="t"/>
                  </v:shape>
                </v:group>
                <v:shape id="Freeform 86" o:spid="_x0000_s1064"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jlT8UA&#10;AADbAAAADwAAAGRycy9kb3ducmV2LnhtbESPT2sCMRTE74LfITyhN82qILI1in9obY9awR5fN6+7&#10;q5uXbRLdbT+9EYQeh5n5DTNbtKYSV3K+tKxgOEhAEGdWl5wrOHy89KcgfEDWWFkmBb/kYTHvdmaY&#10;atvwjq77kIsIYZ+igiKEOpXSZwUZ9ANbE0fv2zqDIUqXS+2wiXBTyVGSTKTBkuNCgTWtC8rO+4tR&#10;8L752vL4b/i6Ov3kq41r7HFcfSr11GuXzyACteE//Gi/aQWTEdy/xB8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COVP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87" o:spid="_x0000_s1065"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JEYMMA&#10;AADbAAAADwAAAGRycy9kb3ducmV2LnhtbESPQYvCMBSE78L+h/AWvMiaroK4XaMsYkHxZLvg9dE8&#10;22DzUpqo9d8bQfA4zMw3zGLV20ZcqfPGsYLvcQKCuHTacKXgv8i+5iB8QNbYOCYFd/KwWn4MFphq&#10;d+MDXfNQiQhhn6KCOoQ2ldKXNVn0Y9cSR+/kOoshyq6SusNbhNtGTpJkJi0ajgs1trSuqTznF6ug&#10;N6HJdz+TzLjjaFMcs9F6f78oNfzs/35BBOrDO/xqb7WC2RSeX+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FJEYMMAAADbAAAADwAAAAAAAAAAAAAAAACYAgAAZHJzL2Rv&#10;d25yZXYueG1sUEsFBgAAAAAEAAQA9QAAAIgDAAAAAA==&#10;" path="m,l,4236,3985,3349r,-2428l,xe" fillcolor="#bfbfbf [2412]" stroked="f">
                  <v:path arrowok="t" o:connecttype="custom" o:connectlocs="0,0;0,4236;3985,3349;3985,921;0,0" o:connectangles="0,0,0,0,0"/>
                  <o:lock v:ext="edit" aspectratio="t"/>
                </v:shape>
                <v:shape id="Freeform 88" o:spid="_x0000_s1066"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99asIA&#10;AADbAAAADwAAAGRycy9kb3ducmV2LnhtbESPzarCMBSE94LvEI7gTlOvIlKNInJFVxf8AbeH5tiW&#10;Nie1iVr79DeC4HKYmW+YxaoxpXhQ7XLLCkbDCARxYnXOqYLzaTuYgXAeWWNpmRS8yMFq2e0sMNb2&#10;yQd6HH0qAoRdjAoy76tYSpdkZNANbUUcvKutDfog61TqGp8Bbkr5E0VTaTDnsJBhRZuMkuJ4Nwra&#10;i/27yqptx5d2W/zebsX6sDsr1e816zkIT43/hj/tvVYwncD7S/gB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P31qwgAAANsAAAAPAAAAAAAAAAAAAAAAAJgCAABkcnMvZG93&#10;bnJldi54bWxQSwUGAAAAAAQABAD1AAAAhwMAAAAA&#10;" path="m4086,r-2,4253l,3198,,1072,4086,xe" fillcolor="#d8d8d8 [2732]" stroked="f">
                  <v:path arrowok="t" o:connecttype="custom" o:connectlocs="4086,0;4084,4253;0,3198;0,1072;4086,0" o:connectangles="0,0,0,0,0"/>
                  <o:lock v:ext="edit" aspectratio="t"/>
                </v:shape>
                <v:shape id="Freeform 89" o:spid="_x0000_s1067"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hq5cIA&#10;AADbAAAADwAAAGRycy9kb3ducmV2LnhtbESPQYvCMBSE7wv+h/AEL6KpiqLVKCoIC562K+z10Tzb&#10;YvNSkrTWf78RFvY4zMw3zO7Qm1p05HxlWcFsmoAgzq2uuFBw+75M1iB8QNZYWyYFL/Jw2A8+dphq&#10;++Qv6rJQiAhhn6KCMoQmldLnJRn0U9sQR+9uncEQpSukdviMcFPLeZKspMGK40KJDZ1Lyh9ZaxRk&#10;G+zbZXLsshPd2vHP+Dq/LpxSo2F/3III1If/8F/7UytYLeH9Jf4A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WGrlwgAAANsAAAAPAAAAAAAAAAAAAAAAAJgCAABkcnMvZG93&#10;bnJldi54bWxQSwUGAAAAAAQABAD1AAAAhwMAAAAA&#10;" path="m,921l2060,r16,3851l,2981,,921xe" fillcolor="#d3dfee [820]" stroked="f">
                  <v:fill opacity="46003f"/>
                  <v:path arrowok="t" o:connecttype="custom" o:connectlocs="0,921;2060,0;2076,3851;0,2981;0,921" o:connectangles="0,0,0,0,0"/>
                  <o:lock v:ext="edit" aspectratio="t"/>
                </v:shape>
                <v:shape id="Freeform 90" o:spid="_x0000_s1068"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G878UA&#10;AADbAAAADwAAAGRycy9kb3ducmV2LnhtbESPQWvCQBSE74X+h+UVvNWNIjFNXaUUFE/SxhR6fGSf&#10;SWj2bZpdk+iv7xYEj8PMfMOsNqNpRE+dqy0rmE0jEMSF1TWXCvLj9jkB4TyyxsYyKbiQg8368WGF&#10;qbYDf1Kf+VIECLsUFVTet6mUrqjIoJvaljh4J9sZ9EF2pdQdDgFuGjmPolgarDksVNjSe0XFT3Y2&#10;CvrmkI/xbP7ysfv9vp4o+VoueKvU5Gl8ewXhafT38K291wriGP6/hB8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AbzvxQAAANsAAAAPAAAAAAAAAAAAAAAAAJgCAABkcnMv&#10;ZG93bnJldi54bWxQSwUGAAAAAAQABAD1AAAAigMAAAAA&#10;" path="m,l17,3835,6011,2629r,-1390l,xe" fillcolor="#a7bfde [1620]" stroked="f">
                  <v:fill opacity="46003f"/>
                  <v:path arrowok="t" o:connecttype="custom" o:connectlocs="0,0;17,3835;6011,2629;6011,1239;0,0" o:connectangles="0,0,0,0,0"/>
                  <o:lock v:ext="edit" aspectratio="t"/>
                </v:shape>
                <v:shape id="Freeform 91" o:spid="_x0000_s1069"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6G/cMA&#10;AADbAAAADwAAAGRycy9kb3ducmV2LnhtbESPwWrDMBBE74H+g9hCLqGRW5fUdSObUAj00EuSfsBi&#10;bSQTa2UsxXb+PioUehxm5g2zrWfXiZGG0HpW8LzOQBA3XrdsFPyc9k8FiBCRNXaeScGNAtTVw2KL&#10;pfYTH2g8RiMShEOJCmyMfSllaCw5DGvfEyfv7AeHMcnBSD3glOCuky9ZtpEOW04LFnv6tNRcjlen&#10;oEC5yvk8j5figO47fze2fzVKLR/n3QeISHP8D/+1v7SCzRv8fkk/QF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6G/cMAAADbAAAADwAAAAAAAAAAAAAAAACYAgAAZHJzL2Rv&#10;d25yZXYueG1sUEsFBgAAAAAEAAQA9QAAAIgDA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92" o:spid="_x0000_s1070"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ZcjcAA&#10;AADbAAAADwAAAGRycy9kb3ducmV2LnhtbERPS07DMBDdI3EHa5C6I06zqFCoWwESEYuwoO0BRvEQ&#10;p43HkW2az+nrBVKXT++/3U+2F1fyoXOsYJ3lIIgbpztuFZyOn88vIEJE1tg7JgUzBdjvHh+2WGo3&#10;8g9dD7EVKYRDiQpMjEMpZWgMWQyZG4gT9+u8xZigb6X2OKZw28sizzfSYsepweBAH4aay+HPKrDL&#10;evE1oj1Xc4HjMJvqu35XavU0vb2CiDTFu/jf/aUVbNLY9CX9ALm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6DZcjcAAAADbAAAADwAAAAAAAAAAAAAAAACYAgAAZHJzL2Rvd25y&#10;ZXYueG1sUEsFBgAAAAAEAAQA9QAAAIUDAAAAAA==&#10;" filled="f" stroked="f">
                <v:textbox inset=",0,,0">
                  <w:txbxContent>
                    <w:p w:rsidR="00D7749F" w:rsidRDefault="009802B0">
                      <w:pPr>
                        <w:jc w:val="center"/>
                        <w:rPr>
                          <w:color w:val="4F81BD" w:themeColor="accent1"/>
                        </w:rPr>
                      </w:pPr>
                      <w:r>
                        <w:fldChar w:fldCharType="begin"/>
                      </w:r>
                      <w:r>
                        <w:instrText xml:space="preserve"> PAGE   \* MERGEFORMAT </w:instrText>
                      </w:r>
                      <w:r>
                        <w:fldChar w:fldCharType="separate"/>
                      </w:r>
                      <w:r w:rsidRPr="009802B0">
                        <w:rPr>
                          <w:noProof/>
                          <w:color w:val="4F81BD" w:themeColor="accent1"/>
                        </w:rPr>
                        <w:t>2</w:t>
                      </w:r>
                      <w:r>
                        <w:rPr>
                          <w:noProof/>
                          <w:color w:val="4F81BD" w:themeColor="accent1"/>
                        </w:rPr>
                        <w:fldChar w:fldCharType="end"/>
                      </w:r>
                    </w:p>
                  </w:txbxContent>
                </v:textbox>
              </v:shape>
              <w10:wrap anchorx="margin" anchory="margin"/>
            </v:group>
          </w:pict>
        </mc:Fallback>
      </mc:AlternateContent>
    </w:r>
    <w:r w:rsidR="00D7749F">
      <w:t xml:space="preserve"> | </w:t>
    </w:r>
    <w:sdt>
      <w:sdtPr>
        <w:alias w:val="Address"/>
        <w:id w:val="20485490"/>
        <w:dataBinding w:prefixMappings="xmlns:ns0='http://schemas.microsoft.com/office/2006/coverPageProps'" w:xpath="/ns0:CoverPageProperties[1]/ns0:CompanyAddress[1]" w:storeItemID="{55AF091B-3C7A-41E3-B477-F2FDAA23CFDA}"/>
        <w:text w:multiLine="1"/>
      </w:sdtPr>
      <w:sdtEndPr/>
      <w:sdtContent>
        <w:r w:rsidR="00D7749F">
          <w:t>2014</w:t>
        </w:r>
      </w:sdtContent>
    </w:sdt>
  </w:p>
  <w:p w:rsidR="00D7749F" w:rsidRDefault="00D7749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49F" w:rsidRDefault="009802B0">
    <w:pPr>
      <w:pStyle w:val="Footer"/>
    </w:pPr>
    <w:sdt>
      <w:sdtPr>
        <w:alias w:val="Company"/>
        <w:id w:val="20485491"/>
        <w:dataBinding w:prefixMappings="xmlns:ns0='http://schemas.openxmlformats.org/officeDocument/2006/extended-properties'" w:xpath="/ns0:Properties[1]/ns0:Company[1]" w:storeItemID="{6668398D-A668-4E3E-A5EB-62B293D839F1}"/>
        <w:text/>
      </w:sdtPr>
      <w:sdtEndPr/>
      <w:sdtContent>
        <w:r w:rsidR="00D7749F">
          <w:t>Newry, Mourne &amp; Down Population &amp; Growth</w:t>
        </w:r>
      </w:sdtContent>
    </w:sdt>
    <w:r>
      <w:rPr>
        <w:lang w:eastAsia="en-GB"/>
      </w:rPr>
      <mc:AlternateContent>
        <mc:Choice Requires="wpg">
          <w:drawing>
            <wp:anchor distT="0" distB="0" distL="114300" distR="114300" simplePos="0" relativeHeight="251673600" behindDoc="0" locked="0" layoutInCell="0" allowOverlap="1">
              <wp:simplePos x="0" y="0"/>
              <wp:positionH relativeFrom="rightMargin">
                <wp:align>center</wp:align>
              </wp:positionH>
              <mc:AlternateContent>
                <mc:Choice Requires="wp14">
                  <wp:positionV relativeFrom="margin">
                    <wp14:pctPosVOffset>90000</wp14:pctPosVOffset>
                  </wp:positionV>
                </mc:Choice>
                <mc:Fallback>
                  <wp:positionV relativeFrom="page">
                    <wp:posOffset>8891270</wp:posOffset>
                  </wp:positionV>
                </mc:Fallback>
              </mc:AlternateContent>
              <wp:extent cx="901700" cy="615950"/>
              <wp:effectExtent l="9525" t="1270" r="1905" b="1905"/>
              <wp:wrapNone/>
              <wp:docPr id="43"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1700" cy="615950"/>
                        <a:chOff x="10717" y="13296"/>
                        <a:chExt cx="1162" cy="970"/>
                      </a:xfrm>
                    </wpg:grpSpPr>
                    <wpg:grpSp>
                      <wpg:cNvPr id="44" name="Group 68"/>
                      <wpg:cNvGrpSpPr>
                        <a:grpSpLocks noChangeAspect="1"/>
                      </wpg:cNvGrpSpPr>
                      <wpg:grpSpPr bwMode="auto">
                        <a:xfrm>
                          <a:off x="10717" y="13815"/>
                          <a:ext cx="1162" cy="451"/>
                          <a:chOff x="-6" y="3399"/>
                          <a:chExt cx="12197" cy="4253"/>
                        </a:xfrm>
                      </wpg:grpSpPr>
                      <wpg:grpSp>
                        <wpg:cNvPr id="45" name="Group 69"/>
                        <wpg:cNvGrpSpPr>
                          <a:grpSpLocks noChangeAspect="1"/>
                        </wpg:cNvGrpSpPr>
                        <wpg:grpSpPr bwMode="auto">
                          <a:xfrm>
                            <a:off x="-6" y="3717"/>
                            <a:ext cx="12189" cy="3550"/>
                            <a:chOff x="18" y="7468"/>
                            <a:chExt cx="12189" cy="3550"/>
                          </a:xfrm>
                        </wpg:grpSpPr>
                        <wps:wsp>
                          <wps:cNvPr id="46" name="Freeform 70"/>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71"/>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72"/>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 name="Freeform 73"/>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74"/>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75"/>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76"/>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77"/>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78"/>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Text Box 79"/>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49F" w:rsidRDefault="009802B0">
                            <w:pPr>
                              <w:jc w:val="center"/>
                              <w:rPr>
                                <w:color w:val="4F81BD" w:themeColor="accent1"/>
                              </w:rPr>
                            </w:pPr>
                            <w:r>
                              <w:fldChar w:fldCharType="begin"/>
                            </w:r>
                            <w:r>
                              <w:instrText xml:space="preserve"> PAGE </w:instrText>
                            </w:r>
                            <w:r>
                              <w:instrText xml:space="preserve">  \* MERGEFORMAT </w:instrText>
                            </w:r>
                            <w:r>
                              <w:fldChar w:fldCharType="separate"/>
                            </w:r>
                            <w:r w:rsidRPr="009802B0">
                              <w:rPr>
                                <w:noProof/>
                                <w:color w:val="4F81BD" w:themeColor="accent1"/>
                              </w:rPr>
                              <w:t>1</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67" o:spid="_x0000_s1071" style="position:absolute;left:0;text-align:left;margin-left:0;margin-top:0;width:71pt;height:48.5pt;z-index:251673600;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" o:allowincell="f">
              <v:group id="Group 68" o:spid="_x0000_s1072"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o:lock v:ext="edit" aspectratio="t"/>
                <v:group id="Group 69" o:spid="_x0000_s1073"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o:lock v:ext="edit" aspectratio="t"/>
                  <v:shape id="Freeform 70" o:spid="_x0000_s1074"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iYDMQA&#10;AADbAAAADwAAAGRycy9kb3ducmV2LnhtbESPQWvCQBSE74X+h+UJvTUbpQRNXSUUbOvNRC309si+&#10;JtHs25DdxvjvuwXB4zAz3zDL9WhaMVDvGssKplEMgri0uuFKwWG/eZ6DcB5ZY2uZFFzJwXr1+LDE&#10;VNsL5zQUvhIBwi5FBbX3XSqlK2sy6CLbEQfvx/YGfZB9JXWPlwA3rZzFcSINNhwWauzorabyXPwa&#10;BXk8HnfJ+4c+fZVuWGS77yLPtko9TcbsFYSn0d/Dt/anVvCSwP+X8AP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6ImAz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71" o:spid="_x0000_s1075"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EWCcUA&#10;AADbAAAADwAAAGRycy9kb3ducmV2LnhtbESPQWvCQBSE74L/YXmCN7OptrWkriJiIfRUNSDeHtln&#10;kpp9G7JrkvbXdwuFHoeZ+YZZbQZTi45aV1lW8BDFIIhzqysuFGSnt9kLCOeRNdaWScEXOdisx6MV&#10;Jtr2fKDu6AsRIOwSVFB63yRSurwkgy6yDXHwrrY16INsC6lb7APc1HIex8/SYMVhocSGdiXlt+Pd&#10;KPi8LJAHt3tf7L8/erw/Zen1fFNqOhm2ryA8Df4//NdOtYLHJfx+C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oRYJxQAAANsAAAAPAAAAAAAAAAAAAAAAAJgCAABkcnMv&#10;ZG93bnJldi54bWxQSwUGAAAAAAQABAD1AAAAigMAAAAA&#10;" path="m,569l,2930r3466,620l3466,,,569xe" fillcolor="#d3dfee [820]" stroked="f">
                    <v:fill opacity="32896f"/>
                    <v:path arrowok="t" o:connecttype="custom" o:connectlocs="0,569;0,2930;3466,3550;3466,0;0,569" o:connectangles="0,0,0,0,0"/>
                    <o:lock v:ext="edit" aspectratio="t"/>
                  </v:shape>
                  <v:shape id="Freeform 72" o:spid="_x0000_s1076"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txCMEA&#10;AADbAAAADwAAAGRycy9kb3ducmV2LnhtbERPz2vCMBS+C/sfwhN209SuG6MzShEGu66Ten02b22w&#10;eema2Hb+9eYw2PHj+73dz7YTIw3eOFawWScgiGunDTcKjl/vq1cQPiBr7ByTgl/ysN89LLaYazfx&#10;J41laEQMYZ+jgjaEPpfS1y1Z9GvXE0fu2w0WQ4RDI/WAUwy3nUyT5EVaNBwbWuzp0FJ9Ka9WARVP&#10;t5/n8nQ+b0xV1f0xNdlolXpczsUbiEBz+Bf/uT+0giyOjV/iD5C7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lrcQjBAAAA2wAAAA8AAAAAAAAAAAAAAAAAmAIAAGRycy9kb3du&#10;cmV2LnhtbFBLBQYAAAAABAAEAPUAAACGAwAAAAA=&#10;" path="m,l,3550,1591,2746r,-2009l,xe" fillcolor="#a7bfde [1620]" stroked="f">
                    <v:fill opacity="32896f"/>
                    <v:path arrowok="t" o:connecttype="custom" o:connectlocs="0,0;0,3550;1591,2746;1591,737;0,0" o:connectangles="0,0,0,0,0"/>
                    <o:lock v:ext="edit" aspectratio="t"/>
                  </v:shape>
                </v:group>
                <v:shape id="Freeform 73" o:spid="_x0000_s1077"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krXsYA&#10;AADbAAAADwAAAGRycy9kb3ducmV2LnhtbESPzU7DMBCE70h9B2srcaNOCEIlrRtRKn56bEGC4zbe&#10;JinxOtgmCTw9RkLiOJqZbzTLYjSt6Mn5xrKCdJaAIC6tbrhS8PJ8fzEH4QOyxtYyKfgiD8VqcrbE&#10;XNuBd9TvQyUihH2OCuoQulxKX9Zk0M9sRxy9o3UGQ5SuktrhEOGmlZdJci0NNhwXauzorqbyff9p&#10;FGw3h0fOvtOH9emjWm/cYF+z9k2p8+l4uwARaAz/4b/2k1ZwdQO/X+IPkK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krXsYAAADbAAAADwAAAAAAAAAAAAAAAACYAgAAZHJz&#10;L2Rvd25yZXYueG1sUEsFBgAAAAAEAAQA9QAAAIsDAAAAAA==&#10;" path="m1,251l,2662r4120,251l4120,,1,251xe" fillcolor="#d8d8d8 [2732]" stroked="f">
                  <v:path arrowok="t" o:connecttype="custom" o:connectlocs="1,251;0,2662;4120,2913;4120,0;1,251" o:connectangles="0,0,0,0,0"/>
                  <o:lock v:ext="edit" aspectratio="t"/>
                </v:shape>
                <v:shape id="Freeform 74" o:spid="_x0000_s1078"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wQqsEA&#10;AADbAAAADwAAAGRycy9kb3ducmV2LnhtbERPz2uDMBS+F/Y/hDfYpbRxhZbOGssoE1Z2mg56fZg3&#10;DTMvYmLV/345DHb8+H5n59l24k6DN44VPG8TEMS104YbBV9VsTmC8AFZY+eYFCzk4Zw/rDJMtZv4&#10;k+5laEQMYZ+igjaEPpXS1y1Z9FvXE0fu2w0WQ4RDI/WAUwy3ndwlyUFaNBwbWuzp0lL9U45WwWxC&#10;V15fdoVxt/VbdSvWl49lVOrpcX49gQg0h3/xn/tdK9jH9fFL/AEy/w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7sEKrBAAAA2wAAAA8AAAAAAAAAAAAAAAAAmAIAAGRycy9kb3du&#10;cmV2LnhtbFBLBQYAAAAABAAEAPUAAACGAwAAAAA=&#10;" path="m,l,4236,3985,3349r,-2428l,xe" fillcolor="#bfbfbf [2412]" stroked="f">
                  <v:path arrowok="t" o:connecttype="custom" o:connectlocs="0,0;0,4236;3985,3349;3985,921;0,0" o:connectangles="0,0,0,0,0"/>
                  <o:lock v:ext="edit" aspectratio="t"/>
                </v:shape>
                <v:shape id="Freeform 75" o:spid="_x0000_s1079"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QUT8UA&#10;AADbAAAADwAAAGRycy9kb3ducmV2LnhtbESPT2uDQBTE74V+h+UVcmtWWxqKdQ2hVJpTIX8g14f7&#10;oqL7Vt2tMX76bKGQ4zAzv2HS9WRaMdLgassK4mUEgriwuuZSwfGQP7+DcB5ZY2uZFFzJwTp7fEgx&#10;0fbCOxr3vhQBwi5BBZX3XSKlKyoy6Ja2Iw7e2Q4GfZBDKfWAlwA3rXyJopU0WHNYqLCjz4qKZv9r&#10;FMwn+3OW3Ty/nua8+er7ZrP7Piq1eJo2HyA8Tf4e/m9vtYK3GP6+hB8gs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JBRPxQAAANsAAAAPAAAAAAAAAAAAAAAAAJgCAABkcnMv&#10;ZG93bnJldi54bWxQSwUGAAAAAAQABAD1AAAAigMAAAAA&#10;" path="m4086,r-2,4253l,3198,,1072,4086,xe" fillcolor="#d8d8d8 [2732]" stroked="f">
                  <v:path arrowok="t" o:connecttype="custom" o:connectlocs="4086,0;4084,4253;0,3198;0,1072;4086,0" o:connectangles="0,0,0,0,0"/>
                  <o:lock v:ext="edit" aspectratio="t"/>
                </v:shape>
                <v:shape id="Freeform 76" o:spid="_x0000_s1080"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04LMMA&#10;AADbAAAADwAAAGRycy9kb3ducmV2LnhtbESPQWvCQBSE7wX/w/KEXkQ3pigaXUULQsFTo+D1kX0m&#10;wezbsLuJ8d93C4Ueh5n5htnuB9OInpyvLSuYzxIQxIXVNZcKrpfTdAXCB2SNjWVS8CIP+93obYuZ&#10;tk/+pj4PpYgQ9hkqqEJoMyl9UZFBP7MtcfTu1hkMUbpSaofPCDeNTJNkKQ3WHBcqbOmzouKRd0ZB&#10;vsahWySHPj/StZvcJuf0/OGUeh8Phw2IQEP4D/+1v7SCRQq/X+IP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d04LMMAAADbAAAADwAAAAAAAAAAAAAAAACYAgAAZHJzL2Rv&#10;d25yZXYueG1sUEsFBgAAAAAEAAQA9QAAAIgDAAAAAA==&#10;" path="m,921l2060,r16,3851l,2981,,921xe" fillcolor="#d3dfee [820]" stroked="f">
                  <v:fill opacity="46003f"/>
                  <v:path arrowok="t" o:connecttype="custom" o:connectlocs="0,921;2060,0;2076,3851;0,2981;0,921" o:connectangles="0,0,0,0,0"/>
                  <o:lock v:ext="edit" aspectratio="t"/>
                </v:shape>
                <v:shape id="Freeform 77" o:spid="_x0000_s1081"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rVysUA&#10;AADbAAAADwAAAGRycy9kb3ducmV2LnhtbESPQWvCQBSE74L/YXlCb7pRq7XRVUSweCo1WujxkX0m&#10;wezbmN3G6K93C0KPw8x8wyxWrSlFQ7UrLCsYDiIQxKnVBWcKjodtfwbCeWSNpWVScCMHq2W3s8BY&#10;2yvvqUl8JgKEXYwKcu+rWEqX5mTQDWxFHLyTrQ36IOtM6hqvAW5KOYqiqTRYcFjIsaJNTuk5+TUK&#10;mvLz2E6Ho/evj8vP/USz77dX3ir10mvXcxCeWv8ffrZ3WsFkDH9fwg+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GtXKxQAAANsAAAAPAAAAAAAAAAAAAAAAAJgCAABkcnMv&#10;ZG93bnJldi54bWxQSwUGAAAAAAQABAD1AAAAigMAAAAA&#10;" path="m,l17,3835,6011,2629r,-1390l,xe" fillcolor="#a7bfde [1620]" stroked="f">
                  <v:fill opacity="46003f"/>
                  <v:path arrowok="t" o:connecttype="custom" o:connectlocs="0,0;17,3835;6011,2629;6011,1239;0,0" o:connectangles="0,0,0,0,0"/>
                  <o:lock v:ext="edit" aspectratio="t"/>
                </v:shape>
                <v:shape id="Freeform 78" o:spid="_x0000_s1082"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DSN8IA&#10;AADbAAAADwAAAGRycy9kb3ducmV2LnhtbESP3YrCMBSE7wXfIRzBG1lTf3bpdo0iguCFN+o+wKE5&#10;JsXmpDSxdt9+IwheDjPzDbPa9K4WHbWh8qxgNs1AEJdeV2wU/F72HzmIEJE11p5JwR8F2KyHgxUW&#10;2j/4RN05GpEgHApUYGNsCilDaclhmPqGOHlX3zqMSbZG6hYfCe5qOc+yL+mw4rRgsaGdpfJ2vjsF&#10;OcrJgq99d8tP6I6Lb2ObpVFqPOq3PyAi9fEdfrUPWsHnEp5f0g+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cNI3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79" o:spid="_x0000_s1083"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s5rsMA&#10;AADbAAAADwAAAGRycy9kb3ducmV2LnhtbESPQWsCMRSE7wX/Q3hCb92sglK2RlFB6cEe1P6Ax+Z1&#10;s3XzsiTR3fXXN4LQ4zAz3zCLVW8bcSMfascKJlkOgrh0uuZKwfd59/YOIkRkjY1jUjBQgNVy9LLA&#10;QruOj3Q7xUokCIcCFZgY20LKUBqyGDLXEifvx3mLMUlfSe2xS3DbyGmez6XFmtOCwZa2hsrL6WoV&#10;2Pvk7g+I9nc/TLFrB7P/OmyUeh336w8Qkfr4H362P7WC2QweX9I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Fs5rsMAAADbAAAADwAAAAAAAAAAAAAAAACYAgAAZHJzL2Rv&#10;d25yZXYueG1sUEsFBgAAAAAEAAQA9QAAAIgDAAAAAA==&#10;" filled="f" stroked="f">
                <v:textbox inset=",0,,0">
                  <w:txbxContent>
                    <w:p w:rsidR="00D7749F" w:rsidRDefault="009802B0">
                      <w:pPr>
                        <w:jc w:val="center"/>
                        <w:rPr>
                          <w:color w:val="4F81BD" w:themeColor="accent1"/>
                        </w:rPr>
                      </w:pPr>
                      <w:r>
                        <w:fldChar w:fldCharType="begin"/>
                      </w:r>
                      <w:r>
                        <w:instrText xml:space="preserve"> PAGE </w:instrText>
                      </w:r>
                      <w:r>
                        <w:instrText xml:space="preserve">  \* MERGEFORMAT </w:instrText>
                      </w:r>
                      <w:r>
                        <w:fldChar w:fldCharType="separate"/>
                      </w:r>
                      <w:r w:rsidRPr="009802B0">
                        <w:rPr>
                          <w:noProof/>
                          <w:color w:val="4F81BD" w:themeColor="accent1"/>
                        </w:rPr>
                        <w:t>1</w:t>
                      </w:r>
                      <w:r>
                        <w:rPr>
                          <w:noProof/>
                          <w:color w:val="4F81BD" w:themeColor="accent1"/>
                        </w:rPr>
                        <w:fldChar w:fldCharType="end"/>
                      </w:r>
                    </w:p>
                  </w:txbxContent>
                </v:textbox>
              </v:shape>
              <w10:wrap anchorx="margin" anchory="margin"/>
            </v:group>
          </w:pict>
        </mc:Fallback>
      </mc:AlternateContent>
    </w:r>
    <w:r w:rsidR="00D7749F">
      <w:t xml:space="preserve"> | </w:t>
    </w:r>
    <w:sdt>
      <w:sdtPr>
        <w:alias w:val="Address"/>
        <w:id w:val="20485492"/>
        <w:dataBinding w:prefixMappings="xmlns:ns0='http://schemas.microsoft.com/office/2006/coverPageProps'" w:xpath="/ns0:CoverPageProperties[1]/ns0:CompanyAddress[1]" w:storeItemID="{55AF091B-3C7A-41E3-B477-F2FDAA23CFDA}"/>
        <w:text w:multiLine="1"/>
      </w:sdtPr>
      <w:sdtEndPr/>
      <w:sdtContent>
        <w:r w:rsidR="00D7749F">
          <w:t>2014</w:t>
        </w:r>
      </w:sdtContent>
    </w:sdt>
  </w:p>
  <w:p w:rsidR="00D7749F" w:rsidRDefault="00D7749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49F" w:rsidRDefault="00154ED6" w:rsidP="00B20CFC">
    <w:pPr>
      <w:pStyle w:val="Footer"/>
      <w:framePr w:wrap="around" w:vAnchor="text" w:hAnchor="margin" w:xAlign="center" w:y="1"/>
      <w:rPr>
        <w:rStyle w:val="PageNumber"/>
      </w:rPr>
    </w:pPr>
    <w:r>
      <w:rPr>
        <w:rStyle w:val="PageNumber"/>
      </w:rPr>
      <w:fldChar w:fldCharType="begin"/>
    </w:r>
    <w:r w:rsidR="00D7749F">
      <w:rPr>
        <w:rStyle w:val="PageNumber"/>
      </w:rPr>
      <w:instrText xml:space="preserve">PAGE  </w:instrText>
    </w:r>
    <w:r>
      <w:rPr>
        <w:rStyle w:val="PageNumber"/>
      </w:rPr>
      <w:fldChar w:fldCharType="end"/>
    </w:r>
  </w:p>
  <w:p w:rsidR="00D7749F" w:rsidRDefault="00D7749F">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49F" w:rsidRDefault="009802B0">
    <w:pPr>
      <w:pStyle w:val="Footer"/>
    </w:pPr>
    <w:sdt>
      <w:sdtPr>
        <w:alias w:val="Company"/>
        <w:id w:val="9100802"/>
        <w:dataBinding w:prefixMappings="xmlns:ns0='http://schemas.openxmlformats.org/officeDocument/2006/extended-properties'" w:xpath="/ns0:Properties[1]/ns0:Company[1]" w:storeItemID="{6668398D-A668-4E3E-A5EB-62B293D839F1}"/>
        <w:text/>
      </w:sdtPr>
      <w:sdtEndPr/>
      <w:sdtContent>
        <w:r w:rsidR="00D7749F">
          <w:t>Newry, Mourne &amp; Down Population &amp; Growth</w:t>
        </w:r>
      </w:sdtContent>
    </w:sdt>
    <w:r>
      <w:rPr>
        <w:lang w:eastAsia="en-GB"/>
      </w:rPr>
      <mc:AlternateContent>
        <mc:Choice Requires="wpg">
          <w:drawing>
            <wp:anchor distT="0" distB="0" distL="114300" distR="114300" simplePos="0" relativeHeight="251672576" behindDoc="0" locked="0" layoutInCell="0" allowOverlap="1">
              <wp:simplePos x="0" y="0"/>
              <wp:positionH relativeFrom="rightMargin">
                <wp:align>center</wp:align>
              </wp:positionH>
              <mc:AlternateContent>
                <mc:Choice Requires="wp14">
                  <wp:positionV relativeFrom="margin">
                    <wp14:pctPosVOffset>90000</wp14:pctPosVOffset>
                  </wp:positionV>
                </mc:Choice>
                <mc:Fallback>
                  <wp:positionV relativeFrom="page">
                    <wp:posOffset>8891270</wp:posOffset>
                  </wp:positionV>
                </mc:Fallback>
              </mc:AlternateContent>
              <wp:extent cx="902970" cy="615950"/>
              <wp:effectExtent l="9525" t="1270" r="1905" b="1905"/>
              <wp:wrapNone/>
              <wp:docPr id="30" name="Group 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2970" cy="615950"/>
                        <a:chOff x="10717" y="13296"/>
                        <a:chExt cx="1162" cy="970"/>
                      </a:xfrm>
                    </wpg:grpSpPr>
                    <wpg:grpSp>
                      <wpg:cNvPr id="31" name="Group 55"/>
                      <wpg:cNvGrpSpPr>
                        <a:grpSpLocks noChangeAspect="1"/>
                      </wpg:cNvGrpSpPr>
                      <wpg:grpSpPr bwMode="auto">
                        <a:xfrm>
                          <a:off x="10717" y="13815"/>
                          <a:ext cx="1162" cy="451"/>
                          <a:chOff x="-6" y="3399"/>
                          <a:chExt cx="12197" cy="4253"/>
                        </a:xfrm>
                      </wpg:grpSpPr>
                      <wpg:grpSp>
                        <wpg:cNvPr id="32" name="Group 56"/>
                        <wpg:cNvGrpSpPr>
                          <a:grpSpLocks noChangeAspect="1"/>
                        </wpg:cNvGrpSpPr>
                        <wpg:grpSpPr bwMode="auto">
                          <a:xfrm>
                            <a:off x="-6" y="3717"/>
                            <a:ext cx="12189" cy="3550"/>
                            <a:chOff x="18" y="7468"/>
                            <a:chExt cx="12189" cy="3550"/>
                          </a:xfrm>
                        </wpg:grpSpPr>
                        <wps:wsp>
                          <wps:cNvPr id="33" name="Freeform 57"/>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58"/>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59"/>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6" name="Freeform 60"/>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61"/>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62"/>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63"/>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64"/>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65"/>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2" name="Text Box 66"/>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49F" w:rsidRDefault="009802B0">
                            <w:pPr>
                              <w:jc w:val="center"/>
                              <w:rPr>
                                <w:color w:val="4F81BD" w:themeColor="accent1"/>
                              </w:rPr>
                            </w:pPr>
                            <w:r>
                              <w:fldChar w:fldCharType="begin"/>
                            </w:r>
                            <w:r>
                              <w:instrText xml:space="preserve"> PAGE   \* MERGEFORMAT </w:instrText>
                            </w:r>
                            <w:r>
                              <w:fldChar w:fldCharType="separate"/>
                            </w:r>
                            <w:r w:rsidRPr="009802B0">
                              <w:rPr>
                                <w:noProof/>
                                <w:color w:val="4F81BD" w:themeColor="accent1"/>
                              </w:rPr>
                              <w:t>36</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54" o:spid="_x0000_s1084" style="position:absolute;left:0;text-align:left;margin-left:0;margin-top:0;width:71.1pt;height:48.5pt;z-index:251672576;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" o:allowincell="f">
              <v:group id="Group 55" o:spid="_x0000_s1085"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o:lock v:ext="edit" aspectratio="t"/>
                <v:group id="Group 56" o:spid="_x0000_s1086"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o:lock v:ext="edit" aspectratio="t"/>
                  <v:shape id="Freeform 57" o:spid="_x0000_s1087"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lI6cQA&#10;AADbAAAADwAAAGRycy9kb3ducmV2LnhtbESPQWvCQBSE74L/YXmCN91YQWp0lSBY25uJtuDtkX1N&#10;UrNvQ3Yb03/vCgWPw8x8w6y3valFR62rLCuYTSMQxLnVFRcKzqf95BWE88gaa8uk4I8cbDfDwRpj&#10;bW+cUpf5QgQIuxgVlN43sZQuL8mgm9qGOHjftjXog2wLqVu8Bbip5UsULaTBisNCiQ3tSsqv2a9R&#10;kEb953HxdtA/X7nrlsnxkqXJh1LjUZ+sQHjq/TP8337XCuZzeHwJP0B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5SOnEAAAA2wAAAA8AAAAAAAAAAAAAAAAAmAIAAGRycy9k&#10;b3ducmV2LnhtbFBLBQYAAAAABAAEAPUAAACJAwAAAAA=&#10;" path="m,l17,2863,7132,2578r,-2378l,xe" fillcolor="#a7bfde [1620]" stroked="f">
                    <v:fill opacity="32896f"/>
                    <v:path arrowok="t" o:connecttype="custom" o:connectlocs="0,0;17,2863;7132,2578;7132,200;0,0" o:connectangles="0,0,0,0,0"/>
                    <o:lock v:ext="edit" aspectratio="t"/>
                  </v:shape>
                  <v:shape id="Freeform 58" o:spid="_x0000_s1088"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X7A8MA&#10;AADbAAAADwAAAGRycy9kb3ducmV2LnhtbESPQYvCMBSE74L/ITzBm6baVZauUUQUxJOrguzt0Tzb&#10;rs1LaaKt++vNguBxmJlvmNmiNaW4U+0KywpGwwgEcWp1wZmC03Ez+AThPLLG0jIpeJCDxbzbmWGi&#10;bcPfdD/4TAQIuwQV5N5XiZQuzcmgG9qKOHgXWxv0QdaZ1DU2AW5KOY6iqTRYcFjIsaJVTun1cDMK&#10;fn9i5NatdvH6b9/gbXLaXs5Xpfq9dvkFwlPr3+FXe6sVxB/w/yX8A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nX7A8MAAADbAAAADwAAAAAAAAAAAAAAAACYAgAAZHJzL2Rv&#10;d25yZXYueG1sUEsFBgAAAAAEAAQA9QAAAIgDAAAAAA==&#10;" path="m,569l,2930r3466,620l3466,,,569xe" fillcolor="#d3dfee [820]" stroked="f">
                    <v:fill opacity="32896f"/>
                    <v:path arrowok="t" o:connecttype="custom" o:connectlocs="0,569;0,2930;3466,3550;3466,0;0,569" o:connectangles="0,0,0,0,0"/>
                    <o:lock v:ext="edit" aspectratio="t"/>
                  </v:shape>
                  <v:shape id="Freeform 59" o:spid="_x0000_s1089"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yt68IA&#10;AADbAAAADwAAAGRycy9kb3ducmV2LnhtbESPT4vCMBTE78J+h/AEb5r6b1mqUURY2OtW0euzebbB&#10;5qXbxFr30xtB8DjMzG+Y5bqzlWip8caxgvEoAUGcO224ULDffQ+/QPiArLFyTAru5GG9+ugtMdXu&#10;xr/UZqEQEcI+RQVlCHUqpc9LsuhHriaO3tk1FkOUTSF1g7cIt5WcJMmntGg4LpRY07ak/JJdrQLa&#10;TP//5tnxdBqbwyGv9xMza61Sg363WYAI1IV3+NX+0Qqmc3h+iT9Ar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3rwgAAANsAAAAPAAAAAAAAAAAAAAAAAJgCAABkcnMvZG93&#10;bnJldi54bWxQSwUGAAAAAAQABAD1AAAAhwMAAAAA&#10;" path="m,l,3550,1591,2746r,-2009l,xe" fillcolor="#a7bfde [1620]" stroked="f">
                    <v:fill opacity="32896f"/>
                    <v:path arrowok="t" o:connecttype="custom" o:connectlocs="0,0;0,3550;1591,2746;1591,737;0,0" o:connectangles="0,0,0,0,0"/>
                    <o:lock v:ext="edit" aspectratio="t"/>
                  </v:shape>
                </v:group>
                <v:shape id="Freeform 60" o:spid="_x0000_s1090"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DMUcUA&#10;AADbAAAADwAAAGRycy9kb3ducmV2LnhtbESPT2vCQBTE74LfYXlCb7rRgJTUVfyD1R6rQnt8zT6T&#10;tNm3cXc1sZ++Wyj0OMzMb5jZojO1uJHzlWUF41ECgji3uuJCwem4HT6C8AFZY22ZFNzJw2Le780w&#10;07blV7odQiEihH2GCsoQmkxKn5dk0I9sQxy9s3UGQ5SukNphG+GmlpMkmUqDFceFEhtal5R/Ha5G&#10;wcvmY8fp9/h59XkpVhvX2re0flfqYdAtn0AE6sJ/+K+91wrSKfx+iT9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gMxR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61" o:spid="_x0000_s1091"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ptfsUA&#10;AADbAAAADwAAAGRycy9kb3ducmV2LnhtbESPzWrDMBCE74G+g9hCLyGR60KaOlFCCTU09BSnkOti&#10;bW0Ra2UsxT9vXxUCPQ4z8w2z3Y+2ET113jhW8LxMQBCXThuuFHyf88UahA/IGhvHpGAiD/vdw2yL&#10;mXYDn6gvQiUihH2GCuoQ2kxKX9Zk0S9dSxy9H9dZDFF2ldQdDhFuG5kmyUpaNBwXamzpUFN5LW5W&#10;wWhCUxzf0ty4y/zjfMnnh6/pptTT4/i+ARFoDP/he/tTK3h5hb8v8Qf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m1+xQAAANsAAAAPAAAAAAAAAAAAAAAAAJgCAABkcnMv&#10;ZG93bnJldi54bWxQSwUGAAAAAAQABAD1AAAAigMAAAAA&#10;" path="m,l,4236,3985,3349r,-2428l,xe" fillcolor="#bfbfbf [2412]" stroked="f">
                  <v:path arrowok="t" o:connecttype="custom" o:connectlocs="0,0;0,4236;3985,3349;3985,921;0,0" o:connectangles="0,0,0,0,0"/>
                  <o:lock v:ext="edit" aspectratio="t"/>
                </v:shape>
                <v:shape id="Freeform 62" o:spid="_x0000_s1092"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Ycr0A&#10;AADbAAAADwAAAGRycy9kb3ducmV2LnhtbERPSwrCMBDdC94hjOBOUxVEqlFEFF0JfsDt0IxtaTOp&#10;TdTa05uF4PLx/otVY0rxotrllhWMhhEI4sTqnFMF18tuMAPhPLLG0jIp+JCD1bLbWWCs7ZtP9Dr7&#10;VIQQdjEqyLyvYildkpFBN7QVceDutjboA6xTqWt8h3BTynEUTaXBnENDhhVtMkqK89MoaG/2eJdV&#10;205u7a7YPh7F+rS/KtXvNes5CE+N/4t/7oNWMAljw5fwA+TyC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pMFYcr0AAADbAAAADwAAAAAAAAAAAAAAAACYAgAAZHJzL2Rvd25yZXYu&#10;eG1sUEsFBgAAAAAEAAQA9QAAAIIDAAAAAA==&#10;" path="m4086,r-2,4253l,3198,,1072,4086,xe" fillcolor="#d8d8d8 [2732]" stroked="f">
                  <v:path arrowok="t" o:connecttype="custom" o:connectlocs="4086,0;4084,4253;0,3198;0,1072;4086,0" o:connectangles="0,0,0,0,0"/>
                  <o:lock v:ext="edit" aspectratio="t"/>
                </v:shape>
                <v:shape id="Freeform 63" o:spid="_x0000_s1093"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P/cIA&#10;AADbAAAADwAAAGRycy9kb3ducmV2LnhtbESPQYvCMBSE7wv+h/AEL6Kpyi5ajaKCsOBpu4LXR/Ns&#10;i81LSdJa//1GEPY4zMw3zGbXm1p05HxlWcFsmoAgzq2uuFBw+T1NliB8QNZYWyYFT/Kw2w4+Nphq&#10;++Af6rJQiAhhn6KCMoQmldLnJRn0U9sQR+9mncEQpSukdviIcFPLeZJ8SYMVx4USGzqWlN+z1ijI&#10;Vti3n8m+yw50acfX8Xl+XjilRsN+vwYRqA//4Xf7WytYrOD1Jf4A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pk/9wgAAANsAAAAPAAAAAAAAAAAAAAAAAJgCAABkcnMvZG93&#10;bnJldi54bWxQSwUGAAAAAAQABAD1AAAAhwMAAAAA&#10;" path="m,921l2060,r16,3851l,2981,,921xe" fillcolor="#d3dfee [820]" stroked="f">
                  <v:fill opacity="46003f"/>
                  <v:path arrowok="t" o:connecttype="custom" o:connectlocs="0,921;2060,0;2076,3851;0,2981;0,921" o:connectangles="0,0,0,0,0"/>
                  <o:lock v:ext="edit" aspectratio="t"/>
                </v:shape>
                <v:shape id="Freeform 64" o:spid="_x0000_s1094"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HdYMIA&#10;AADbAAAADwAAAGRycy9kb3ducmV2LnhtbERPTWvCQBC9F/wPyxS81Y1Boo3ZiBRSPElNLXgcsmMS&#10;mp1Ns9sY++u7h0KPj/ed7SbTiZEG11pWsFxEIIgrq1uuFZzfi6cNCOeRNXaWScGdHOzy2UOGqbY3&#10;PtFY+lqEEHYpKmi871MpXdWQQbewPXHgrnYw6AMcaqkHvIVw08k4ihJpsOXQ0GBPLw1Vn+W3UTB2&#10;x/OULOPnt9evy8+VNh/rFRdKzR+n/RaEp8n/i//cB61gFdaHL+EH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Ed1gwgAAANsAAAAPAAAAAAAAAAAAAAAAAJgCAABkcnMvZG93&#10;bnJldi54bWxQSwUGAAAAAAQABAD1AAAAhwMAAAAA&#10;" path="m,l17,3835,6011,2629r,-1390l,xe" fillcolor="#a7bfde [1620]" stroked="f">
                  <v:fill opacity="46003f"/>
                  <v:path arrowok="t" o:connecttype="custom" o:connectlocs="0,0;17,3835;6011,2629;6011,1239;0,0" o:connectangles="0,0,0,0,0"/>
                  <o:lock v:ext="edit" aspectratio="t"/>
                </v:shape>
                <v:shape id="Freeform 65" o:spid="_x0000_s1095"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7ncsIA&#10;AADbAAAADwAAAGRycy9kb3ducmV2LnhtbESP3YrCMBSE7xd8h3AWvFm2qT8s3a5RRBC88EbdBzg0&#10;x6TYnJQm1vr2RhC8HGbmG2axGlwjeupC7VnBJMtBEFde12wU/J+23wWIEJE1Np5JwZ0CrJajjwWW&#10;2t/4QP0xGpEgHEpUYGNsSylDZclhyHxLnLyz7xzGJDsjdYe3BHeNnOb5j3RYc1qw2NLGUnU5Xp2C&#10;AuXXjM9DfykO6PazX2PbuVFq/Dms/0BEGuI7/GrvtIL5BJ5f0g+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3udywgAAANsAAAAPAAAAAAAAAAAAAAAAAJgCAABkcnMvZG93&#10;bnJldi54bWxQSwUGAAAAAAQABAD1AAAAhw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66" o:spid="_x0000_s1096"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3B8MA&#10;AADbAAAADwAAAGRycy9kb3ducmV2LnhtbESPQWsCMRSE7wX/Q3iCt5p1kVJWo6ig9KCH2v6Ax+a5&#10;Wd28LEnq7vrrTaHQ4zAz3zDLdW8bcScfascKZtMMBHHpdM2Vgu+v/es7iBCRNTaOScFAAdar0csS&#10;C+06/qT7OVYiQTgUqMDE2BZShtKQxTB1LXHyLs5bjEn6SmqPXYLbRuZZ9iYt1pwWDLa0M1Tezj9W&#10;gX3MHv6IaK+HIceuHczhdNwqNRn3mwWISH38D/+1P7SCeQ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s3B8MAAADbAAAADwAAAAAAAAAAAAAAAACYAgAAZHJzL2Rv&#10;d25yZXYueG1sUEsFBgAAAAAEAAQA9QAAAIgDAAAAAA==&#10;" filled="f" stroked="f">
                <v:textbox inset=",0,,0">
                  <w:txbxContent>
                    <w:p w:rsidR="00D7749F" w:rsidRDefault="009802B0">
                      <w:pPr>
                        <w:jc w:val="center"/>
                        <w:rPr>
                          <w:color w:val="4F81BD" w:themeColor="accent1"/>
                        </w:rPr>
                      </w:pPr>
                      <w:r>
                        <w:fldChar w:fldCharType="begin"/>
                      </w:r>
                      <w:r>
                        <w:instrText xml:space="preserve"> PAGE   \* MERGEFORMAT </w:instrText>
                      </w:r>
                      <w:r>
                        <w:fldChar w:fldCharType="separate"/>
                      </w:r>
                      <w:r w:rsidRPr="009802B0">
                        <w:rPr>
                          <w:noProof/>
                          <w:color w:val="4F81BD" w:themeColor="accent1"/>
                        </w:rPr>
                        <w:t>36</w:t>
                      </w:r>
                      <w:r>
                        <w:rPr>
                          <w:noProof/>
                          <w:color w:val="4F81BD" w:themeColor="accent1"/>
                        </w:rPr>
                        <w:fldChar w:fldCharType="end"/>
                      </w:r>
                    </w:p>
                  </w:txbxContent>
                </v:textbox>
              </v:shape>
              <w10:wrap anchorx="margin" anchory="margin"/>
            </v:group>
          </w:pict>
        </mc:Fallback>
      </mc:AlternateContent>
    </w:r>
    <w:r w:rsidR="00D7749F">
      <w:t xml:space="preserve"> | </w:t>
    </w:r>
    <w:sdt>
      <w:sdtPr>
        <w:alias w:val="Address"/>
        <w:id w:val="9100803"/>
        <w:dataBinding w:prefixMappings="xmlns:ns0='http://schemas.microsoft.com/office/2006/coverPageProps'" w:xpath="/ns0:CoverPageProperties[1]/ns0:CompanyAddress[1]" w:storeItemID="{55AF091B-3C7A-41E3-B477-F2FDAA23CFDA}"/>
        <w:text w:multiLine="1"/>
      </w:sdtPr>
      <w:sdtEndPr/>
      <w:sdtContent>
        <w:r w:rsidR="00D7749F">
          <w:t>2014</w:t>
        </w:r>
      </w:sdtContent>
    </w:sdt>
  </w:p>
  <w:p w:rsidR="00D7749F" w:rsidRDefault="00D7749F">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49F" w:rsidRDefault="009802B0">
    <w:pPr>
      <w:pStyle w:val="Footer"/>
    </w:pPr>
    <w:sdt>
      <w:sdtPr>
        <w:alias w:val="Company"/>
        <w:id w:val="8201066"/>
        <w:dataBinding w:prefixMappings="xmlns:ns0='http://schemas.openxmlformats.org/officeDocument/2006/extended-properties'" w:xpath="/ns0:Properties[1]/ns0:Company[1]" w:storeItemID="{6668398D-A668-4E3E-A5EB-62B293D839F1}"/>
        <w:text/>
      </w:sdtPr>
      <w:sdtEndPr/>
      <w:sdtContent>
        <w:r w:rsidR="00D7749F">
          <w:t>Newry, Mourne &amp; Down Population &amp; Growth</w:t>
        </w:r>
      </w:sdtContent>
    </w:sdt>
    <w:r>
      <w:rPr>
        <w:lang w:eastAsia="en-GB"/>
      </w:rPr>
      <mc:AlternateContent>
        <mc:Choice Requires="wpg">
          <w:drawing>
            <wp:anchor distT="0" distB="0" distL="114300" distR="114300" simplePos="0" relativeHeight="251670528" behindDoc="0" locked="0" layoutInCell="0" allowOverlap="1">
              <wp:simplePos x="0" y="0"/>
              <wp:positionH relativeFrom="rightMargin">
                <wp:align>center</wp:align>
              </wp:positionH>
              <mc:AlternateContent>
                <mc:Choice Requires="wp14">
                  <wp:positionV relativeFrom="margin">
                    <wp14:pctPosVOffset>90000</wp14:pctPosVOffset>
                  </wp:positionV>
                </mc:Choice>
                <mc:Fallback>
                  <wp:positionV relativeFrom="page">
                    <wp:posOffset>8891270</wp:posOffset>
                  </wp:positionV>
                </mc:Fallback>
              </mc:AlternateContent>
              <wp:extent cx="720090" cy="615950"/>
              <wp:effectExtent l="9525" t="1270" r="1905" b="1905"/>
              <wp:wrapNone/>
              <wp:docPr id="1"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090" cy="615950"/>
                        <a:chOff x="10717" y="13296"/>
                        <a:chExt cx="1162" cy="970"/>
                      </a:xfrm>
                    </wpg:grpSpPr>
                    <wpg:grpSp>
                      <wpg:cNvPr id="7" name="Group 41"/>
                      <wpg:cNvGrpSpPr>
                        <a:grpSpLocks noChangeAspect="1"/>
                      </wpg:cNvGrpSpPr>
                      <wpg:grpSpPr bwMode="auto">
                        <a:xfrm>
                          <a:off x="10717" y="13815"/>
                          <a:ext cx="1162" cy="451"/>
                          <a:chOff x="-6" y="3399"/>
                          <a:chExt cx="12197" cy="4253"/>
                        </a:xfrm>
                      </wpg:grpSpPr>
                      <wpg:grpSp>
                        <wpg:cNvPr id="10" name="Group 42"/>
                        <wpg:cNvGrpSpPr>
                          <a:grpSpLocks noChangeAspect="1"/>
                        </wpg:cNvGrpSpPr>
                        <wpg:grpSpPr bwMode="auto">
                          <a:xfrm>
                            <a:off x="-6" y="3717"/>
                            <a:ext cx="12189" cy="3550"/>
                            <a:chOff x="18" y="7468"/>
                            <a:chExt cx="12189" cy="3550"/>
                          </a:xfrm>
                        </wpg:grpSpPr>
                        <wps:wsp>
                          <wps:cNvPr id="12" name="Freeform 43"/>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44"/>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chemeClr val="accent1">
                                <a:lumMod val="25000"/>
                                <a:lumOff val="75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45"/>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chemeClr val="accent1">
                                <a:lumMod val="50000"/>
                                <a:lumOff val="50000"/>
                                <a:alpha val="5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3" name="Freeform 46"/>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47"/>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chemeClr val="bg1">
                              <a:lumMod val="7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48"/>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chemeClr val="bg1">
                              <a:lumMod val="85000"/>
                              <a:lumOff val="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49"/>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50"/>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chemeClr val="accent1">
                              <a:lumMod val="50000"/>
                              <a:lumOff val="50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51"/>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chemeClr val="accent1">
                              <a:lumMod val="25000"/>
                              <a:lumOff val="75000"/>
                              <a:alpha val="70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29" name="Text Box 52"/>
                      <wps:cNvSpPr txBox="1">
                        <a:spLocks noChangeArrowheads="1"/>
                      </wps:cNvSpPr>
                      <wps:spPr bwMode="auto">
                        <a:xfrm>
                          <a:off x="10821" y="13296"/>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7749F" w:rsidRDefault="009802B0">
                            <w:pPr>
                              <w:jc w:val="center"/>
                              <w:rPr>
                                <w:color w:val="4F81BD" w:themeColor="accent1"/>
                              </w:rPr>
                            </w:pPr>
                            <w:r>
                              <w:fldChar w:fldCharType="begin"/>
                            </w:r>
                            <w:r>
                              <w:instrText xml:space="preserve"> PAGE   \* MERGEFORMAT </w:instrText>
                            </w:r>
                            <w:r>
                              <w:fldChar w:fldCharType="separate"/>
                            </w:r>
                            <w:r w:rsidRPr="009802B0">
                              <w:rPr>
                                <w:noProof/>
                                <w:color w:val="4F81BD" w:themeColor="accent1"/>
                              </w:rPr>
                              <w:t>42</w:t>
                            </w:r>
                            <w:r>
                              <w:rPr>
                                <w:noProof/>
                                <w:color w:val="4F81BD" w:themeColor="accent1"/>
                              </w:rPr>
                              <w:fldChar w:fldCharType="end"/>
                            </w:r>
                          </w:p>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40" o:spid="_x0000_s1097" style="position:absolute;left:0;text-align:left;margin-left:0;margin-top:0;width:56.7pt;height:48.5pt;z-index:251670528;mso-width-percent:800;mso-top-percent:900;mso-position-horizontal:center;mso-position-horizontal-relative:right-margin-area;mso-position-vertical-relative:margin;mso-width-percent:800;mso-top-percent:900;mso-width-relative:left-margin-area" coordorigin="10717,13296"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" o:allowincell="f">
              <v:group id="Group 41" o:spid="_x0000_s1098" style="position:absolute;left:10717;top:13815;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o:lock v:ext="edit" aspectratio="t"/>
                <v:group id="Group 42" o:spid="_x0000_s1099"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43" o:spid="_x0000_s1100"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CxEsEA&#10;AADbAAAADwAAAGRycy9kb3ducmV2LnhtbERPTWvCQBC9C/6HZYTe6qYexEZXCQW1vZnYCt6G7JhE&#10;s7Mhu8b037uC4G0e73MWq97UoqPWVZYVfIwjEMS51RUXCn736/cZCOeRNdaWScE/OVgth4MFxtre&#10;OKUu84UIIexiVFB638RSurwkg25sG+LAnWxr0AfYFlK3eAvhppaTKJpKgxWHhhIb+iopv2RXoyCN&#10;+r/ddLPV50Puus9kd8zS5Eept1GfzEF46v1L/HR/6zB/Ao9fwgFye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AsRLBAAAA2wAAAA8AAAAAAAAAAAAAAAAAmAIAAGRycy9kb3du&#10;cmV2LnhtbFBLBQYAAAAABAAEAPUAAACGAwAAAAA=&#10;" path="m,l17,2863,7132,2578r,-2378l,xe" fillcolor="#a7bfde [1620]" stroked="f">
                    <v:fill opacity="32896f"/>
                    <v:path arrowok="t" o:connecttype="custom" o:connectlocs="0,0;17,2863;7132,2578;7132,200;0,0" o:connectangles="0,0,0,0,0"/>
                    <o:lock v:ext="edit" aspectratio="t"/>
                  </v:shape>
                  <v:shape id="Freeform 44" o:spid="_x0000_s1101"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r3b4A&#10;AADbAAAADwAAAGRycy9kb3ducmV2LnhtbERPy6rCMBDdC/5DGOHuNFVRpBpFxAviyheIu6EZ22oz&#10;KU201a83C8Hl4bxni8YU4kmVyy0r6PciEMSJ1TmnCk7H/+4EhPPIGgvLpOBFDhbzdmuGsbY17+l5&#10;8KkIIexiVJB5X8ZSuiQjg65nS+LAXW1l0AdYpVJXWIdwU8hBFI2lwZxDQ4YlrTJK7oeHUXC7DJEb&#10;t9oO1+9djY/RaXM935X66zTLKQhPjf+Jv+6NVjAI68OX8APk/A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CXa92+AAAA2wAAAA8AAAAAAAAAAAAAAAAAmAIAAGRycy9kb3ducmV2&#10;LnhtbFBLBQYAAAAABAAEAPUAAACDAwAAAAA=&#10;" path="m,569l,2930r3466,620l3466,,,569xe" fillcolor="#d3dfee [820]" stroked="f">
                    <v:fill opacity="32896f"/>
                    <v:path arrowok="t" o:connecttype="custom" o:connectlocs="0,569;0,2930;3466,3550;3466,0;0,569" o:connectangles="0,0,0,0,0"/>
                    <o:lock v:ext="edit" aspectratio="t"/>
                  </v:shape>
                  <v:shape id="Freeform 45" o:spid="_x0000_s1102"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yjQsIA&#10;AADbAAAADwAAAGRycy9kb3ducmV2LnhtbESPQWvCQBSE70L/w/IEb7oxainRVaRQ6LVR9PrMPpPF&#10;7Ns0u42pv94VBI/DzHzDrDa9rUVHrTeOFUwnCQjiwmnDpYL97mv8AcIHZI21Y1LwTx4267fBCjPt&#10;rvxDXR5KESHsM1RQhdBkUvqiIot+4hri6J1dazFE2ZZSt3iNcFvLNEnepUXDcaHChj4rKi75n1VA&#10;29ntd5EfT6epORyKZp+aeWeVGg377RJEoD68ws/2t1aQpvD4En+AX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XKNCwgAAANsAAAAPAAAAAAAAAAAAAAAAAJgCAABkcnMvZG93&#10;bnJldi54bWxQSwUGAAAAAAQABAD1AAAAhwMAAAAA&#10;" path="m,l,3550,1591,2746r,-2009l,xe" fillcolor="#a7bfde [1620]" stroked="f">
                    <v:fill opacity="32896f"/>
                    <v:path arrowok="t" o:connecttype="custom" o:connectlocs="0,0;0,3550;1591,2746;1591,737;0,0" o:connectangles="0,0,0,0,0"/>
                    <o:lock v:ext="edit" aspectratio="t"/>
                  </v:shape>
                </v:group>
                <v:shape id="Freeform 46" o:spid="_x0000_s1103"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75FMUA&#10;AADbAAAADwAAAGRycy9kb3ducmV2LnhtbESPT2vCQBTE74V+h+UVvNWNBkRSV9GK/47aQnt8zT6T&#10;tNm36e5qop/eLQg9DjPzG2Yy60wtzuR8ZVnBoJ+AIM6trrhQ8P62eh6D8AFZY22ZFFzIw2z6+DDB&#10;TNuW93Q+hEJECPsMFZQhNJmUPi/JoO/bhjh6R+sMhihdIbXDNsJNLYdJMpIGK44LJTb0WlL+czgZ&#10;Bbvl14bT62C9+P4tFkvX2o+0/lSq99TNX0AE6sJ/+N7eagXDFP6+xB8gp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LvkUxQAAANsAAAAPAAAAAAAAAAAAAAAAAJgCAABkcnMv&#10;ZG93bnJldi54bWxQSwUGAAAAAAQABAD1AAAAigMAAAAA&#10;" path="m1,251l,2662r4120,251l4120,,1,251xe" fillcolor="#d8d8d8 [2732]" stroked="f">
                  <v:path arrowok="t" o:connecttype="custom" o:connectlocs="1,251;0,2662;4120,2913;4120,0;1,251" o:connectangles="0,0,0,0,0"/>
                  <o:lock v:ext="edit" aspectratio="t"/>
                </v:shape>
                <v:shape id="Freeform 47" o:spid="_x0000_s1104"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Fl1MIA&#10;AADbAAAADwAAAGRycy9kb3ducmV2LnhtbESPQYvCMBSE78L+h/CEvciaWkTcapRFLOziySp4fTTP&#10;Nti8lCZq/fcbQfA4zMw3zHLd20bcqPPGsYLJOAFBXDptuFJwPORfcxA+IGtsHJOCB3lYrz4GS8y0&#10;u/OebkWoRISwz1BBHUKbSenLmiz6sWuJo3d2ncUQZVdJ3eE9wm0j0ySZSYuG40KNLW1qKi/F1Sro&#10;TWiKv+80N+402h5O+Wize1yV+hz2PwsQgfrwDr/av1pBOoXnl/g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WXUwgAAANsAAAAPAAAAAAAAAAAAAAAAAJgCAABkcnMvZG93&#10;bnJldi54bWxQSwUGAAAAAAQABAD1AAAAhwMAAAAA&#10;" path="m,l,4236,3985,3349r,-2428l,xe" fillcolor="#bfbfbf [2412]" stroked="f">
                  <v:path arrowok="t" o:connecttype="custom" o:connectlocs="0,0;0,4236;3985,3349;3985,921;0,0" o:connectangles="0,0,0,0,0"/>
                  <o:lock v:ext="edit" aspectratio="t"/>
                </v:shape>
                <v:shape id="Freeform 48" o:spid="_x0000_s1105"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lhMcQA&#10;AADbAAAADwAAAGRycy9kb3ducmV2LnhtbESPQWvCQBSE7wX/w/IEb3Wj0iLRVUQa7KkQFbw+ss8k&#10;JPs2ZrdJzK/vFgo9DjPzDbPdD6YWHbWutKxgMY9AEGdWl5wruF6S1zUI55E11pZJwZMc7HeTly3G&#10;2vacUnf2uQgQdjEqKLxvYildVpBBN7cNcfDutjXog2xzqVvsA9zUchlF79JgyWGhwIaOBWXV+dso&#10;GG/26y6bcVzdxqT6eDyqQ3q6KjWbDocNCE+D/w//tT+1guUb/H4JP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8ZYTHEAAAA2wAAAA8AAAAAAAAAAAAAAAAAmAIAAGRycy9k&#10;b3ducmV2LnhtbFBLBQYAAAAABAAEAPUAAACJAwAAAAA=&#10;" path="m4086,r-2,4253l,3198,,1072,4086,xe" fillcolor="#d8d8d8 [2732]" stroked="f">
                  <v:path arrowok="t" o:connecttype="custom" o:connectlocs="4086,0;4084,4253;0,3198;0,1072;4086,0" o:connectangles="0,0,0,0,0"/>
                  <o:lock v:ext="edit" aspectratio="t"/>
                </v:shape>
                <v:shape id="Freeform 49" o:spid="_x0000_s1106"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BNUsMA&#10;AADbAAAADwAAAGRycy9kb3ducmV2LnhtbESPQWvCQBSE7wX/w/IKXkQ3plRqdBVbEAqejEKvj+wz&#10;Cc2+DbubGP+9Kwgeh5n5hllvB9OInpyvLSuYzxIQxIXVNZcKzqf99AuED8gaG8uk4EYetpvR2xoz&#10;ba98pD4PpYgQ9hkqqEJoMyl9UZFBP7MtcfQu1hkMUbpSaofXCDeNTJNkIQ3WHBcqbOmnouI/74yC&#10;fIlD95ns+vybzt3kb3JIDx9OqfH7sFuBCDSEV/jZ/tUK0gU8vs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uBNUsMAAADbAAAADwAAAAAAAAAAAAAAAACYAgAAZHJzL2Rv&#10;d25yZXYueG1sUEsFBgAAAAAEAAQA9QAAAIgDAAAAAA==&#10;" path="m,921l2060,r16,3851l,2981,,921xe" fillcolor="#d3dfee [820]" stroked="f">
                  <v:fill opacity="46003f"/>
                  <v:path arrowok="t" o:connecttype="custom" o:connectlocs="0,921;2060,0;2076,3851;0,2981;0,921" o:connectangles="0,0,0,0,0"/>
                  <o:lock v:ext="edit" aspectratio="t"/>
                </v:shape>
                <v:shape id="Freeform 50" o:spid="_x0000_s1107"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gtMQA&#10;AADbAAAADwAAAGRycy9kb3ducmV2LnhtbESPS4vCQBCE74L/YWhhbzoxiI/oKCIoe5JdH+CxybRJ&#10;MNMTM2OM++t3FhY8FlX1FbVYtaYUDdWusKxgOIhAEKdWF5wpOB23/SkI55E1lpZJwYscrJbdzgIT&#10;bZ/8Tc3BZyJA2CWoIPe+SqR0aU4G3cBWxMG72tqgD7LOpK7xGeCmlHEUjaXBgsNCjhVtckpvh4dR&#10;0JT7UzsexrOv3f3yc6XpeTLirVIfvXY9B+Gp9e/wf/tTK4gn8Pcl/A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noLTEAAAA2wAAAA8AAAAAAAAAAAAAAAAAmAIAAGRycy9k&#10;b3ducmV2LnhtbFBLBQYAAAAABAAEAPUAAACJAwAAAAA=&#10;" path="m,l17,3835,6011,2629r,-1390l,xe" fillcolor="#a7bfde [1620]" stroked="f">
                  <v:fill opacity="46003f"/>
                  <v:path arrowok="t" o:connecttype="custom" o:connectlocs="0,0;17,3835;6011,2629;6011,1239;0,0" o:connectangles="0,0,0,0,0"/>
                  <o:lock v:ext="edit" aspectratio="t"/>
                </v:shape>
                <v:shape id="Freeform 51" o:spid="_x0000_s1108"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rT78A&#10;AADbAAAADwAAAGRycy9kb3ducmV2LnhtbERPy4rCMBTdC/MP4QpuZEx9MHRqo8iA4MKNOh9waa5J&#10;aXNTmkzt/L1ZCC4P513uR9eKgfpQe1awXGQgiCuvazYKfm/HzxxEiMgaW8+k4J8C7HcfkxIL7R98&#10;oeEajUghHApUYGPsCilDZclhWPiOOHF33zuMCfZG6h4fKdy1cpVlX9JhzanBYkc/lqrm+ucU5Cjn&#10;a76PQ5Nf0J3X38Z2G6PUbDoetiAijfEtfrlPWsEqjU1f0g+Quy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FO6tPvwAAANsAAAAPAAAAAAAAAAAAAAAAAJgCAABkcnMvZG93bnJl&#10;di54bWxQSwUGAAAAAAQABAD1AAAAhAMAAAAA&#10;" path="m,1038l,2411,4102,3432,4102,,,1038xe" fillcolor="#d3dfee [820]"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52" o:spid="_x0000_s1109" type="#_x0000_t202" style="position:absolute;left:10821;top:13296;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BA1sMA&#10;AADbAAAADwAAAGRycy9kb3ducmV2LnhtbESPwW7CMBBE75X4B2uRuBWHHFAbMAiQQD3AobQfsIqX&#10;OBCvI9slCV+PK1XqcTQzbzTLdW8bcScfascKZtMMBHHpdM2Vgu+v/esbiBCRNTaOScFAAdar0csS&#10;C+06/qT7OVYiQTgUqMDE2BZShtKQxTB1LXHyLs5bjEn6SmqPXYLbRuZZNpcWa04LBlvaGSpv5x+r&#10;wD5mD39EtNfDkGPXDuZwOm6Vmoz7zQJEpD7+h//aH1pB/g6/X9I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BA1sMAAADbAAAADwAAAAAAAAAAAAAAAACYAgAAZHJzL2Rv&#10;d25yZXYueG1sUEsFBgAAAAAEAAQA9QAAAIgDAAAAAA==&#10;" filled="f" stroked="f">
                <v:textbox inset=",0,,0">
                  <w:txbxContent>
                    <w:p w:rsidR="00D7749F" w:rsidRDefault="009802B0">
                      <w:pPr>
                        <w:jc w:val="center"/>
                        <w:rPr>
                          <w:color w:val="4F81BD" w:themeColor="accent1"/>
                        </w:rPr>
                      </w:pPr>
                      <w:r>
                        <w:fldChar w:fldCharType="begin"/>
                      </w:r>
                      <w:r>
                        <w:instrText xml:space="preserve"> PAGE   \* MERGEFORMAT </w:instrText>
                      </w:r>
                      <w:r>
                        <w:fldChar w:fldCharType="separate"/>
                      </w:r>
                      <w:r w:rsidRPr="009802B0">
                        <w:rPr>
                          <w:noProof/>
                          <w:color w:val="4F81BD" w:themeColor="accent1"/>
                        </w:rPr>
                        <w:t>42</w:t>
                      </w:r>
                      <w:r>
                        <w:rPr>
                          <w:noProof/>
                          <w:color w:val="4F81BD" w:themeColor="accent1"/>
                        </w:rPr>
                        <w:fldChar w:fldCharType="end"/>
                      </w:r>
                    </w:p>
                  </w:txbxContent>
                </v:textbox>
              </v:shape>
              <w10:wrap anchorx="margin" anchory="margin"/>
            </v:group>
          </w:pict>
        </mc:Fallback>
      </mc:AlternateContent>
    </w:r>
    <w:r w:rsidR="00D7749F">
      <w:t xml:space="preserve"> | </w:t>
    </w:r>
    <w:sdt>
      <w:sdtPr>
        <w:alias w:val="Address"/>
        <w:id w:val="8201067"/>
        <w:dataBinding w:prefixMappings="xmlns:ns0='http://schemas.microsoft.com/office/2006/coverPageProps'" w:xpath="/ns0:CoverPageProperties[1]/ns0:CompanyAddress[1]" w:storeItemID="{55AF091B-3C7A-41E3-B477-F2FDAA23CFDA}"/>
        <w:text w:multiLine="1"/>
      </w:sdtPr>
      <w:sdtEndPr/>
      <w:sdtContent>
        <w:r w:rsidR="00D7749F">
          <w:t>2014</w:t>
        </w:r>
      </w:sdtContent>
    </w:sdt>
  </w:p>
  <w:p w:rsidR="00D7749F" w:rsidRDefault="00D7749F" w:rsidP="00831AFA">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7749F" w:rsidRDefault="00D7749F" w:rsidP="00F9749A">
      <w:r>
        <w:separator/>
      </w:r>
    </w:p>
  </w:footnote>
  <w:footnote w:type="continuationSeparator" w:id="0">
    <w:p w:rsidR="00D7749F" w:rsidRDefault="00D7749F" w:rsidP="00F974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749F" w:rsidRDefault="00D7749F">
    <w:pPr>
      <w:pStyle w:val="Header"/>
    </w:pPr>
  </w:p>
  <w:p w:rsidR="00D7749F" w:rsidRDefault="00D7749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A54BB"/>
    <w:multiLevelType w:val="hybridMultilevel"/>
    <w:tmpl w:val="5136D9FC"/>
    <w:lvl w:ilvl="0" w:tplc="3BD4B4CC">
      <w:start w:val="1"/>
      <w:numFmt w:val="lowerRoman"/>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05640F77"/>
    <w:multiLevelType w:val="hybridMultilevel"/>
    <w:tmpl w:val="93A6F1FE"/>
    <w:lvl w:ilvl="0" w:tplc="E262769A">
      <w:start w:val="1"/>
      <w:numFmt w:val="bullet"/>
      <w:lvlText w:val=""/>
      <w:lvlJc w:val="left"/>
      <w:pPr>
        <w:ind w:left="1080" w:hanging="360"/>
      </w:pPr>
      <w:rPr>
        <w:rFonts w:ascii="Wingdings" w:hAnsi="Wingdings" w:hint="default"/>
        <w:color w:val="31849B" w:themeColor="accent5"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nsid w:val="06976EA1"/>
    <w:multiLevelType w:val="hybridMultilevel"/>
    <w:tmpl w:val="B79EA9E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nsid w:val="072E1BD2"/>
    <w:multiLevelType w:val="hybridMultilevel"/>
    <w:tmpl w:val="642E9A7C"/>
    <w:lvl w:ilvl="0" w:tplc="01D0DBC4">
      <w:start w:val="4"/>
      <w:numFmt w:val="lowerRoman"/>
      <w:lvlText w:val="(%1)"/>
      <w:lvlJc w:val="left"/>
      <w:pPr>
        <w:ind w:left="1440" w:hanging="720"/>
      </w:pPr>
      <w:rPr>
        <w:rFonts w:hint="default"/>
        <w:b w:val="0"/>
      </w:rPr>
    </w:lvl>
    <w:lvl w:ilvl="1" w:tplc="08090019">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nsid w:val="074B00F3"/>
    <w:multiLevelType w:val="hybridMultilevel"/>
    <w:tmpl w:val="324CF8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9F9413A"/>
    <w:multiLevelType w:val="hybridMultilevel"/>
    <w:tmpl w:val="2572E1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nsid w:val="0BF31BA6"/>
    <w:multiLevelType w:val="hybridMultilevel"/>
    <w:tmpl w:val="DAAEDF96"/>
    <w:lvl w:ilvl="0" w:tplc="BD9CB4A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nsid w:val="0EB86D4A"/>
    <w:multiLevelType w:val="hybridMultilevel"/>
    <w:tmpl w:val="14B24E12"/>
    <w:lvl w:ilvl="0" w:tplc="E262769A">
      <w:start w:val="1"/>
      <w:numFmt w:val="bullet"/>
      <w:lvlText w:val=""/>
      <w:lvlJc w:val="left"/>
      <w:pPr>
        <w:ind w:left="1440" w:hanging="360"/>
      </w:pPr>
      <w:rPr>
        <w:rFonts w:ascii="Wingdings" w:hAnsi="Wingdings" w:hint="default"/>
        <w:color w:val="31849B" w:themeColor="accent5" w:themeShade="BF"/>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8">
    <w:nsid w:val="1289436A"/>
    <w:multiLevelType w:val="hybridMultilevel"/>
    <w:tmpl w:val="98AC83BE"/>
    <w:lvl w:ilvl="0" w:tplc="735E56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nsid w:val="1D0F76DA"/>
    <w:multiLevelType w:val="hybridMultilevel"/>
    <w:tmpl w:val="89286994"/>
    <w:lvl w:ilvl="0" w:tplc="08090001">
      <w:start w:val="1"/>
      <w:numFmt w:val="bullet"/>
      <w:lvlText w:val=""/>
      <w:lvlJc w:val="left"/>
      <w:pPr>
        <w:ind w:left="1146" w:hanging="360"/>
      </w:pPr>
      <w:rPr>
        <w:rFonts w:ascii="Symbol" w:hAnsi="Symbol" w:hint="default"/>
      </w:rPr>
    </w:lvl>
    <w:lvl w:ilvl="1" w:tplc="08090003" w:tentative="1">
      <w:start w:val="1"/>
      <w:numFmt w:val="bullet"/>
      <w:lvlText w:val="o"/>
      <w:lvlJc w:val="left"/>
      <w:pPr>
        <w:ind w:left="1866" w:hanging="360"/>
      </w:pPr>
      <w:rPr>
        <w:rFonts w:ascii="Courier New" w:hAnsi="Courier New" w:cs="Courier New" w:hint="default"/>
      </w:rPr>
    </w:lvl>
    <w:lvl w:ilvl="2" w:tplc="08090005" w:tentative="1">
      <w:start w:val="1"/>
      <w:numFmt w:val="bullet"/>
      <w:lvlText w:val=""/>
      <w:lvlJc w:val="left"/>
      <w:pPr>
        <w:ind w:left="2586" w:hanging="360"/>
      </w:pPr>
      <w:rPr>
        <w:rFonts w:ascii="Wingdings" w:hAnsi="Wingdings" w:hint="default"/>
      </w:rPr>
    </w:lvl>
    <w:lvl w:ilvl="3" w:tplc="08090001" w:tentative="1">
      <w:start w:val="1"/>
      <w:numFmt w:val="bullet"/>
      <w:lvlText w:val=""/>
      <w:lvlJc w:val="left"/>
      <w:pPr>
        <w:ind w:left="3306" w:hanging="360"/>
      </w:pPr>
      <w:rPr>
        <w:rFonts w:ascii="Symbol" w:hAnsi="Symbol" w:hint="default"/>
      </w:rPr>
    </w:lvl>
    <w:lvl w:ilvl="4" w:tplc="08090003" w:tentative="1">
      <w:start w:val="1"/>
      <w:numFmt w:val="bullet"/>
      <w:lvlText w:val="o"/>
      <w:lvlJc w:val="left"/>
      <w:pPr>
        <w:ind w:left="4026" w:hanging="360"/>
      </w:pPr>
      <w:rPr>
        <w:rFonts w:ascii="Courier New" w:hAnsi="Courier New" w:cs="Courier New" w:hint="default"/>
      </w:rPr>
    </w:lvl>
    <w:lvl w:ilvl="5" w:tplc="08090005" w:tentative="1">
      <w:start w:val="1"/>
      <w:numFmt w:val="bullet"/>
      <w:lvlText w:val=""/>
      <w:lvlJc w:val="left"/>
      <w:pPr>
        <w:ind w:left="4746" w:hanging="360"/>
      </w:pPr>
      <w:rPr>
        <w:rFonts w:ascii="Wingdings" w:hAnsi="Wingdings" w:hint="default"/>
      </w:rPr>
    </w:lvl>
    <w:lvl w:ilvl="6" w:tplc="08090001" w:tentative="1">
      <w:start w:val="1"/>
      <w:numFmt w:val="bullet"/>
      <w:lvlText w:val=""/>
      <w:lvlJc w:val="left"/>
      <w:pPr>
        <w:ind w:left="5466" w:hanging="360"/>
      </w:pPr>
      <w:rPr>
        <w:rFonts w:ascii="Symbol" w:hAnsi="Symbol" w:hint="default"/>
      </w:rPr>
    </w:lvl>
    <w:lvl w:ilvl="7" w:tplc="08090003" w:tentative="1">
      <w:start w:val="1"/>
      <w:numFmt w:val="bullet"/>
      <w:lvlText w:val="o"/>
      <w:lvlJc w:val="left"/>
      <w:pPr>
        <w:ind w:left="6186" w:hanging="360"/>
      </w:pPr>
      <w:rPr>
        <w:rFonts w:ascii="Courier New" w:hAnsi="Courier New" w:cs="Courier New" w:hint="default"/>
      </w:rPr>
    </w:lvl>
    <w:lvl w:ilvl="8" w:tplc="08090005" w:tentative="1">
      <w:start w:val="1"/>
      <w:numFmt w:val="bullet"/>
      <w:lvlText w:val=""/>
      <w:lvlJc w:val="left"/>
      <w:pPr>
        <w:ind w:left="6906" w:hanging="360"/>
      </w:pPr>
      <w:rPr>
        <w:rFonts w:ascii="Wingdings" w:hAnsi="Wingdings" w:hint="default"/>
      </w:rPr>
    </w:lvl>
  </w:abstractNum>
  <w:abstractNum w:abstractNumId="10">
    <w:nsid w:val="20731221"/>
    <w:multiLevelType w:val="hybridMultilevel"/>
    <w:tmpl w:val="7DA226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nsid w:val="20EB09D2"/>
    <w:multiLevelType w:val="hybridMultilevel"/>
    <w:tmpl w:val="98AC83BE"/>
    <w:lvl w:ilvl="0" w:tplc="735E5692">
      <w:start w:val="1"/>
      <w:numFmt w:val="lowerLetter"/>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abstractNum w:abstractNumId="12">
    <w:nsid w:val="21E4620E"/>
    <w:multiLevelType w:val="hybridMultilevel"/>
    <w:tmpl w:val="07F0C39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23742F8"/>
    <w:multiLevelType w:val="hybridMultilevel"/>
    <w:tmpl w:val="C8CE24E4"/>
    <w:lvl w:ilvl="0" w:tplc="87CC1404">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24973EC"/>
    <w:multiLevelType w:val="multilevel"/>
    <w:tmpl w:val="DD4C3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48F411E"/>
    <w:multiLevelType w:val="hybridMultilevel"/>
    <w:tmpl w:val="7C846026"/>
    <w:lvl w:ilvl="0" w:tplc="E1FAF6E0">
      <w:start w:val="1"/>
      <w:numFmt w:val="lowerLetter"/>
      <w:lvlText w:val="(%1)"/>
      <w:lvlJc w:val="left"/>
      <w:pPr>
        <w:ind w:left="1440" w:hanging="660"/>
      </w:pPr>
      <w:rPr>
        <w:rFonts w:hint="default"/>
      </w:rPr>
    </w:lvl>
    <w:lvl w:ilvl="1" w:tplc="08090019" w:tentative="1">
      <w:start w:val="1"/>
      <w:numFmt w:val="lowerLetter"/>
      <w:lvlText w:val="%2."/>
      <w:lvlJc w:val="left"/>
      <w:pPr>
        <w:ind w:left="1860" w:hanging="360"/>
      </w:pPr>
    </w:lvl>
    <w:lvl w:ilvl="2" w:tplc="0809001B" w:tentative="1">
      <w:start w:val="1"/>
      <w:numFmt w:val="lowerRoman"/>
      <w:lvlText w:val="%3."/>
      <w:lvlJc w:val="right"/>
      <w:pPr>
        <w:ind w:left="2580" w:hanging="180"/>
      </w:pPr>
    </w:lvl>
    <w:lvl w:ilvl="3" w:tplc="0809000F" w:tentative="1">
      <w:start w:val="1"/>
      <w:numFmt w:val="decimal"/>
      <w:lvlText w:val="%4."/>
      <w:lvlJc w:val="left"/>
      <w:pPr>
        <w:ind w:left="3300" w:hanging="360"/>
      </w:pPr>
    </w:lvl>
    <w:lvl w:ilvl="4" w:tplc="08090019" w:tentative="1">
      <w:start w:val="1"/>
      <w:numFmt w:val="lowerLetter"/>
      <w:lvlText w:val="%5."/>
      <w:lvlJc w:val="left"/>
      <w:pPr>
        <w:ind w:left="4020" w:hanging="360"/>
      </w:pPr>
    </w:lvl>
    <w:lvl w:ilvl="5" w:tplc="0809001B" w:tentative="1">
      <w:start w:val="1"/>
      <w:numFmt w:val="lowerRoman"/>
      <w:lvlText w:val="%6."/>
      <w:lvlJc w:val="right"/>
      <w:pPr>
        <w:ind w:left="4740" w:hanging="180"/>
      </w:pPr>
    </w:lvl>
    <w:lvl w:ilvl="6" w:tplc="0809000F" w:tentative="1">
      <w:start w:val="1"/>
      <w:numFmt w:val="decimal"/>
      <w:lvlText w:val="%7."/>
      <w:lvlJc w:val="left"/>
      <w:pPr>
        <w:ind w:left="5460" w:hanging="360"/>
      </w:pPr>
    </w:lvl>
    <w:lvl w:ilvl="7" w:tplc="08090019" w:tentative="1">
      <w:start w:val="1"/>
      <w:numFmt w:val="lowerLetter"/>
      <w:lvlText w:val="%8."/>
      <w:lvlJc w:val="left"/>
      <w:pPr>
        <w:ind w:left="6180" w:hanging="360"/>
      </w:pPr>
    </w:lvl>
    <w:lvl w:ilvl="8" w:tplc="0809001B" w:tentative="1">
      <w:start w:val="1"/>
      <w:numFmt w:val="lowerRoman"/>
      <w:lvlText w:val="%9."/>
      <w:lvlJc w:val="right"/>
      <w:pPr>
        <w:ind w:left="6900" w:hanging="180"/>
      </w:pPr>
    </w:lvl>
  </w:abstractNum>
  <w:abstractNum w:abstractNumId="16">
    <w:nsid w:val="2CFE36ED"/>
    <w:multiLevelType w:val="multilevel"/>
    <w:tmpl w:val="E1D64A88"/>
    <w:lvl w:ilvl="0">
      <w:start w:val="1"/>
      <w:numFmt w:val="decimal"/>
      <w:lvlText w:val="%1.0"/>
      <w:lvlJc w:val="left"/>
      <w:pPr>
        <w:ind w:left="1080" w:hanging="360"/>
      </w:pPr>
      <w:rPr>
        <w:rFonts w:hint="default"/>
        <w:b/>
        <w:color w:val="17365D" w:themeColor="text2" w:themeShade="BF"/>
        <w:sz w:val="24"/>
      </w:rPr>
    </w:lvl>
    <w:lvl w:ilvl="1">
      <w:start w:val="1"/>
      <w:numFmt w:val="decimal"/>
      <w:lvlText w:val="%1.%2"/>
      <w:lvlJc w:val="left"/>
      <w:pPr>
        <w:ind w:left="1800" w:hanging="360"/>
      </w:pPr>
      <w:rPr>
        <w:rFonts w:hint="default"/>
        <w:b/>
        <w:color w:val="17365D" w:themeColor="text2" w:themeShade="BF"/>
        <w:sz w:val="24"/>
      </w:rPr>
    </w:lvl>
    <w:lvl w:ilvl="2">
      <w:start w:val="1"/>
      <w:numFmt w:val="decimal"/>
      <w:lvlText w:val="%1.%2.%3"/>
      <w:lvlJc w:val="left"/>
      <w:pPr>
        <w:ind w:left="2880" w:hanging="720"/>
      </w:pPr>
      <w:rPr>
        <w:rFonts w:hint="default"/>
        <w:b/>
        <w:color w:val="17365D" w:themeColor="text2" w:themeShade="BF"/>
        <w:sz w:val="24"/>
      </w:rPr>
    </w:lvl>
    <w:lvl w:ilvl="3">
      <w:start w:val="1"/>
      <w:numFmt w:val="decimal"/>
      <w:lvlText w:val="%1.%2.%3.%4"/>
      <w:lvlJc w:val="left"/>
      <w:pPr>
        <w:ind w:left="3600" w:hanging="720"/>
      </w:pPr>
      <w:rPr>
        <w:rFonts w:hint="default"/>
        <w:b/>
        <w:color w:val="17365D" w:themeColor="text2" w:themeShade="BF"/>
        <w:sz w:val="24"/>
      </w:rPr>
    </w:lvl>
    <w:lvl w:ilvl="4">
      <w:start w:val="1"/>
      <w:numFmt w:val="decimal"/>
      <w:lvlText w:val="%1.%2.%3.%4.%5"/>
      <w:lvlJc w:val="left"/>
      <w:pPr>
        <w:ind w:left="4680" w:hanging="1080"/>
      </w:pPr>
      <w:rPr>
        <w:rFonts w:hint="default"/>
        <w:b/>
        <w:color w:val="17365D" w:themeColor="text2" w:themeShade="BF"/>
        <w:sz w:val="24"/>
      </w:rPr>
    </w:lvl>
    <w:lvl w:ilvl="5">
      <w:start w:val="1"/>
      <w:numFmt w:val="decimal"/>
      <w:lvlText w:val="%1.%2.%3.%4.%5.%6"/>
      <w:lvlJc w:val="left"/>
      <w:pPr>
        <w:ind w:left="5400" w:hanging="1080"/>
      </w:pPr>
      <w:rPr>
        <w:rFonts w:hint="default"/>
        <w:b/>
        <w:color w:val="17365D" w:themeColor="text2" w:themeShade="BF"/>
        <w:sz w:val="24"/>
      </w:rPr>
    </w:lvl>
    <w:lvl w:ilvl="6">
      <w:start w:val="1"/>
      <w:numFmt w:val="decimal"/>
      <w:lvlText w:val="%1.%2.%3.%4.%5.%6.%7"/>
      <w:lvlJc w:val="left"/>
      <w:pPr>
        <w:ind w:left="6480" w:hanging="1440"/>
      </w:pPr>
      <w:rPr>
        <w:rFonts w:hint="default"/>
        <w:b/>
        <w:color w:val="17365D" w:themeColor="text2" w:themeShade="BF"/>
        <w:sz w:val="24"/>
      </w:rPr>
    </w:lvl>
    <w:lvl w:ilvl="7">
      <w:start w:val="1"/>
      <w:numFmt w:val="decimal"/>
      <w:lvlText w:val="%1.%2.%3.%4.%5.%6.%7.%8"/>
      <w:lvlJc w:val="left"/>
      <w:pPr>
        <w:ind w:left="7200" w:hanging="1440"/>
      </w:pPr>
      <w:rPr>
        <w:rFonts w:hint="default"/>
        <w:b/>
        <w:color w:val="17365D" w:themeColor="text2" w:themeShade="BF"/>
        <w:sz w:val="24"/>
      </w:rPr>
    </w:lvl>
    <w:lvl w:ilvl="8">
      <w:start w:val="1"/>
      <w:numFmt w:val="decimal"/>
      <w:lvlText w:val="%1.%2.%3.%4.%5.%6.%7.%8.%9"/>
      <w:lvlJc w:val="left"/>
      <w:pPr>
        <w:ind w:left="7920" w:hanging="1440"/>
      </w:pPr>
      <w:rPr>
        <w:rFonts w:hint="default"/>
        <w:b/>
        <w:color w:val="17365D" w:themeColor="text2" w:themeShade="BF"/>
        <w:sz w:val="24"/>
      </w:rPr>
    </w:lvl>
  </w:abstractNum>
  <w:abstractNum w:abstractNumId="17">
    <w:nsid w:val="2E7B54B7"/>
    <w:multiLevelType w:val="hybridMultilevel"/>
    <w:tmpl w:val="C9265C12"/>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5F8A9162">
      <w:start w:val="1"/>
      <w:numFmt w:val="lowerRoman"/>
      <w:lvlText w:val="(%3)"/>
      <w:lvlJc w:val="left"/>
      <w:pPr>
        <w:ind w:left="2700" w:hanging="72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2E8606F6"/>
    <w:multiLevelType w:val="multilevel"/>
    <w:tmpl w:val="6B72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2FF454AF"/>
    <w:multiLevelType w:val="hybridMultilevel"/>
    <w:tmpl w:val="B47A30CA"/>
    <w:lvl w:ilvl="0" w:tplc="179AB16C">
      <w:start w:val="1"/>
      <w:numFmt w:val="bullet"/>
      <w:lvlText w:val=""/>
      <w:lvlJc w:val="left"/>
      <w:pPr>
        <w:ind w:left="720" w:hanging="360"/>
      </w:pPr>
      <w:rPr>
        <w:rFonts w:ascii="Symbol" w:hAnsi="Symbol" w:hint="default"/>
        <w:sz w:val="24"/>
        <w:szCs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378D6732"/>
    <w:multiLevelType w:val="multilevel"/>
    <w:tmpl w:val="661A8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8584079"/>
    <w:multiLevelType w:val="multilevel"/>
    <w:tmpl w:val="43661F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92177FB"/>
    <w:multiLevelType w:val="hybridMultilevel"/>
    <w:tmpl w:val="44362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410E7B4B"/>
    <w:multiLevelType w:val="hybridMultilevel"/>
    <w:tmpl w:val="1EF897FC"/>
    <w:lvl w:ilvl="0" w:tplc="51C20A4A">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442E57B2"/>
    <w:multiLevelType w:val="multilevel"/>
    <w:tmpl w:val="681C90B6"/>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5">
    <w:nsid w:val="4A600372"/>
    <w:multiLevelType w:val="hybridMultilevel"/>
    <w:tmpl w:val="C54ED0BE"/>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6">
    <w:nsid w:val="54EA5F71"/>
    <w:multiLevelType w:val="hybridMultilevel"/>
    <w:tmpl w:val="F3744E82"/>
    <w:lvl w:ilvl="0" w:tplc="E262769A">
      <w:start w:val="1"/>
      <w:numFmt w:val="bullet"/>
      <w:lvlText w:val=""/>
      <w:lvlJc w:val="left"/>
      <w:pPr>
        <w:ind w:left="1080" w:hanging="360"/>
      </w:pPr>
      <w:rPr>
        <w:rFonts w:ascii="Wingdings" w:hAnsi="Wingdings" w:hint="default"/>
        <w:color w:val="31849B" w:themeColor="accent5"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nsid w:val="57180E4B"/>
    <w:multiLevelType w:val="multilevel"/>
    <w:tmpl w:val="EBF0105E"/>
    <w:lvl w:ilvl="0">
      <w:start w:val="1"/>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440" w:hanging="144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800" w:hanging="1800"/>
      </w:pPr>
      <w:rPr>
        <w:rFonts w:hint="default"/>
        <w:b w:val="0"/>
      </w:rPr>
    </w:lvl>
    <w:lvl w:ilvl="8">
      <w:start w:val="1"/>
      <w:numFmt w:val="decimal"/>
      <w:lvlText w:val="%1.%2.%3.%4.%5.%6.%7.%8.%9"/>
      <w:lvlJc w:val="left"/>
      <w:pPr>
        <w:ind w:left="1800" w:hanging="1800"/>
      </w:pPr>
      <w:rPr>
        <w:rFonts w:hint="default"/>
        <w:b w:val="0"/>
      </w:rPr>
    </w:lvl>
  </w:abstractNum>
  <w:abstractNum w:abstractNumId="28">
    <w:nsid w:val="5A5B234B"/>
    <w:multiLevelType w:val="hybridMultilevel"/>
    <w:tmpl w:val="39302E64"/>
    <w:lvl w:ilvl="0" w:tplc="28300A02">
      <w:start w:val="2"/>
      <w:numFmt w:val="lowerRoman"/>
      <w:lvlText w:val="(%1)"/>
      <w:lvlJc w:val="left"/>
      <w:pPr>
        <w:ind w:left="1800" w:hanging="72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9">
    <w:nsid w:val="5AB8041C"/>
    <w:multiLevelType w:val="multilevel"/>
    <w:tmpl w:val="B4328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CD07283"/>
    <w:multiLevelType w:val="hybridMultilevel"/>
    <w:tmpl w:val="23469BF6"/>
    <w:lvl w:ilvl="0" w:tplc="91307DA2">
      <w:start w:val="1"/>
      <w:numFmt w:val="bullet"/>
      <w:lvlText w:val=""/>
      <w:lvlJc w:val="left"/>
      <w:pPr>
        <w:ind w:left="1080" w:hanging="360"/>
      </w:pPr>
      <w:rPr>
        <w:rFonts w:ascii="Wingdings" w:hAnsi="Wingdings" w:hint="default"/>
        <w:color w:val="31849B" w:themeColor="accent5" w:themeShade="BF"/>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nsid w:val="5E261013"/>
    <w:multiLevelType w:val="hybridMultilevel"/>
    <w:tmpl w:val="350EA814"/>
    <w:lvl w:ilvl="0" w:tplc="916C6814">
      <w:start w:val="9"/>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2">
    <w:nsid w:val="5F1321F2"/>
    <w:multiLevelType w:val="hybridMultilevel"/>
    <w:tmpl w:val="D0A619A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69633F2B"/>
    <w:multiLevelType w:val="multilevel"/>
    <w:tmpl w:val="2C6C9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BCC3497"/>
    <w:multiLevelType w:val="multilevel"/>
    <w:tmpl w:val="715EB51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5">
    <w:nsid w:val="6CC05B90"/>
    <w:multiLevelType w:val="hybridMultilevel"/>
    <w:tmpl w:val="D31C50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73876511"/>
    <w:multiLevelType w:val="hybridMultilevel"/>
    <w:tmpl w:val="187CC2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7EFC4BC5"/>
    <w:multiLevelType w:val="singleLevel"/>
    <w:tmpl w:val="08090001"/>
    <w:lvl w:ilvl="0">
      <w:start w:val="1"/>
      <w:numFmt w:val="bullet"/>
      <w:lvlText w:val=""/>
      <w:lvlJc w:val="left"/>
      <w:pPr>
        <w:tabs>
          <w:tab w:val="num" w:pos="6740"/>
        </w:tabs>
        <w:ind w:left="6740" w:hanging="360"/>
      </w:pPr>
      <w:rPr>
        <w:rFonts w:ascii="Symbol" w:hAnsi="Symbol" w:hint="default"/>
      </w:rPr>
    </w:lvl>
  </w:abstractNum>
  <w:num w:numId="1">
    <w:abstractNumId w:val="32"/>
  </w:num>
  <w:num w:numId="2">
    <w:abstractNumId w:val="22"/>
  </w:num>
  <w:num w:numId="3">
    <w:abstractNumId w:val="34"/>
  </w:num>
  <w:num w:numId="4">
    <w:abstractNumId w:val="2"/>
  </w:num>
  <w:num w:numId="5">
    <w:abstractNumId w:val="37"/>
  </w:num>
  <w:num w:numId="6">
    <w:abstractNumId w:val="5"/>
  </w:num>
  <w:num w:numId="7">
    <w:abstractNumId w:val="23"/>
  </w:num>
  <w:num w:numId="8">
    <w:abstractNumId w:val="11"/>
  </w:num>
  <w:num w:numId="9">
    <w:abstractNumId w:val="31"/>
  </w:num>
  <w:num w:numId="10">
    <w:abstractNumId w:val="28"/>
  </w:num>
  <w:num w:numId="11">
    <w:abstractNumId w:val="0"/>
  </w:num>
  <w:num w:numId="12">
    <w:abstractNumId w:val="15"/>
  </w:num>
  <w:num w:numId="13">
    <w:abstractNumId w:val="6"/>
  </w:num>
  <w:num w:numId="14">
    <w:abstractNumId w:val="8"/>
  </w:num>
  <w:num w:numId="15">
    <w:abstractNumId w:val="27"/>
  </w:num>
  <w:num w:numId="16">
    <w:abstractNumId w:val="24"/>
  </w:num>
  <w:num w:numId="17">
    <w:abstractNumId w:val="17"/>
  </w:num>
  <w:num w:numId="18">
    <w:abstractNumId w:val="26"/>
  </w:num>
  <w:num w:numId="19">
    <w:abstractNumId w:val="1"/>
  </w:num>
  <w:num w:numId="20">
    <w:abstractNumId w:val="30"/>
  </w:num>
  <w:num w:numId="21">
    <w:abstractNumId w:val="7"/>
  </w:num>
  <w:num w:numId="22">
    <w:abstractNumId w:val="16"/>
  </w:num>
  <w:num w:numId="23">
    <w:abstractNumId w:val="13"/>
  </w:num>
  <w:num w:numId="24">
    <w:abstractNumId w:val="9"/>
  </w:num>
  <w:num w:numId="25">
    <w:abstractNumId w:val="19"/>
  </w:num>
  <w:num w:numId="26">
    <w:abstractNumId w:val="36"/>
  </w:num>
  <w:num w:numId="27">
    <w:abstractNumId w:val="35"/>
  </w:num>
  <w:num w:numId="28">
    <w:abstractNumId w:val="3"/>
  </w:num>
  <w:num w:numId="29">
    <w:abstractNumId w:val="12"/>
  </w:num>
  <w:num w:numId="30">
    <w:abstractNumId w:val="10"/>
  </w:num>
  <w:num w:numId="31">
    <w:abstractNumId w:val="25"/>
  </w:num>
  <w:num w:numId="32">
    <w:abstractNumId w:val="33"/>
  </w:num>
  <w:num w:numId="33">
    <w:abstractNumId w:val="21"/>
  </w:num>
  <w:num w:numId="34">
    <w:abstractNumId w:val="20"/>
  </w:num>
  <w:num w:numId="35">
    <w:abstractNumId w:val="29"/>
  </w:num>
  <w:num w:numId="36">
    <w:abstractNumId w:val="18"/>
  </w:num>
  <w:num w:numId="37">
    <w:abstractNumId w:val="14"/>
  </w:num>
  <w:num w:numId="38">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40"/>
  <w:displayHorizontalDrawingGridEvery w:val="2"/>
  <w:characterSpacingControl w:val="doNotCompress"/>
  <w:hdrShapeDefaults>
    <o:shapedefaults v:ext="edit" spidmax="2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3AE9"/>
    <w:rsid w:val="00001998"/>
    <w:rsid w:val="00001BF1"/>
    <w:rsid w:val="000025F1"/>
    <w:rsid w:val="000028E7"/>
    <w:rsid w:val="00004AA8"/>
    <w:rsid w:val="000072FB"/>
    <w:rsid w:val="000073CB"/>
    <w:rsid w:val="00010384"/>
    <w:rsid w:val="00012832"/>
    <w:rsid w:val="00012C64"/>
    <w:rsid w:val="00013C7E"/>
    <w:rsid w:val="00014F99"/>
    <w:rsid w:val="00020BBB"/>
    <w:rsid w:val="000234F9"/>
    <w:rsid w:val="000235D4"/>
    <w:rsid w:val="00031914"/>
    <w:rsid w:val="000406A3"/>
    <w:rsid w:val="000460D2"/>
    <w:rsid w:val="0004796D"/>
    <w:rsid w:val="0005284F"/>
    <w:rsid w:val="0005460D"/>
    <w:rsid w:val="00054AFE"/>
    <w:rsid w:val="00061A58"/>
    <w:rsid w:val="00064E2C"/>
    <w:rsid w:val="000667AE"/>
    <w:rsid w:val="000707EC"/>
    <w:rsid w:val="00070B48"/>
    <w:rsid w:val="0007133D"/>
    <w:rsid w:val="00081982"/>
    <w:rsid w:val="00083630"/>
    <w:rsid w:val="00085C57"/>
    <w:rsid w:val="00090069"/>
    <w:rsid w:val="000902BF"/>
    <w:rsid w:val="00093EB9"/>
    <w:rsid w:val="000A4369"/>
    <w:rsid w:val="000A4C96"/>
    <w:rsid w:val="000A5D0D"/>
    <w:rsid w:val="000A5D35"/>
    <w:rsid w:val="000A7A19"/>
    <w:rsid w:val="000B0C73"/>
    <w:rsid w:val="000B0EB8"/>
    <w:rsid w:val="000B2551"/>
    <w:rsid w:val="000C1848"/>
    <w:rsid w:val="000C2052"/>
    <w:rsid w:val="000C2BFC"/>
    <w:rsid w:val="000C2F45"/>
    <w:rsid w:val="000C4735"/>
    <w:rsid w:val="000C740D"/>
    <w:rsid w:val="000D2DCF"/>
    <w:rsid w:val="000D3E4E"/>
    <w:rsid w:val="000D4B54"/>
    <w:rsid w:val="000D4FF8"/>
    <w:rsid w:val="000D6EF7"/>
    <w:rsid w:val="000E088C"/>
    <w:rsid w:val="000E2308"/>
    <w:rsid w:val="000E28B4"/>
    <w:rsid w:val="000E4170"/>
    <w:rsid w:val="000E59D7"/>
    <w:rsid w:val="000E5D55"/>
    <w:rsid w:val="000E6943"/>
    <w:rsid w:val="000F01C0"/>
    <w:rsid w:val="000F0FF0"/>
    <w:rsid w:val="000F1FAA"/>
    <w:rsid w:val="000F3291"/>
    <w:rsid w:val="000F3D0D"/>
    <w:rsid w:val="000F580D"/>
    <w:rsid w:val="000F5C11"/>
    <w:rsid w:val="00101BFD"/>
    <w:rsid w:val="001107E7"/>
    <w:rsid w:val="001123D7"/>
    <w:rsid w:val="00113325"/>
    <w:rsid w:val="00114514"/>
    <w:rsid w:val="00115F39"/>
    <w:rsid w:val="0011679B"/>
    <w:rsid w:val="00120C9D"/>
    <w:rsid w:val="00121D9D"/>
    <w:rsid w:val="001230E8"/>
    <w:rsid w:val="00123F47"/>
    <w:rsid w:val="0012695F"/>
    <w:rsid w:val="001271FE"/>
    <w:rsid w:val="00131CB1"/>
    <w:rsid w:val="00132D95"/>
    <w:rsid w:val="00132FD2"/>
    <w:rsid w:val="00137000"/>
    <w:rsid w:val="0013752C"/>
    <w:rsid w:val="00140461"/>
    <w:rsid w:val="00140DB8"/>
    <w:rsid w:val="001416A4"/>
    <w:rsid w:val="001417EA"/>
    <w:rsid w:val="00143B0F"/>
    <w:rsid w:val="00143C07"/>
    <w:rsid w:val="00146D55"/>
    <w:rsid w:val="00147E26"/>
    <w:rsid w:val="00152643"/>
    <w:rsid w:val="00154ED6"/>
    <w:rsid w:val="00154F96"/>
    <w:rsid w:val="001566C5"/>
    <w:rsid w:val="001575CF"/>
    <w:rsid w:val="00161FC7"/>
    <w:rsid w:val="00162FE1"/>
    <w:rsid w:val="00164F55"/>
    <w:rsid w:val="001662C7"/>
    <w:rsid w:val="00167A18"/>
    <w:rsid w:val="00171C11"/>
    <w:rsid w:val="00173D0D"/>
    <w:rsid w:val="00181079"/>
    <w:rsid w:val="0018113E"/>
    <w:rsid w:val="001854B0"/>
    <w:rsid w:val="001869F3"/>
    <w:rsid w:val="00192774"/>
    <w:rsid w:val="00193736"/>
    <w:rsid w:val="001A0F0C"/>
    <w:rsid w:val="001A239E"/>
    <w:rsid w:val="001A3DB5"/>
    <w:rsid w:val="001A6492"/>
    <w:rsid w:val="001A714F"/>
    <w:rsid w:val="001A7F4D"/>
    <w:rsid w:val="001B2CDC"/>
    <w:rsid w:val="001C1CCA"/>
    <w:rsid w:val="001C2CF2"/>
    <w:rsid w:val="001C402F"/>
    <w:rsid w:val="001C51FB"/>
    <w:rsid w:val="001C64C8"/>
    <w:rsid w:val="001D023C"/>
    <w:rsid w:val="001D1AFD"/>
    <w:rsid w:val="001D3EED"/>
    <w:rsid w:val="001D5ED8"/>
    <w:rsid w:val="001D6AE5"/>
    <w:rsid w:val="001D734F"/>
    <w:rsid w:val="001E1B66"/>
    <w:rsid w:val="001E22E2"/>
    <w:rsid w:val="001E27E9"/>
    <w:rsid w:val="001E2AB1"/>
    <w:rsid w:val="001E2C0C"/>
    <w:rsid w:val="001F0E3B"/>
    <w:rsid w:val="001F0FC6"/>
    <w:rsid w:val="001F1B46"/>
    <w:rsid w:val="002019F8"/>
    <w:rsid w:val="0021269B"/>
    <w:rsid w:val="002203E8"/>
    <w:rsid w:val="002215ED"/>
    <w:rsid w:val="002253F8"/>
    <w:rsid w:val="00230BBD"/>
    <w:rsid w:val="0023241B"/>
    <w:rsid w:val="00234C55"/>
    <w:rsid w:val="002355A3"/>
    <w:rsid w:val="00236058"/>
    <w:rsid w:val="00242EE0"/>
    <w:rsid w:val="002439B6"/>
    <w:rsid w:val="00246C5C"/>
    <w:rsid w:val="002501D4"/>
    <w:rsid w:val="002516FA"/>
    <w:rsid w:val="00261E08"/>
    <w:rsid w:val="002671D2"/>
    <w:rsid w:val="00272BBE"/>
    <w:rsid w:val="00273906"/>
    <w:rsid w:val="00274F16"/>
    <w:rsid w:val="00275343"/>
    <w:rsid w:val="00275D87"/>
    <w:rsid w:val="00281192"/>
    <w:rsid w:val="00281337"/>
    <w:rsid w:val="00281BFE"/>
    <w:rsid w:val="00282DEE"/>
    <w:rsid w:val="00284F66"/>
    <w:rsid w:val="00286649"/>
    <w:rsid w:val="00287ACD"/>
    <w:rsid w:val="00290E5B"/>
    <w:rsid w:val="00292303"/>
    <w:rsid w:val="0029578F"/>
    <w:rsid w:val="00296075"/>
    <w:rsid w:val="002964BC"/>
    <w:rsid w:val="002A50DD"/>
    <w:rsid w:val="002A517A"/>
    <w:rsid w:val="002A5199"/>
    <w:rsid w:val="002A5865"/>
    <w:rsid w:val="002A6963"/>
    <w:rsid w:val="002A6BDF"/>
    <w:rsid w:val="002B2D35"/>
    <w:rsid w:val="002B7D3A"/>
    <w:rsid w:val="002C099B"/>
    <w:rsid w:val="002C16B8"/>
    <w:rsid w:val="002C3C17"/>
    <w:rsid w:val="002C5453"/>
    <w:rsid w:val="002D04D8"/>
    <w:rsid w:val="002D0DFB"/>
    <w:rsid w:val="002D17A6"/>
    <w:rsid w:val="002D1BD1"/>
    <w:rsid w:val="002D53D5"/>
    <w:rsid w:val="002D6345"/>
    <w:rsid w:val="002E30E2"/>
    <w:rsid w:val="002E54CC"/>
    <w:rsid w:val="002E564A"/>
    <w:rsid w:val="002E6E4E"/>
    <w:rsid w:val="002F1400"/>
    <w:rsid w:val="002F339A"/>
    <w:rsid w:val="002F53A6"/>
    <w:rsid w:val="002F564B"/>
    <w:rsid w:val="002F6C00"/>
    <w:rsid w:val="003011B0"/>
    <w:rsid w:val="003022EB"/>
    <w:rsid w:val="00302F22"/>
    <w:rsid w:val="00307920"/>
    <w:rsid w:val="0031014B"/>
    <w:rsid w:val="00310BBF"/>
    <w:rsid w:val="00311A32"/>
    <w:rsid w:val="0031286A"/>
    <w:rsid w:val="003149A3"/>
    <w:rsid w:val="00315137"/>
    <w:rsid w:val="003158B7"/>
    <w:rsid w:val="003166E9"/>
    <w:rsid w:val="00317108"/>
    <w:rsid w:val="00320E08"/>
    <w:rsid w:val="0032131A"/>
    <w:rsid w:val="0032257A"/>
    <w:rsid w:val="00323674"/>
    <w:rsid w:val="003250D9"/>
    <w:rsid w:val="00332204"/>
    <w:rsid w:val="00332A44"/>
    <w:rsid w:val="00336D1B"/>
    <w:rsid w:val="00337AA2"/>
    <w:rsid w:val="00337F2C"/>
    <w:rsid w:val="0034112D"/>
    <w:rsid w:val="00341F92"/>
    <w:rsid w:val="003422AD"/>
    <w:rsid w:val="00352202"/>
    <w:rsid w:val="003556A8"/>
    <w:rsid w:val="003563BB"/>
    <w:rsid w:val="00361178"/>
    <w:rsid w:val="003651F6"/>
    <w:rsid w:val="00367C35"/>
    <w:rsid w:val="0037176A"/>
    <w:rsid w:val="00374437"/>
    <w:rsid w:val="00377213"/>
    <w:rsid w:val="00381498"/>
    <w:rsid w:val="003816F6"/>
    <w:rsid w:val="0038211D"/>
    <w:rsid w:val="00382C40"/>
    <w:rsid w:val="00383C8D"/>
    <w:rsid w:val="00385372"/>
    <w:rsid w:val="00386118"/>
    <w:rsid w:val="003876C5"/>
    <w:rsid w:val="003877DB"/>
    <w:rsid w:val="003925F1"/>
    <w:rsid w:val="003926B6"/>
    <w:rsid w:val="00394E70"/>
    <w:rsid w:val="003A15F4"/>
    <w:rsid w:val="003A1A87"/>
    <w:rsid w:val="003A2851"/>
    <w:rsid w:val="003A4173"/>
    <w:rsid w:val="003A475F"/>
    <w:rsid w:val="003A4D46"/>
    <w:rsid w:val="003A5A9C"/>
    <w:rsid w:val="003A612E"/>
    <w:rsid w:val="003A73D5"/>
    <w:rsid w:val="003A779E"/>
    <w:rsid w:val="003B3016"/>
    <w:rsid w:val="003B37E4"/>
    <w:rsid w:val="003B614E"/>
    <w:rsid w:val="003C20E2"/>
    <w:rsid w:val="003C267F"/>
    <w:rsid w:val="003E122B"/>
    <w:rsid w:val="003E1EA8"/>
    <w:rsid w:val="003E2558"/>
    <w:rsid w:val="003E3D56"/>
    <w:rsid w:val="003E425F"/>
    <w:rsid w:val="003E4BD6"/>
    <w:rsid w:val="003E5C8E"/>
    <w:rsid w:val="003E7978"/>
    <w:rsid w:val="003F026A"/>
    <w:rsid w:val="003F0822"/>
    <w:rsid w:val="003F1AD7"/>
    <w:rsid w:val="003F1D31"/>
    <w:rsid w:val="003F3CA3"/>
    <w:rsid w:val="003F4907"/>
    <w:rsid w:val="00400217"/>
    <w:rsid w:val="004027D3"/>
    <w:rsid w:val="00403DAA"/>
    <w:rsid w:val="00404EC6"/>
    <w:rsid w:val="00411744"/>
    <w:rsid w:val="00415909"/>
    <w:rsid w:val="00421D11"/>
    <w:rsid w:val="00425D48"/>
    <w:rsid w:val="00427E7D"/>
    <w:rsid w:val="00431B35"/>
    <w:rsid w:val="00432129"/>
    <w:rsid w:val="00433091"/>
    <w:rsid w:val="00433B6B"/>
    <w:rsid w:val="004407D1"/>
    <w:rsid w:val="00441A15"/>
    <w:rsid w:val="00441BA7"/>
    <w:rsid w:val="00441CAB"/>
    <w:rsid w:val="00442287"/>
    <w:rsid w:val="004429AF"/>
    <w:rsid w:val="00446F39"/>
    <w:rsid w:val="004503BD"/>
    <w:rsid w:val="0045041A"/>
    <w:rsid w:val="0045103D"/>
    <w:rsid w:val="004523CF"/>
    <w:rsid w:val="00452FCB"/>
    <w:rsid w:val="00454552"/>
    <w:rsid w:val="004568EA"/>
    <w:rsid w:val="004612A5"/>
    <w:rsid w:val="00464019"/>
    <w:rsid w:val="00464FE6"/>
    <w:rsid w:val="00465496"/>
    <w:rsid w:val="004676C3"/>
    <w:rsid w:val="00467DC2"/>
    <w:rsid w:val="00473529"/>
    <w:rsid w:val="0047353E"/>
    <w:rsid w:val="0047553F"/>
    <w:rsid w:val="00477987"/>
    <w:rsid w:val="004817AD"/>
    <w:rsid w:val="004826BE"/>
    <w:rsid w:val="004828E4"/>
    <w:rsid w:val="00490629"/>
    <w:rsid w:val="00492876"/>
    <w:rsid w:val="00493998"/>
    <w:rsid w:val="00493A49"/>
    <w:rsid w:val="004965DE"/>
    <w:rsid w:val="004A0346"/>
    <w:rsid w:val="004A0F39"/>
    <w:rsid w:val="004A1D5E"/>
    <w:rsid w:val="004A4B15"/>
    <w:rsid w:val="004A558A"/>
    <w:rsid w:val="004A5964"/>
    <w:rsid w:val="004A598B"/>
    <w:rsid w:val="004A7C34"/>
    <w:rsid w:val="004B0848"/>
    <w:rsid w:val="004B1503"/>
    <w:rsid w:val="004B1CA5"/>
    <w:rsid w:val="004B1F4C"/>
    <w:rsid w:val="004B40F3"/>
    <w:rsid w:val="004B5A9B"/>
    <w:rsid w:val="004C1390"/>
    <w:rsid w:val="004C31A0"/>
    <w:rsid w:val="004C3670"/>
    <w:rsid w:val="004C4DD0"/>
    <w:rsid w:val="004D094F"/>
    <w:rsid w:val="004D77E6"/>
    <w:rsid w:val="004E1386"/>
    <w:rsid w:val="004E18B6"/>
    <w:rsid w:val="004E1B32"/>
    <w:rsid w:val="004E3C99"/>
    <w:rsid w:val="004E6430"/>
    <w:rsid w:val="004E7A36"/>
    <w:rsid w:val="004F00C0"/>
    <w:rsid w:val="004F03AD"/>
    <w:rsid w:val="004F0891"/>
    <w:rsid w:val="004F1AEB"/>
    <w:rsid w:val="004F21F4"/>
    <w:rsid w:val="004F3470"/>
    <w:rsid w:val="004F46B9"/>
    <w:rsid w:val="004F4A8F"/>
    <w:rsid w:val="00504BB1"/>
    <w:rsid w:val="00505911"/>
    <w:rsid w:val="00506D22"/>
    <w:rsid w:val="00513E40"/>
    <w:rsid w:val="0051413E"/>
    <w:rsid w:val="00520E3E"/>
    <w:rsid w:val="0052221D"/>
    <w:rsid w:val="005242DE"/>
    <w:rsid w:val="005249EA"/>
    <w:rsid w:val="00525A2F"/>
    <w:rsid w:val="00525ABD"/>
    <w:rsid w:val="00527285"/>
    <w:rsid w:val="00531DC0"/>
    <w:rsid w:val="00532BD7"/>
    <w:rsid w:val="00534F68"/>
    <w:rsid w:val="00540273"/>
    <w:rsid w:val="0054506D"/>
    <w:rsid w:val="00545610"/>
    <w:rsid w:val="0054637E"/>
    <w:rsid w:val="00552E50"/>
    <w:rsid w:val="005542F9"/>
    <w:rsid w:val="00556A33"/>
    <w:rsid w:val="0055793E"/>
    <w:rsid w:val="0056456C"/>
    <w:rsid w:val="0056530C"/>
    <w:rsid w:val="00565D9B"/>
    <w:rsid w:val="005669F4"/>
    <w:rsid w:val="005708F7"/>
    <w:rsid w:val="00572BA1"/>
    <w:rsid w:val="00574AB9"/>
    <w:rsid w:val="005758B2"/>
    <w:rsid w:val="00576437"/>
    <w:rsid w:val="00576A37"/>
    <w:rsid w:val="0057792D"/>
    <w:rsid w:val="00580AC4"/>
    <w:rsid w:val="00580C92"/>
    <w:rsid w:val="00580DAD"/>
    <w:rsid w:val="00585B51"/>
    <w:rsid w:val="0059293E"/>
    <w:rsid w:val="00593C95"/>
    <w:rsid w:val="005944A2"/>
    <w:rsid w:val="00597E70"/>
    <w:rsid w:val="005A0E67"/>
    <w:rsid w:val="005A1BC7"/>
    <w:rsid w:val="005A1D8F"/>
    <w:rsid w:val="005A2B39"/>
    <w:rsid w:val="005A3178"/>
    <w:rsid w:val="005A4EE9"/>
    <w:rsid w:val="005A7004"/>
    <w:rsid w:val="005A76D7"/>
    <w:rsid w:val="005B36C3"/>
    <w:rsid w:val="005B3C4D"/>
    <w:rsid w:val="005B48DC"/>
    <w:rsid w:val="005D3738"/>
    <w:rsid w:val="005D5CF8"/>
    <w:rsid w:val="005D66AE"/>
    <w:rsid w:val="005E2E2A"/>
    <w:rsid w:val="005E2EDA"/>
    <w:rsid w:val="005E3975"/>
    <w:rsid w:val="005E3F51"/>
    <w:rsid w:val="005E51A1"/>
    <w:rsid w:val="005E7555"/>
    <w:rsid w:val="005E7698"/>
    <w:rsid w:val="005E7F5E"/>
    <w:rsid w:val="005F11F4"/>
    <w:rsid w:val="005F2898"/>
    <w:rsid w:val="00601BA0"/>
    <w:rsid w:val="00602042"/>
    <w:rsid w:val="0060234A"/>
    <w:rsid w:val="00603159"/>
    <w:rsid w:val="00603D9B"/>
    <w:rsid w:val="00604C49"/>
    <w:rsid w:val="00606563"/>
    <w:rsid w:val="0060688C"/>
    <w:rsid w:val="0061119B"/>
    <w:rsid w:val="00611C40"/>
    <w:rsid w:val="00612444"/>
    <w:rsid w:val="00615D6C"/>
    <w:rsid w:val="00616807"/>
    <w:rsid w:val="0062203A"/>
    <w:rsid w:val="00622B92"/>
    <w:rsid w:val="0062365D"/>
    <w:rsid w:val="00624C04"/>
    <w:rsid w:val="00625A7D"/>
    <w:rsid w:val="0062637E"/>
    <w:rsid w:val="006265C0"/>
    <w:rsid w:val="00630112"/>
    <w:rsid w:val="00634772"/>
    <w:rsid w:val="00635F80"/>
    <w:rsid w:val="0063625C"/>
    <w:rsid w:val="006444DC"/>
    <w:rsid w:val="006454F8"/>
    <w:rsid w:val="00646CC6"/>
    <w:rsid w:val="0065119E"/>
    <w:rsid w:val="00651B34"/>
    <w:rsid w:val="006545D7"/>
    <w:rsid w:val="006622D7"/>
    <w:rsid w:val="006624D8"/>
    <w:rsid w:val="006647C5"/>
    <w:rsid w:val="00664B3D"/>
    <w:rsid w:val="0066577B"/>
    <w:rsid w:val="00665BE1"/>
    <w:rsid w:val="00676CC0"/>
    <w:rsid w:val="006820AF"/>
    <w:rsid w:val="00682A3D"/>
    <w:rsid w:val="00686B3A"/>
    <w:rsid w:val="0069214F"/>
    <w:rsid w:val="0069398E"/>
    <w:rsid w:val="00694A77"/>
    <w:rsid w:val="00694B46"/>
    <w:rsid w:val="0069563F"/>
    <w:rsid w:val="006A5544"/>
    <w:rsid w:val="006B1C76"/>
    <w:rsid w:val="006B1FF0"/>
    <w:rsid w:val="006B2E72"/>
    <w:rsid w:val="006B39DD"/>
    <w:rsid w:val="006B63EA"/>
    <w:rsid w:val="006B69E7"/>
    <w:rsid w:val="006B7A6B"/>
    <w:rsid w:val="006C0A22"/>
    <w:rsid w:val="006C0E2F"/>
    <w:rsid w:val="006C1559"/>
    <w:rsid w:val="006D364A"/>
    <w:rsid w:val="006D3CD2"/>
    <w:rsid w:val="006D3FA2"/>
    <w:rsid w:val="006D4D0D"/>
    <w:rsid w:val="006E03F5"/>
    <w:rsid w:val="006E163F"/>
    <w:rsid w:val="006E234B"/>
    <w:rsid w:val="006E33ED"/>
    <w:rsid w:val="006E39AC"/>
    <w:rsid w:val="006E3D75"/>
    <w:rsid w:val="006E4493"/>
    <w:rsid w:val="006E6CEE"/>
    <w:rsid w:val="006E7AAB"/>
    <w:rsid w:val="006F0B1A"/>
    <w:rsid w:val="006F7552"/>
    <w:rsid w:val="00701FA4"/>
    <w:rsid w:val="00704D92"/>
    <w:rsid w:val="00707B6E"/>
    <w:rsid w:val="00712393"/>
    <w:rsid w:val="00713D56"/>
    <w:rsid w:val="00722909"/>
    <w:rsid w:val="007231EF"/>
    <w:rsid w:val="00725E08"/>
    <w:rsid w:val="00726027"/>
    <w:rsid w:val="007261FE"/>
    <w:rsid w:val="0073172B"/>
    <w:rsid w:val="00733BD9"/>
    <w:rsid w:val="00733E40"/>
    <w:rsid w:val="00741F26"/>
    <w:rsid w:val="00742325"/>
    <w:rsid w:val="007447F2"/>
    <w:rsid w:val="00745682"/>
    <w:rsid w:val="00745A60"/>
    <w:rsid w:val="0074657F"/>
    <w:rsid w:val="007516AC"/>
    <w:rsid w:val="00752787"/>
    <w:rsid w:val="00752D12"/>
    <w:rsid w:val="00754E8C"/>
    <w:rsid w:val="00756CCD"/>
    <w:rsid w:val="00756F46"/>
    <w:rsid w:val="00760ACB"/>
    <w:rsid w:val="00763582"/>
    <w:rsid w:val="0076708F"/>
    <w:rsid w:val="007707F4"/>
    <w:rsid w:val="007720F2"/>
    <w:rsid w:val="00773750"/>
    <w:rsid w:val="00775246"/>
    <w:rsid w:val="00780655"/>
    <w:rsid w:val="00785BE0"/>
    <w:rsid w:val="00785C19"/>
    <w:rsid w:val="007873F0"/>
    <w:rsid w:val="007906C3"/>
    <w:rsid w:val="00790C44"/>
    <w:rsid w:val="0079236C"/>
    <w:rsid w:val="00793CF7"/>
    <w:rsid w:val="00796DAD"/>
    <w:rsid w:val="007A0128"/>
    <w:rsid w:val="007A485B"/>
    <w:rsid w:val="007B375A"/>
    <w:rsid w:val="007B4C82"/>
    <w:rsid w:val="007C1741"/>
    <w:rsid w:val="007C2C49"/>
    <w:rsid w:val="007C32E5"/>
    <w:rsid w:val="007C4EA1"/>
    <w:rsid w:val="007C7C7B"/>
    <w:rsid w:val="007D1CE6"/>
    <w:rsid w:val="007D2B3B"/>
    <w:rsid w:val="007D2EB9"/>
    <w:rsid w:val="007D32BA"/>
    <w:rsid w:val="007D4FD5"/>
    <w:rsid w:val="007E0176"/>
    <w:rsid w:val="007E1406"/>
    <w:rsid w:val="007E3B9F"/>
    <w:rsid w:val="007E4031"/>
    <w:rsid w:val="007E43FC"/>
    <w:rsid w:val="007E6450"/>
    <w:rsid w:val="007E76E7"/>
    <w:rsid w:val="007F1A70"/>
    <w:rsid w:val="007F1B64"/>
    <w:rsid w:val="007F6713"/>
    <w:rsid w:val="00800AE9"/>
    <w:rsid w:val="00805851"/>
    <w:rsid w:val="00813CB5"/>
    <w:rsid w:val="00814DC2"/>
    <w:rsid w:val="008171E0"/>
    <w:rsid w:val="00820B02"/>
    <w:rsid w:val="00821E2C"/>
    <w:rsid w:val="00831AFA"/>
    <w:rsid w:val="00832739"/>
    <w:rsid w:val="00833269"/>
    <w:rsid w:val="00833C32"/>
    <w:rsid w:val="0083635C"/>
    <w:rsid w:val="0083765D"/>
    <w:rsid w:val="0084006B"/>
    <w:rsid w:val="00842E92"/>
    <w:rsid w:val="00843357"/>
    <w:rsid w:val="008450CB"/>
    <w:rsid w:val="0085188D"/>
    <w:rsid w:val="008619EB"/>
    <w:rsid w:val="00862410"/>
    <w:rsid w:val="00862423"/>
    <w:rsid w:val="0086299F"/>
    <w:rsid w:val="0086351D"/>
    <w:rsid w:val="0086389A"/>
    <w:rsid w:val="008643BF"/>
    <w:rsid w:val="00865EB2"/>
    <w:rsid w:val="008709F4"/>
    <w:rsid w:val="00872CA6"/>
    <w:rsid w:val="00874BDB"/>
    <w:rsid w:val="008764D2"/>
    <w:rsid w:val="00877B0B"/>
    <w:rsid w:val="008809AB"/>
    <w:rsid w:val="00886755"/>
    <w:rsid w:val="00890B17"/>
    <w:rsid w:val="00895EE3"/>
    <w:rsid w:val="00897DC5"/>
    <w:rsid w:val="008A3A3F"/>
    <w:rsid w:val="008A638A"/>
    <w:rsid w:val="008A64E0"/>
    <w:rsid w:val="008A7128"/>
    <w:rsid w:val="008B26C5"/>
    <w:rsid w:val="008B27CF"/>
    <w:rsid w:val="008B3DCA"/>
    <w:rsid w:val="008B5621"/>
    <w:rsid w:val="008D0763"/>
    <w:rsid w:val="008D086B"/>
    <w:rsid w:val="008D19A5"/>
    <w:rsid w:val="008D28A2"/>
    <w:rsid w:val="008D33A3"/>
    <w:rsid w:val="008D4079"/>
    <w:rsid w:val="008D5567"/>
    <w:rsid w:val="008D626D"/>
    <w:rsid w:val="008D66CE"/>
    <w:rsid w:val="008D698E"/>
    <w:rsid w:val="008D73C6"/>
    <w:rsid w:val="008D78BD"/>
    <w:rsid w:val="008E068B"/>
    <w:rsid w:val="008E0914"/>
    <w:rsid w:val="008E5D1C"/>
    <w:rsid w:val="008F3347"/>
    <w:rsid w:val="008F4EC3"/>
    <w:rsid w:val="008F5BC0"/>
    <w:rsid w:val="009016B3"/>
    <w:rsid w:val="00901BDB"/>
    <w:rsid w:val="0090305B"/>
    <w:rsid w:val="00903709"/>
    <w:rsid w:val="00906027"/>
    <w:rsid w:val="00906C9D"/>
    <w:rsid w:val="00910689"/>
    <w:rsid w:val="00910D58"/>
    <w:rsid w:val="00914FA2"/>
    <w:rsid w:val="009159B7"/>
    <w:rsid w:val="009213CF"/>
    <w:rsid w:val="00922774"/>
    <w:rsid w:val="00923871"/>
    <w:rsid w:val="00926BFA"/>
    <w:rsid w:val="009314C0"/>
    <w:rsid w:val="009332FE"/>
    <w:rsid w:val="009334B5"/>
    <w:rsid w:val="009346E9"/>
    <w:rsid w:val="00936049"/>
    <w:rsid w:val="00936BD8"/>
    <w:rsid w:val="00941390"/>
    <w:rsid w:val="00943B2A"/>
    <w:rsid w:val="00944A17"/>
    <w:rsid w:val="00946BBF"/>
    <w:rsid w:val="009523F6"/>
    <w:rsid w:val="009547E8"/>
    <w:rsid w:val="00956470"/>
    <w:rsid w:val="009614DD"/>
    <w:rsid w:val="009619E2"/>
    <w:rsid w:val="009619E6"/>
    <w:rsid w:val="0096617F"/>
    <w:rsid w:val="00977AF2"/>
    <w:rsid w:val="009802B0"/>
    <w:rsid w:val="009856C1"/>
    <w:rsid w:val="00986CF0"/>
    <w:rsid w:val="009939C2"/>
    <w:rsid w:val="00997132"/>
    <w:rsid w:val="00997EDA"/>
    <w:rsid w:val="009A114A"/>
    <w:rsid w:val="009A1E8E"/>
    <w:rsid w:val="009A45C0"/>
    <w:rsid w:val="009A6BE7"/>
    <w:rsid w:val="009B07E5"/>
    <w:rsid w:val="009B50CF"/>
    <w:rsid w:val="009C146C"/>
    <w:rsid w:val="009C3C28"/>
    <w:rsid w:val="009D05EB"/>
    <w:rsid w:val="009D0F2F"/>
    <w:rsid w:val="009D1310"/>
    <w:rsid w:val="009D2225"/>
    <w:rsid w:val="009D3521"/>
    <w:rsid w:val="009D7700"/>
    <w:rsid w:val="009E3D65"/>
    <w:rsid w:val="009E4523"/>
    <w:rsid w:val="009F6BA5"/>
    <w:rsid w:val="00A02D51"/>
    <w:rsid w:val="00A054A8"/>
    <w:rsid w:val="00A153DB"/>
    <w:rsid w:val="00A156E9"/>
    <w:rsid w:val="00A167B0"/>
    <w:rsid w:val="00A23A2B"/>
    <w:rsid w:val="00A2569A"/>
    <w:rsid w:val="00A3041E"/>
    <w:rsid w:val="00A3236A"/>
    <w:rsid w:val="00A34631"/>
    <w:rsid w:val="00A36E5E"/>
    <w:rsid w:val="00A400F6"/>
    <w:rsid w:val="00A41050"/>
    <w:rsid w:val="00A41579"/>
    <w:rsid w:val="00A42C7B"/>
    <w:rsid w:val="00A44329"/>
    <w:rsid w:val="00A44AE1"/>
    <w:rsid w:val="00A46508"/>
    <w:rsid w:val="00A50133"/>
    <w:rsid w:val="00A526F3"/>
    <w:rsid w:val="00A534AA"/>
    <w:rsid w:val="00A54504"/>
    <w:rsid w:val="00A579B1"/>
    <w:rsid w:val="00A6068C"/>
    <w:rsid w:val="00A606C1"/>
    <w:rsid w:val="00A63135"/>
    <w:rsid w:val="00A641D5"/>
    <w:rsid w:val="00A65017"/>
    <w:rsid w:val="00A662DD"/>
    <w:rsid w:val="00A70302"/>
    <w:rsid w:val="00A7211D"/>
    <w:rsid w:val="00A7257B"/>
    <w:rsid w:val="00A72F35"/>
    <w:rsid w:val="00A76CB3"/>
    <w:rsid w:val="00A77C57"/>
    <w:rsid w:val="00A80C76"/>
    <w:rsid w:val="00A8484E"/>
    <w:rsid w:val="00A8664D"/>
    <w:rsid w:val="00A8688D"/>
    <w:rsid w:val="00A87698"/>
    <w:rsid w:val="00A93D31"/>
    <w:rsid w:val="00A947E6"/>
    <w:rsid w:val="00A94DF4"/>
    <w:rsid w:val="00AA1F78"/>
    <w:rsid w:val="00AA7FD4"/>
    <w:rsid w:val="00AB1E00"/>
    <w:rsid w:val="00AB4106"/>
    <w:rsid w:val="00AB5997"/>
    <w:rsid w:val="00AB7C61"/>
    <w:rsid w:val="00AC1338"/>
    <w:rsid w:val="00AC1840"/>
    <w:rsid w:val="00AD021C"/>
    <w:rsid w:val="00AD193A"/>
    <w:rsid w:val="00AE0BE1"/>
    <w:rsid w:val="00AE1696"/>
    <w:rsid w:val="00AE1F54"/>
    <w:rsid w:val="00AE43D9"/>
    <w:rsid w:val="00AE554A"/>
    <w:rsid w:val="00AE5FE9"/>
    <w:rsid w:val="00AE73AD"/>
    <w:rsid w:val="00AF2ED4"/>
    <w:rsid w:val="00AF460C"/>
    <w:rsid w:val="00AF4CCC"/>
    <w:rsid w:val="00AF6AFB"/>
    <w:rsid w:val="00AF715E"/>
    <w:rsid w:val="00B00427"/>
    <w:rsid w:val="00B01EE3"/>
    <w:rsid w:val="00B05348"/>
    <w:rsid w:val="00B05A77"/>
    <w:rsid w:val="00B0660C"/>
    <w:rsid w:val="00B10681"/>
    <w:rsid w:val="00B1598B"/>
    <w:rsid w:val="00B1690B"/>
    <w:rsid w:val="00B17DE6"/>
    <w:rsid w:val="00B20CFC"/>
    <w:rsid w:val="00B20F72"/>
    <w:rsid w:val="00B217B3"/>
    <w:rsid w:val="00B23CA1"/>
    <w:rsid w:val="00B24443"/>
    <w:rsid w:val="00B24665"/>
    <w:rsid w:val="00B24F44"/>
    <w:rsid w:val="00B26C3B"/>
    <w:rsid w:val="00B3036E"/>
    <w:rsid w:val="00B30B97"/>
    <w:rsid w:val="00B33940"/>
    <w:rsid w:val="00B3485D"/>
    <w:rsid w:val="00B40DA3"/>
    <w:rsid w:val="00B421E6"/>
    <w:rsid w:val="00B42A7E"/>
    <w:rsid w:val="00B43B84"/>
    <w:rsid w:val="00B44936"/>
    <w:rsid w:val="00B45911"/>
    <w:rsid w:val="00B467E9"/>
    <w:rsid w:val="00B46862"/>
    <w:rsid w:val="00B46DA0"/>
    <w:rsid w:val="00B50444"/>
    <w:rsid w:val="00B50FD9"/>
    <w:rsid w:val="00B53080"/>
    <w:rsid w:val="00B659BB"/>
    <w:rsid w:val="00B672CE"/>
    <w:rsid w:val="00B6773C"/>
    <w:rsid w:val="00B67FEC"/>
    <w:rsid w:val="00B72235"/>
    <w:rsid w:val="00B804FD"/>
    <w:rsid w:val="00B80FDD"/>
    <w:rsid w:val="00B85D77"/>
    <w:rsid w:val="00B902F5"/>
    <w:rsid w:val="00B912FB"/>
    <w:rsid w:val="00B931B0"/>
    <w:rsid w:val="00B93FCE"/>
    <w:rsid w:val="00B9724A"/>
    <w:rsid w:val="00BA5A06"/>
    <w:rsid w:val="00BA7476"/>
    <w:rsid w:val="00BB08E7"/>
    <w:rsid w:val="00BB3EAC"/>
    <w:rsid w:val="00BB6B96"/>
    <w:rsid w:val="00BB6F22"/>
    <w:rsid w:val="00BC00AE"/>
    <w:rsid w:val="00BC04D7"/>
    <w:rsid w:val="00BC2CC2"/>
    <w:rsid w:val="00BC2E5A"/>
    <w:rsid w:val="00BC3F44"/>
    <w:rsid w:val="00BC4E73"/>
    <w:rsid w:val="00BD0316"/>
    <w:rsid w:val="00BD0C68"/>
    <w:rsid w:val="00BD4BAD"/>
    <w:rsid w:val="00BD5D4C"/>
    <w:rsid w:val="00BD6909"/>
    <w:rsid w:val="00BD70FA"/>
    <w:rsid w:val="00BE11AE"/>
    <w:rsid w:val="00BE14E5"/>
    <w:rsid w:val="00BE225C"/>
    <w:rsid w:val="00BE5B2F"/>
    <w:rsid w:val="00BF1D4B"/>
    <w:rsid w:val="00BF6A1B"/>
    <w:rsid w:val="00BF7AD1"/>
    <w:rsid w:val="00BF7E79"/>
    <w:rsid w:val="00C017E8"/>
    <w:rsid w:val="00C03829"/>
    <w:rsid w:val="00C042EB"/>
    <w:rsid w:val="00C06769"/>
    <w:rsid w:val="00C06C62"/>
    <w:rsid w:val="00C17918"/>
    <w:rsid w:val="00C2290D"/>
    <w:rsid w:val="00C22952"/>
    <w:rsid w:val="00C2551F"/>
    <w:rsid w:val="00C26783"/>
    <w:rsid w:val="00C27949"/>
    <w:rsid w:val="00C27E76"/>
    <w:rsid w:val="00C31D83"/>
    <w:rsid w:val="00C33992"/>
    <w:rsid w:val="00C36EE5"/>
    <w:rsid w:val="00C373ED"/>
    <w:rsid w:val="00C400D5"/>
    <w:rsid w:val="00C441A5"/>
    <w:rsid w:val="00C452F9"/>
    <w:rsid w:val="00C5223A"/>
    <w:rsid w:val="00C522F2"/>
    <w:rsid w:val="00C53690"/>
    <w:rsid w:val="00C56F00"/>
    <w:rsid w:val="00C56FC5"/>
    <w:rsid w:val="00C57782"/>
    <w:rsid w:val="00C61294"/>
    <w:rsid w:val="00C64032"/>
    <w:rsid w:val="00C65016"/>
    <w:rsid w:val="00C728FA"/>
    <w:rsid w:val="00C81677"/>
    <w:rsid w:val="00C81CCE"/>
    <w:rsid w:val="00C82A46"/>
    <w:rsid w:val="00C83483"/>
    <w:rsid w:val="00C87CB4"/>
    <w:rsid w:val="00C900AC"/>
    <w:rsid w:val="00C901D8"/>
    <w:rsid w:val="00C94431"/>
    <w:rsid w:val="00C94E6C"/>
    <w:rsid w:val="00CA15E6"/>
    <w:rsid w:val="00CA3F6F"/>
    <w:rsid w:val="00CA60D3"/>
    <w:rsid w:val="00CA629D"/>
    <w:rsid w:val="00CA6A72"/>
    <w:rsid w:val="00CB2402"/>
    <w:rsid w:val="00CB4E3F"/>
    <w:rsid w:val="00CB5258"/>
    <w:rsid w:val="00CB53DE"/>
    <w:rsid w:val="00CB5407"/>
    <w:rsid w:val="00CB6058"/>
    <w:rsid w:val="00CC1B56"/>
    <w:rsid w:val="00CC2830"/>
    <w:rsid w:val="00CC46D8"/>
    <w:rsid w:val="00CC7EAD"/>
    <w:rsid w:val="00CD0381"/>
    <w:rsid w:val="00CD05B9"/>
    <w:rsid w:val="00CD0F04"/>
    <w:rsid w:val="00CD1834"/>
    <w:rsid w:val="00CD2015"/>
    <w:rsid w:val="00CD56C3"/>
    <w:rsid w:val="00CE5605"/>
    <w:rsid w:val="00CE69FC"/>
    <w:rsid w:val="00CE76E8"/>
    <w:rsid w:val="00CF13FE"/>
    <w:rsid w:val="00CF1E14"/>
    <w:rsid w:val="00CF4D56"/>
    <w:rsid w:val="00CF63AE"/>
    <w:rsid w:val="00CF69E3"/>
    <w:rsid w:val="00D01EC7"/>
    <w:rsid w:val="00D04C02"/>
    <w:rsid w:val="00D103A6"/>
    <w:rsid w:val="00D12012"/>
    <w:rsid w:val="00D1214B"/>
    <w:rsid w:val="00D17DA0"/>
    <w:rsid w:val="00D31630"/>
    <w:rsid w:val="00D35FEF"/>
    <w:rsid w:val="00D406C5"/>
    <w:rsid w:val="00D41AE4"/>
    <w:rsid w:val="00D42283"/>
    <w:rsid w:val="00D42B01"/>
    <w:rsid w:val="00D43ADB"/>
    <w:rsid w:val="00D516D6"/>
    <w:rsid w:val="00D55006"/>
    <w:rsid w:val="00D55F4D"/>
    <w:rsid w:val="00D607DC"/>
    <w:rsid w:val="00D64005"/>
    <w:rsid w:val="00D66C70"/>
    <w:rsid w:val="00D67535"/>
    <w:rsid w:val="00D708D0"/>
    <w:rsid w:val="00D70DE5"/>
    <w:rsid w:val="00D712CC"/>
    <w:rsid w:val="00D7239C"/>
    <w:rsid w:val="00D7431B"/>
    <w:rsid w:val="00D76382"/>
    <w:rsid w:val="00D7749F"/>
    <w:rsid w:val="00D77FA0"/>
    <w:rsid w:val="00D803FD"/>
    <w:rsid w:val="00D815AA"/>
    <w:rsid w:val="00D81ABB"/>
    <w:rsid w:val="00D820BA"/>
    <w:rsid w:val="00D824C7"/>
    <w:rsid w:val="00D83F8C"/>
    <w:rsid w:val="00D841A5"/>
    <w:rsid w:val="00D86362"/>
    <w:rsid w:val="00D92346"/>
    <w:rsid w:val="00D94B24"/>
    <w:rsid w:val="00D94E95"/>
    <w:rsid w:val="00D95D1B"/>
    <w:rsid w:val="00D97570"/>
    <w:rsid w:val="00DA05AD"/>
    <w:rsid w:val="00DA25C3"/>
    <w:rsid w:val="00DA2F08"/>
    <w:rsid w:val="00DA3CB5"/>
    <w:rsid w:val="00DA53AA"/>
    <w:rsid w:val="00DA53F8"/>
    <w:rsid w:val="00DA5934"/>
    <w:rsid w:val="00DA6A19"/>
    <w:rsid w:val="00DA734A"/>
    <w:rsid w:val="00DB1B9F"/>
    <w:rsid w:val="00DB1EA8"/>
    <w:rsid w:val="00DB239A"/>
    <w:rsid w:val="00DB246F"/>
    <w:rsid w:val="00DB7C08"/>
    <w:rsid w:val="00DC497B"/>
    <w:rsid w:val="00DC4C4E"/>
    <w:rsid w:val="00DC4C5A"/>
    <w:rsid w:val="00DC64A0"/>
    <w:rsid w:val="00DD15A3"/>
    <w:rsid w:val="00DD232C"/>
    <w:rsid w:val="00DD2E30"/>
    <w:rsid w:val="00DD374E"/>
    <w:rsid w:val="00DD5DA2"/>
    <w:rsid w:val="00DD726F"/>
    <w:rsid w:val="00DE0F01"/>
    <w:rsid w:val="00DE10D5"/>
    <w:rsid w:val="00DE139A"/>
    <w:rsid w:val="00DE23BA"/>
    <w:rsid w:val="00DE284F"/>
    <w:rsid w:val="00DE4F24"/>
    <w:rsid w:val="00DE70EC"/>
    <w:rsid w:val="00DE7951"/>
    <w:rsid w:val="00DF0E45"/>
    <w:rsid w:val="00DF19F8"/>
    <w:rsid w:val="00DF2D38"/>
    <w:rsid w:val="00DF71FE"/>
    <w:rsid w:val="00E01BEC"/>
    <w:rsid w:val="00E03894"/>
    <w:rsid w:val="00E07C32"/>
    <w:rsid w:val="00E129DE"/>
    <w:rsid w:val="00E20B3B"/>
    <w:rsid w:val="00E214EC"/>
    <w:rsid w:val="00E21D8B"/>
    <w:rsid w:val="00E2226C"/>
    <w:rsid w:val="00E22784"/>
    <w:rsid w:val="00E32143"/>
    <w:rsid w:val="00E37C73"/>
    <w:rsid w:val="00E40818"/>
    <w:rsid w:val="00E41926"/>
    <w:rsid w:val="00E440AB"/>
    <w:rsid w:val="00E457B9"/>
    <w:rsid w:val="00E46C48"/>
    <w:rsid w:val="00E54F35"/>
    <w:rsid w:val="00E60B25"/>
    <w:rsid w:val="00E6267F"/>
    <w:rsid w:val="00E62A46"/>
    <w:rsid w:val="00E62B89"/>
    <w:rsid w:val="00E64244"/>
    <w:rsid w:val="00E66369"/>
    <w:rsid w:val="00E670B9"/>
    <w:rsid w:val="00E67EB8"/>
    <w:rsid w:val="00E71B4D"/>
    <w:rsid w:val="00E730FF"/>
    <w:rsid w:val="00E73C5D"/>
    <w:rsid w:val="00E8149D"/>
    <w:rsid w:val="00E81D72"/>
    <w:rsid w:val="00E83A2D"/>
    <w:rsid w:val="00E83BB5"/>
    <w:rsid w:val="00E8627E"/>
    <w:rsid w:val="00E90505"/>
    <w:rsid w:val="00E925F4"/>
    <w:rsid w:val="00E96CF3"/>
    <w:rsid w:val="00E977E4"/>
    <w:rsid w:val="00E97B79"/>
    <w:rsid w:val="00EA32C5"/>
    <w:rsid w:val="00EA7A6A"/>
    <w:rsid w:val="00EB3E3E"/>
    <w:rsid w:val="00EB45BF"/>
    <w:rsid w:val="00EB5305"/>
    <w:rsid w:val="00EB574F"/>
    <w:rsid w:val="00EB79D5"/>
    <w:rsid w:val="00EC1327"/>
    <w:rsid w:val="00EC1F0B"/>
    <w:rsid w:val="00EC33A3"/>
    <w:rsid w:val="00EC3C6D"/>
    <w:rsid w:val="00EC4C03"/>
    <w:rsid w:val="00EC61BE"/>
    <w:rsid w:val="00EC6740"/>
    <w:rsid w:val="00ED4C92"/>
    <w:rsid w:val="00ED5EB3"/>
    <w:rsid w:val="00ED69F3"/>
    <w:rsid w:val="00EE1347"/>
    <w:rsid w:val="00EE4B28"/>
    <w:rsid w:val="00EE6131"/>
    <w:rsid w:val="00EE757E"/>
    <w:rsid w:val="00EF25D8"/>
    <w:rsid w:val="00EF4130"/>
    <w:rsid w:val="00EF4835"/>
    <w:rsid w:val="00F0020C"/>
    <w:rsid w:val="00F022AB"/>
    <w:rsid w:val="00F02C84"/>
    <w:rsid w:val="00F0488C"/>
    <w:rsid w:val="00F07EC8"/>
    <w:rsid w:val="00F109D7"/>
    <w:rsid w:val="00F123A3"/>
    <w:rsid w:val="00F12CF4"/>
    <w:rsid w:val="00F1459F"/>
    <w:rsid w:val="00F17420"/>
    <w:rsid w:val="00F218FF"/>
    <w:rsid w:val="00F22A9D"/>
    <w:rsid w:val="00F24390"/>
    <w:rsid w:val="00F2721B"/>
    <w:rsid w:val="00F27B89"/>
    <w:rsid w:val="00F30397"/>
    <w:rsid w:val="00F31F04"/>
    <w:rsid w:val="00F339C4"/>
    <w:rsid w:val="00F33E51"/>
    <w:rsid w:val="00F34C57"/>
    <w:rsid w:val="00F5081B"/>
    <w:rsid w:val="00F51267"/>
    <w:rsid w:val="00F6229E"/>
    <w:rsid w:val="00F627EF"/>
    <w:rsid w:val="00F64679"/>
    <w:rsid w:val="00F646C8"/>
    <w:rsid w:val="00F64ABC"/>
    <w:rsid w:val="00F64EF5"/>
    <w:rsid w:val="00F65809"/>
    <w:rsid w:val="00F66F0E"/>
    <w:rsid w:val="00F67F36"/>
    <w:rsid w:val="00F735EA"/>
    <w:rsid w:val="00F73AE9"/>
    <w:rsid w:val="00F80A09"/>
    <w:rsid w:val="00F8189E"/>
    <w:rsid w:val="00F83FE4"/>
    <w:rsid w:val="00F86423"/>
    <w:rsid w:val="00F87FF5"/>
    <w:rsid w:val="00F96A29"/>
    <w:rsid w:val="00F9749A"/>
    <w:rsid w:val="00FA600F"/>
    <w:rsid w:val="00FA6D0A"/>
    <w:rsid w:val="00FB2F62"/>
    <w:rsid w:val="00FB43F7"/>
    <w:rsid w:val="00FB4D34"/>
    <w:rsid w:val="00FB57B7"/>
    <w:rsid w:val="00FB5D6C"/>
    <w:rsid w:val="00FB5E14"/>
    <w:rsid w:val="00FB76EE"/>
    <w:rsid w:val="00FB7BF0"/>
    <w:rsid w:val="00FB7EE0"/>
    <w:rsid w:val="00FC05BD"/>
    <w:rsid w:val="00FC4FB6"/>
    <w:rsid w:val="00FC5C4B"/>
    <w:rsid w:val="00FC79D0"/>
    <w:rsid w:val="00FD2ECE"/>
    <w:rsid w:val="00FD456E"/>
    <w:rsid w:val="00FD5C8A"/>
    <w:rsid w:val="00FD5D99"/>
    <w:rsid w:val="00FD6F1B"/>
    <w:rsid w:val="00FD7901"/>
    <w:rsid w:val="00FE0A52"/>
    <w:rsid w:val="00FE1189"/>
    <w:rsid w:val="00FE4E06"/>
    <w:rsid w:val="00FE7C46"/>
    <w:rsid w:val="00FF26FF"/>
    <w:rsid w:val="00FF42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45"/>
    <o:shapelayout v:ext="edit">
      <o:idmap v:ext="edit" data="1"/>
      <o:regrouptable v:ext="edit">
        <o:entry new="1" old="0"/>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1D"/>
    <w:rPr>
      <w:rFonts w:cstheme="minorHAnsi"/>
      <w:sz w:val="28"/>
      <w:szCs w:val="28"/>
    </w:rPr>
  </w:style>
  <w:style w:type="paragraph" w:styleId="Heading1">
    <w:name w:val="heading 1"/>
    <w:basedOn w:val="Normal"/>
    <w:next w:val="Normal"/>
    <w:link w:val="Heading1Char"/>
    <w:qFormat/>
    <w:rsid w:val="002516FA"/>
    <w:pPr>
      <w:keepNext/>
      <w:spacing w:after="0" w:line="240" w:lineRule="auto"/>
      <w:outlineLvl w:val="0"/>
    </w:pPr>
    <w:rPr>
      <w:rFonts w:ascii="Times New Roman" w:eastAsia="Times New Roman" w:hAnsi="Times New Roman" w:cs="Times New Roman"/>
      <w:sz w:val="32"/>
      <w:szCs w:val="20"/>
      <w:lang w:eastAsia="en-GB"/>
    </w:rPr>
  </w:style>
  <w:style w:type="paragraph" w:styleId="Heading4">
    <w:name w:val="heading 4"/>
    <w:basedOn w:val="Normal"/>
    <w:next w:val="Normal"/>
    <w:link w:val="Heading4Char"/>
    <w:semiHidden/>
    <w:unhideWhenUsed/>
    <w:qFormat/>
    <w:rsid w:val="002516FA"/>
    <w:pPr>
      <w:keepNext/>
      <w:spacing w:before="240" w:after="60" w:line="240" w:lineRule="auto"/>
      <w:outlineLvl w:val="3"/>
    </w:pPr>
    <w:rPr>
      <w:rFonts w:ascii="Calibri" w:eastAsia="Times New Roman" w:hAnsi="Calibri" w:cs="Times New Roman"/>
      <w:b/>
      <w:bCs/>
    </w:rPr>
  </w:style>
  <w:style w:type="paragraph" w:styleId="Heading7">
    <w:name w:val="heading 7"/>
    <w:basedOn w:val="Normal"/>
    <w:next w:val="Normal"/>
    <w:link w:val="Heading7Char"/>
    <w:semiHidden/>
    <w:unhideWhenUsed/>
    <w:qFormat/>
    <w:rsid w:val="002516FA"/>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16FA"/>
    <w:rPr>
      <w:rFonts w:ascii="Times New Roman" w:eastAsia="Times New Roman" w:hAnsi="Times New Roman" w:cs="Times New Roman"/>
      <w:sz w:val="32"/>
      <w:szCs w:val="20"/>
      <w:lang w:eastAsia="en-GB"/>
    </w:rPr>
  </w:style>
  <w:style w:type="character" w:customStyle="1" w:styleId="Heading4Char">
    <w:name w:val="Heading 4 Char"/>
    <w:basedOn w:val="DefaultParagraphFont"/>
    <w:link w:val="Heading4"/>
    <w:semiHidden/>
    <w:rsid w:val="002516FA"/>
    <w:rPr>
      <w:rFonts w:ascii="Calibri" w:eastAsia="Times New Roman" w:hAnsi="Calibri" w:cs="Times New Roman"/>
      <w:b/>
      <w:bCs/>
      <w:sz w:val="28"/>
      <w:szCs w:val="28"/>
    </w:rPr>
  </w:style>
  <w:style w:type="character" w:customStyle="1" w:styleId="Heading7Char">
    <w:name w:val="Heading 7 Char"/>
    <w:basedOn w:val="DefaultParagraphFont"/>
    <w:link w:val="Heading7"/>
    <w:semiHidden/>
    <w:rsid w:val="002516FA"/>
    <w:rPr>
      <w:rFonts w:ascii="Calibri" w:eastAsia="Times New Roman" w:hAnsi="Calibri" w:cs="Times New Roman"/>
      <w:sz w:val="24"/>
      <w:szCs w:val="24"/>
    </w:rPr>
  </w:style>
  <w:style w:type="paragraph" w:styleId="Title">
    <w:name w:val="Title"/>
    <w:basedOn w:val="Normal"/>
    <w:link w:val="TitleChar"/>
    <w:qFormat/>
    <w:rsid w:val="00A641D5"/>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A641D5"/>
    <w:rPr>
      <w:rFonts w:ascii="Times New Roman" w:eastAsia="Times New Roman" w:hAnsi="Times New Roman" w:cs="Times New Roman"/>
      <w:b/>
      <w:sz w:val="28"/>
      <w:szCs w:val="20"/>
      <w:lang w:eastAsia="en-GB"/>
    </w:rPr>
  </w:style>
  <w:style w:type="paragraph" w:styleId="BalloonText">
    <w:name w:val="Balloon Text"/>
    <w:basedOn w:val="Normal"/>
    <w:link w:val="BalloonTextChar"/>
    <w:unhideWhenUsed/>
    <w:rsid w:val="00EB7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B79D5"/>
    <w:rPr>
      <w:rFonts w:ascii="Tahoma" w:hAnsi="Tahoma" w:cs="Tahoma"/>
      <w:sz w:val="16"/>
      <w:szCs w:val="16"/>
    </w:rPr>
  </w:style>
  <w:style w:type="paragraph" w:styleId="Header">
    <w:name w:val="header"/>
    <w:basedOn w:val="Normal"/>
    <w:link w:val="HeaderChar"/>
    <w:uiPriority w:val="99"/>
    <w:unhideWhenUsed/>
    <w:rsid w:val="00B06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60C"/>
    <w:rPr>
      <w:rFonts w:cstheme="minorHAnsi"/>
      <w:sz w:val="28"/>
      <w:szCs w:val="28"/>
    </w:rPr>
  </w:style>
  <w:style w:type="paragraph" w:styleId="Footer">
    <w:name w:val="footer"/>
    <w:basedOn w:val="Normal"/>
    <w:link w:val="FooterChar"/>
    <w:uiPriority w:val="99"/>
    <w:unhideWhenUsed/>
    <w:rsid w:val="0029578F"/>
    <w:pPr>
      <w:pBdr>
        <w:top w:val="single" w:sz="4" w:space="1" w:color="A5A5A5" w:themeColor="background1" w:themeShade="A5"/>
      </w:pBdr>
      <w:tabs>
        <w:tab w:val="center" w:pos="4513"/>
        <w:tab w:val="right" w:pos="9026"/>
      </w:tabs>
      <w:spacing w:after="0" w:line="240" w:lineRule="auto"/>
      <w:jc w:val="right"/>
    </w:pPr>
    <w:rPr>
      <w:noProof/>
      <w:color w:val="7F7F7F" w:themeColor="background1" w:themeShade="7F"/>
    </w:rPr>
  </w:style>
  <w:style w:type="character" w:customStyle="1" w:styleId="FooterChar">
    <w:name w:val="Footer Char"/>
    <w:basedOn w:val="DefaultParagraphFont"/>
    <w:link w:val="Footer"/>
    <w:uiPriority w:val="99"/>
    <w:rsid w:val="0029578F"/>
    <w:rPr>
      <w:noProof/>
      <w:color w:val="7F7F7F" w:themeColor="background1" w:themeShade="7F"/>
    </w:rPr>
  </w:style>
  <w:style w:type="paragraph" w:styleId="ListParagraph">
    <w:name w:val="List Paragraph"/>
    <w:basedOn w:val="Normal"/>
    <w:uiPriority w:val="34"/>
    <w:qFormat/>
    <w:rsid w:val="00296075"/>
    <w:pPr>
      <w:spacing w:after="0" w:line="240" w:lineRule="auto"/>
      <w:ind w:left="720"/>
      <w:contextualSpacing/>
    </w:pPr>
  </w:style>
  <w:style w:type="character" w:styleId="PageNumber">
    <w:name w:val="page number"/>
    <w:basedOn w:val="DefaultParagraphFont"/>
    <w:rsid w:val="002516FA"/>
  </w:style>
  <w:style w:type="character" w:styleId="Hyperlink">
    <w:name w:val="Hyperlink"/>
    <w:uiPriority w:val="99"/>
    <w:rsid w:val="002516FA"/>
    <w:rPr>
      <w:color w:val="0000FF"/>
      <w:u w:val="single"/>
    </w:rPr>
  </w:style>
  <w:style w:type="paragraph" w:styleId="NormalWeb">
    <w:name w:val="Normal (Web)"/>
    <w:basedOn w:val="Normal"/>
    <w:uiPriority w:val="99"/>
    <w:rsid w:val="002516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
    <w:name w:val="List"/>
    <w:basedOn w:val="Normal"/>
    <w:rsid w:val="002516FA"/>
    <w:pPr>
      <w:spacing w:after="0" w:line="240" w:lineRule="auto"/>
      <w:ind w:left="283" w:hanging="283"/>
    </w:pPr>
    <w:rPr>
      <w:rFonts w:ascii="Times New Roman" w:eastAsia="Times New Roman" w:hAnsi="Times New Roman" w:cs="Times New Roman"/>
      <w:sz w:val="22"/>
      <w:szCs w:val="20"/>
      <w:lang w:eastAsia="en-GB"/>
    </w:rPr>
  </w:style>
  <w:style w:type="paragraph" w:styleId="BodyText">
    <w:name w:val="Body Text"/>
    <w:basedOn w:val="Normal"/>
    <w:link w:val="BodyTextChar"/>
    <w:rsid w:val="002516FA"/>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2516FA"/>
    <w:rPr>
      <w:rFonts w:ascii="Times New Roman" w:eastAsia="Times New Roman" w:hAnsi="Times New Roman" w:cs="Times New Roman"/>
      <w:sz w:val="20"/>
      <w:szCs w:val="20"/>
      <w:lang w:eastAsia="en-GB"/>
    </w:rPr>
  </w:style>
  <w:style w:type="paragraph" w:styleId="Subtitle">
    <w:name w:val="Subtitle"/>
    <w:basedOn w:val="Normal"/>
    <w:link w:val="SubtitleChar"/>
    <w:qFormat/>
    <w:rsid w:val="002516FA"/>
    <w:pPr>
      <w:spacing w:after="0" w:line="240" w:lineRule="auto"/>
    </w:pPr>
    <w:rPr>
      <w:rFonts w:ascii="Times New Roman" w:eastAsia="Times New Roman" w:hAnsi="Times New Roman" w:cs="Times New Roman"/>
      <w:szCs w:val="20"/>
      <w:lang w:eastAsia="en-GB"/>
    </w:rPr>
  </w:style>
  <w:style w:type="character" w:customStyle="1" w:styleId="SubtitleChar">
    <w:name w:val="Subtitle Char"/>
    <w:basedOn w:val="DefaultParagraphFont"/>
    <w:link w:val="Subtitle"/>
    <w:rsid w:val="002516FA"/>
    <w:rPr>
      <w:rFonts w:ascii="Times New Roman" w:eastAsia="Times New Roman" w:hAnsi="Times New Roman" w:cs="Times New Roman"/>
      <w:sz w:val="28"/>
      <w:szCs w:val="20"/>
      <w:lang w:eastAsia="en-GB"/>
    </w:rPr>
  </w:style>
  <w:style w:type="table" w:styleId="TableGrid">
    <w:name w:val="Table Grid"/>
    <w:basedOn w:val="TableNormal"/>
    <w:rsid w:val="002516FA"/>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6F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2516F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2516FA"/>
    <w:rPr>
      <w:rFonts w:ascii="Times New Roman" w:eastAsia="Times New Roman" w:hAnsi="Times New Roman" w:cs="Times New Roman"/>
      <w:sz w:val="20"/>
      <w:szCs w:val="20"/>
      <w:lang w:eastAsia="en-GB"/>
    </w:rPr>
  </w:style>
  <w:style w:type="character" w:styleId="FootnoteReference">
    <w:name w:val="footnote reference"/>
    <w:rsid w:val="002516FA"/>
    <w:rPr>
      <w:vertAlign w:val="superscript"/>
    </w:rPr>
  </w:style>
  <w:style w:type="paragraph" w:customStyle="1" w:styleId="2PolicyTitle">
    <w:name w:val="2 Policy Title"/>
    <w:basedOn w:val="Normal"/>
    <w:rsid w:val="002516FA"/>
    <w:pPr>
      <w:shd w:val="clear" w:color="auto" w:fill="000000"/>
      <w:spacing w:after="0" w:line="240" w:lineRule="auto"/>
      <w:ind w:left="3402" w:hanging="3402"/>
    </w:pPr>
    <w:rPr>
      <w:rFonts w:ascii="Arial" w:eastAsia="Times New Roman" w:hAnsi="Arial" w:cs="Times New Roman"/>
      <w:b/>
      <w:color w:val="FFFFFF"/>
      <w:szCs w:val="20"/>
    </w:rPr>
  </w:style>
  <w:style w:type="paragraph" w:customStyle="1" w:styleId="1PolicyBody">
    <w:name w:val="1 Policy Body"/>
    <w:basedOn w:val="Normal"/>
    <w:rsid w:val="002516FA"/>
    <w:pPr>
      <w:shd w:val="pct12" w:color="000000" w:fill="FFFFFF"/>
      <w:spacing w:after="0" w:line="240" w:lineRule="auto"/>
    </w:pPr>
    <w:rPr>
      <w:rFonts w:ascii="Arial" w:eastAsia="Times New Roman" w:hAnsi="Arial" w:cs="Times New Roman"/>
      <w:b/>
      <w:sz w:val="24"/>
      <w:szCs w:val="20"/>
    </w:rPr>
  </w:style>
  <w:style w:type="table" w:styleId="MediumGrid3-Accent4">
    <w:name w:val="Medium Grid 3 Accent 4"/>
    <w:basedOn w:val="TableNormal"/>
    <w:uiPriority w:val="69"/>
    <w:rsid w:val="00E62B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DB0ACCEC1AB64382860E628D30FF91C4">
    <w:name w:val="DB0ACCEC1AB64382860E628D30FF91C4"/>
    <w:rsid w:val="00492876"/>
    <w:rPr>
      <w:rFonts w:eastAsiaTheme="minorEastAsia"/>
      <w:lang w:val="en-US"/>
    </w:rPr>
  </w:style>
  <w:style w:type="paragraph" w:styleId="Caption">
    <w:name w:val="caption"/>
    <w:basedOn w:val="Normal"/>
    <w:next w:val="Normal"/>
    <w:uiPriority w:val="35"/>
    <w:unhideWhenUsed/>
    <w:qFormat/>
    <w:rsid w:val="00BF7E79"/>
    <w:pPr>
      <w:spacing w:line="240" w:lineRule="auto"/>
    </w:pPr>
    <w:rPr>
      <w:b/>
      <w:bCs/>
      <w:color w:val="4F81BD" w:themeColor="accent1"/>
      <w:sz w:val="18"/>
      <w:szCs w:val="18"/>
    </w:rPr>
  </w:style>
  <w:style w:type="paragraph" w:customStyle="1" w:styleId="ui-helper-hidden">
    <w:name w:val="ui-helper-hidden"/>
    <w:basedOn w:val="Normal"/>
    <w:rsid w:val="002203E8"/>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helper-reset">
    <w:name w:val="ui-helper-reset"/>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helper-zfix">
    <w:name w:val="ui-helper-zfix"/>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
    <w:name w:val="ui-icon"/>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2203E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
    <w:name w:val="ui-button"/>
    <w:basedOn w:val="Normal"/>
    <w:rsid w:val="002203E8"/>
    <w:pPr>
      <w:spacing w:before="100" w:beforeAutospacing="1" w:after="100" w:afterAutospacing="1" w:line="240" w:lineRule="auto"/>
      <w:ind w:right="24"/>
      <w:jc w:val="center"/>
    </w:pPr>
    <w:rPr>
      <w:rFonts w:ascii="Times New Roman" w:eastAsia="Times New Roman" w:hAnsi="Times New Roman" w:cs="Times New Roman"/>
      <w:sz w:val="24"/>
      <w:szCs w:val="24"/>
      <w:lang w:eastAsia="en-GB"/>
    </w:rPr>
  </w:style>
  <w:style w:type="paragraph" w:customStyle="1" w:styleId="ui-button-icon-only">
    <w:name w:val="ui-button-icon-onl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icons-only">
    <w:name w:val="ui-button-icons-onl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set">
    <w:name w:val="ui-buttonset"/>
    <w:basedOn w:val="Normal"/>
    <w:rsid w:val="002203E8"/>
    <w:pPr>
      <w:spacing w:before="100" w:beforeAutospacing="1" w:after="100" w:afterAutospacing="1" w:line="240" w:lineRule="auto"/>
      <w:ind w:right="105"/>
    </w:pPr>
    <w:rPr>
      <w:rFonts w:ascii="Times New Roman" w:eastAsia="Times New Roman" w:hAnsi="Times New Roman" w:cs="Times New Roman"/>
      <w:sz w:val="24"/>
      <w:szCs w:val="24"/>
      <w:lang w:eastAsia="en-GB"/>
    </w:rPr>
  </w:style>
  <w:style w:type="paragraph" w:customStyle="1" w:styleId="ui-datepicker">
    <w:name w:val="ui-datepicker"/>
    <w:basedOn w:val="Normal"/>
    <w:rsid w:val="002203E8"/>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datepicker-row-break">
    <w:name w:val="ui-datepicker-row-break"/>
    <w:basedOn w:val="Normal"/>
    <w:rsid w:val="002203E8"/>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datepicker-rtl">
    <w:name w:val="ui-datepicker-rtl"/>
    <w:basedOn w:val="Normal"/>
    <w:rsid w:val="002203E8"/>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cover">
    <w:name w:val="ui-datepicker-cov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
    <w:name w:val="ui-dialog"/>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progressbar">
    <w:name w:val="ui-progress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2203E8"/>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resizable-n">
    <w:name w:val="ui-resizable-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
    <w:name w:val="ui-resizable-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e">
    <w:name w:val="ui-resizable-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w">
    <w:name w:val="ui-resizable-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e">
    <w:name w:val="ui-resizable-s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w">
    <w:name w:val="ui-resizable-s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w">
    <w:name w:val="ui-resizable-n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e">
    <w:name w:val="ui-resizable-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electable-helper">
    <w:name w:val="ui-selectable-helper"/>
    <w:basedOn w:val="Normal"/>
    <w:rsid w:val="002203E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
    <w:name w:val="ui-sli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orizontal">
    <w:name w:val="ui-slider-horizonta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vertical">
    <w:name w:val="ui-slider-vertica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pinner">
    <w:name w:val="ui-spinner"/>
    <w:basedOn w:val="Normal"/>
    <w:rsid w:val="002203E8"/>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ui-spinner-input">
    <w:name w:val="ui-spinner-input"/>
    <w:basedOn w:val="Normal"/>
    <w:rsid w:val="002203E8"/>
    <w:pPr>
      <w:spacing w:before="48" w:after="48" w:line="240" w:lineRule="auto"/>
      <w:ind w:left="96" w:right="330"/>
      <w:textAlignment w:val="center"/>
    </w:pPr>
    <w:rPr>
      <w:rFonts w:ascii="Times New Roman" w:eastAsia="Times New Roman" w:hAnsi="Times New Roman" w:cs="Times New Roman"/>
      <w:sz w:val="24"/>
      <w:szCs w:val="24"/>
      <w:lang w:eastAsia="en-GB"/>
    </w:rPr>
  </w:style>
  <w:style w:type="paragraph" w:customStyle="1" w:styleId="ui-spinner-button">
    <w:name w:val="ui-spinner-button"/>
    <w:basedOn w:val="Normal"/>
    <w:rsid w:val="002203E8"/>
    <w:pPr>
      <w:spacing w:after="0" w:line="240" w:lineRule="auto"/>
      <w:jc w:val="center"/>
    </w:pPr>
    <w:rPr>
      <w:rFonts w:ascii="Times New Roman" w:eastAsia="Times New Roman" w:hAnsi="Times New Roman" w:cs="Times New Roman"/>
      <w:sz w:val="12"/>
      <w:szCs w:val="12"/>
      <w:lang w:eastAsia="en-GB"/>
    </w:rPr>
  </w:style>
  <w:style w:type="paragraph" w:customStyle="1" w:styleId="ui-tabs">
    <w:name w:val="ui-tab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
    <w:name w:val="ui-toolti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
    <w:name w:val="ui-widget"/>
    <w:basedOn w:val="Normal"/>
    <w:rsid w:val="002203E8"/>
    <w:pPr>
      <w:spacing w:before="100" w:beforeAutospacing="1" w:after="100" w:afterAutospacing="1" w:line="240" w:lineRule="auto"/>
    </w:pPr>
    <w:rPr>
      <w:rFonts w:ascii="Verdana" w:eastAsia="Times New Roman" w:hAnsi="Verdana" w:cs="Times New Roman"/>
      <w:sz w:val="26"/>
      <w:szCs w:val="26"/>
      <w:lang w:eastAsia="en-GB"/>
    </w:rPr>
  </w:style>
  <w:style w:type="paragraph" w:customStyle="1" w:styleId="ui-widget-content">
    <w:name w:val="ui-widget-content"/>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ui-widget-header">
    <w:name w:val="ui-widget-header"/>
    <w:basedOn w:val="Normal"/>
    <w:rsid w:val="002203E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GB"/>
    </w:rPr>
  </w:style>
  <w:style w:type="paragraph" w:customStyle="1" w:styleId="ui-state-default">
    <w:name w:val="ui-state-default"/>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
    <w:name w:val="ui-state-hover"/>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
    <w:name w:val="ui-state-focus"/>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
    <w:name w:val="ui-state-active"/>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
    <w:name w:val="ui-state-highlight"/>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
    <w:name w:val="ui-priority-primary"/>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
    <w:name w:val="ui-state-disabled"/>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shadow">
    <w:name w:val="ui-widget-shadow"/>
    <w:basedOn w:val="Normal"/>
    <w:rsid w:val="002203E8"/>
    <w:pPr>
      <w:shd w:val="clear" w:color="auto" w:fill="AAAAAA"/>
      <w:spacing w:after="0" w:line="240" w:lineRule="auto"/>
      <w:ind w:left="-120"/>
    </w:pPr>
    <w:rPr>
      <w:rFonts w:ascii="Times New Roman" w:eastAsia="Times New Roman" w:hAnsi="Times New Roman" w:cs="Times New Roman"/>
      <w:sz w:val="24"/>
      <w:szCs w:val="24"/>
      <w:lang w:eastAsia="en-GB"/>
    </w:rPr>
  </w:style>
  <w:style w:type="paragraph" w:customStyle="1" w:styleId="mcsbcontainer">
    <w:name w:val="mcsb_container"/>
    <w:basedOn w:val="Normal"/>
    <w:rsid w:val="002203E8"/>
    <w:pPr>
      <w:spacing w:before="100" w:beforeAutospacing="1" w:after="100" w:afterAutospacing="1" w:line="240" w:lineRule="auto"/>
      <w:ind w:right="450"/>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
    <w:name w:val="ui-accordion-icon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
    <w:name w:val="ui-accordion-noicon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
    <w:name w:val="ui-button-tex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
    <w:name w:val="ui-dialog-tit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close">
    <w:name w:val="ui-dialog-titlebar-clos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divider">
    <w:name w:val="ui-menu-divi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ogressbar-value">
    <w:name w:val="ui-progressbar-valu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andle">
    <w:name w:val="ui-slider-hand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
    <w:name w:val="ui-slider-rang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
    <w:name w:val="ui-tabs-nav"/>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
    <w:name w:val="ui-tabs-pane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scrolltools">
    <w:name w:val="mcsb_scrolltool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
    <w:name w:val="mcsb_draggerrai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
    <w:name w:val="mcsb_dragg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up">
    <w:name w:val="mcsb_buttonu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down">
    <w:name w:val="mcsb_buttondow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left">
    <w:name w:val="mcsb_buttonlef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right">
    <w:name w:val="mcsb_buttonrigh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
    <w:name w:val="ui-accordion-header-ico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
    <w:name w:val="mcsb_dragger_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container">
    <w:name w:val="mcsb_draggercontain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spinner1">
    <w:name w:val="ui-spinner1"/>
    <w:basedOn w:val="DefaultParagraphFont"/>
    <w:rsid w:val="002203E8"/>
  </w:style>
  <w:style w:type="paragraph" w:customStyle="1" w:styleId="ui-accordion-header1">
    <w:name w:val="ui-accordion-header1"/>
    <w:basedOn w:val="Normal"/>
    <w:rsid w:val="002203E8"/>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1">
    <w:name w:val="ui-accordion-icon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1">
    <w:name w:val="ui-accordion-noicon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2">
    <w:name w:val="ui-accordion-icons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1">
    <w:name w:val="ui-accordion-header-icon1"/>
    <w:basedOn w:val="Normal"/>
    <w:rsid w:val="002203E8"/>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
    <w:name w:val="ui-button-tex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2">
    <w:name w:val="ui-button-tex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3">
    <w:name w:val="ui-button-text3"/>
    <w:basedOn w:val="Normal"/>
    <w:rsid w:val="002203E8"/>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4">
    <w:name w:val="ui-button-text4"/>
    <w:basedOn w:val="Normal"/>
    <w:rsid w:val="002203E8"/>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5">
    <w:name w:val="ui-button-text5"/>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6">
    <w:name w:val="ui-button-text6"/>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7">
    <w:name w:val="ui-button-text7"/>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
    <w:name w:val="ui-icon1"/>
    <w:basedOn w:val="Normal"/>
    <w:rsid w:val="002203E8"/>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1">
    <w:name w:val="ui-button1"/>
    <w:basedOn w:val="Normal"/>
    <w:rsid w:val="002203E8"/>
    <w:pPr>
      <w:spacing w:before="100" w:beforeAutospacing="1" w:after="100" w:afterAutospacing="1" w:line="240" w:lineRule="auto"/>
      <w:ind w:right="-72"/>
      <w:jc w:val="center"/>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2203E8"/>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2203E8"/>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1">
    <w:name w:val="ui-dialog-title1"/>
    <w:basedOn w:val="Normal"/>
    <w:rsid w:val="002203E8"/>
    <w:pPr>
      <w:spacing w:before="24" w:after="24" w:line="240" w:lineRule="auto"/>
      <w:ind w:right="240"/>
    </w:pPr>
    <w:rPr>
      <w:rFonts w:ascii="Times New Roman" w:eastAsia="Times New Roman" w:hAnsi="Times New Roman" w:cs="Times New Roman"/>
      <w:sz w:val="24"/>
      <w:szCs w:val="24"/>
      <w:lang w:eastAsia="en-GB"/>
    </w:rPr>
  </w:style>
  <w:style w:type="paragraph" w:customStyle="1" w:styleId="ui-dialog-titlebar-close1">
    <w:name w:val="ui-dialog-titlebar-close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2203E8"/>
    <w:pPr>
      <w:spacing w:before="120" w:after="0" w:line="240" w:lineRule="auto"/>
    </w:pPr>
    <w:rPr>
      <w:rFonts w:ascii="Times New Roman" w:eastAsia="Times New Roman" w:hAnsi="Times New Roman" w:cs="Times New Roman"/>
      <w:sz w:val="24"/>
      <w:szCs w:val="24"/>
      <w:lang w:eastAsia="en-GB"/>
    </w:rPr>
  </w:style>
  <w:style w:type="paragraph" w:customStyle="1" w:styleId="ui-resizable-se1">
    <w:name w:val="ui-resizable-se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1">
    <w:name w:val="ui-menu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menu-item1">
    <w:name w:val="ui-menu-item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menu-divider1">
    <w:name w:val="ui-menu-divider1"/>
    <w:basedOn w:val="Normal"/>
    <w:rsid w:val="002203E8"/>
    <w:pPr>
      <w:spacing w:before="75" w:after="75" w:line="0" w:lineRule="auto"/>
      <w:ind w:left="-30" w:right="-30"/>
    </w:pPr>
    <w:rPr>
      <w:rFonts w:ascii="Times New Roman" w:eastAsia="Times New Roman" w:hAnsi="Times New Roman" w:cs="Times New Roman"/>
      <w:sz w:val="2"/>
      <w:szCs w:val="2"/>
      <w:lang w:eastAsia="en-GB"/>
    </w:rPr>
  </w:style>
  <w:style w:type="paragraph" w:customStyle="1" w:styleId="ui-state-disabled1">
    <w:name w:val="ui-state-disabled1"/>
    <w:basedOn w:val="Normal"/>
    <w:rsid w:val="002203E8"/>
    <w:pPr>
      <w:spacing w:before="96" w:after="48" w:line="240" w:lineRule="auto"/>
    </w:pPr>
    <w:rPr>
      <w:rFonts w:ascii="Times New Roman" w:eastAsia="Times New Roman" w:hAnsi="Times New Roman" w:cs="Times New Roman"/>
      <w:sz w:val="24"/>
      <w:szCs w:val="24"/>
      <w:lang w:eastAsia="en-GB"/>
    </w:rPr>
  </w:style>
  <w:style w:type="paragraph" w:customStyle="1" w:styleId="ui-progressbar-value1">
    <w:name w:val="ui-progressbar-value1"/>
    <w:basedOn w:val="Normal"/>
    <w:rsid w:val="002203E8"/>
    <w:pPr>
      <w:spacing w:after="0" w:line="240" w:lineRule="auto"/>
      <w:ind w:left="-15" w:right="-15"/>
    </w:pPr>
    <w:rPr>
      <w:rFonts w:ascii="Times New Roman" w:eastAsia="Times New Roman" w:hAnsi="Times New Roman" w:cs="Times New Roman"/>
      <w:sz w:val="24"/>
      <w:szCs w:val="24"/>
      <w:lang w:eastAsia="en-GB"/>
    </w:rPr>
  </w:style>
  <w:style w:type="paragraph" w:customStyle="1" w:styleId="ui-resizable-handle1">
    <w:name w:val="ui-resizable-handle1"/>
    <w:basedOn w:val="Normal"/>
    <w:rsid w:val="002203E8"/>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2203E8"/>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slider-handle1">
    <w:name w:val="ui-slider-handle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1">
    <w:name w:val="ui-slider-range1"/>
    <w:basedOn w:val="Normal"/>
    <w:rsid w:val="002203E8"/>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ui-slider-handle2">
    <w:name w:val="ui-slider-handle2"/>
    <w:basedOn w:val="Normal"/>
    <w:rsid w:val="002203E8"/>
    <w:pPr>
      <w:spacing w:before="100" w:beforeAutospacing="1" w:after="100" w:afterAutospacing="1" w:line="240" w:lineRule="auto"/>
      <w:ind w:left="-144"/>
    </w:pPr>
    <w:rPr>
      <w:rFonts w:ascii="Times New Roman" w:eastAsia="Times New Roman" w:hAnsi="Times New Roman" w:cs="Times New Roman"/>
      <w:sz w:val="24"/>
      <w:szCs w:val="24"/>
      <w:lang w:eastAsia="en-GB"/>
    </w:rPr>
  </w:style>
  <w:style w:type="paragraph" w:customStyle="1" w:styleId="ui-slider-handle3">
    <w:name w:val="ui-slider-handle3"/>
    <w:basedOn w:val="Normal"/>
    <w:rsid w:val="002203E8"/>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ui-slider-range2">
    <w:name w:val="ui-slider-range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6">
    <w:name w:val="ui-icon6"/>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tabs-nav1">
    <w:name w:val="ui-tabs-nav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tabs-panel1">
    <w:name w:val="ui-tabs-panel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1">
    <w:name w:val="ui-tooltip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1">
    <w:name w:val="ui-widget1"/>
    <w:basedOn w:val="Normal"/>
    <w:rsid w:val="002203E8"/>
    <w:pPr>
      <w:spacing w:before="100" w:beforeAutospacing="1" w:after="100" w:afterAutospacing="1" w:line="240" w:lineRule="auto"/>
    </w:pPr>
    <w:rPr>
      <w:rFonts w:ascii="Verdana" w:eastAsia="Times New Roman" w:hAnsi="Verdana" w:cs="Times New Roman"/>
      <w:sz w:val="24"/>
      <w:szCs w:val="24"/>
      <w:lang w:eastAsia="en-GB"/>
    </w:rPr>
  </w:style>
  <w:style w:type="paragraph" w:customStyle="1" w:styleId="ui-state-default1">
    <w:name w:val="ui-state-default1"/>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default2">
    <w:name w:val="ui-state-default2"/>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1">
    <w:name w:val="ui-state-hover1"/>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over2">
    <w:name w:val="ui-state-hover2"/>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1">
    <w:name w:val="ui-state-focus1"/>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2">
    <w:name w:val="ui-state-focus2"/>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1">
    <w:name w:val="ui-state-active1"/>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2">
    <w:name w:val="ui-state-active2"/>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1">
    <w:name w:val="ui-state-highlight1"/>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2">
    <w:name w:val="ui-state-highlight2"/>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2">
    <w:name w:val="ui-state-error2"/>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2">
    <w:name w:val="ui-state-error-text2"/>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1">
    <w:name w:val="ui-priority-primary1"/>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2">
    <w:name w:val="ui-priority-primary2"/>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2">
    <w:name w:val="ui-priority-secondary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2">
    <w:name w:val="ui-state-disabled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3">
    <w:name w:val="ui-state-disabled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7">
    <w:name w:val="ui-icon7"/>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0">
    <w:name w:val="ui-icon10"/>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1">
    <w:name w:val="ui-icon11"/>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2">
    <w:name w:val="ui-icon12"/>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3">
    <w:name w:val="ui-icon13"/>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4">
    <w:name w:val="ui-icon14"/>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5">
    <w:name w:val="ui-icon15"/>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mcsbscrolltools1">
    <w:name w:val="mcsb_scrolltool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1">
    <w:name w:val="mcsb_draggerrail1"/>
    <w:basedOn w:val="Normal"/>
    <w:rsid w:val="002203E8"/>
    <w:pPr>
      <w:shd w:val="clear" w:color="auto" w:fill="000000"/>
      <w:spacing w:after="0" w:line="240" w:lineRule="auto"/>
    </w:pPr>
    <w:rPr>
      <w:rFonts w:ascii="Times New Roman" w:eastAsia="Times New Roman" w:hAnsi="Times New Roman" w:cs="Times New Roman"/>
      <w:sz w:val="24"/>
      <w:szCs w:val="24"/>
      <w:lang w:eastAsia="en-GB"/>
    </w:rPr>
  </w:style>
  <w:style w:type="paragraph" w:customStyle="1" w:styleId="mcsbdragger1">
    <w:name w:val="mcsb_dragg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1">
    <w:name w:val="mcsb_dragger_bar1"/>
    <w:basedOn w:val="Normal"/>
    <w:rsid w:val="002203E8"/>
    <w:pPr>
      <w:shd w:val="clear" w:color="auto" w:fill="FFFFFF"/>
      <w:spacing w:after="0" w:line="240" w:lineRule="auto"/>
      <w:jc w:val="center"/>
    </w:pPr>
    <w:rPr>
      <w:rFonts w:ascii="Times New Roman" w:eastAsia="Times New Roman" w:hAnsi="Times New Roman" w:cs="Times New Roman"/>
      <w:sz w:val="24"/>
      <w:szCs w:val="24"/>
      <w:lang w:eastAsia="en-GB"/>
    </w:rPr>
  </w:style>
  <w:style w:type="paragraph" w:customStyle="1" w:styleId="mcsbbuttonup1">
    <w:name w:val="mcsb_buttonup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buttondown1">
    <w:name w:val="mcsb_buttondown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container1">
    <w:name w:val="mcsb_container1"/>
    <w:basedOn w:val="Normal"/>
    <w:rsid w:val="002203E8"/>
    <w:pPr>
      <w:spacing w:before="100" w:beforeAutospacing="1" w:after="450" w:line="240" w:lineRule="auto"/>
    </w:pPr>
    <w:rPr>
      <w:rFonts w:ascii="Times New Roman" w:eastAsia="Times New Roman" w:hAnsi="Times New Roman" w:cs="Times New Roman"/>
      <w:sz w:val="24"/>
      <w:szCs w:val="24"/>
      <w:lang w:eastAsia="en-GB"/>
    </w:rPr>
  </w:style>
  <w:style w:type="paragraph" w:customStyle="1" w:styleId="mcsbdraggercontainer1">
    <w:name w:val="mcsb_draggercontain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2">
    <w:name w:val="mcsb_draggerrail2"/>
    <w:basedOn w:val="Normal"/>
    <w:rsid w:val="002203E8"/>
    <w:pPr>
      <w:shd w:val="clear" w:color="auto" w:fill="000000"/>
      <w:spacing w:before="105" w:after="105" w:line="240" w:lineRule="auto"/>
    </w:pPr>
    <w:rPr>
      <w:rFonts w:ascii="Times New Roman" w:eastAsia="Times New Roman" w:hAnsi="Times New Roman" w:cs="Times New Roman"/>
      <w:sz w:val="24"/>
      <w:szCs w:val="24"/>
      <w:lang w:eastAsia="en-GB"/>
    </w:rPr>
  </w:style>
  <w:style w:type="paragraph" w:customStyle="1" w:styleId="mcsbdragger2">
    <w:name w:val="mcsb_dragger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2">
    <w:name w:val="mcsb_dragger_bar2"/>
    <w:basedOn w:val="Normal"/>
    <w:rsid w:val="002203E8"/>
    <w:pPr>
      <w:shd w:val="clear" w:color="auto" w:fill="FFFFFF"/>
      <w:spacing w:before="90" w:after="90" w:line="240" w:lineRule="auto"/>
      <w:jc w:val="center"/>
    </w:pPr>
    <w:rPr>
      <w:rFonts w:ascii="Times New Roman" w:eastAsia="Times New Roman" w:hAnsi="Times New Roman" w:cs="Times New Roman"/>
      <w:sz w:val="24"/>
      <w:szCs w:val="24"/>
      <w:lang w:eastAsia="en-GB"/>
    </w:rPr>
  </w:style>
  <w:style w:type="paragraph" w:customStyle="1" w:styleId="mcsbbuttonleft1">
    <w:name w:val="mcsb_buttonleft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buttonright1">
    <w:name w:val="mcsb_buttonright1"/>
    <w:basedOn w:val="Normal"/>
    <w:rsid w:val="002203E8"/>
    <w:pPr>
      <w:spacing w:after="0" w:line="240" w:lineRule="auto"/>
      <w:ind w:left="-600"/>
    </w:pPr>
    <w:rPr>
      <w:rFonts w:ascii="Times New Roman" w:eastAsia="Times New Roman" w:hAnsi="Times New Roman" w:cs="Times New Roman"/>
      <w:sz w:val="24"/>
      <w:szCs w:val="24"/>
      <w:lang w:eastAsia="en-GB"/>
    </w:rPr>
  </w:style>
  <w:style w:type="paragraph" w:customStyle="1" w:styleId="mcsbbuttonleft2">
    <w:name w:val="mcsb_buttonlef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right2">
    <w:name w:val="mcsb_buttonrigh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dden">
    <w:name w:val="hidden"/>
    <w:basedOn w:val="DefaultParagraphFont"/>
    <w:rsid w:val="002203E8"/>
  </w:style>
  <w:style w:type="character" w:customStyle="1" w:styleId="sub">
    <w:name w:val="sub"/>
    <w:basedOn w:val="DefaultParagraphFont"/>
    <w:rsid w:val="002203E8"/>
  </w:style>
  <w:style w:type="paragraph" w:styleId="z-TopofForm">
    <w:name w:val="HTML Top of Form"/>
    <w:basedOn w:val="Normal"/>
    <w:next w:val="Normal"/>
    <w:link w:val="z-TopofFormChar"/>
    <w:hidden/>
    <w:uiPriority w:val="99"/>
    <w:semiHidden/>
    <w:unhideWhenUsed/>
    <w:rsid w:val="002203E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2203E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203E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2203E8"/>
    <w:rPr>
      <w:rFonts w:ascii="Arial" w:eastAsia="Times New Roman" w:hAnsi="Arial" w:cs="Arial"/>
      <w:vanish/>
      <w:sz w:val="16"/>
      <w:szCs w:val="16"/>
      <w:lang w:eastAsia="en-GB"/>
    </w:rPr>
  </w:style>
  <w:style w:type="character" w:customStyle="1" w:styleId="text1">
    <w:name w:val="text1"/>
    <w:basedOn w:val="DefaultParagraphFont"/>
    <w:rsid w:val="002203E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211D"/>
    <w:rPr>
      <w:rFonts w:cstheme="minorHAnsi"/>
      <w:sz w:val="28"/>
      <w:szCs w:val="28"/>
    </w:rPr>
  </w:style>
  <w:style w:type="paragraph" w:styleId="Heading1">
    <w:name w:val="heading 1"/>
    <w:basedOn w:val="Normal"/>
    <w:next w:val="Normal"/>
    <w:link w:val="Heading1Char"/>
    <w:qFormat/>
    <w:rsid w:val="002516FA"/>
    <w:pPr>
      <w:keepNext/>
      <w:spacing w:after="0" w:line="240" w:lineRule="auto"/>
      <w:outlineLvl w:val="0"/>
    </w:pPr>
    <w:rPr>
      <w:rFonts w:ascii="Times New Roman" w:eastAsia="Times New Roman" w:hAnsi="Times New Roman" w:cs="Times New Roman"/>
      <w:sz w:val="32"/>
      <w:szCs w:val="20"/>
      <w:lang w:eastAsia="en-GB"/>
    </w:rPr>
  </w:style>
  <w:style w:type="paragraph" w:styleId="Heading4">
    <w:name w:val="heading 4"/>
    <w:basedOn w:val="Normal"/>
    <w:next w:val="Normal"/>
    <w:link w:val="Heading4Char"/>
    <w:semiHidden/>
    <w:unhideWhenUsed/>
    <w:qFormat/>
    <w:rsid w:val="002516FA"/>
    <w:pPr>
      <w:keepNext/>
      <w:spacing w:before="240" w:after="60" w:line="240" w:lineRule="auto"/>
      <w:outlineLvl w:val="3"/>
    </w:pPr>
    <w:rPr>
      <w:rFonts w:ascii="Calibri" w:eastAsia="Times New Roman" w:hAnsi="Calibri" w:cs="Times New Roman"/>
      <w:b/>
      <w:bCs/>
    </w:rPr>
  </w:style>
  <w:style w:type="paragraph" w:styleId="Heading7">
    <w:name w:val="heading 7"/>
    <w:basedOn w:val="Normal"/>
    <w:next w:val="Normal"/>
    <w:link w:val="Heading7Char"/>
    <w:semiHidden/>
    <w:unhideWhenUsed/>
    <w:qFormat/>
    <w:rsid w:val="002516FA"/>
    <w:pPr>
      <w:spacing w:before="240" w:after="60" w:line="240" w:lineRule="auto"/>
      <w:outlineLvl w:val="6"/>
    </w:pPr>
    <w:rPr>
      <w:rFonts w:ascii="Calibri" w:eastAsia="Times New Roman" w:hAnsi="Calibri"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516FA"/>
    <w:rPr>
      <w:rFonts w:ascii="Times New Roman" w:eastAsia="Times New Roman" w:hAnsi="Times New Roman" w:cs="Times New Roman"/>
      <w:sz w:val="32"/>
      <w:szCs w:val="20"/>
      <w:lang w:eastAsia="en-GB"/>
    </w:rPr>
  </w:style>
  <w:style w:type="character" w:customStyle="1" w:styleId="Heading4Char">
    <w:name w:val="Heading 4 Char"/>
    <w:basedOn w:val="DefaultParagraphFont"/>
    <w:link w:val="Heading4"/>
    <w:semiHidden/>
    <w:rsid w:val="002516FA"/>
    <w:rPr>
      <w:rFonts w:ascii="Calibri" w:eastAsia="Times New Roman" w:hAnsi="Calibri" w:cs="Times New Roman"/>
      <w:b/>
      <w:bCs/>
      <w:sz w:val="28"/>
      <w:szCs w:val="28"/>
    </w:rPr>
  </w:style>
  <w:style w:type="character" w:customStyle="1" w:styleId="Heading7Char">
    <w:name w:val="Heading 7 Char"/>
    <w:basedOn w:val="DefaultParagraphFont"/>
    <w:link w:val="Heading7"/>
    <w:semiHidden/>
    <w:rsid w:val="002516FA"/>
    <w:rPr>
      <w:rFonts w:ascii="Calibri" w:eastAsia="Times New Roman" w:hAnsi="Calibri" w:cs="Times New Roman"/>
      <w:sz w:val="24"/>
      <w:szCs w:val="24"/>
    </w:rPr>
  </w:style>
  <w:style w:type="paragraph" w:styleId="Title">
    <w:name w:val="Title"/>
    <w:basedOn w:val="Normal"/>
    <w:link w:val="TitleChar"/>
    <w:qFormat/>
    <w:rsid w:val="00A641D5"/>
    <w:pPr>
      <w:spacing w:after="0" w:line="240" w:lineRule="auto"/>
      <w:jc w:val="center"/>
    </w:pPr>
    <w:rPr>
      <w:rFonts w:ascii="Times New Roman" w:eastAsia="Times New Roman" w:hAnsi="Times New Roman" w:cs="Times New Roman"/>
      <w:b/>
      <w:szCs w:val="20"/>
      <w:lang w:eastAsia="en-GB"/>
    </w:rPr>
  </w:style>
  <w:style w:type="character" w:customStyle="1" w:styleId="TitleChar">
    <w:name w:val="Title Char"/>
    <w:basedOn w:val="DefaultParagraphFont"/>
    <w:link w:val="Title"/>
    <w:rsid w:val="00A641D5"/>
    <w:rPr>
      <w:rFonts w:ascii="Times New Roman" w:eastAsia="Times New Roman" w:hAnsi="Times New Roman" w:cs="Times New Roman"/>
      <w:b/>
      <w:sz w:val="28"/>
      <w:szCs w:val="20"/>
      <w:lang w:eastAsia="en-GB"/>
    </w:rPr>
  </w:style>
  <w:style w:type="paragraph" w:styleId="BalloonText">
    <w:name w:val="Balloon Text"/>
    <w:basedOn w:val="Normal"/>
    <w:link w:val="BalloonTextChar"/>
    <w:unhideWhenUsed/>
    <w:rsid w:val="00EB79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EB79D5"/>
    <w:rPr>
      <w:rFonts w:ascii="Tahoma" w:hAnsi="Tahoma" w:cs="Tahoma"/>
      <w:sz w:val="16"/>
      <w:szCs w:val="16"/>
    </w:rPr>
  </w:style>
  <w:style w:type="paragraph" w:styleId="Header">
    <w:name w:val="header"/>
    <w:basedOn w:val="Normal"/>
    <w:link w:val="HeaderChar"/>
    <w:uiPriority w:val="99"/>
    <w:unhideWhenUsed/>
    <w:rsid w:val="00B0660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0660C"/>
    <w:rPr>
      <w:rFonts w:cstheme="minorHAnsi"/>
      <w:sz w:val="28"/>
      <w:szCs w:val="28"/>
    </w:rPr>
  </w:style>
  <w:style w:type="paragraph" w:styleId="Footer">
    <w:name w:val="footer"/>
    <w:basedOn w:val="Normal"/>
    <w:link w:val="FooterChar"/>
    <w:uiPriority w:val="99"/>
    <w:unhideWhenUsed/>
    <w:rsid w:val="0029578F"/>
    <w:pPr>
      <w:pBdr>
        <w:top w:val="single" w:sz="4" w:space="1" w:color="A5A5A5" w:themeColor="background1" w:themeShade="A5"/>
      </w:pBdr>
      <w:tabs>
        <w:tab w:val="center" w:pos="4513"/>
        <w:tab w:val="right" w:pos="9026"/>
      </w:tabs>
      <w:spacing w:after="0" w:line="240" w:lineRule="auto"/>
      <w:jc w:val="right"/>
    </w:pPr>
    <w:rPr>
      <w:noProof/>
      <w:color w:val="7F7F7F" w:themeColor="background1" w:themeShade="7F"/>
    </w:rPr>
  </w:style>
  <w:style w:type="character" w:customStyle="1" w:styleId="FooterChar">
    <w:name w:val="Footer Char"/>
    <w:basedOn w:val="DefaultParagraphFont"/>
    <w:link w:val="Footer"/>
    <w:uiPriority w:val="99"/>
    <w:rsid w:val="0029578F"/>
    <w:rPr>
      <w:noProof/>
      <w:color w:val="7F7F7F" w:themeColor="background1" w:themeShade="7F"/>
    </w:rPr>
  </w:style>
  <w:style w:type="paragraph" w:styleId="ListParagraph">
    <w:name w:val="List Paragraph"/>
    <w:basedOn w:val="Normal"/>
    <w:uiPriority w:val="34"/>
    <w:qFormat/>
    <w:rsid w:val="00296075"/>
    <w:pPr>
      <w:spacing w:after="0" w:line="240" w:lineRule="auto"/>
      <w:ind w:left="720"/>
      <w:contextualSpacing/>
    </w:pPr>
  </w:style>
  <w:style w:type="character" w:styleId="PageNumber">
    <w:name w:val="page number"/>
    <w:basedOn w:val="DefaultParagraphFont"/>
    <w:rsid w:val="002516FA"/>
  </w:style>
  <w:style w:type="character" w:styleId="Hyperlink">
    <w:name w:val="Hyperlink"/>
    <w:uiPriority w:val="99"/>
    <w:rsid w:val="002516FA"/>
    <w:rPr>
      <w:color w:val="0000FF"/>
      <w:u w:val="single"/>
    </w:rPr>
  </w:style>
  <w:style w:type="paragraph" w:styleId="NormalWeb">
    <w:name w:val="Normal (Web)"/>
    <w:basedOn w:val="Normal"/>
    <w:uiPriority w:val="99"/>
    <w:rsid w:val="002516F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
    <w:name w:val="List"/>
    <w:basedOn w:val="Normal"/>
    <w:rsid w:val="002516FA"/>
    <w:pPr>
      <w:spacing w:after="0" w:line="240" w:lineRule="auto"/>
      <w:ind w:left="283" w:hanging="283"/>
    </w:pPr>
    <w:rPr>
      <w:rFonts w:ascii="Times New Roman" w:eastAsia="Times New Roman" w:hAnsi="Times New Roman" w:cs="Times New Roman"/>
      <w:sz w:val="22"/>
      <w:szCs w:val="20"/>
      <w:lang w:eastAsia="en-GB"/>
    </w:rPr>
  </w:style>
  <w:style w:type="paragraph" w:styleId="BodyText">
    <w:name w:val="Body Text"/>
    <w:basedOn w:val="Normal"/>
    <w:link w:val="BodyTextChar"/>
    <w:rsid w:val="002516FA"/>
    <w:pPr>
      <w:spacing w:after="120" w:line="240" w:lineRule="auto"/>
    </w:pPr>
    <w:rPr>
      <w:rFonts w:ascii="Times New Roman" w:eastAsia="Times New Roman" w:hAnsi="Times New Roman" w:cs="Times New Roman"/>
      <w:sz w:val="20"/>
      <w:szCs w:val="20"/>
      <w:lang w:eastAsia="en-GB"/>
    </w:rPr>
  </w:style>
  <w:style w:type="character" w:customStyle="1" w:styleId="BodyTextChar">
    <w:name w:val="Body Text Char"/>
    <w:basedOn w:val="DefaultParagraphFont"/>
    <w:link w:val="BodyText"/>
    <w:rsid w:val="002516FA"/>
    <w:rPr>
      <w:rFonts w:ascii="Times New Roman" w:eastAsia="Times New Roman" w:hAnsi="Times New Roman" w:cs="Times New Roman"/>
      <w:sz w:val="20"/>
      <w:szCs w:val="20"/>
      <w:lang w:eastAsia="en-GB"/>
    </w:rPr>
  </w:style>
  <w:style w:type="paragraph" w:styleId="Subtitle">
    <w:name w:val="Subtitle"/>
    <w:basedOn w:val="Normal"/>
    <w:link w:val="SubtitleChar"/>
    <w:qFormat/>
    <w:rsid w:val="002516FA"/>
    <w:pPr>
      <w:spacing w:after="0" w:line="240" w:lineRule="auto"/>
    </w:pPr>
    <w:rPr>
      <w:rFonts w:ascii="Times New Roman" w:eastAsia="Times New Roman" w:hAnsi="Times New Roman" w:cs="Times New Roman"/>
      <w:szCs w:val="20"/>
      <w:lang w:eastAsia="en-GB"/>
    </w:rPr>
  </w:style>
  <w:style w:type="character" w:customStyle="1" w:styleId="SubtitleChar">
    <w:name w:val="Subtitle Char"/>
    <w:basedOn w:val="DefaultParagraphFont"/>
    <w:link w:val="Subtitle"/>
    <w:rsid w:val="002516FA"/>
    <w:rPr>
      <w:rFonts w:ascii="Times New Roman" w:eastAsia="Times New Roman" w:hAnsi="Times New Roman" w:cs="Times New Roman"/>
      <w:sz w:val="28"/>
      <w:szCs w:val="20"/>
      <w:lang w:eastAsia="en-GB"/>
    </w:rPr>
  </w:style>
  <w:style w:type="table" w:styleId="TableGrid">
    <w:name w:val="Table Grid"/>
    <w:basedOn w:val="TableNormal"/>
    <w:rsid w:val="002516FA"/>
    <w:pPr>
      <w:spacing w:after="0" w:line="240" w:lineRule="auto"/>
    </w:pPr>
    <w:rPr>
      <w:rFonts w:ascii="Times New Roman" w:eastAsia="Times New Roman" w:hAnsi="Times New Roman" w:cs="Times New Roman"/>
      <w:sz w:val="20"/>
      <w:szCs w:val="20"/>
      <w:lang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2516FA"/>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2516FA"/>
    <w:pPr>
      <w:spacing w:after="0" w:line="240" w:lineRule="auto"/>
    </w:pPr>
    <w:rPr>
      <w:rFonts w:ascii="Times New Roman" w:eastAsia="Times New Roman" w:hAnsi="Times New Roman" w:cs="Times New Roman"/>
      <w:sz w:val="20"/>
      <w:szCs w:val="20"/>
      <w:lang w:eastAsia="en-GB"/>
    </w:rPr>
  </w:style>
  <w:style w:type="character" w:customStyle="1" w:styleId="FootnoteTextChar">
    <w:name w:val="Footnote Text Char"/>
    <w:basedOn w:val="DefaultParagraphFont"/>
    <w:link w:val="FootnoteText"/>
    <w:rsid w:val="002516FA"/>
    <w:rPr>
      <w:rFonts w:ascii="Times New Roman" w:eastAsia="Times New Roman" w:hAnsi="Times New Roman" w:cs="Times New Roman"/>
      <w:sz w:val="20"/>
      <w:szCs w:val="20"/>
      <w:lang w:eastAsia="en-GB"/>
    </w:rPr>
  </w:style>
  <w:style w:type="character" w:styleId="FootnoteReference">
    <w:name w:val="footnote reference"/>
    <w:rsid w:val="002516FA"/>
    <w:rPr>
      <w:vertAlign w:val="superscript"/>
    </w:rPr>
  </w:style>
  <w:style w:type="paragraph" w:customStyle="1" w:styleId="2PolicyTitle">
    <w:name w:val="2 Policy Title"/>
    <w:basedOn w:val="Normal"/>
    <w:rsid w:val="002516FA"/>
    <w:pPr>
      <w:shd w:val="clear" w:color="auto" w:fill="000000"/>
      <w:spacing w:after="0" w:line="240" w:lineRule="auto"/>
      <w:ind w:left="3402" w:hanging="3402"/>
    </w:pPr>
    <w:rPr>
      <w:rFonts w:ascii="Arial" w:eastAsia="Times New Roman" w:hAnsi="Arial" w:cs="Times New Roman"/>
      <w:b/>
      <w:color w:val="FFFFFF"/>
      <w:szCs w:val="20"/>
    </w:rPr>
  </w:style>
  <w:style w:type="paragraph" w:customStyle="1" w:styleId="1PolicyBody">
    <w:name w:val="1 Policy Body"/>
    <w:basedOn w:val="Normal"/>
    <w:rsid w:val="002516FA"/>
    <w:pPr>
      <w:shd w:val="pct12" w:color="000000" w:fill="FFFFFF"/>
      <w:spacing w:after="0" w:line="240" w:lineRule="auto"/>
    </w:pPr>
    <w:rPr>
      <w:rFonts w:ascii="Arial" w:eastAsia="Times New Roman" w:hAnsi="Arial" w:cs="Times New Roman"/>
      <w:b/>
      <w:sz w:val="24"/>
      <w:szCs w:val="20"/>
    </w:rPr>
  </w:style>
  <w:style w:type="table" w:styleId="MediumGrid3-Accent4">
    <w:name w:val="Medium Grid 3 Accent 4"/>
    <w:basedOn w:val="TableNormal"/>
    <w:uiPriority w:val="69"/>
    <w:rsid w:val="00E62B89"/>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paragraph" w:customStyle="1" w:styleId="DB0ACCEC1AB64382860E628D30FF91C4">
    <w:name w:val="DB0ACCEC1AB64382860E628D30FF91C4"/>
    <w:rsid w:val="00492876"/>
    <w:rPr>
      <w:rFonts w:eastAsiaTheme="minorEastAsia"/>
      <w:lang w:val="en-US"/>
    </w:rPr>
  </w:style>
  <w:style w:type="paragraph" w:styleId="Caption">
    <w:name w:val="caption"/>
    <w:basedOn w:val="Normal"/>
    <w:next w:val="Normal"/>
    <w:uiPriority w:val="35"/>
    <w:unhideWhenUsed/>
    <w:qFormat/>
    <w:rsid w:val="00BF7E79"/>
    <w:pPr>
      <w:spacing w:line="240" w:lineRule="auto"/>
    </w:pPr>
    <w:rPr>
      <w:b/>
      <w:bCs/>
      <w:color w:val="4F81BD" w:themeColor="accent1"/>
      <w:sz w:val="18"/>
      <w:szCs w:val="18"/>
    </w:rPr>
  </w:style>
  <w:style w:type="paragraph" w:customStyle="1" w:styleId="ui-helper-hidden">
    <w:name w:val="ui-helper-hidden"/>
    <w:basedOn w:val="Normal"/>
    <w:rsid w:val="002203E8"/>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helper-reset">
    <w:name w:val="ui-helper-reset"/>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helper-zfix">
    <w:name w:val="ui-helper-zfix"/>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
    <w:name w:val="ui-icon"/>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widget-overlay">
    <w:name w:val="ui-widget-overlay"/>
    <w:basedOn w:val="Normal"/>
    <w:rsid w:val="002203E8"/>
    <w:pPr>
      <w:shd w:val="clear" w:color="auto" w:fill="AAAAAA"/>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
    <w:name w:val="ui-button"/>
    <w:basedOn w:val="Normal"/>
    <w:rsid w:val="002203E8"/>
    <w:pPr>
      <w:spacing w:before="100" w:beforeAutospacing="1" w:after="100" w:afterAutospacing="1" w:line="240" w:lineRule="auto"/>
      <w:ind w:right="24"/>
      <w:jc w:val="center"/>
    </w:pPr>
    <w:rPr>
      <w:rFonts w:ascii="Times New Roman" w:eastAsia="Times New Roman" w:hAnsi="Times New Roman" w:cs="Times New Roman"/>
      <w:sz w:val="24"/>
      <w:szCs w:val="24"/>
      <w:lang w:eastAsia="en-GB"/>
    </w:rPr>
  </w:style>
  <w:style w:type="paragraph" w:customStyle="1" w:styleId="ui-button-icon-only">
    <w:name w:val="ui-button-icon-onl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icons-only">
    <w:name w:val="ui-button-icons-onl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set">
    <w:name w:val="ui-buttonset"/>
    <w:basedOn w:val="Normal"/>
    <w:rsid w:val="002203E8"/>
    <w:pPr>
      <w:spacing w:before="100" w:beforeAutospacing="1" w:after="100" w:afterAutospacing="1" w:line="240" w:lineRule="auto"/>
      <w:ind w:right="105"/>
    </w:pPr>
    <w:rPr>
      <w:rFonts w:ascii="Times New Roman" w:eastAsia="Times New Roman" w:hAnsi="Times New Roman" w:cs="Times New Roman"/>
      <w:sz w:val="24"/>
      <w:szCs w:val="24"/>
      <w:lang w:eastAsia="en-GB"/>
    </w:rPr>
  </w:style>
  <w:style w:type="paragraph" w:customStyle="1" w:styleId="ui-datepicker">
    <w:name w:val="ui-datepicker"/>
    <w:basedOn w:val="Normal"/>
    <w:rsid w:val="002203E8"/>
    <w:pPr>
      <w:spacing w:before="100" w:beforeAutospacing="1" w:after="100" w:afterAutospacing="1" w:line="240" w:lineRule="auto"/>
    </w:pPr>
    <w:rPr>
      <w:rFonts w:ascii="Times New Roman" w:eastAsia="Times New Roman" w:hAnsi="Times New Roman" w:cs="Times New Roman"/>
      <w:vanish/>
      <w:sz w:val="24"/>
      <w:szCs w:val="24"/>
      <w:lang w:eastAsia="en-GB"/>
    </w:rPr>
  </w:style>
  <w:style w:type="paragraph" w:customStyle="1" w:styleId="ui-datepicker-row-break">
    <w:name w:val="ui-datepicker-row-break"/>
    <w:basedOn w:val="Normal"/>
    <w:rsid w:val="002203E8"/>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datepicker-rtl">
    <w:name w:val="ui-datepicker-rtl"/>
    <w:basedOn w:val="Normal"/>
    <w:rsid w:val="002203E8"/>
    <w:pPr>
      <w:bidi/>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cover">
    <w:name w:val="ui-datepicker-cov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
    <w:name w:val="ui-dialog"/>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
    <w:name w:val="ui-menu"/>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progressbar">
    <w:name w:val="ui-progress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handle">
    <w:name w:val="ui-resizable-handle"/>
    <w:basedOn w:val="Normal"/>
    <w:rsid w:val="002203E8"/>
    <w:pPr>
      <w:spacing w:before="100" w:beforeAutospacing="1" w:after="100" w:afterAutospacing="1" w:line="240" w:lineRule="auto"/>
    </w:pPr>
    <w:rPr>
      <w:rFonts w:ascii="Times New Roman" w:eastAsia="Times New Roman" w:hAnsi="Times New Roman" w:cs="Times New Roman"/>
      <w:sz w:val="2"/>
      <w:szCs w:val="2"/>
      <w:lang w:eastAsia="en-GB"/>
    </w:rPr>
  </w:style>
  <w:style w:type="paragraph" w:customStyle="1" w:styleId="ui-resizable-n">
    <w:name w:val="ui-resizable-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
    <w:name w:val="ui-resizable-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e">
    <w:name w:val="ui-resizable-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w">
    <w:name w:val="ui-resizable-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e">
    <w:name w:val="ui-resizable-s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sw">
    <w:name w:val="ui-resizable-s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w">
    <w:name w:val="ui-resizable-nw"/>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resizable-ne">
    <w:name w:val="ui-resizable-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electable-helper">
    <w:name w:val="ui-selectable-helper"/>
    <w:basedOn w:val="Normal"/>
    <w:rsid w:val="002203E8"/>
    <w:pPr>
      <w:pBdr>
        <w:top w:val="dotted" w:sz="6" w:space="0" w:color="000000"/>
        <w:left w:val="dotted" w:sz="6" w:space="0" w:color="000000"/>
        <w:bottom w:val="dotted" w:sz="6" w:space="0" w:color="000000"/>
        <w:right w:val="dotted" w:sz="6" w:space="0" w:color="000000"/>
      </w:pBd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
    <w:name w:val="ui-sli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orizontal">
    <w:name w:val="ui-slider-horizonta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vertical">
    <w:name w:val="ui-slider-vertica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pinner">
    <w:name w:val="ui-spinner"/>
    <w:basedOn w:val="Normal"/>
    <w:rsid w:val="002203E8"/>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ui-spinner-input">
    <w:name w:val="ui-spinner-input"/>
    <w:basedOn w:val="Normal"/>
    <w:rsid w:val="002203E8"/>
    <w:pPr>
      <w:spacing w:before="48" w:after="48" w:line="240" w:lineRule="auto"/>
      <w:ind w:left="96" w:right="330"/>
      <w:textAlignment w:val="center"/>
    </w:pPr>
    <w:rPr>
      <w:rFonts w:ascii="Times New Roman" w:eastAsia="Times New Roman" w:hAnsi="Times New Roman" w:cs="Times New Roman"/>
      <w:sz w:val="24"/>
      <w:szCs w:val="24"/>
      <w:lang w:eastAsia="en-GB"/>
    </w:rPr>
  </w:style>
  <w:style w:type="paragraph" w:customStyle="1" w:styleId="ui-spinner-button">
    <w:name w:val="ui-spinner-button"/>
    <w:basedOn w:val="Normal"/>
    <w:rsid w:val="002203E8"/>
    <w:pPr>
      <w:spacing w:after="0" w:line="240" w:lineRule="auto"/>
      <w:jc w:val="center"/>
    </w:pPr>
    <w:rPr>
      <w:rFonts w:ascii="Times New Roman" w:eastAsia="Times New Roman" w:hAnsi="Times New Roman" w:cs="Times New Roman"/>
      <w:sz w:val="12"/>
      <w:szCs w:val="12"/>
      <w:lang w:eastAsia="en-GB"/>
    </w:rPr>
  </w:style>
  <w:style w:type="paragraph" w:customStyle="1" w:styleId="ui-tabs">
    <w:name w:val="ui-tab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
    <w:name w:val="ui-toolti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
    <w:name w:val="ui-widget"/>
    <w:basedOn w:val="Normal"/>
    <w:rsid w:val="002203E8"/>
    <w:pPr>
      <w:spacing w:before="100" w:beforeAutospacing="1" w:after="100" w:afterAutospacing="1" w:line="240" w:lineRule="auto"/>
    </w:pPr>
    <w:rPr>
      <w:rFonts w:ascii="Verdana" w:eastAsia="Times New Roman" w:hAnsi="Verdana" w:cs="Times New Roman"/>
      <w:sz w:val="26"/>
      <w:szCs w:val="26"/>
      <w:lang w:eastAsia="en-GB"/>
    </w:rPr>
  </w:style>
  <w:style w:type="paragraph" w:customStyle="1" w:styleId="ui-widget-content">
    <w:name w:val="ui-widget-content"/>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22222"/>
      <w:sz w:val="24"/>
      <w:szCs w:val="24"/>
      <w:lang w:eastAsia="en-GB"/>
    </w:rPr>
  </w:style>
  <w:style w:type="paragraph" w:customStyle="1" w:styleId="ui-widget-header">
    <w:name w:val="ui-widget-header"/>
    <w:basedOn w:val="Normal"/>
    <w:rsid w:val="002203E8"/>
    <w:pPr>
      <w:pBdr>
        <w:top w:val="single" w:sz="6" w:space="0" w:color="AAAAAA"/>
        <w:left w:val="single" w:sz="6" w:space="0" w:color="AAAAAA"/>
        <w:bottom w:val="single" w:sz="6" w:space="0" w:color="AAAAAA"/>
        <w:right w:val="single" w:sz="6" w:space="0" w:color="AAAAAA"/>
      </w:pBdr>
      <w:shd w:val="clear" w:color="auto" w:fill="CCCCCC"/>
      <w:spacing w:before="100" w:beforeAutospacing="1" w:after="100" w:afterAutospacing="1" w:line="240" w:lineRule="auto"/>
    </w:pPr>
    <w:rPr>
      <w:rFonts w:ascii="Times New Roman" w:eastAsia="Times New Roman" w:hAnsi="Times New Roman" w:cs="Times New Roman"/>
      <w:b/>
      <w:bCs/>
      <w:color w:val="222222"/>
      <w:sz w:val="24"/>
      <w:szCs w:val="24"/>
      <w:lang w:eastAsia="en-GB"/>
    </w:rPr>
  </w:style>
  <w:style w:type="paragraph" w:customStyle="1" w:styleId="ui-state-default">
    <w:name w:val="ui-state-default"/>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
    <w:name w:val="ui-state-hover"/>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
    <w:name w:val="ui-state-focus"/>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
    <w:name w:val="ui-state-active"/>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
    <w:name w:val="ui-state-highlight"/>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
    <w:name w:val="ui-state-error"/>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
    <w:name w:val="ui-state-error-text"/>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
    <w:name w:val="ui-priority-primary"/>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
    <w:name w:val="ui-priority-secondary"/>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
    <w:name w:val="ui-state-disabled"/>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shadow">
    <w:name w:val="ui-widget-shadow"/>
    <w:basedOn w:val="Normal"/>
    <w:rsid w:val="002203E8"/>
    <w:pPr>
      <w:shd w:val="clear" w:color="auto" w:fill="AAAAAA"/>
      <w:spacing w:after="0" w:line="240" w:lineRule="auto"/>
      <w:ind w:left="-120"/>
    </w:pPr>
    <w:rPr>
      <w:rFonts w:ascii="Times New Roman" w:eastAsia="Times New Roman" w:hAnsi="Times New Roman" w:cs="Times New Roman"/>
      <w:sz w:val="24"/>
      <w:szCs w:val="24"/>
      <w:lang w:eastAsia="en-GB"/>
    </w:rPr>
  </w:style>
  <w:style w:type="paragraph" w:customStyle="1" w:styleId="mcsbcontainer">
    <w:name w:val="mcsb_container"/>
    <w:basedOn w:val="Normal"/>
    <w:rsid w:val="002203E8"/>
    <w:pPr>
      <w:spacing w:before="100" w:beforeAutospacing="1" w:after="100" w:afterAutospacing="1" w:line="240" w:lineRule="auto"/>
      <w:ind w:right="450"/>
    </w:pPr>
    <w:rPr>
      <w:rFonts w:ascii="Times New Roman" w:eastAsia="Times New Roman" w:hAnsi="Times New Roman" w:cs="Times New Roman"/>
      <w:sz w:val="24"/>
      <w:szCs w:val="24"/>
      <w:lang w:eastAsia="en-GB"/>
    </w:rPr>
  </w:style>
  <w:style w:type="paragraph" w:customStyle="1" w:styleId="ui-accordion-header">
    <w:name w:val="ui-accordion-hea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
    <w:name w:val="ui-accordion-icon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
    <w:name w:val="ui-accordion-noicon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content">
    <w:name w:val="ui-accordion-conten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
    <w:name w:val="ui-button-tex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
    <w:name w:val="ui-datepicker-hea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
    <w:name w:val="ui-datepicker-prev"/>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
    <w:name w:val="ui-datepicker-nex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
    <w:name w:val="ui-datepicker-tit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
    <w:name w:val="ui-datepicker-buttonpa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
    <w:name w:val="ui-datepicker-grou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
    <w:name w:val="ui-dialog-title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
    <w:name w:val="ui-dialog-tit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close">
    <w:name w:val="ui-dialog-titlebar-clos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content">
    <w:name w:val="ui-dialog-conten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
    <w:name w:val="ui-dialog-buttonpan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item">
    <w:name w:val="ui-menu-item"/>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divider">
    <w:name w:val="ui-menu-divid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ogressbar-value">
    <w:name w:val="ui-progressbar-valu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handle">
    <w:name w:val="ui-slider-handl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
    <w:name w:val="ui-slider-range"/>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nav">
    <w:name w:val="ui-tabs-nav"/>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abs-panel">
    <w:name w:val="ui-tabs-pane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scrolltools">
    <w:name w:val="mcsb_scrolltools"/>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
    <w:name w:val="mcsb_draggerrail"/>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
    <w:name w:val="mcsb_dragg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up">
    <w:name w:val="mcsb_buttonup"/>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down">
    <w:name w:val="mcsb_buttondow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left">
    <w:name w:val="mcsb_buttonlef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right">
    <w:name w:val="mcsb_buttonright"/>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
    <w:name w:val="ui-accordion-header-icon"/>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
    <w:name w:val="mcsb_dragger_ba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container">
    <w:name w:val="mcsb_draggercontainer"/>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spinner1">
    <w:name w:val="ui-spinner1"/>
    <w:basedOn w:val="DefaultParagraphFont"/>
    <w:rsid w:val="002203E8"/>
  </w:style>
  <w:style w:type="paragraph" w:customStyle="1" w:styleId="ui-accordion-header1">
    <w:name w:val="ui-accordion-header1"/>
    <w:basedOn w:val="Normal"/>
    <w:rsid w:val="002203E8"/>
    <w:pPr>
      <w:spacing w:before="30" w:after="100" w:afterAutospacing="1" w:line="240" w:lineRule="auto"/>
    </w:pPr>
    <w:rPr>
      <w:rFonts w:ascii="Times New Roman" w:eastAsia="Times New Roman" w:hAnsi="Times New Roman" w:cs="Times New Roman"/>
      <w:sz w:val="24"/>
      <w:szCs w:val="24"/>
      <w:lang w:eastAsia="en-GB"/>
    </w:rPr>
  </w:style>
  <w:style w:type="paragraph" w:customStyle="1" w:styleId="ui-accordion-icons1">
    <w:name w:val="ui-accordion-icon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noicons1">
    <w:name w:val="ui-accordion-noicon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icons2">
    <w:name w:val="ui-accordion-icons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accordion-header-icon1">
    <w:name w:val="ui-accordion-header-icon1"/>
    <w:basedOn w:val="Normal"/>
    <w:rsid w:val="002203E8"/>
    <w:pPr>
      <w:spacing w:after="100" w:afterAutospacing="1" w:line="240" w:lineRule="auto"/>
    </w:pPr>
    <w:rPr>
      <w:rFonts w:ascii="Times New Roman" w:eastAsia="Times New Roman" w:hAnsi="Times New Roman" w:cs="Times New Roman"/>
      <w:sz w:val="24"/>
      <w:szCs w:val="24"/>
      <w:lang w:eastAsia="en-GB"/>
    </w:rPr>
  </w:style>
  <w:style w:type="paragraph" w:customStyle="1" w:styleId="ui-accordion-content1">
    <w:name w:val="ui-accordion-conten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1">
    <w:name w:val="ui-button-tex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2">
    <w:name w:val="ui-button-tex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3">
    <w:name w:val="ui-button-text3"/>
    <w:basedOn w:val="Normal"/>
    <w:rsid w:val="002203E8"/>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4">
    <w:name w:val="ui-button-text4"/>
    <w:basedOn w:val="Normal"/>
    <w:rsid w:val="002203E8"/>
    <w:pPr>
      <w:spacing w:before="100" w:beforeAutospacing="1" w:after="100" w:afterAutospacing="1" w:line="240" w:lineRule="auto"/>
      <w:ind w:firstLine="11919"/>
    </w:pPr>
    <w:rPr>
      <w:rFonts w:ascii="Times New Roman" w:eastAsia="Times New Roman" w:hAnsi="Times New Roman" w:cs="Times New Roman"/>
      <w:sz w:val="24"/>
      <w:szCs w:val="24"/>
      <w:lang w:eastAsia="en-GB"/>
    </w:rPr>
  </w:style>
  <w:style w:type="paragraph" w:customStyle="1" w:styleId="ui-button-text5">
    <w:name w:val="ui-button-text5"/>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6">
    <w:name w:val="ui-button-text6"/>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button-text7">
    <w:name w:val="ui-button-text7"/>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1">
    <w:name w:val="ui-icon1"/>
    <w:basedOn w:val="Normal"/>
    <w:rsid w:val="002203E8"/>
    <w:pPr>
      <w:spacing w:after="100" w:afterAutospacing="1" w:line="240" w:lineRule="auto"/>
      <w:ind w:left="-120" w:firstLine="7343"/>
    </w:pPr>
    <w:rPr>
      <w:rFonts w:ascii="Times New Roman" w:eastAsia="Times New Roman" w:hAnsi="Times New Roman" w:cs="Times New Roman"/>
      <w:sz w:val="24"/>
      <w:szCs w:val="24"/>
      <w:lang w:eastAsia="en-GB"/>
    </w:rPr>
  </w:style>
  <w:style w:type="paragraph" w:customStyle="1" w:styleId="ui-icon2">
    <w:name w:val="ui-icon2"/>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3">
    <w:name w:val="ui-icon3"/>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4">
    <w:name w:val="ui-icon4"/>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5">
    <w:name w:val="ui-icon5"/>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button1">
    <w:name w:val="ui-button1"/>
    <w:basedOn w:val="Normal"/>
    <w:rsid w:val="002203E8"/>
    <w:pPr>
      <w:spacing w:before="100" w:beforeAutospacing="1" w:after="100" w:afterAutospacing="1" w:line="240" w:lineRule="auto"/>
      <w:ind w:right="-72"/>
      <w:jc w:val="center"/>
    </w:pPr>
    <w:rPr>
      <w:rFonts w:ascii="Times New Roman" w:eastAsia="Times New Roman" w:hAnsi="Times New Roman" w:cs="Times New Roman"/>
      <w:sz w:val="24"/>
      <w:szCs w:val="24"/>
      <w:lang w:eastAsia="en-GB"/>
    </w:rPr>
  </w:style>
  <w:style w:type="paragraph" w:customStyle="1" w:styleId="ui-datepicker-header1">
    <w:name w:val="ui-datepicker-head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prev1">
    <w:name w:val="ui-datepicker-prev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next1">
    <w:name w:val="ui-datepicker-nex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title1">
    <w:name w:val="ui-datepicker-title1"/>
    <w:basedOn w:val="Normal"/>
    <w:rsid w:val="002203E8"/>
    <w:pPr>
      <w:spacing w:after="0" w:line="432" w:lineRule="atLeast"/>
      <w:ind w:left="552" w:right="552"/>
      <w:jc w:val="center"/>
    </w:pPr>
    <w:rPr>
      <w:rFonts w:ascii="Times New Roman" w:eastAsia="Times New Roman" w:hAnsi="Times New Roman" w:cs="Times New Roman"/>
      <w:sz w:val="24"/>
      <w:szCs w:val="24"/>
      <w:lang w:eastAsia="en-GB"/>
    </w:rPr>
  </w:style>
  <w:style w:type="paragraph" w:customStyle="1" w:styleId="ui-datepicker-buttonpane1">
    <w:name w:val="ui-datepicker-buttonpane1"/>
    <w:basedOn w:val="Normal"/>
    <w:rsid w:val="002203E8"/>
    <w:pPr>
      <w:spacing w:before="168" w:after="0" w:line="240" w:lineRule="auto"/>
    </w:pPr>
    <w:rPr>
      <w:rFonts w:ascii="Times New Roman" w:eastAsia="Times New Roman" w:hAnsi="Times New Roman" w:cs="Times New Roman"/>
      <w:sz w:val="24"/>
      <w:szCs w:val="24"/>
      <w:lang w:eastAsia="en-GB"/>
    </w:rPr>
  </w:style>
  <w:style w:type="paragraph" w:customStyle="1" w:styleId="ui-datepicker-group1">
    <w:name w:val="ui-datepicker-group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2">
    <w:name w:val="ui-datepicker-group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group3">
    <w:name w:val="ui-datepicker-group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2">
    <w:name w:val="ui-datepicker-header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3">
    <w:name w:val="ui-datepicker-header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2">
    <w:name w:val="ui-datepicker-buttonpane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buttonpane3">
    <w:name w:val="ui-datepicker-buttonpane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4">
    <w:name w:val="ui-datepicker-header4"/>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atepicker-header5">
    <w:name w:val="ui-datepicker-header5"/>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bar1">
    <w:name w:val="ui-dialog-titleba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title1">
    <w:name w:val="ui-dialog-title1"/>
    <w:basedOn w:val="Normal"/>
    <w:rsid w:val="002203E8"/>
    <w:pPr>
      <w:spacing w:before="24" w:after="24" w:line="240" w:lineRule="auto"/>
      <w:ind w:right="240"/>
    </w:pPr>
    <w:rPr>
      <w:rFonts w:ascii="Times New Roman" w:eastAsia="Times New Roman" w:hAnsi="Times New Roman" w:cs="Times New Roman"/>
      <w:sz w:val="24"/>
      <w:szCs w:val="24"/>
      <w:lang w:eastAsia="en-GB"/>
    </w:rPr>
  </w:style>
  <w:style w:type="paragraph" w:customStyle="1" w:styleId="ui-dialog-titlebar-close1">
    <w:name w:val="ui-dialog-titlebar-close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dialog-content1">
    <w:name w:val="ui-dialog-content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dialog-buttonpane1">
    <w:name w:val="ui-dialog-buttonpane1"/>
    <w:basedOn w:val="Normal"/>
    <w:rsid w:val="002203E8"/>
    <w:pPr>
      <w:spacing w:before="120" w:after="0" w:line="240" w:lineRule="auto"/>
    </w:pPr>
    <w:rPr>
      <w:rFonts w:ascii="Times New Roman" w:eastAsia="Times New Roman" w:hAnsi="Times New Roman" w:cs="Times New Roman"/>
      <w:sz w:val="24"/>
      <w:szCs w:val="24"/>
      <w:lang w:eastAsia="en-GB"/>
    </w:rPr>
  </w:style>
  <w:style w:type="paragraph" w:customStyle="1" w:styleId="ui-resizable-se1">
    <w:name w:val="ui-resizable-se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menu1">
    <w:name w:val="ui-menu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menu-item1">
    <w:name w:val="ui-menu-item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menu-divider1">
    <w:name w:val="ui-menu-divider1"/>
    <w:basedOn w:val="Normal"/>
    <w:rsid w:val="002203E8"/>
    <w:pPr>
      <w:spacing w:before="75" w:after="75" w:line="0" w:lineRule="auto"/>
      <w:ind w:left="-30" w:right="-30"/>
    </w:pPr>
    <w:rPr>
      <w:rFonts w:ascii="Times New Roman" w:eastAsia="Times New Roman" w:hAnsi="Times New Roman" w:cs="Times New Roman"/>
      <w:sz w:val="2"/>
      <w:szCs w:val="2"/>
      <w:lang w:eastAsia="en-GB"/>
    </w:rPr>
  </w:style>
  <w:style w:type="paragraph" w:customStyle="1" w:styleId="ui-state-disabled1">
    <w:name w:val="ui-state-disabled1"/>
    <w:basedOn w:val="Normal"/>
    <w:rsid w:val="002203E8"/>
    <w:pPr>
      <w:spacing w:before="96" w:after="48" w:line="240" w:lineRule="auto"/>
    </w:pPr>
    <w:rPr>
      <w:rFonts w:ascii="Times New Roman" w:eastAsia="Times New Roman" w:hAnsi="Times New Roman" w:cs="Times New Roman"/>
      <w:sz w:val="24"/>
      <w:szCs w:val="24"/>
      <w:lang w:eastAsia="en-GB"/>
    </w:rPr>
  </w:style>
  <w:style w:type="paragraph" w:customStyle="1" w:styleId="ui-progressbar-value1">
    <w:name w:val="ui-progressbar-value1"/>
    <w:basedOn w:val="Normal"/>
    <w:rsid w:val="002203E8"/>
    <w:pPr>
      <w:spacing w:after="0" w:line="240" w:lineRule="auto"/>
      <w:ind w:left="-15" w:right="-15"/>
    </w:pPr>
    <w:rPr>
      <w:rFonts w:ascii="Times New Roman" w:eastAsia="Times New Roman" w:hAnsi="Times New Roman" w:cs="Times New Roman"/>
      <w:sz w:val="24"/>
      <w:szCs w:val="24"/>
      <w:lang w:eastAsia="en-GB"/>
    </w:rPr>
  </w:style>
  <w:style w:type="paragraph" w:customStyle="1" w:styleId="ui-resizable-handle1">
    <w:name w:val="ui-resizable-handle1"/>
    <w:basedOn w:val="Normal"/>
    <w:rsid w:val="002203E8"/>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resizable-handle2">
    <w:name w:val="ui-resizable-handle2"/>
    <w:basedOn w:val="Normal"/>
    <w:rsid w:val="002203E8"/>
    <w:pPr>
      <w:spacing w:before="100" w:beforeAutospacing="1" w:after="100" w:afterAutospacing="1" w:line="240" w:lineRule="auto"/>
    </w:pPr>
    <w:rPr>
      <w:rFonts w:ascii="Times New Roman" w:eastAsia="Times New Roman" w:hAnsi="Times New Roman" w:cs="Times New Roman"/>
      <w:vanish/>
      <w:sz w:val="2"/>
      <w:szCs w:val="2"/>
      <w:lang w:eastAsia="en-GB"/>
    </w:rPr>
  </w:style>
  <w:style w:type="paragraph" w:customStyle="1" w:styleId="ui-slider-handle1">
    <w:name w:val="ui-slider-handle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lider-range1">
    <w:name w:val="ui-slider-range1"/>
    <w:basedOn w:val="Normal"/>
    <w:rsid w:val="002203E8"/>
    <w:pPr>
      <w:spacing w:before="100" w:beforeAutospacing="1" w:after="100" w:afterAutospacing="1" w:line="240" w:lineRule="auto"/>
    </w:pPr>
    <w:rPr>
      <w:rFonts w:ascii="Times New Roman" w:eastAsia="Times New Roman" w:hAnsi="Times New Roman" w:cs="Times New Roman"/>
      <w:sz w:val="17"/>
      <w:szCs w:val="17"/>
      <w:lang w:eastAsia="en-GB"/>
    </w:rPr>
  </w:style>
  <w:style w:type="paragraph" w:customStyle="1" w:styleId="ui-slider-handle2">
    <w:name w:val="ui-slider-handle2"/>
    <w:basedOn w:val="Normal"/>
    <w:rsid w:val="002203E8"/>
    <w:pPr>
      <w:spacing w:before="100" w:beforeAutospacing="1" w:after="100" w:afterAutospacing="1" w:line="240" w:lineRule="auto"/>
      <w:ind w:left="-144"/>
    </w:pPr>
    <w:rPr>
      <w:rFonts w:ascii="Times New Roman" w:eastAsia="Times New Roman" w:hAnsi="Times New Roman" w:cs="Times New Roman"/>
      <w:sz w:val="24"/>
      <w:szCs w:val="24"/>
      <w:lang w:eastAsia="en-GB"/>
    </w:rPr>
  </w:style>
  <w:style w:type="paragraph" w:customStyle="1" w:styleId="ui-slider-handle3">
    <w:name w:val="ui-slider-handle3"/>
    <w:basedOn w:val="Normal"/>
    <w:rsid w:val="002203E8"/>
    <w:pPr>
      <w:spacing w:before="100" w:beforeAutospacing="1" w:after="0" w:line="240" w:lineRule="auto"/>
    </w:pPr>
    <w:rPr>
      <w:rFonts w:ascii="Times New Roman" w:eastAsia="Times New Roman" w:hAnsi="Times New Roman" w:cs="Times New Roman"/>
      <w:sz w:val="24"/>
      <w:szCs w:val="24"/>
      <w:lang w:eastAsia="en-GB"/>
    </w:rPr>
  </w:style>
  <w:style w:type="paragraph" w:customStyle="1" w:styleId="ui-slider-range2">
    <w:name w:val="ui-slider-range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6">
    <w:name w:val="ui-icon6"/>
    <w:basedOn w:val="Normal"/>
    <w:rsid w:val="002203E8"/>
    <w:pPr>
      <w:spacing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tabs-nav1">
    <w:name w:val="ui-tabs-nav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ui-tabs-panel1">
    <w:name w:val="ui-tabs-panel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tooltip1">
    <w:name w:val="ui-tooltip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widget1">
    <w:name w:val="ui-widget1"/>
    <w:basedOn w:val="Normal"/>
    <w:rsid w:val="002203E8"/>
    <w:pPr>
      <w:spacing w:before="100" w:beforeAutospacing="1" w:after="100" w:afterAutospacing="1" w:line="240" w:lineRule="auto"/>
    </w:pPr>
    <w:rPr>
      <w:rFonts w:ascii="Verdana" w:eastAsia="Times New Roman" w:hAnsi="Verdana" w:cs="Times New Roman"/>
      <w:sz w:val="24"/>
      <w:szCs w:val="24"/>
      <w:lang w:eastAsia="en-GB"/>
    </w:rPr>
  </w:style>
  <w:style w:type="paragraph" w:customStyle="1" w:styleId="ui-state-default1">
    <w:name w:val="ui-state-default1"/>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default2">
    <w:name w:val="ui-state-default2"/>
    <w:basedOn w:val="Normal"/>
    <w:rsid w:val="002203E8"/>
    <w:pPr>
      <w:pBdr>
        <w:top w:val="single" w:sz="6" w:space="0" w:color="D3D3D3"/>
        <w:left w:val="single" w:sz="6" w:space="0" w:color="D3D3D3"/>
        <w:bottom w:val="single" w:sz="6" w:space="0" w:color="D3D3D3"/>
        <w:right w:val="single" w:sz="6" w:space="0" w:color="D3D3D3"/>
      </w:pBdr>
      <w:shd w:val="clear" w:color="auto" w:fill="E6E6E6"/>
      <w:spacing w:before="100" w:beforeAutospacing="1" w:after="100" w:afterAutospacing="1" w:line="240" w:lineRule="auto"/>
    </w:pPr>
    <w:rPr>
      <w:rFonts w:ascii="Times New Roman" w:eastAsia="Times New Roman" w:hAnsi="Times New Roman" w:cs="Times New Roman"/>
      <w:color w:val="555555"/>
      <w:sz w:val="24"/>
      <w:szCs w:val="24"/>
      <w:lang w:eastAsia="en-GB"/>
    </w:rPr>
  </w:style>
  <w:style w:type="paragraph" w:customStyle="1" w:styleId="ui-state-hover1">
    <w:name w:val="ui-state-hover1"/>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over2">
    <w:name w:val="ui-state-hover2"/>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1">
    <w:name w:val="ui-state-focus1"/>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focus2">
    <w:name w:val="ui-state-focus2"/>
    <w:basedOn w:val="Normal"/>
    <w:rsid w:val="002203E8"/>
    <w:pPr>
      <w:pBdr>
        <w:top w:val="single" w:sz="6" w:space="0" w:color="999999"/>
        <w:left w:val="single" w:sz="6" w:space="0" w:color="999999"/>
        <w:bottom w:val="single" w:sz="6" w:space="0" w:color="999999"/>
        <w:right w:val="single" w:sz="6" w:space="0" w:color="999999"/>
      </w:pBdr>
      <w:shd w:val="clear" w:color="auto" w:fill="DADADA"/>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1">
    <w:name w:val="ui-state-active1"/>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active2">
    <w:name w:val="ui-state-active2"/>
    <w:basedOn w:val="Normal"/>
    <w:rsid w:val="002203E8"/>
    <w:pPr>
      <w:pBdr>
        <w:top w:val="single" w:sz="6" w:space="0" w:color="AAAAAA"/>
        <w:left w:val="single" w:sz="6" w:space="0" w:color="AAAAAA"/>
        <w:bottom w:val="single" w:sz="6" w:space="0" w:color="AAAAAA"/>
        <w:right w:val="single" w:sz="6" w:space="0" w:color="AAAAAA"/>
      </w:pBdr>
      <w:shd w:val="clear" w:color="auto" w:fill="FFFFFF"/>
      <w:spacing w:before="100" w:beforeAutospacing="1" w:after="100" w:afterAutospacing="1" w:line="240" w:lineRule="auto"/>
    </w:pPr>
    <w:rPr>
      <w:rFonts w:ascii="Times New Roman" w:eastAsia="Times New Roman" w:hAnsi="Times New Roman" w:cs="Times New Roman"/>
      <w:color w:val="212121"/>
      <w:sz w:val="24"/>
      <w:szCs w:val="24"/>
      <w:lang w:eastAsia="en-GB"/>
    </w:rPr>
  </w:style>
  <w:style w:type="paragraph" w:customStyle="1" w:styleId="ui-state-highlight1">
    <w:name w:val="ui-state-highlight1"/>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highlight2">
    <w:name w:val="ui-state-highlight2"/>
    <w:basedOn w:val="Normal"/>
    <w:rsid w:val="002203E8"/>
    <w:pPr>
      <w:pBdr>
        <w:top w:val="single" w:sz="6" w:space="0" w:color="FCEFA1"/>
        <w:left w:val="single" w:sz="6" w:space="0" w:color="FCEFA1"/>
        <w:bottom w:val="single" w:sz="6" w:space="0" w:color="FCEFA1"/>
        <w:right w:val="single" w:sz="6" w:space="0" w:color="FCEFA1"/>
      </w:pBdr>
      <w:shd w:val="clear" w:color="auto" w:fill="FBF9EE"/>
      <w:spacing w:before="100" w:beforeAutospacing="1" w:after="100" w:afterAutospacing="1" w:line="240" w:lineRule="auto"/>
    </w:pPr>
    <w:rPr>
      <w:rFonts w:ascii="Times New Roman" w:eastAsia="Times New Roman" w:hAnsi="Times New Roman" w:cs="Times New Roman"/>
      <w:color w:val="363636"/>
      <w:sz w:val="24"/>
      <w:szCs w:val="24"/>
      <w:lang w:eastAsia="en-GB"/>
    </w:rPr>
  </w:style>
  <w:style w:type="paragraph" w:customStyle="1" w:styleId="ui-state-error1">
    <w:name w:val="ui-state-error1"/>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2">
    <w:name w:val="ui-state-error2"/>
    <w:basedOn w:val="Normal"/>
    <w:rsid w:val="002203E8"/>
    <w:pPr>
      <w:pBdr>
        <w:top w:val="single" w:sz="6" w:space="0" w:color="CD0A0A"/>
        <w:left w:val="single" w:sz="6" w:space="0" w:color="CD0A0A"/>
        <w:bottom w:val="single" w:sz="6" w:space="0" w:color="CD0A0A"/>
        <w:right w:val="single" w:sz="6" w:space="0" w:color="CD0A0A"/>
      </w:pBdr>
      <w:shd w:val="clear" w:color="auto" w:fill="FEF1EC"/>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1">
    <w:name w:val="ui-state-error-text1"/>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state-error-text2">
    <w:name w:val="ui-state-error-text2"/>
    <w:basedOn w:val="Normal"/>
    <w:rsid w:val="002203E8"/>
    <w:pPr>
      <w:spacing w:before="100" w:beforeAutospacing="1" w:after="100" w:afterAutospacing="1" w:line="240" w:lineRule="auto"/>
    </w:pPr>
    <w:rPr>
      <w:rFonts w:ascii="Times New Roman" w:eastAsia="Times New Roman" w:hAnsi="Times New Roman" w:cs="Times New Roman"/>
      <w:color w:val="CD0A0A"/>
      <w:sz w:val="24"/>
      <w:szCs w:val="24"/>
      <w:lang w:eastAsia="en-GB"/>
    </w:rPr>
  </w:style>
  <w:style w:type="paragraph" w:customStyle="1" w:styleId="ui-priority-primary1">
    <w:name w:val="ui-priority-primary1"/>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primary2">
    <w:name w:val="ui-priority-primary2"/>
    <w:basedOn w:val="Normal"/>
    <w:rsid w:val="002203E8"/>
    <w:pPr>
      <w:spacing w:before="100" w:beforeAutospacing="1" w:after="100" w:afterAutospacing="1" w:line="240" w:lineRule="auto"/>
    </w:pPr>
    <w:rPr>
      <w:rFonts w:ascii="Times New Roman" w:eastAsia="Times New Roman" w:hAnsi="Times New Roman" w:cs="Times New Roman"/>
      <w:b/>
      <w:bCs/>
      <w:sz w:val="24"/>
      <w:szCs w:val="24"/>
      <w:lang w:eastAsia="en-GB"/>
    </w:rPr>
  </w:style>
  <w:style w:type="paragraph" w:customStyle="1" w:styleId="ui-priority-secondary1">
    <w:name w:val="ui-priority-secondary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priority-secondary2">
    <w:name w:val="ui-priority-secondary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2">
    <w:name w:val="ui-state-disabled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state-disabled3">
    <w:name w:val="ui-state-disabled3"/>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ui-icon7">
    <w:name w:val="ui-icon7"/>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8">
    <w:name w:val="ui-icon8"/>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9">
    <w:name w:val="ui-icon9"/>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0">
    <w:name w:val="ui-icon10"/>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1">
    <w:name w:val="ui-icon11"/>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2">
    <w:name w:val="ui-icon12"/>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3">
    <w:name w:val="ui-icon13"/>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4">
    <w:name w:val="ui-icon14"/>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ui-icon15">
    <w:name w:val="ui-icon15"/>
    <w:basedOn w:val="Normal"/>
    <w:rsid w:val="002203E8"/>
    <w:pPr>
      <w:spacing w:before="100" w:beforeAutospacing="1" w:after="100" w:afterAutospacing="1" w:line="240" w:lineRule="auto"/>
      <w:ind w:firstLine="7343"/>
    </w:pPr>
    <w:rPr>
      <w:rFonts w:ascii="Times New Roman" w:eastAsia="Times New Roman" w:hAnsi="Times New Roman" w:cs="Times New Roman"/>
      <w:sz w:val="24"/>
      <w:szCs w:val="24"/>
      <w:lang w:eastAsia="en-GB"/>
    </w:rPr>
  </w:style>
  <w:style w:type="paragraph" w:customStyle="1" w:styleId="mcsbscrolltools1">
    <w:name w:val="mcsb_scrolltools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1">
    <w:name w:val="mcsb_draggerrail1"/>
    <w:basedOn w:val="Normal"/>
    <w:rsid w:val="002203E8"/>
    <w:pPr>
      <w:shd w:val="clear" w:color="auto" w:fill="000000"/>
      <w:spacing w:after="0" w:line="240" w:lineRule="auto"/>
    </w:pPr>
    <w:rPr>
      <w:rFonts w:ascii="Times New Roman" w:eastAsia="Times New Roman" w:hAnsi="Times New Roman" w:cs="Times New Roman"/>
      <w:sz w:val="24"/>
      <w:szCs w:val="24"/>
      <w:lang w:eastAsia="en-GB"/>
    </w:rPr>
  </w:style>
  <w:style w:type="paragraph" w:customStyle="1" w:styleId="mcsbdragger1">
    <w:name w:val="mcsb_dragg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1">
    <w:name w:val="mcsb_dragger_bar1"/>
    <w:basedOn w:val="Normal"/>
    <w:rsid w:val="002203E8"/>
    <w:pPr>
      <w:shd w:val="clear" w:color="auto" w:fill="FFFFFF"/>
      <w:spacing w:after="0" w:line="240" w:lineRule="auto"/>
      <w:jc w:val="center"/>
    </w:pPr>
    <w:rPr>
      <w:rFonts w:ascii="Times New Roman" w:eastAsia="Times New Roman" w:hAnsi="Times New Roman" w:cs="Times New Roman"/>
      <w:sz w:val="24"/>
      <w:szCs w:val="24"/>
      <w:lang w:eastAsia="en-GB"/>
    </w:rPr>
  </w:style>
  <w:style w:type="paragraph" w:customStyle="1" w:styleId="mcsbbuttonup1">
    <w:name w:val="mcsb_buttonup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buttondown1">
    <w:name w:val="mcsb_buttondown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container1">
    <w:name w:val="mcsb_container1"/>
    <w:basedOn w:val="Normal"/>
    <w:rsid w:val="002203E8"/>
    <w:pPr>
      <w:spacing w:before="100" w:beforeAutospacing="1" w:after="450" w:line="240" w:lineRule="auto"/>
    </w:pPr>
    <w:rPr>
      <w:rFonts w:ascii="Times New Roman" w:eastAsia="Times New Roman" w:hAnsi="Times New Roman" w:cs="Times New Roman"/>
      <w:sz w:val="24"/>
      <w:szCs w:val="24"/>
      <w:lang w:eastAsia="en-GB"/>
    </w:rPr>
  </w:style>
  <w:style w:type="paragraph" w:customStyle="1" w:styleId="mcsbdraggercontainer1">
    <w:name w:val="mcsb_draggercontainer1"/>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rail2">
    <w:name w:val="mcsb_draggerrail2"/>
    <w:basedOn w:val="Normal"/>
    <w:rsid w:val="002203E8"/>
    <w:pPr>
      <w:shd w:val="clear" w:color="auto" w:fill="000000"/>
      <w:spacing w:before="105" w:after="105" w:line="240" w:lineRule="auto"/>
    </w:pPr>
    <w:rPr>
      <w:rFonts w:ascii="Times New Roman" w:eastAsia="Times New Roman" w:hAnsi="Times New Roman" w:cs="Times New Roman"/>
      <w:sz w:val="24"/>
      <w:szCs w:val="24"/>
      <w:lang w:eastAsia="en-GB"/>
    </w:rPr>
  </w:style>
  <w:style w:type="paragraph" w:customStyle="1" w:styleId="mcsbdragger2">
    <w:name w:val="mcsb_dragger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draggerbar2">
    <w:name w:val="mcsb_dragger_bar2"/>
    <w:basedOn w:val="Normal"/>
    <w:rsid w:val="002203E8"/>
    <w:pPr>
      <w:shd w:val="clear" w:color="auto" w:fill="FFFFFF"/>
      <w:spacing w:before="90" w:after="90" w:line="240" w:lineRule="auto"/>
      <w:jc w:val="center"/>
    </w:pPr>
    <w:rPr>
      <w:rFonts w:ascii="Times New Roman" w:eastAsia="Times New Roman" w:hAnsi="Times New Roman" w:cs="Times New Roman"/>
      <w:sz w:val="24"/>
      <w:szCs w:val="24"/>
      <w:lang w:eastAsia="en-GB"/>
    </w:rPr>
  </w:style>
  <w:style w:type="paragraph" w:customStyle="1" w:styleId="mcsbbuttonleft1">
    <w:name w:val="mcsb_buttonleft1"/>
    <w:basedOn w:val="Normal"/>
    <w:rsid w:val="002203E8"/>
    <w:pPr>
      <w:spacing w:after="0" w:line="240" w:lineRule="auto"/>
    </w:pPr>
    <w:rPr>
      <w:rFonts w:ascii="Times New Roman" w:eastAsia="Times New Roman" w:hAnsi="Times New Roman" w:cs="Times New Roman"/>
      <w:sz w:val="24"/>
      <w:szCs w:val="24"/>
      <w:lang w:eastAsia="en-GB"/>
    </w:rPr>
  </w:style>
  <w:style w:type="paragraph" w:customStyle="1" w:styleId="mcsbbuttonright1">
    <w:name w:val="mcsb_buttonright1"/>
    <w:basedOn w:val="Normal"/>
    <w:rsid w:val="002203E8"/>
    <w:pPr>
      <w:spacing w:after="0" w:line="240" w:lineRule="auto"/>
      <w:ind w:left="-600"/>
    </w:pPr>
    <w:rPr>
      <w:rFonts w:ascii="Times New Roman" w:eastAsia="Times New Roman" w:hAnsi="Times New Roman" w:cs="Times New Roman"/>
      <w:sz w:val="24"/>
      <w:szCs w:val="24"/>
      <w:lang w:eastAsia="en-GB"/>
    </w:rPr>
  </w:style>
  <w:style w:type="paragraph" w:customStyle="1" w:styleId="mcsbbuttonleft2">
    <w:name w:val="mcsb_buttonlef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mcsbbuttonright2">
    <w:name w:val="mcsb_buttonright2"/>
    <w:basedOn w:val="Normal"/>
    <w:rsid w:val="002203E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dden">
    <w:name w:val="hidden"/>
    <w:basedOn w:val="DefaultParagraphFont"/>
    <w:rsid w:val="002203E8"/>
  </w:style>
  <w:style w:type="character" w:customStyle="1" w:styleId="sub">
    <w:name w:val="sub"/>
    <w:basedOn w:val="DefaultParagraphFont"/>
    <w:rsid w:val="002203E8"/>
  </w:style>
  <w:style w:type="paragraph" w:styleId="z-TopofForm">
    <w:name w:val="HTML Top of Form"/>
    <w:basedOn w:val="Normal"/>
    <w:next w:val="Normal"/>
    <w:link w:val="z-TopofFormChar"/>
    <w:hidden/>
    <w:uiPriority w:val="99"/>
    <w:semiHidden/>
    <w:unhideWhenUsed/>
    <w:rsid w:val="002203E8"/>
    <w:pPr>
      <w:pBdr>
        <w:bottom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TopofFormChar">
    <w:name w:val="z-Top of Form Char"/>
    <w:basedOn w:val="DefaultParagraphFont"/>
    <w:link w:val="z-TopofForm"/>
    <w:uiPriority w:val="99"/>
    <w:semiHidden/>
    <w:rsid w:val="002203E8"/>
    <w:rPr>
      <w:rFonts w:ascii="Arial" w:eastAsia="Times New Roman" w:hAnsi="Arial" w:cs="Arial"/>
      <w:vanish/>
      <w:sz w:val="16"/>
      <w:szCs w:val="16"/>
      <w:lang w:eastAsia="en-GB"/>
    </w:rPr>
  </w:style>
  <w:style w:type="paragraph" w:styleId="z-BottomofForm">
    <w:name w:val="HTML Bottom of Form"/>
    <w:basedOn w:val="Normal"/>
    <w:next w:val="Normal"/>
    <w:link w:val="z-BottomofFormChar"/>
    <w:hidden/>
    <w:uiPriority w:val="99"/>
    <w:semiHidden/>
    <w:unhideWhenUsed/>
    <w:rsid w:val="002203E8"/>
    <w:pPr>
      <w:pBdr>
        <w:top w:val="single" w:sz="6" w:space="1" w:color="auto"/>
      </w:pBdr>
      <w:spacing w:after="0" w:line="240" w:lineRule="auto"/>
      <w:jc w:val="center"/>
    </w:pPr>
    <w:rPr>
      <w:rFonts w:ascii="Arial" w:eastAsia="Times New Roman" w:hAnsi="Arial" w:cs="Arial"/>
      <w:vanish/>
      <w:sz w:val="16"/>
      <w:szCs w:val="16"/>
      <w:lang w:eastAsia="en-GB"/>
    </w:rPr>
  </w:style>
  <w:style w:type="character" w:customStyle="1" w:styleId="z-BottomofFormChar">
    <w:name w:val="z-Bottom of Form Char"/>
    <w:basedOn w:val="DefaultParagraphFont"/>
    <w:link w:val="z-BottomofForm"/>
    <w:uiPriority w:val="99"/>
    <w:semiHidden/>
    <w:rsid w:val="002203E8"/>
    <w:rPr>
      <w:rFonts w:ascii="Arial" w:eastAsia="Times New Roman" w:hAnsi="Arial" w:cs="Arial"/>
      <w:vanish/>
      <w:sz w:val="16"/>
      <w:szCs w:val="16"/>
      <w:lang w:eastAsia="en-GB"/>
    </w:rPr>
  </w:style>
  <w:style w:type="character" w:customStyle="1" w:styleId="text1">
    <w:name w:val="text1"/>
    <w:basedOn w:val="DefaultParagraphFont"/>
    <w:rsid w:val="002203E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8175">
      <w:bodyDiv w:val="1"/>
      <w:marLeft w:val="0"/>
      <w:marRight w:val="0"/>
      <w:marTop w:val="0"/>
      <w:marBottom w:val="0"/>
      <w:divBdr>
        <w:top w:val="none" w:sz="0" w:space="0" w:color="auto"/>
        <w:left w:val="none" w:sz="0" w:space="0" w:color="auto"/>
        <w:bottom w:val="none" w:sz="0" w:space="0" w:color="auto"/>
        <w:right w:val="none" w:sz="0" w:space="0" w:color="auto"/>
      </w:divBdr>
    </w:div>
    <w:div w:id="10180633">
      <w:bodyDiv w:val="1"/>
      <w:marLeft w:val="0"/>
      <w:marRight w:val="0"/>
      <w:marTop w:val="0"/>
      <w:marBottom w:val="0"/>
      <w:divBdr>
        <w:top w:val="none" w:sz="0" w:space="0" w:color="auto"/>
        <w:left w:val="none" w:sz="0" w:space="0" w:color="auto"/>
        <w:bottom w:val="none" w:sz="0" w:space="0" w:color="auto"/>
        <w:right w:val="none" w:sz="0" w:space="0" w:color="auto"/>
      </w:divBdr>
    </w:div>
    <w:div w:id="21442312">
      <w:bodyDiv w:val="1"/>
      <w:marLeft w:val="0"/>
      <w:marRight w:val="0"/>
      <w:marTop w:val="0"/>
      <w:marBottom w:val="0"/>
      <w:divBdr>
        <w:top w:val="none" w:sz="0" w:space="0" w:color="auto"/>
        <w:left w:val="none" w:sz="0" w:space="0" w:color="auto"/>
        <w:bottom w:val="none" w:sz="0" w:space="0" w:color="auto"/>
        <w:right w:val="none" w:sz="0" w:space="0" w:color="auto"/>
      </w:divBdr>
    </w:div>
    <w:div w:id="45302545">
      <w:bodyDiv w:val="1"/>
      <w:marLeft w:val="0"/>
      <w:marRight w:val="0"/>
      <w:marTop w:val="0"/>
      <w:marBottom w:val="0"/>
      <w:divBdr>
        <w:top w:val="none" w:sz="0" w:space="0" w:color="auto"/>
        <w:left w:val="none" w:sz="0" w:space="0" w:color="auto"/>
        <w:bottom w:val="none" w:sz="0" w:space="0" w:color="auto"/>
        <w:right w:val="none" w:sz="0" w:space="0" w:color="auto"/>
      </w:divBdr>
    </w:div>
    <w:div w:id="82534239">
      <w:bodyDiv w:val="1"/>
      <w:marLeft w:val="0"/>
      <w:marRight w:val="0"/>
      <w:marTop w:val="0"/>
      <w:marBottom w:val="0"/>
      <w:divBdr>
        <w:top w:val="none" w:sz="0" w:space="0" w:color="auto"/>
        <w:left w:val="none" w:sz="0" w:space="0" w:color="auto"/>
        <w:bottom w:val="none" w:sz="0" w:space="0" w:color="auto"/>
        <w:right w:val="none" w:sz="0" w:space="0" w:color="auto"/>
      </w:divBdr>
    </w:div>
    <w:div w:id="90013436">
      <w:bodyDiv w:val="1"/>
      <w:marLeft w:val="0"/>
      <w:marRight w:val="0"/>
      <w:marTop w:val="0"/>
      <w:marBottom w:val="0"/>
      <w:divBdr>
        <w:top w:val="none" w:sz="0" w:space="0" w:color="auto"/>
        <w:left w:val="none" w:sz="0" w:space="0" w:color="auto"/>
        <w:bottom w:val="none" w:sz="0" w:space="0" w:color="auto"/>
        <w:right w:val="none" w:sz="0" w:space="0" w:color="auto"/>
      </w:divBdr>
    </w:div>
    <w:div w:id="126775662">
      <w:bodyDiv w:val="1"/>
      <w:marLeft w:val="0"/>
      <w:marRight w:val="0"/>
      <w:marTop w:val="0"/>
      <w:marBottom w:val="0"/>
      <w:divBdr>
        <w:top w:val="none" w:sz="0" w:space="0" w:color="auto"/>
        <w:left w:val="none" w:sz="0" w:space="0" w:color="auto"/>
        <w:bottom w:val="none" w:sz="0" w:space="0" w:color="auto"/>
        <w:right w:val="none" w:sz="0" w:space="0" w:color="auto"/>
      </w:divBdr>
    </w:div>
    <w:div w:id="155456449">
      <w:bodyDiv w:val="1"/>
      <w:marLeft w:val="0"/>
      <w:marRight w:val="0"/>
      <w:marTop w:val="0"/>
      <w:marBottom w:val="0"/>
      <w:divBdr>
        <w:top w:val="none" w:sz="0" w:space="0" w:color="auto"/>
        <w:left w:val="none" w:sz="0" w:space="0" w:color="auto"/>
        <w:bottom w:val="none" w:sz="0" w:space="0" w:color="auto"/>
        <w:right w:val="none" w:sz="0" w:space="0" w:color="auto"/>
      </w:divBdr>
    </w:div>
    <w:div w:id="196936461">
      <w:bodyDiv w:val="1"/>
      <w:marLeft w:val="0"/>
      <w:marRight w:val="0"/>
      <w:marTop w:val="0"/>
      <w:marBottom w:val="0"/>
      <w:divBdr>
        <w:top w:val="none" w:sz="0" w:space="0" w:color="auto"/>
        <w:left w:val="none" w:sz="0" w:space="0" w:color="auto"/>
        <w:bottom w:val="none" w:sz="0" w:space="0" w:color="auto"/>
        <w:right w:val="none" w:sz="0" w:space="0" w:color="auto"/>
      </w:divBdr>
    </w:div>
    <w:div w:id="210265726">
      <w:bodyDiv w:val="1"/>
      <w:marLeft w:val="0"/>
      <w:marRight w:val="0"/>
      <w:marTop w:val="0"/>
      <w:marBottom w:val="0"/>
      <w:divBdr>
        <w:top w:val="none" w:sz="0" w:space="0" w:color="auto"/>
        <w:left w:val="none" w:sz="0" w:space="0" w:color="auto"/>
        <w:bottom w:val="none" w:sz="0" w:space="0" w:color="auto"/>
        <w:right w:val="none" w:sz="0" w:space="0" w:color="auto"/>
      </w:divBdr>
    </w:div>
    <w:div w:id="234509479">
      <w:bodyDiv w:val="1"/>
      <w:marLeft w:val="0"/>
      <w:marRight w:val="0"/>
      <w:marTop w:val="0"/>
      <w:marBottom w:val="0"/>
      <w:divBdr>
        <w:top w:val="none" w:sz="0" w:space="0" w:color="auto"/>
        <w:left w:val="none" w:sz="0" w:space="0" w:color="auto"/>
        <w:bottom w:val="none" w:sz="0" w:space="0" w:color="auto"/>
        <w:right w:val="none" w:sz="0" w:space="0" w:color="auto"/>
      </w:divBdr>
    </w:div>
    <w:div w:id="247737254">
      <w:bodyDiv w:val="1"/>
      <w:marLeft w:val="0"/>
      <w:marRight w:val="0"/>
      <w:marTop w:val="0"/>
      <w:marBottom w:val="0"/>
      <w:divBdr>
        <w:top w:val="none" w:sz="0" w:space="0" w:color="auto"/>
        <w:left w:val="none" w:sz="0" w:space="0" w:color="auto"/>
        <w:bottom w:val="none" w:sz="0" w:space="0" w:color="auto"/>
        <w:right w:val="none" w:sz="0" w:space="0" w:color="auto"/>
      </w:divBdr>
    </w:div>
    <w:div w:id="252131239">
      <w:bodyDiv w:val="1"/>
      <w:marLeft w:val="0"/>
      <w:marRight w:val="0"/>
      <w:marTop w:val="0"/>
      <w:marBottom w:val="0"/>
      <w:divBdr>
        <w:top w:val="none" w:sz="0" w:space="0" w:color="auto"/>
        <w:left w:val="none" w:sz="0" w:space="0" w:color="auto"/>
        <w:bottom w:val="none" w:sz="0" w:space="0" w:color="auto"/>
        <w:right w:val="none" w:sz="0" w:space="0" w:color="auto"/>
      </w:divBdr>
    </w:div>
    <w:div w:id="256059323">
      <w:bodyDiv w:val="1"/>
      <w:marLeft w:val="0"/>
      <w:marRight w:val="0"/>
      <w:marTop w:val="0"/>
      <w:marBottom w:val="0"/>
      <w:divBdr>
        <w:top w:val="none" w:sz="0" w:space="0" w:color="auto"/>
        <w:left w:val="none" w:sz="0" w:space="0" w:color="auto"/>
        <w:bottom w:val="none" w:sz="0" w:space="0" w:color="auto"/>
        <w:right w:val="none" w:sz="0" w:space="0" w:color="auto"/>
      </w:divBdr>
    </w:div>
    <w:div w:id="270282553">
      <w:bodyDiv w:val="1"/>
      <w:marLeft w:val="0"/>
      <w:marRight w:val="0"/>
      <w:marTop w:val="0"/>
      <w:marBottom w:val="0"/>
      <w:divBdr>
        <w:top w:val="none" w:sz="0" w:space="0" w:color="auto"/>
        <w:left w:val="none" w:sz="0" w:space="0" w:color="auto"/>
        <w:bottom w:val="none" w:sz="0" w:space="0" w:color="auto"/>
        <w:right w:val="none" w:sz="0" w:space="0" w:color="auto"/>
      </w:divBdr>
    </w:div>
    <w:div w:id="280771973">
      <w:bodyDiv w:val="1"/>
      <w:marLeft w:val="0"/>
      <w:marRight w:val="0"/>
      <w:marTop w:val="0"/>
      <w:marBottom w:val="0"/>
      <w:divBdr>
        <w:top w:val="none" w:sz="0" w:space="0" w:color="auto"/>
        <w:left w:val="none" w:sz="0" w:space="0" w:color="auto"/>
        <w:bottom w:val="none" w:sz="0" w:space="0" w:color="auto"/>
        <w:right w:val="none" w:sz="0" w:space="0" w:color="auto"/>
      </w:divBdr>
    </w:div>
    <w:div w:id="280965153">
      <w:bodyDiv w:val="1"/>
      <w:marLeft w:val="0"/>
      <w:marRight w:val="0"/>
      <w:marTop w:val="0"/>
      <w:marBottom w:val="0"/>
      <w:divBdr>
        <w:top w:val="none" w:sz="0" w:space="0" w:color="auto"/>
        <w:left w:val="none" w:sz="0" w:space="0" w:color="auto"/>
        <w:bottom w:val="none" w:sz="0" w:space="0" w:color="auto"/>
        <w:right w:val="none" w:sz="0" w:space="0" w:color="auto"/>
      </w:divBdr>
    </w:div>
    <w:div w:id="298534942">
      <w:bodyDiv w:val="1"/>
      <w:marLeft w:val="0"/>
      <w:marRight w:val="0"/>
      <w:marTop w:val="0"/>
      <w:marBottom w:val="0"/>
      <w:divBdr>
        <w:top w:val="none" w:sz="0" w:space="0" w:color="auto"/>
        <w:left w:val="none" w:sz="0" w:space="0" w:color="auto"/>
        <w:bottom w:val="none" w:sz="0" w:space="0" w:color="auto"/>
        <w:right w:val="none" w:sz="0" w:space="0" w:color="auto"/>
      </w:divBdr>
    </w:div>
    <w:div w:id="349264709">
      <w:bodyDiv w:val="1"/>
      <w:marLeft w:val="0"/>
      <w:marRight w:val="0"/>
      <w:marTop w:val="0"/>
      <w:marBottom w:val="0"/>
      <w:divBdr>
        <w:top w:val="none" w:sz="0" w:space="0" w:color="auto"/>
        <w:left w:val="none" w:sz="0" w:space="0" w:color="auto"/>
        <w:bottom w:val="none" w:sz="0" w:space="0" w:color="auto"/>
        <w:right w:val="none" w:sz="0" w:space="0" w:color="auto"/>
      </w:divBdr>
    </w:div>
    <w:div w:id="366418790">
      <w:bodyDiv w:val="1"/>
      <w:marLeft w:val="0"/>
      <w:marRight w:val="0"/>
      <w:marTop w:val="0"/>
      <w:marBottom w:val="0"/>
      <w:divBdr>
        <w:top w:val="none" w:sz="0" w:space="0" w:color="auto"/>
        <w:left w:val="none" w:sz="0" w:space="0" w:color="auto"/>
        <w:bottom w:val="none" w:sz="0" w:space="0" w:color="auto"/>
        <w:right w:val="none" w:sz="0" w:space="0" w:color="auto"/>
      </w:divBdr>
    </w:div>
    <w:div w:id="392895237">
      <w:bodyDiv w:val="1"/>
      <w:marLeft w:val="0"/>
      <w:marRight w:val="0"/>
      <w:marTop w:val="0"/>
      <w:marBottom w:val="0"/>
      <w:divBdr>
        <w:top w:val="none" w:sz="0" w:space="0" w:color="auto"/>
        <w:left w:val="none" w:sz="0" w:space="0" w:color="auto"/>
        <w:bottom w:val="none" w:sz="0" w:space="0" w:color="auto"/>
        <w:right w:val="none" w:sz="0" w:space="0" w:color="auto"/>
      </w:divBdr>
    </w:div>
    <w:div w:id="453867006">
      <w:bodyDiv w:val="1"/>
      <w:marLeft w:val="0"/>
      <w:marRight w:val="0"/>
      <w:marTop w:val="0"/>
      <w:marBottom w:val="0"/>
      <w:divBdr>
        <w:top w:val="none" w:sz="0" w:space="0" w:color="auto"/>
        <w:left w:val="none" w:sz="0" w:space="0" w:color="auto"/>
        <w:bottom w:val="none" w:sz="0" w:space="0" w:color="auto"/>
        <w:right w:val="none" w:sz="0" w:space="0" w:color="auto"/>
      </w:divBdr>
    </w:div>
    <w:div w:id="493765480">
      <w:bodyDiv w:val="1"/>
      <w:marLeft w:val="0"/>
      <w:marRight w:val="0"/>
      <w:marTop w:val="0"/>
      <w:marBottom w:val="0"/>
      <w:divBdr>
        <w:top w:val="none" w:sz="0" w:space="0" w:color="auto"/>
        <w:left w:val="none" w:sz="0" w:space="0" w:color="auto"/>
        <w:bottom w:val="none" w:sz="0" w:space="0" w:color="auto"/>
        <w:right w:val="none" w:sz="0" w:space="0" w:color="auto"/>
      </w:divBdr>
    </w:div>
    <w:div w:id="597295331">
      <w:bodyDiv w:val="1"/>
      <w:marLeft w:val="0"/>
      <w:marRight w:val="0"/>
      <w:marTop w:val="0"/>
      <w:marBottom w:val="0"/>
      <w:divBdr>
        <w:top w:val="none" w:sz="0" w:space="0" w:color="auto"/>
        <w:left w:val="none" w:sz="0" w:space="0" w:color="auto"/>
        <w:bottom w:val="none" w:sz="0" w:space="0" w:color="auto"/>
        <w:right w:val="none" w:sz="0" w:space="0" w:color="auto"/>
      </w:divBdr>
    </w:div>
    <w:div w:id="660546259">
      <w:bodyDiv w:val="1"/>
      <w:marLeft w:val="0"/>
      <w:marRight w:val="0"/>
      <w:marTop w:val="0"/>
      <w:marBottom w:val="0"/>
      <w:divBdr>
        <w:top w:val="none" w:sz="0" w:space="0" w:color="auto"/>
        <w:left w:val="none" w:sz="0" w:space="0" w:color="auto"/>
        <w:bottom w:val="none" w:sz="0" w:space="0" w:color="auto"/>
        <w:right w:val="none" w:sz="0" w:space="0" w:color="auto"/>
      </w:divBdr>
    </w:div>
    <w:div w:id="664550677">
      <w:bodyDiv w:val="1"/>
      <w:marLeft w:val="0"/>
      <w:marRight w:val="0"/>
      <w:marTop w:val="0"/>
      <w:marBottom w:val="0"/>
      <w:divBdr>
        <w:top w:val="none" w:sz="0" w:space="0" w:color="auto"/>
        <w:left w:val="none" w:sz="0" w:space="0" w:color="auto"/>
        <w:bottom w:val="none" w:sz="0" w:space="0" w:color="auto"/>
        <w:right w:val="none" w:sz="0" w:space="0" w:color="auto"/>
      </w:divBdr>
    </w:div>
    <w:div w:id="670448824">
      <w:bodyDiv w:val="1"/>
      <w:marLeft w:val="0"/>
      <w:marRight w:val="0"/>
      <w:marTop w:val="0"/>
      <w:marBottom w:val="0"/>
      <w:divBdr>
        <w:top w:val="none" w:sz="0" w:space="0" w:color="auto"/>
        <w:left w:val="none" w:sz="0" w:space="0" w:color="auto"/>
        <w:bottom w:val="none" w:sz="0" w:space="0" w:color="auto"/>
        <w:right w:val="none" w:sz="0" w:space="0" w:color="auto"/>
      </w:divBdr>
    </w:div>
    <w:div w:id="718013167">
      <w:bodyDiv w:val="1"/>
      <w:marLeft w:val="0"/>
      <w:marRight w:val="0"/>
      <w:marTop w:val="0"/>
      <w:marBottom w:val="0"/>
      <w:divBdr>
        <w:top w:val="none" w:sz="0" w:space="0" w:color="auto"/>
        <w:left w:val="none" w:sz="0" w:space="0" w:color="auto"/>
        <w:bottom w:val="none" w:sz="0" w:space="0" w:color="auto"/>
        <w:right w:val="none" w:sz="0" w:space="0" w:color="auto"/>
      </w:divBdr>
    </w:div>
    <w:div w:id="718632987">
      <w:bodyDiv w:val="1"/>
      <w:marLeft w:val="0"/>
      <w:marRight w:val="0"/>
      <w:marTop w:val="0"/>
      <w:marBottom w:val="0"/>
      <w:divBdr>
        <w:top w:val="none" w:sz="0" w:space="0" w:color="auto"/>
        <w:left w:val="none" w:sz="0" w:space="0" w:color="auto"/>
        <w:bottom w:val="none" w:sz="0" w:space="0" w:color="auto"/>
        <w:right w:val="none" w:sz="0" w:space="0" w:color="auto"/>
      </w:divBdr>
    </w:div>
    <w:div w:id="747503670">
      <w:bodyDiv w:val="1"/>
      <w:marLeft w:val="0"/>
      <w:marRight w:val="0"/>
      <w:marTop w:val="0"/>
      <w:marBottom w:val="0"/>
      <w:divBdr>
        <w:top w:val="none" w:sz="0" w:space="0" w:color="auto"/>
        <w:left w:val="none" w:sz="0" w:space="0" w:color="auto"/>
        <w:bottom w:val="none" w:sz="0" w:space="0" w:color="auto"/>
        <w:right w:val="none" w:sz="0" w:space="0" w:color="auto"/>
      </w:divBdr>
    </w:div>
    <w:div w:id="751271098">
      <w:bodyDiv w:val="1"/>
      <w:marLeft w:val="0"/>
      <w:marRight w:val="0"/>
      <w:marTop w:val="0"/>
      <w:marBottom w:val="0"/>
      <w:divBdr>
        <w:top w:val="none" w:sz="0" w:space="0" w:color="auto"/>
        <w:left w:val="none" w:sz="0" w:space="0" w:color="auto"/>
        <w:bottom w:val="none" w:sz="0" w:space="0" w:color="auto"/>
        <w:right w:val="none" w:sz="0" w:space="0" w:color="auto"/>
      </w:divBdr>
    </w:div>
    <w:div w:id="775296229">
      <w:bodyDiv w:val="1"/>
      <w:marLeft w:val="0"/>
      <w:marRight w:val="0"/>
      <w:marTop w:val="0"/>
      <w:marBottom w:val="0"/>
      <w:divBdr>
        <w:top w:val="none" w:sz="0" w:space="0" w:color="auto"/>
        <w:left w:val="none" w:sz="0" w:space="0" w:color="auto"/>
        <w:bottom w:val="none" w:sz="0" w:space="0" w:color="auto"/>
        <w:right w:val="none" w:sz="0" w:space="0" w:color="auto"/>
      </w:divBdr>
    </w:div>
    <w:div w:id="797649959">
      <w:bodyDiv w:val="1"/>
      <w:marLeft w:val="0"/>
      <w:marRight w:val="0"/>
      <w:marTop w:val="0"/>
      <w:marBottom w:val="0"/>
      <w:divBdr>
        <w:top w:val="none" w:sz="0" w:space="0" w:color="auto"/>
        <w:left w:val="none" w:sz="0" w:space="0" w:color="auto"/>
        <w:bottom w:val="none" w:sz="0" w:space="0" w:color="auto"/>
        <w:right w:val="none" w:sz="0" w:space="0" w:color="auto"/>
      </w:divBdr>
    </w:div>
    <w:div w:id="799808093">
      <w:bodyDiv w:val="1"/>
      <w:marLeft w:val="0"/>
      <w:marRight w:val="0"/>
      <w:marTop w:val="0"/>
      <w:marBottom w:val="0"/>
      <w:divBdr>
        <w:top w:val="none" w:sz="0" w:space="0" w:color="auto"/>
        <w:left w:val="none" w:sz="0" w:space="0" w:color="auto"/>
        <w:bottom w:val="none" w:sz="0" w:space="0" w:color="auto"/>
        <w:right w:val="none" w:sz="0" w:space="0" w:color="auto"/>
      </w:divBdr>
    </w:div>
    <w:div w:id="817765400">
      <w:bodyDiv w:val="1"/>
      <w:marLeft w:val="0"/>
      <w:marRight w:val="0"/>
      <w:marTop w:val="0"/>
      <w:marBottom w:val="0"/>
      <w:divBdr>
        <w:top w:val="none" w:sz="0" w:space="0" w:color="auto"/>
        <w:left w:val="none" w:sz="0" w:space="0" w:color="auto"/>
        <w:bottom w:val="none" w:sz="0" w:space="0" w:color="auto"/>
        <w:right w:val="none" w:sz="0" w:space="0" w:color="auto"/>
      </w:divBdr>
    </w:div>
    <w:div w:id="834687304">
      <w:bodyDiv w:val="1"/>
      <w:marLeft w:val="0"/>
      <w:marRight w:val="0"/>
      <w:marTop w:val="0"/>
      <w:marBottom w:val="0"/>
      <w:divBdr>
        <w:top w:val="none" w:sz="0" w:space="0" w:color="auto"/>
        <w:left w:val="none" w:sz="0" w:space="0" w:color="auto"/>
        <w:bottom w:val="none" w:sz="0" w:space="0" w:color="auto"/>
        <w:right w:val="none" w:sz="0" w:space="0" w:color="auto"/>
      </w:divBdr>
    </w:div>
    <w:div w:id="860170877">
      <w:bodyDiv w:val="1"/>
      <w:marLeft w:val="0"/>
      <w:marRight w:val="0"/>
      <w:marTop w:val="0"/>
      <w:marBottom w:val="0"/>
      <w:divBdr>
        <w:top w:val="none" w:sz="0" w:space="0" w:color="auto"/>
        <w:left w:val="none" w:sz="0" w:space="0" w:color="auto"/>
        <w:bottom w:val="none" w:sz="0" w:space="0" w:color="auto"/>
        <w:right w:val="none" w:sz="0" w:space="0" w:color="auto"/>
      </w:divBdr>
    </w:div>
    <w:div w:id="876620916">
      <w:bodyDiv w:val="1"/>
      <w:marLeft w:val="0"/>
      <w:marRight w:val="0"/>
      <w:marTop w:val="0"/>
      <w:marBottom w:val="0"/>
      <w:divBdr>
        <w:top w:val="none" w:sz="0" w:space="0" w:color="auto"/>
        <w:left w:val="none" w:sz="0" w:space="0" w:color="auto"/>
        <w:bottom w:val="none" w:sz="0" w:space="0" w:color="auto"/>
        <w:right w:val="none" w:sz="0" w:space="0" w:color="auto"/>
      </w:divBdr>
    </w:div>
    <w:div w:id="880676351">
      <w:bodyDiv w:val="1"/>
      <w:marLeft w:val="0"/>
      <w:marRight w:val="0"/>
      <w:marTop w:val="0"/>
      <w:marBottom w:val="0"/>
      <w:divBdr>
        <w:top w:val="none" w:sz="0" w:space="0" w:color="auto"/>
        <w:left w:val="none" w:sz="0" w:space="0" w:color="auto"/>
        <w:bottom w:val="none" w:sz="0" w:space="0" w:color="auto"/>
        <w:right w:val="none" w:sz="0" w:space="0" w:color="auto"/>
      </w:divBdr>
    </w:div>
    <w:div w:id="900486258">
      <w:bodyDiv w:val="1"/>
      <w:marLeft w:val="0"/>
      <w:marRight w:val="0"/>
      <w:marTop w:val="0"/>
      <w:marBottom w:val="0"/>
      <w:divBdr>
        <w:top w:val="none" w:sz="0" w:space="0" w:color="auto"/>
        <w:left w:val="none" w:sz="0" w:space="0" w:color="auto"/>
        <w:bottom w:val="none" w:sz="0" w:space="0" w:color="auto"/>
        <w:right w:val="none" w:sz="0" w:space="0" w:color="auto"/>
      </w:divBdr>
    </w:div>
    <w:div w:id="910847497">
      <w:bodyDiv w:val="1"/>
      <w:marLeft w:val="0"/>
      <w:marRight w:val="0"/>
      <w:marTop w:val="0"/>
      <w:marBottom w:val="0"/>
      <w:divBdr>
        <w:top w:val="none" w:sz="0" w:space="0" w:color="auto"/>
        <w:left w:val="none" w:sz="0" w:space="0" w:color="auto"/>
        <w:bottom w:val="none" w:sz="0" w:space="0" w:color="auto"/>
        <w:right w:val="none" w:sz="0" w:space="0" w:color="auto"/>
      </w:divBdr>
    </w:div>
    <w:div w:id="926382283">
      <w:bodyDiv w:val="1"/>
      <w:marLeft w:val="0"/>
      <w:marRight w:val="0"/>
      <w:marTop w:val="0"/>
      <w:marBottom w:val="0"/>
      <w:divBdr>
        <w:top w:val="none" w:sz="0" w:space="0" w:color="auto"/>
        <w:left w:val="none" w:sz="0" w:space="0" w:color="auto"/>
        <w:bottom w:val="none" w:sz="0" w:space="0" w:color="auto"/>
        <w:right w:val="none" w:sz="0" w:space="0" w:color="auto"/>
      </w:divBdr>
    </w:div>
    <w:div w:id="936256086">
      <w:bodyDiv w:val="1"/>
      <w:marLeft w:val="0"/>
      <w:marRight w:val="0"/>
      <w:marTop w:val="0"/>
      <w:marBottom w:val="0"/>
      <w:divBdr>
        <w:top w:val="none" w:sz="0" w:space="0" w:color="auto"/>
        <w:left w:val="none" w:sz="0" w:space="0" w:color="auto"/>
        <w:bottom w:val="none" w:sz="0" w:space="0" w:color="auto"/>
        <w:right w:val="none" w:sz="0" w:space="0" w:color="auto"/>
      </w:divBdr>
    </w:div>
    <w:div w:id="968780792">
      <w:bodyDiv w:val="1"/>
      <w:marLeft w:val="0"/>
      <w:marRight w:val="0"/>
      <w:marTop w:val="0"/>
      <w:marBottom w:val="0"/>
      <w:divBdr>
        <w:top w:val="none" w:sz="0" w:space="0" w:color="auto"/>
        <w:left w:val="none" w:sz="0" w:space="0" w:color="auto"/>
        <w:bottom w:val="none" w:sz="0" w:space="0" w:color="auto"/>
        <w:right w:val="none" w:sz="0" w:space="0" w:color="auto"/>
      </w:divBdr>
    </w:div>
    <w:div w:id="973754980">
      <w:bodyDiv w:val="1"/>
      <w:marLeft w:val="0"/>
      <w:marRight w:val="0"/>
      <w:marTop w:val="0"/>
      <w:marBottom w:val="0"/>
      <w:divBdr>
        <w:top w:val="none" w:sz="0" w:space="0" w:color="auto"/>
        <w:left w:val="none" w:sz="0" w:space="0" w:color="auto"/>
        <w:bottom w:val="none" w:sz="0" w:space="0" w:color="auto"/>
        <w:right w:val="none" w:sz="0" w:space="0" w:color="auto"/>
      </w:divBdr>
    </w:div>
    <w:div w:id="990712701">
      <w:bodyDiv w:val="1"/>
      <w:marLeft w:val="0"/>
      <w:marRight w:val="0"/>
      <w:marTop w:val="0"/>
      <w:marBottom w:val="0"/>
      <w:divBdr>
        <w:top w:val="none" w:sz="0" w:space="0" w:color="auto"/>
        <w:left w:val="none" w:sz="0" w:space="0" w:color="auto"/>
        <w:bottom w:val="none" w:sz="0" w:space="0" w:color="auto"/>
        <w:right w:val="none" w:sz="0" w:space="0" w:color="auto"/>
      </w:divBdr>
    </w:div>
    <w:div w:id="994532235">
      <w:bodyDiv w:val="1"/>
      <w:marLeft w:val="0"/>
      <w:marRight w:val="0"/>
      <w:marTop w:val="0"/>
      <w:marBottom w:val="0"/>
      <w:divBdr>
        <w:top w:val="none" w:sz="0" w:space="0" w:color="auto"/>
        <w:left w:val="none" w:sz="0" w:space="0" w:color="auto"/>
        <w:bottom w:val="none" w:sz="0" w:space="0" w:color="auto"/>
        <w:right w:val="none" w:sz="0" w:space="0" w:color="auto"/>
      </w:divBdr>
    </w:div>
    <w:div w:id="1029835490">
      <w:bodyDiv w:val="1"/>
      <w:marLeft w:val="0"/>
      <w:marRight w:val="0"/>
      <w:marTop w:val="0"/>
      <w:marBottom w:val="0"/>
      <w:divBdr>
        <w:top w:val="none" w:sz="0" w:space="0" w:color="auto"/>
        <w:left w:val="none" w:sz="0" w:space="0" w:color="auto"/>
        <w:bottom w:val="none" w:sz="0" w:space="0" w:color="auto"/>
        <w:right w:val="none" w:sz="0" w:space="0" w:color="auto"/>
      </w:divBdr>
    </w:div>
    <w:div w:id="1048263669">
      <w:bodyDiv w:val="1"/>
      <w:marLeft w:val="0"/>
      <w:marRight w:val="0"/>
      <w:marTop w:val="0"/>
      <w:marBottom w:val="0"/>
      <w:divBdr>
        <w:top w:val="none" w:sz="0" w:space="0" w:color="auto"/>
        <w:left w:val="none" w:sz="0" w:space="0" w:color="auto"/>
        <w:bottom w:val="none" w:sz="0" w:space="0" w:color="auto"/>
        <w:right w:val="none" w:sz="0" w:space="0" w:color="auto"/>
      </w:divBdr>
    </w:div>
    <w:div w:id="1048410715">
      <w:bodyDiv w:val="1"/>
      <w:marLeft w:val="0"/>
      <w:marRight w:val="0"/>
      <w:marTop w:val="0"/>
      <w:marBottom w:val="0"/>
      <w:divBdr>
        <w:top w:val="none" w:sz="0" w:space="0" w:color="auto"/>
        <w:left w:val="none" w:sz="0" w:space="0" w:color="auto"/>
        <w:bottom w:val="none" w:sz="0" w:space="0" w:color="auto"/>
        <w:right w:val="none" w:sz="0" w:space="0" w:color="auto"/>
      </w:divBdr>
    </w:div>
    <w:div w:id="1080062436">
      <w:bodyDiv w:val="1"/>
      <w:marLeft w:val="0"/>
      <w:marRight w:val="0"/>
      <w:marTop w:val="0"/>
      <w:marBottom w:val="0"/>
      <w:divBdr>
        <w:top w:val="none" w:sz="0" w:space="0" w:color="auto"/>
        <w:left w:val="none" w:sz="0" w:space="0" w:color="auto"/>
        <w:bottom w:val="none" w:sz="0" w:space="0" w:color="auto"/>
        <w:right w:val="none" w:sz="0" w:space="0" w:color="auto"/>
      </w:divBdr>
    </w:div>
    <w:div w:id="1109862126">
      <w:bodyDiv w:val="1"/>
      <w:marLeft w:val="0"/>
      <w:marRight w:val="0"/>
      <w:marTop w:val="0"/>
      <w:marBottom w:val="0"/>
      <w:divBdr>
        <w:top w:val="none" w:sz="0" w:space="0" w:color="auto"/>
        <w:left w:val="none" w:sz="0" w:space="0" w:color="auto"/>
        <w:bottom w:val="none" w:sz="0" w:space="0" w:color="auto"/>
        <w:right w:val="none" w:sz="0" w:space="0" w:color="auto"/>
      </w:divBdr>
    </w:div>
    <w:div w:id="1116563645">
      <w:bodyDiv w:val="1"/>
      <w:marLeft w:val="0"/>
      <w:marRight w:val="0"/>
      <w:marTop w:val="0"/>
      <w:marBottom w:val="0"/>
      <w:divBdr>
        <w:top w:val="none" w:sz="0" w:space="0" w:color="auto"/>
        <w:left w:val="none" w:sz="0" w:space="0" w:color="auto"/>
        <w:bottom w:val="none" w:sz="0" w:space="0" w:color="auto"/>
        <w:right w:val="none" w:sz="0" w:space="0" w:color="auto"/>
      </w:divBdr>
    </w:div>
    <w:div w:id="1143430064">
      <w:bodyDiv w:val="1"/>
      <w:marLeft w:val="0"/>
      <w:marRight w:val="0"/>
      <w:marTop w:val="0"/>
      <w:marBottom w:val="0"/>
      <w:divBdr>
        <w:top w:val="none" w:sz="0" w:space="0" w:color="auto"/>
        <w:left w:val="none" w:sz="0" w:space="0" w:color="auto"/>
        <w:bottom w:val="none" w:sz="0" w:space="0" w:color="auto"/>
        <w:right w:val="none" w:sz="0" w:space="0" w:color="auto"/>
      </w:divBdr>
    </w:div>
    <w:div w:id="1149323921">
      <w:bodyDiv w:val="1"/>
      <w:marLeft w:val="0"/>
      <w:marRight w:val="0"/>
      <w:marTop w:val="0"/>
      <w:marBottom w:val="0"/>
      <w:divBdr>
        <w:top w:val="none" w:sz="0" w:space="0" w:color="auto"/>
        <w:left w:val="none" w:sz="0" w:space="0" w:color="auto"/>
        <w:bottom w:val="none" w:sz="0" w:space="0" w:color="auto"/>
        <w:right w:val="none" w:sz="0" w:space="0" w:color="auto"/>
      </w:divBdr>
    </w:div>
    <w:div w:id="1160579426">
      <w:bodyDiv w:val="1"/>
      <w:marLeft w:val="0"/>
      <w:marRight w:val="0"/>
      <w:marTop w:val="0"/>
      <w:marBottom w:val="0"/>
      <w:divBdr>
        <w:top w:val="none" w:sz="0" w:space="0" w:color="auto"/>
        <w:left w:val="none" w:sz="0" w:space="0" w:color="auto"/>
        <w:bottom w:val="none" w:sz="0" w:space="0" w:color="auto"/>
        <w:right w:val="none" w:sz="0" w:space="0" w:color="auto"/>
      </w:divBdr>
    </w:div>
    <w:div w:id="1192262887">
      <w:bodyDiv w:val="1"/>
      <w:marLeft w:val="0"/>
      <w:marRight w:val="0"/>
      <w:marTop w:val="0"/>
      <w:marBottom w:val="0"/>
      <w:divBdr>
        <w:top w:val="none" w:sz="0" w:space="0" w:color="auto"/>
        <w:left w:val="none" w:sz="0" w:space="0" w:color="auto"/>
        <w:bottom w:val="none" w:sz="0" w:space="0" w:color="auto"/>
        <w:right w:val="none" w:sz="0" w:space="0" w:color="auto"/>
      </w:divBdr>
      <w:divsChild>
        <w:div w:id="331951613">
          <w:marLeft w:val="0"/>
          <w:marRight w:val="0"/>
          <w:marTop w:val="0"/>
          <w:marBottom w:val="0"/>
          <w:divBdr>
            <w:top w:val="none" w:sz="0" w:space="0" w:color="auto"/>
            <w:left w:val="none" w:sz="0" w:space="0" w:color="auto"/>
            <w:bottom w:val="none" w:sz="0" w:space="0" w:color="auto"/>
            <w:right w:val="none" w:sz="0" w:space="0" w:color="auto"/>
          </w:divBdr>
        </w:div>
        <w:div w:id="1565292701">
          <w:marLeft w:val="0"/>
          <w:marRight w:val="0"/>
          <w:marTop w:val="0"/>
          <w:marBottom w:val="0"/>
          <w:divBdr>
            <w:top w:val="none" w:sz="0" w:space="0" w:color="auto"/>
            <w:left w:val="none" w:sz="0" w:space="0" w:color="auto"/>
            <w:bottom w:val="none" w:sz="0" w:space="0" w:color="auto"/>
            <w:right w:val="none" w:sz="0" w:space="0" w:color="auto"/>
          </w:divBdr>
        </w:div>
        <w:div w:id="1757821013">
          <w:marLeft w:val="0"/>
          <w:marRight w:val="0"/>
          <w:marTop w:val="0"/>
          <w:marBottom w:val="0"/>
          <w:divBdr>
            <w:top w:val="none" w:sz="0" w:space="0" w:color="auto"/>
            <w:left w:val="none" w:sz="0" w:space="0" w:color="auto"/>
            <w:bottom w:val="none" w:sz="0" w:space="0" w:color="auto"/>
            <w:right w:val="none" w:sz="0" w:space="0" w:color="auto"/>
          </w:divBdr>
          <w:divsChild>
            <w:div w:id="43409117">
              <w:marLeft w:val="0"/>
              <w:marRight w:val="0"/>
              <w:marTop w:val="0"/>
              <w:marBottom w:val="0"/>
              <w:divBdr>
                <w:top w:val="none" w:sz="0" w:space="0" w:color="auto"/>
                <w:left w:val="none" w:sz="0" w:space="0" w:color="auto"/>
                <w:bottom w:val="none" w:sz="0" w:space="0" w:color="auto"/>
                <w:right w:val="none" w:sz="0" w:space="0" w:color="auto"/>
              </w:divBdr>
              <w:divsChild>
                <w:div w:id="1234663689">
                  <w:marLeft w:val="0"/>
                  <w:marRight w:val="0"/>
                  <w:marTop w:val="0"/>
                  <w:marBottom w:val="0"/>
                  <w:divBdr>
                    <w:top w:val="none" w:sz="0" w:space="0" w:color="auto"/>
                    <w:left w:val="none" w:sz="0" w:space="0" w:color="auto"/>
                    <w:bottom w:val="none" w:sz="0" w:space="0" w:color="auto"/>
                    <w:right w:val="none" w:sz="0" w:space="0" w:color="auto"/>
                  </w:divBdr>
                  <w:divsChild>
                    <w:div w:id="138374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0337981">
              <w:marLeft w:val="0"/>
              <w:marRight w:val="0"/>
              <w:marTop w:val="0"/>
              <w:marBottom w:val="0"/>
              <w:divBdr>
                <w:top w:val="none" w:sz="0" w:space="0" w:color="auto"/>
                <w:left w:val="none" w:sz="0" w:space="0" w:color="auto"/>
                <w:bottom w:val="none" w:sz="0" w:space="0" w:color="auto"/>
                <w:right w:val="none" w:sz="0" w:space="0" w:color="auto"/>
              </w:divBdr>
            </w:div>
          </w:divsChild>
        </w:div>
        <w:div w:id="183401546">
          <w:marLeft w:val="0"/>
          <w:marRight w:val="0"/>
          <w:marTop w:val="0"/>
          <w:marBottom w:val="0"/>
          <w:divBdr>
            <w:top w:val="none" w:sz="0" w:space="0" w:color="auto"/>
            <w:left w:val="none" w:sz="0" w:space="0" w:color="auto"/>
            <w:bottom w:val="none" w:sz="0" w:space="0" w:color="auto"/>
            <w:right w:val="none" w:sz="0" w:space="0" w:color="auto"/>
          </w:divBdr>
          <w:divsChild>
            <w:div w:id="1053194849">
              <w:marLeft w:val="0"/>
              <w:marRight w:val="0"/>
              <w:marTop w:val="0"/>
              <w:marBottom w:val="0"/>
              <w:divBdr>
                <w:top w:val="none" w:sz="0" w:space="0" w:color="auto"/>
                <w:left w:val="none" w:sz="0" w:space="0" w:color="auto"/>
                <w:bottom w:val="none" w:sz="0" w:space="0" w:color="auto"/>
                <w:right w:val="none" w:sz="0" w:space="0" w:color="auto"/>
              </w:divBdr>
            </w:div>
          </w:divsChild>
        </w:div>
        <w:div w:id="1358044450">
          <w:marLeft w:val="0"/>
          <w:marRight w:val="0"/>
          <w:marTop w:val="0"/>
          <w:marBottom w:val="0"/>
          <w:divBdr>
            <w:top w:val="none" w:sz="0" w:space="0" w:color="auto"/>
            <w:left w:val="none" w:sz="0" w:space="0" w:color="auto"/>
            <w:bottom w:val="none" w:sz="0" w:space="0" w:color="auto"/>
            <w:right w:val="none" w:sz="0" w:space="0" w:color="auto"/>
          </w:divBdr>
          <w:divsChild>
            <w:div w:id="552470138">
              <w:marLeft w:val="0"/>
              <w:marRight w:val="0"/>
              <w:marTop w:val="0"/>
              <w:marBottom w:val="0"/>
              <w:divBdr>
                <w:top w:val="none" w:sz="0" w:space="0" w:color="auto"/>
                <w:left w:val="none" w:sz="0" w:space="0" w:color="auto"/>
                <w:bottom w:val="none" w:sz="0" w:space="0" w:color="auto"/>
                <w:right w:val="none" w:sz="0" w:space="0" w:color="auto"/>
              </w:divBdr>
              <w:divsChild>
                <w:div w:id="724377519">
                  <w:marLeft w:val="0"/>
                  <w:marRight w:val="0"/>
                  <w:marTop w:val="0"/>
                  <w:marBottom w:val="0"/>
                  <w:divBdr>
                    <w:top w:val="none" w:sz="0" w:space="0" w:color="auto"/>
                    <w:left w:val="none" w:sz="0" w:space="0" w:color="auto"/>
                    <w:bottom w:val="none" w:sz="0" w:space="0" w:color="auto"/>
                    <w:right w:val="none" w:sz="0" w:space="0" w:color="auto"/>
                  </w:divBdr>
                  <w:divsChild>
                    <w:div w:id="1051345302">
                      <w:marLeft w:val="0"/>
                      <w:marRight w:val="0"/>
                      <w:marTop w:val="0"/>
                      <w:marBottom w:val="0"/>
                      <w:divBdr>
                        <w:top w:val="none" w:sz="0" w:space="0" w:color="auto"/>
                        <w:left w:val="none" w:sz="0" w:space="0" w:color="auto"/>
                        <w:bottom w:val="none" w:sz="0" w:space="0" w:color="auto"/>
                        <w:right w:val="none" w:sz="0" w:space="0" w:color="auto"/>
                      </w:divBdr>
                    </w:div>
                    <w:div w:id="1107391474">
                      <w:marLeft w:val="0"/>
                      <w:marRight w:val="0"/>
                      <w:marTop w:val="0"/>
                      <w:marBottom w:val="0"/>
                      <w:divBdr>
                        <w:top w:val="none" w:sz="0" w:space="0" w:color="auto"/>
                        <w:left w:val="none" w:sz="0" w:space="0" w:color="auto"/>
                        <w:bottom w:val="none" w:sz="0" w:space="0" w:color="auto"/>
                        <w:right w:val="none" w:sz="0" w:space="0" w:color="auto"/>
                      </w:divBdr>
                      <w:divsChild>
                        <w:div w:id="675959210">
                          <w:marLeft w:val="0"/>
                          <w:marRight w:val="0"/>
                          <w:marTop w:val="0"/>
                          <w:marBottom w:val="0"/>
                          <w:divBdr>
                            <w:top w:val="none" w:sz="0" w:space="0" w:color="auto"/>
                            <w:left w:val="none" w:sz="0" w:space="0" w:color="auto"/>
                            <w:bottom w:val="none" w:sz="0" w:space="0" w:color="auto"/>
                            <w:right w:val="none" w:sz="0" w:space="0" w:color="auto"/>
                          </w:divBdr>
                        </w:div>
                        <w:div w:id="292832891">
                          <w:marLeft w:val="0"/>
                          <w:marRight w:val="0"/>
                          <w:marTop w:val="0"/>
                          <w:marBottom w:val="0"/>
                          <w:divBdr>
                            <w:top w:val="none" w:sz="0" w:space="0" w:color="auto"/>
                            <w:left w:val="none" w:sz="0" w:space="0" w:color="auto"/>
                            <w:bottom w:val="none" w:sz="0" w:space="0" w:color="auto"/>
                            <w:right w:val="none" w:sz="0" w:space="0" w:color="auto"/>
                          </w:divBdr>
                        </w:div>
                        <w:div w:id="1753819564">
                          <w:marLeft w:val="0"/>
                          <w:marRight w:val="0"/>
                          <w:marTop w:val="0"/>
                          <w:marBottom w:val="0"/>
                          <w:divBdr>
                            <w:top w:val="none" w:sz="0" w:space="0" w:color="auto"/>
                            <w:left w:val="none" w:sz="0" w:space="0" w:color="auto"/>
                            <w:bottom w:val="none" w:sz="0" w:space="0" w:color="auto"/>
                            <w:right w:val="none" w:sz="0" w:space="0" w:color="auto"/>
                          </w:divBdr>
                        </w:div>
                        <w:div w:id="1349327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969858">
              <w:marLeft w:val="0"/>
              <w:marRight w:val="0"/>
              <w:marTop w:val="0"/>
              <w:marBottom w:val="0"/>
              <w:divBdr>
                <w:top w:val="none" w:sz="0" w:space="0" w:color="auto"/>
                <w:left w:val="none" w:sz="0" w:space="0" w:color="auto"/>
                <w:bottom w:val="none" w:sz="0" w:space="0" w:color="auto"/>
                <w:right w:val="none" w:sz="0" w:space="0" w:color="auto"/>
              </w:divBdr>
              <w:divsChild>
                <w:div w:id="1888948685">
                  <w:marLeft w:val="0"/>
                  <w:marRight w:val="0"/>
                  <w:marTop w:val="0"/>
                  <w:marBottom w:val="0"/>
                  <w:divBdr>
                    <w:top w:val="none" w:sz="0" w:space="0" w:color="auto"/>
                    <w:left w:val="none" w:sz="0" w:space="0" w:color="auto"/>
                    <w:bottom w:val="none" w:sz="0" w:space="0" w:color="auto"/>
                    <w:right w:val="none" w:sz="0" w:space="0" w:color="auto"/>
                  </w:divBdr>
                  <w:divsChild>
                    <w:div w:id="2074546331">
                      <w:marLeft w:val="0"/>
                      <w:marRight w:val="0"/>
                      <w:marTop w:val="0"/>
                      <w:marBottom w:val="0"/>
                      <w:divBdr>
                        <w:top w:val="none" w:sz="0" w:space="0" w:color="auto"/>
                        <w:left w:val="none" w:sz="0" w:space="0" w:color="auto"/>
                        <w:bottom w:val="none" w:sz="0" w:space="0" w:color="auto"/>
                        <w:right w:val="none" w:sz="0" w:space="0" w:color="auto"/>
                      </w:divBdr>
                    </w:div>
                    <w:div w:id="39991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715571">
              <w:marLeft w:val="0"/>
              <w:marRight w:val="0"/>
              <w:marTop w:val="0"/>
              <w:marBottom w:val="0"/>
              <w:divBdr>
                <w:top w:val="none" w:sz="0" w:space="0" w:color="auto"/>
                <w:left w:val="none" w:sz="0" w:space="0" w:color="auto"/>
                <w:bottom w:val="none" w:sz="0" w:space="0" w:color="auto"/>
                <w:right w:val="none" w:sz="0" w:space="0" w:color="auto"/>
              </w:divBdr>
              <w:divsChild>
                <w:div w:id="1206524689">
                  <w:marLeft w:val="0"/>
                  <w:marRight w:val="0"/>
                  <w:marTop w:val="0"/>
                  <w:marBottom w:val="0"/>
                  <w:divBdr>
                    <w:top w:val="none" w:sz="0" w:space="0" w:color="auto"/>
                    <w:left w:val="none" w:sz="0" w:space="0" w:color="auto"/>
                    <w:bottom w:val="none" w:sz="0" w:space="0" w:color="auto"/>
                    <w:right w:val="none" w:sz="0" w:space="0" w:color="auto"/>
                  </w:divBdr>
                </w:div>
              </w:divsChild>
            </w:div>
            <w:div w:id="746419530">
              <w:marLeft w:val="0"/>
              <w:marRight w:val="0"/>
              <w:marTop w:val="0"/>
              <w:marBottom w:val="0"/>
              <w:divBdr>
                <w:top w:val="none" w:sz="0" w:space="0" w:color="auto"/>
                <w:left w:val="none" w:sz="0" w:space="0" w:color="auto"/>
                <w:bottom w:val="none" w:sz="0" w:space="0" w:color="auto"/>
                <w:right w:val="none" w:sz="0" w:space="0" w:color="auto"/>
              </w:divBdr>
              <w:divsChild>
                <w:div w:id="1817723717">
                  <w:marLeft w:val="0"/>
                  <w:marRight w:val="0"/>
                  <w:marTop w:val="0"/>
                  <w:marBottom w:val="0"/>
                  <w:divBdr>
                    <w:top w:val="none" w:sz="0" w:space="0" w:color="auto"/>
                    <w:left w:val="none" w:sz="0" w:space="0" w:color="auto"/>
                    <w:bottom w:val="none" w:sz="0" w:space="0" w:color="auto"/>
                    <w:right w:val="none" w:sz="0" w:space="0" w:color="auto"/>
                  </w:divBdr>
                  <w:divsChild>
                    <w:div w:id="474759746">
                      <w:marLeft w:val="0"/>
                      <w:marRight w:val="0"/>
                      <w:marTop w:val="0"/>
                      <w:marBottom w:val="0"/>
                      <w:divBdr>
                        <w:top w:val="none" w:sz="0" w:space="0" w:color="auto"/>
                        <w:left w:val="none" w:sz="0" w:space="0" w:color="auto"/>
                        <w:bottom w:val="none" w:sz="0" w:space="0" w:color="auto"/>
                        <w:right w:val="none" w:sz="0" w:space="0" w:color="auto"/>
                      </w:divBdr>
                    </w:div>
                  </w:divsChild>
                </w:div>
                <w:div w:id="1581791567">
                  <w:marLeft w:val="0"/>
                  <w:marRight w:val="0"/>
                  <w:marTop w:val="0"/>
                  <w:marBottom w:val="0"/>
                  <w:divBdr>
                    <w:top w:val="none" w:sz="0" w:space="0" w:color="auto"/>
                    <w:left w:val="none" w:sz="0" w:space="0" w:color="auto"/>
                    <w:bottom w:val="none" w:sz="0" w:space="0" w:color="auto"/>
                    <w:right w:val="none" w:sz="0" w:space="0" w:color="auto"/>
                  </w:divBdr>
                  <w:divsChild>
                    <w:div w:id="202132077">
                      <w:marLeft w:val="0"/>
                      <w:marRight w:val="0"/>
                      <w:marTop w:val="0"/>
                      <w:marBottom w:val="0"/>
                      <w:divBdr>
                        <w:top w:val="none" w:sz="0" w:space="0" w:color="auto"/>
                        <w:left w:val="none" w:sz="0" w:space="0" w:color="auto"/>
                        <w:bottom w:val="none" w:sz="0" w:space="0" w:color="auto"/>
                        <w:right w:val="none" w:sz="0" w:space="0" w:color="auto"/>
                      </w:divBdr>
                      <w:divsChild>
                        <w:div w:id="250507279">
                          <w:marLeft w:val="0"/>
                          <w:marRight w:val="450"/>
                          <w:marTop w:val="0"/>
                          <w:marBottom w:val="0"/>
                          <w:divBdr>
                            <w:top w:val="none" w:sz="0" w:space="0" w:color="auto"/>
                            <w:left w:val="none" w:sz="0" w:space="0" w:color="auto"/>
                            <w:bottom w:val="none" w:sz="0" w:space="0" w:color="auto"/>
                            <w:right w:val="none" w:sz="0" w:space="0" w:color="auto"/>
                          </w:divBdr>
                          <w:divsChild>
                            <w:div w:id="1504391969">
                              <w:marLeft w:val="0"/>
                              <w:marRight w:val="0"/>
                              <w:marTop w:val="0"/>
                              <w:marBottom w:val="0"/>
                              <w:divBdr>
                                <w:top w:val="none" w:sz="0" w:space="0" w:color="auto"/>
                                <w:left w:val="none" w:sz="0" w:space="0" w:color="auto"/>
                                <w:bottom w:val="none" w:sz="0" w:space="0" w:color="auto"/>
                                <w:right w:val="none" w:sz="0" w:space="0" w:color="auto"/>
                              </w:divBdr>
                              <w:divsChild>
                                <w:div w:id="185854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2528">
              <w:marLeft w:val="0"/>
              <w:marRight w:val="0"/>
              <w:marTop w:val="0"/>
              <w:marBottom w:val="0"/>
              <w:divBdr>
                <w:top w:val="none" w:sz="0" w:space="0" w:color="auto"/>
                <w:left w:val="none" w:sz="0" w:space="0" w:color="auto"/>
                <w:bottom w:val="none" w:sz="0" w:space="0" w:color="auto"/>
                <w:right w:val="none" w:sz="0" w:space="0" w:color="auto"/>
              </w:divBdr>
              <w:divsChild>
                <w:div w:id="811874161">
                  <w:marLeft w:val="0"/>
                  <w:marRight w:val="0"/>
                  <w:marTop w:val="0"/>
                  <w:marBottom w:val="0"/>
                  <w:divBdr>
                    <w:top w:val="none" w:sz="0" w:space="0" w:color="auto"/>
                    <w:left w:val="none" w:sz="0" w:space="0" w:color="auto"/>
                    <w:bottom w:val="none" w:sz="0" w:space="0" w:color="auto"/>
                    <w:right w:val="none" w:sz="0" w:space="0" w:color="auto"/>
                  </w:divBdr>
                </w:div>
              </w:divsChild>
            </w:div>
            <w:div w:id="2008514119">
              <w:marLeft w:val="0"/>
              <w:marRight w:val="0"/>
              <w:marTop w:val="0"/>
              <w:marBottom w:val="0"/>
              <w:divBdr>
                <w:top w:val="none" w:sz="0" w:space="0" w:color="auto"/>
                <w:left w:val="none" w:sz="0" w:space="0" w:color="auto"/>
                <w:bottom w:val="none" w:sz="0" w:space="0" w:color="auto"/>
                <w:right w:val="none" w:sz="0" w:space="0" w:color="auto"/>
              </w:divBdr>
              <w:divsChild>
                <w:div w:id="280458255">
                  <w:marLeft w:val="0"/>
                  <w:marRight w:val="0"/>
                  <w:marTop w:val="0"/>
                  <w:marBottom w:val="0"/>
                  <w:divBdr>
                    <w:top w:val="none" w:sz="0" w:space="0" w:color="auto"/>
                    <w:left w:val="none" w:sz="0" w:space="0" w:color="auto"/>
                    <w:bottom w:val="none" w:sz="0" w:space="0" w:color="auto"/>
                    <w:right w:val="none" w:sz="0" w:space="0" w:color="auto"/>
                  </w:divBdr>
                </w:div>
                <w:div w:id="155344462">
                  <w:marLeft w:val="0"/>
                  <w:marRight w:val="0"/>
                  <w:marTop w:val="0"/>
                  <w:marBottom w:val="0"/>
                  <w:divBdr>
                    <w:top w:val="none" w:sz="0" w:space="0" w:color="auto"/>
                    <w:left w:val="none" w:sz="0" w:space="0" w:color="auto"/>
                    <w:bottom w:val="none" w:sz="0" w:space="0" w:color="auto"/>
                    <w:right w:val="none" w:sz="0" w:space="0" w:color="auto"/>
                  </w:divBdr>
                </w:div>
              </w:divsChild>
            </w:div>
            <w:div w:id="1992370958">
              <w:marLeft w:val="0"/>
              <w:marRight w:val="0"/>
              <w:marTop w:val="0"/>
              <w:marBottom w:val="0"/>
              <w:divBdr>
                <w:top w:val="none" w:sz="0" w:space="0" w:color="auto"/>
                <w:left w:val="none" w:sz="0" w:space="0" w:color="auto"/>
                <w:bottom w:val="none" w:sz="0" w:space="0" w:color="auto"/>
                <w:right w:val="none" w:sz="0" w:space="0" w:color="auto"/>
              </w:divBdr>
              <w:divsChild>
                <w:div w:id="36275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975294">
          <w:marLeft w:val="0"/>
          <w:marRight w:val="0"/>
          <w:marTop w:val="0"/>
          <w:marBottom w:val="0"/>
          <w:divBdr>
            <w:top w:val="none" w:sz="0" w:space="0" w:color="auto"/>
            <w:left w:val="none" w:sz="0" w:space="0" w:color="auto"/>
            <w:bottom w:val="none" w:sz="0" w:space="0" w:color="auto"/>
            <w:right w:val="none" w:sz="0" w:space="0" w:color="auto"/>
          </w:divBdr>
          <w:divsChild>
            <w:div w:id="1262034158">
              <w:marLeft w:val="0"/>
              <w:marRight w:val="0"/>
              <w:marTop w:val="0"/>
              <w:marBottom w:val="0"/>
              <w:divBdr>
                <w:top w:val="none" w:sz="0" w:space="0" w:color="auto"/>
                <w:left w:val="none" w:sz="0" w:space="0" w:color="auto"/>
                <w:bottom w:val="none" w:sz="0" w:space="0" w:color="auto"/>
                <w:right w:val="none" w:sz="0" w:space="0" w:color="auto"/>
              </w:divBdr>
              <w:divsChild>
                <w:div w:id="996616173">
                  <w:marLeft w:val="0"/>
                  <w:marRight w:val="300"/>
                  <w:marTop w:val="0"/>
                  <w:marBottom w:val="0"/>
                  <w:divBdr>
                    <w:top w:val="none" w:sz="0" w:space="0" w:color="auto"/>
                    <w:left w:val="none" w:sz="0" w:space="0" w:color="auto"/>
                    <w:bottom w:val="none" w:sz="0" w:space="0" w:color="auto"/>
                    <w:right w:val="none" w:sz="0" w:space="0" w:color="auto"/>
                  </w:divBdr>
                </w:div>
                <w:div w:id="1315136799">
                  <w:marLeft w:val="0"/>
                  <w:marRight w:val="300"/>
                  <w:marTop w:val="0"/>
                  <w:marBottom w:val="0"/>
                  <w:divBdr>
                    <w:top w:val="none" w:sz="0" w:space="0" w:color="auto"/>
                    <w:left w:val="none" w:sz="0" w:space="0" w:color="auto"/>
                    <w:bottom w:val="none" w:sz="0" w:space="0" w:color="auto"/>
                    <w:right w:val="none" w:sz="0" w:space="0" w:color="auto"/>
                  </w:divBdr>
                </w:div>
                <w:div w:id="2096316432">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031495381">
          <w:marLeft w:val="0"/>
          <w:marRight w:val="0"/>
          <w:marTop w:val="0"/>
          <w:marBottom w:val="0"/>
          <w:divBdr>
            <w:top w:val="none" w:sz="0" w:space="0" w:color="auto"/>
            <w:left w:val="none" w:sz="0" w:space="0" w:color="auto"/>
            <w:bottom w:val="none" w:sz="0" w:space="0" w:color="auto"/>
            <w:right w:val="none" w:sz="0" w:space="0" w:color="auto"/>
          </w:divBdr>
          <w:divsChild>
            <w:div w:id="209847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242792">
      <w:bodyDiv w:val="1"/>
      <w:marLeft w:val="0"/>
      <w:marRight w:val="0"/>
      <w:marTop w:val="0"/>
      <w:marBottom w:val="0"/>
      <w:divBdr>
        <w:top w:val="none" w:sz="0" w:space="0" w:color="auto"/>
        <w:left w:val="none" w:sz="0" w:space="0" w:color="auto"/>
        <w:bottom w:val="none" w:sz="0" w:space="0" w:color="auto"/>
        <w:right w:val="none" w:sz="0" w:space="0" w:color="auto"/>
      </w:divBdr>
    </w:div>
    <w:div w:id="1301615231">
      <w:bodyDiv w:val="1"/>
      <w:marLeft w:val="0"/>
      <w:marRight w:val="0"/>
      <w:marTop w:val="0"/>
      <w:marBottom w:val="0"/>
      <w:divBdr>
        <w:top w:val="none" w:sz="0" w:space="0" w:color="auto"/>
        <w:left w:val="none" w:sz="0" w:space="0" w:color="auto"/>
        <w:bottom w:val="none" w:sz="0" w:space="0" w:color="auto"/>
        <w:right w:val="none" w:sz="0" w:space="0" w:color="auto"/>
      </w:divBdr>
    </w:div>
    <w:div w:id="1326514962">
      <w:bodyDiv w:val="1"/>
      <w:marLeft w:val="0"/>
      <w:marRight w:val="0"/>
      <w:marTop w:val="0"/>
      <w:marBottom w:val="0"/>
      <w:divBdr>
        <w:top w:val="none" w:sz="0" w:space="0" w:color="auto"/>
        <w:left w:val="none" w:sz="0" w:space="0" w:color="auto"/>
        <w:bottom w:val="none" w:sz="0" w:space="0" w:color="auto"/>
        <w:right w:val="none" w:sz="0" w:space="0" w:color="auto"/>
      </w:divBdr>
    </w:div>
    <w:div w:id="1329597034">
      <w:bodyDiv w:val="1"/>
      <w:marLeft w:val="0"/>
      <w:marRight w:val="0"/>
      <w:marTop w:val="0"/>
      <w:marBottom w:val="0"/>
      <w:divBdr>
        <w:top w:val="none" w:sz="0" w:space="0" w:color="auto"/>
        <w:left w:val="none" w:sz="0" w:space="0" w:color="auto"/>
        <w:bottom w:val="none" w:sz="0" w:space="0" w:color="auto"/>
        <w:right w:val="none" w:sz="0" w:space="0" w:color="auto"/>
      </w:divBdr>
    </w:div>
    <w:div w:id="1352609888">
      <w:bodyDiv w:val="1"/>
      <w:marLeft w:val="0"/>
      <w:marRight w:val="0"/>
      <w:marTop w:val="0"/>
      <w:marBottom w:val="0"/>
      <w:divBdr>
        <w:top w:val="none" w:sz="0" w:space="0" w:color="auto"/>
        <w:left w:val="none" w:sz="0" w:space="0" w:color="auto"/>
        <w:bottom w:val="none" w:sz="0" w:space="0" w:color="auto"/>
        <w:right w:val="none" w:sz="0" w:space="0" w:color="auto"/>
      </w:divBdr>
    </w:div>
    <w:div w:id="1398631668">
      <w:bodyDiv w:val="1"/>
      <w:marLeft w:val="0"/>
      <w:marRight w:val="0"/>
      <w:marTop w:val="0"/>
      <w:marBottom w:val="0"/>
      <w:divBdr>
        <w:top w:val="none" w:sz="0" w:space="0" w:color="auto"/>
        <w:left w:val="none" w:sz="0" w:space="0" w:color="auto"/>
        <w:bottom w:val="none" w:sz="0" w:space="0" w:color="auto"/>
        <w:right w:val="none" w:sz="0" w:space="0" w:color="auto"/>
      </w:divBdr>
    </w:div>
    <w:div w:id="1408191029">
      <w:bodyDiv w:val="1"/>
      <w:marLeft w:val="0"/>
      <w:marRight w:val="0"/>
      <w:marTop w:val="0"/>
      <w:marBottom w:val="0"/>
      <w:divBdr>
        <w:top w:val="none" w:sz="0" w:space="0" w:color="auto"/>
        <w:left w:val="none" w:sz="0" w:space="0" w:color="auto"/>
        <w:bottom w:val="none" w:sz="0" w:space="0" w:color="auto"/>
        <w:right w:val="none" w:sz="0" w:space="0" w:color="auto"/>
      </w:divBdr>
    </w:div>
    <w:div w:id="1436484022">
      <w:bodyDiv w:val="1"/>
      <w:marLeft w:val="0"/>
      <w:marRight w:val="0"/>
      <w:marTop w:val="0"/>
      <w:marBottom w:val="0"/>
      <w:divBdr>
        <w:top w:val="none" w:sz="0" w:space="0" w:color="auto"/>
        <w:left w:val="none" w:sz="0" w:space="0" w:color="auto"/>
        <w:bottom w:val="none" w:sz="0" w:space="0" w:color="auto"/>
        <w:right w:val="none" w:sz="0" w:space="0" w:color="auto"/>
      </w:divBdr>
    </w:div>
    <w:div w:id="1444349819">
      <w:bodyDiv w:val="1"/>
      <w:marLeft w:val="0"/>
      <w:marRight w:val="0"/>
      <w:marTop w:val="0"/>
      <w:marBottom w:val="0"/>
      <w:divBdr>
        <w:top w:val="none" w:sz="0" w:space="0" w:color="auto"/>
        <w:left w:val="none" w:sz="0" w:space="0" w:color="auto"/>
        <w:bottom w:val="none" w:sz="0" w:space="0" w:color="auto"/>
        <w:right w:val="none" w:sz="0" w:space="0" w:color="auto"/>
      </w:divBdr>
    </w:div>
    <w:div w:id="1493831181">
      <w:bodyDiv w:val="1"/>
      <w:marLeft w:val="0"/>
      <w:marRight w:val="0"/>
      <w:marTop w:val="0"/>
      <w:marBottom w:val="0"/>
      <w:divBdr>
        <w:top w:val="none" w:sz="0" w:space="0" w:color="auto"/>
        <w:left w:val="none" w:sz="0" w:space="0" w:color="auto"/>
        <w:bottom w:val="none" w:sz="0" w:space="0" w:color="auto"/>
        <w:right w:val="none" w:sz="0" w:space="0" w:color="auto"/>
      </w:divBdr>
    </w:div>
    <w:div w:id="1556162451">
      <w:bodyDiv w:val="1"/>
      <w:marLeft w:val="0"/>
      <w:marRight w:val="0"/>
      <w:marTop w:val="0"/>
      <w:marBottom w:val="0"/>
      <w:divBdr>
        <w:top w:val="none" w:sz="0" w:space="0" w:color="auto"/>
        <w:left w:val="none" w:sz="0" w:space="0" w:color="auto"/>
        <w:bottom w:val="none" w:sz="0" w:space="0" w:color="auto"/>
        <w:right w:val="none" w:sz="0" w:space="0" w:color="auto"/>
      </w:divBdr>
    </w:div>
    <w:div w:id="1614366854">
      <w:bodyDiv w:val="1"/>
      <w:marLeft w:val="0"/>
      <w:marRight w:val="0"/>
      <w:marTop w:val="0"/>
      <w:marBottom w:val="0"/>
      <w:divBdr>
        <w:top w:val="none" w:sz="0" w:space="0" w:color="auto"/>
        <w:left w:val="none" w:sz="0" w:space="0" w:color="auto"/>
        <w:bottom w:val="none" w:sz="0" w:space="0" w:color="auto"/>
        <w:right w:val="none" w:sz="0" w:space="0" w:color="auto"/>
      </w:divBdr>
    </w:div>
    <w:div w:id="1631397261">
      <w:bodyDiv w:val="1"/>
      <w:marLeft w:val="0"/>
      <w:marRight w:val="0"/>
      <w:marTop w:val="0"/>
      <w:marBottom w:val="0"/>
      <w:divBdr>
        <w:top w:val="none" w:sz="0" w:space="0" w:color="auto"/>
        <w:left w:val="none" w:sz="0" w:space="0" w:color="auto"/>
        <w:bottom w:val="none" w:sz="0" w:space="0" w:color="auto"/>
        <w:right w:val="none" w:sz="0" w:space="0" w:color="auto"/>
      </w:divBdr>
    </w:div>
    <w:div w:id="1643079444">
      <w:bodyDiv w:val="1"/>
      <w:marLeft w:val="0"/>
      <w:marRight w:val="0"/>
      <w:marTop w:val="0"/>
      <w:marBottom w:val="0"/>
      <w:divBdr>
        <w:top w:val="none" w:sz="0" w:space="0" w:color="auto"/>
        <w:left w:val="none" w:sz="0" w:space="0" w:color="auto"/>
        <w:bottom w:val="none" w:sz="0" w:space="0" w:color="auto"/>
        <w:right w:val="none" w:sz="0" w:space="0" w:color="auto"/>
      </w:divBdr>
    </w:div>
    <w:div w:id="1644654196">
      <w:bodyDiv w:val="1"/>
      <w:marLeft w:val="0"/>
      <w:marRight w:val="0"/>
      <w:marTop w:val="0"/>
      <w:marBottom w:val="0"/>
      <w:divBdr>
        <w:top w:val="none" w:sz="0" w:space="0" w:color="auto"/>
        <w:left w:val="none" w:sz="0" w:space="0" w:color="auto"/>
        <w:bottom w:val="none" w:sz="0" w:space="0" w:color="auto"/>
        <w:right w:val="none" w:sz="0" w:space="0" w:color="auto"/>
      </w:divBdr>
    </w:div>
    <w:div w:id="1670058026">
      <w:bodyDiv w:val="1"/>
      <w:marLeft w:val="0"/>
      <w:marRight w:val="0"/>
      <w:marTop w:val="0"/>
      <w:marBottom w:val="0"/>
      <w:divBdr>
        <w:top w:val="none" w:sz="0" w:space="0" w:color="auto"/>
        <w:left w:val="none" w:sz="0" w:space="0" w:color="auto"/>
        <w:bottom w:val="none" w:sz="0" w:space="0" w:color="auto"/>
        <w:right w:val="none" w:sz="0" w:space="0" w:color="auto"/>
      </w:divBdr>
    </w:div>
    <w:div w:id="1782450849">
      <w:bodyDiv w:val="1"/>
      <w:marLeft w:val="0"/>
      <w:marRight w:val="0"/>
      <w:marTop w:val="0"/>
      <w:marBottom w:val="0"/>
      <w:divBdr>
        <w:top w:val="none" w:sz="0" w:space="0" w:color="auto"/>
        <w:left w:val="none" w:sz="0" w:space="0" w:color="auto"/>
        <w:bottom w:val="none" w:sz="0" w:space="0" w:color="auto"/>
        <w:right w:val="none" w:sz="0" w:space="0" w:color="auto"/>
      </w:divBdr>
    </w:div>
    <w:div w:id="1799294053">
      <w:bodyDiv w:val="1"/>
      <w:marLeft w:val="0"/>
      <w:marRight w:val="0"/>
      <w:marTop w:val="0"/>
      <w:marBottom w:val="0"/>
      <w:divBdr>
        <w:top w:val="none" w:sz="0" w:space="0" w:color="auto"/>
        <w:left w:val="none" w:sz="0" w:space="0" w:color="auto"/>
        <w:bottom w:val="none" w:sz="0" w:space="0" w:color="auto"/>
        <w:right w:val="none" w:sz="0" w:space="0" w:color="auto"/>
      </w:divBdr>
    </w:div>
    <w:div w:id="1801800821">
      <w:bodyDiv w:val="1"/>
      <w:marLeft w:val="0"/>
      <w:marRight w:val="0"/>
      <w:marTop w:val="0"/>
      <w:marBottom w:val="0"/>
      <w:divBdr>
        <w:top w:val="none" w:sz="0" w:space="0" w:color="auto"/>
        <w:left w:val="none" w:sz="0" w:space="0" w:color="auto"/>
        <w:bottom w:val="none" w:sz="0" w:space="0" w:color="auto"/>
        <w:right w:val="none" w:sz="0" w:space="0" w:color="auto"/>
      </w:divBdr>
    </w:div>
    <w:div w:id="1815100793">
      <w:bodyDiv w:val="1"/>
      <w:marLeft w:val="0"/>
      <w:marRight w:val="0"/>
      <w:marTop w:val="0"/>
      <w:marBottom w:val="0"/>
      <w:divBdr>
        <w:top w:val="none" w:sz="0" w:space="0" w:color="auto"/>
        <w:left w:val="none" w:sz="0" w:space="0" w:color="auto"/>
        <w:bottom w:val="none" w:sz="0" w:space="0" w:color="auto"/>
        <w:right w:val="none" w:sz="0" w:space="0" w:color="auto"/>
      </w:divBdr>
    </w:div>
    <w:div w:id="1834030967">
      <w:bodyDiv w:val="1"/>
      <w:marLeft w:val="0"/>
      <w:marRight w:val="0"/>
      <w:marTop w:val="0"/>
      <w:marBottom w:val="0"/>
      <w:divBdr>
        <w:top w:val="none" w:sz="0" w:space="0" w:color="auto"/>
        <w:left w:val="none" w:sz="0" w:space="0" w:color="auto"/>
        <w:bottom w:val="none" w:sz="0" w:space="0" w:color="auto"/>
        <w:right w:val="none" w:sz="0" w:space="0" w:color="auto"/>
      </w:divBdr>
    </w:div>
    <w:div w:id="1864905730">
      <w:bodyDiv w:val="1"/>
      <w:marLeft w:val="0"/>
      <w:marRight w:val="0"/>
      <w:marTop w:val="0"/>
      <w:marBottom w:val="0"/>
      <w:divBdr>
        <w:top w:val="none" w:sz="0" w:space="0" w:color="auto"/>
        <w:left w:val="none" w:sz="0" w:space="0" w:color="auto"/>
        <w:bottom w:val="none" w:sz="0" w:space="0" w:color="auto"/>
        <w:right w:val="none" w:sz="0" w:space="0" w:color="auto"/>
      </w:divBdr>
    </w:div>
    <w:div w:id="1877234980">
      <w:bodyDiv w:val="1"/>
      <w:marLeft w:val="0"/>
      <w:marRight w:val="0"/>
      <w:marTop w:val="0"/>
      <w:marBottom w:val="0"/>
      <w:divBdr>
        <w:top w:val="none" w:sz="0" w:space="0" w:color="auto"/>
        <w:left w:val="none" w:sz="0" w:space="0" w:color="auto"/>
        <w:bottom w:val="none" w:sz="0" w:space="0" w:color="auto"/>
        <w:right w:val="none" w:sz="0" w:space="0" w:color="auto"/>
      </w:divBdr>
    </w:div>
    <w:div w:id="1877355738">
      <w:bodyDiv w:val="1"/>
      <w:marLeft w:val="0"/>
      <w:marRight w:val="0"/>
      <w:marTop w:val="0"/>
      <w:marBottom w:val="0"/>
      <w:divBdr>
        <w:top w:val="none" w:sz="0" w:space="0" w:color="auto"/>
        <w:left w:val="none" w:sz="0" w:space="0" w:color="auto"/>
        <w:bottom w:val="none" w:sz="0" w:space="0" w:color="auto"/>
        <w:right w:val="none" w:sz="0" w:space="0" w:color="auto"/>
      </w:divBdr>
    </w:div>
    <w:div w:id="1893298892">
      <w:bodyDiv w:val="1"/>
      <w:marLeft w:val="0"/>
      <w:marRight w:val="0"/>
      <w:marTop w:val="0"/>
      <w:marBottom w:val="0"/>
      <w:divBdr>
        <w:top w:val="none" w:sz="0" w:space="0" w:color="auto"/>
        <w:left w:val="none" w:sz="0" w:space="0" w:color="auto"/>
        <w:bottom w:val="none" w:sz="0" w:space="0" w:color="auto"/>
        <w:right w:val="none" w:sz="0" w:space="0" w:color="auto"/>
      </w:divBdr>
    </w:div>
    <w:div w:id="1919903828">
      <w:bodyDiv w:val="1"/>
      <w:marLeft w:val="0"/>
      <w:marRight w:val="0"/>
      <w:marTop w:val="0"/>
      <w:marBottom w:val="0"/>
      <w:divBdr>
        <w:top w:val="none" w:sz="0" w:space="0" w:color="auto"/>
        <w:left w:val="none" w:sz="0" w:space="0" w:color="auto"/>
        <w:bottom w:val="none" w:sz="0" w:space="0" w:color="auto"/>
        <w:right w:val="none" w:sz="0" w:space="0" w:color="auto"/>
      </w:divBdr>
    </w:div>
    <w:div w:id="1941983448">
      <w:bodyDiv w:val="1"/>
      <w:marLeft w:val="0"/>
      <w:marRight w:val="0"/>
      <w:marTop w:val="0"/>
      <w:marBottom w:val="0"/>
      <w:divBdr>
        <w:top w:val="none" w:sz="0" w:space="0" w:color="auto"/>
        <w:left w:val="none" w:sz="0" w:space="0" w:color="auto"/>
        <w:bottom w:val="none" w:sz="0" w:space="0" w:color="auto"/>
        <w:right w:val="none" w:sz="0" w:space="0" w:color="auto"/>
      </w:divBdr>
    </w:div>
    <w:div w:id="1988850253">
      <w:bodyDiv w:val="1"/>
      <w:marLeft w:val="0"/>
      <w:marRight w:val="0"/>
      <w:marTop w:val="0"/>
      <w:marBottom w:val="0"/>
      <w:divBdr>
        <w:top w:val="none" w:sz="0" w:space="0" w:color="auto"/>
        <w:left w:val="none" w:sz="0" w:space="0" w:color="auto"/>
        <w:bottom w:val="none" w:sz="0" w:space="0" w:color="auto"/>
        <w:right w:val="none" w:sz="0" w:space="0" w:color="auto"/>
      </w:divBdr>
    </w:div>
    <w:div w:id="2005433674">
      <w:bodyDiv w:val="1"/>
      <w:marLeft w:val="0"/>
      <w:marRight w:val="0"/>
      <w:marTop w:val="0"/>
      <w:marBottom w:val="0"/>
      <w:divBdr>
        <w:top w:val="none" w:sz="0" w:space="0" w:color="auto"/>
        <w:left w:val="none" w:sz="0" w:space="0" w:color="auto"/>
        <w:bottom w:val="none" w:sz="0" w:space="0" w:color="auto"/>
        <w:right w:val="none" w:sz="0" w:space="0" w:color="auto"/>
      </w:divBdr>
    </w:div>
    <w:div w:id="2006980218">
      <w:bodyDiv w:val="1"/>
      <w:marLeft w:val="0"/>
      <w:marRight w:val="0"/>
      <w:marTop w:val="0"/>
      <w:marBottom w:val="0"/>
      <w:divBdr>
        <w:top w:val="none" w:sz="0" w:space="0" w:color="auto"/>
        <w:left w:val="none" w:sz="0" w:space="0" w:color="auto"/>
        <w:bottom w:val="none" w:sz="0" w:space="0" w:color="auto"/>
        <w:right w:val="none" w:sz="0" w:space="0" w:color="auto"/>
      </w:divBdr>
    </w:div>
    <w:div w:id="2018115781">
      <w:bodyDiv w:val="1"/>
      <w:marLeft w:val="0"/>
      <w:marRight w:val="0"/>
      <w:marTop w:val="0"/>
      <w:marBottom w:val="0"/>
      <w:divBdr>
        <w:top w:val="none" w:sz="0" w:space="0" w:color="auto"/>
        <w:left w:val="none" w:sz="0" w:space="0" w:color="auto"/>
        <w:bottom w:val="none" w:sz="0" w:space="0" w:color="auto"/>
        <w:right w:val="none" w:sz="0" w:space="0" w:color="auto"/>
      </w:divBdr>
    </w:div>
    <w:div w:id="2031487659">
      <w:bodyDiv w:val="1"/>
      <w:marLeft w:val="0"/>
      <w:marRight w:val="0"/>
      <w:marTop w:val="0"/>
      <w:marBottom w:val="0"/>
      <w:divBdr>
        <w:top w:val="none" w:sz="0" w:space="0" w:color="auto"/>
        <w:left w:val="none" w:sz="0" w:space="0" w:color="auto"/>
        <w:bottom w:val="none" w:sz="0" w:space="0" w:color="auto"/>
        <w:right w:val="none" w:sz="0" w:space="0" w:color="auto"/>
      </w:divBdr>
    </w:div>
    <w:div w:id="2034072828">
      <w:bodyDiv w:val="1"/>
      <w:marLeft w:val="0"/>
      <w:marRight w:val="0"/>
      <w:marTop w:val="0"/>
      <w:marBottom w:val="0"/>
      <w:divBdr>
        <w:top w:val="none" w:sz="0" w:space="0" w:color="auto"/>
        <w:left w:val="none" w:sz="0" w:space="0" w:color="auto"/>
        <w:bottom w:val="none" w:sz="0" w:space="0" w:color="auto"/>
        <w:right w:val="none" w:sz="0" w:space="0" w:color="auto"/>
      </w:divBdr>
    </w:div>
    <w:div w:id="2126852617">
      <w:bodyDiv w:val="1"/>
      <w:marLeft w:val="0"/>
      <w:marRight w:val="0"/>
      <w:marTop w:val="0"/>
      <w:marBottom w:val="0"/>
      <w:divBdr>
        <w:top w:val="none" w:sz="0" w:space="0" w:color="auto"/>
        <w:left w:val="none" w:sz="0" w:space="0" w:color="auto"/>
        <w:bottom w:val="none" w:sz="0" w:space="0" w:color="auto"/>
        <w:right w:val="none" w:sz="0" w:space="0" w:color="auto"/>
      </w:divBdr>
    </w:div>
    <w:div w:id="2131433249">
      <w:bodyDiv w:val="1"/>
      <w:marLeft w:val="0"/>
      <w:marRight w:val="0"/>
      <w:marTop w:val="0"/>
      <w:marBottom w:val="0"/>
      <w:divBdr>
        <w:top w:val="none" w:sz="0" w:space="0" w:color="auto"/>
        <w:left w:val="none" w:sz="0" w:space="0" w:color="auto"/>
        <w:bottom w:val="none" w:sz="0" w:space="0" w:color="auto"/>
        <w:right w:val="none" w:sz="0" w:space="0" w:color="auto"/>
      </w:divBdr>
    </w:div>
    <w:div w:id="2138717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chart" Target="charts/chart4.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chart" Target="charts/chart1.xml"/><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7.emf"/><Relationship Id="rId20" Type="http://schemas.openxmlformats.org/officeDocument/2006/relationships/chart" Target="charts/chart3.xm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oter" Target="footer2.xml"/><Relationship Id="rId5" Type="http://schemas.microsoft.com/office/2007/relationships/stylesWithEffects" Target="stylesWithEffects.xml"/><Relationship Id="rId15" Type="http://schemas.openxmlformats.org/officeDocument/2006/relationships/image" Target="media/image6.emf"/><Relationship Id="rId23" Type="http://schemas.openxmlformats.org/officeDocument/2006/relationships/header" Target="header1.xml"/><Relationship Id="rId28" Type="http://schemas.openxmlformats.org/officeDocument/2006/relationships/image" Target="media/image10.png"/><Relationship Id="rId10" Type="http://schemas.openxmlformats.org/officeDocument/2006/relationships/image" Target="media/image1.jpeg"/><Relationship Id="rId19" Type="http://schemas.openxmlformats.org/officeDocument/2006/relationships/chart" Target="charts/chart2.xml"/><Relationship Id="rId3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chart" Target="charts/chart5.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Users\1300824\Documents\NMDC%20DDC%20Pop%20&amp;%20Growth%20Paper%20Stats%20Feb%202014.xls"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1300824\Documents\NMDC%20DDC%20Pop%20&amp;%20Growth%20Paper%20Stats%20Feb%202014.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1300824\Documents\NMDC%20DDC%20Pop%20&amp;%20Growth%20Paper%20Stats%20Feb%202014.xls"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1300824\Documents\NMDC%20DDC%20Pop%20&amp;%20Growth%20Paper%20Stats%20Feb%202014.xls" TargetMode="External"/></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pscraidc1\plan$\AA%20Area%20Plans%202014%20Preparatory%20Studies\NMDC%20DDC%20Preparatory%20Studies\NMDC%20DDC%20Pop%20&amp;%20Growth%20Paper%20Stats%20Aug%202014.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'NMDC &amp; DDC age bands'!$B$88</c:f>
              <c:strCache>
                <c:ptCount val="1"/>
                <c:pt idx="0">
                  <c:v>65+ years (%)</c:v>
                </c:pt>
              </c:strCache>
            </c:strRef>
          </c:tx>
          <c:invertIfNegative val="0"/>
          <c:cat>
            <c:strRef>
              <c:f>'NMDC &amp; DDC age bands'!$A$89:$A$92</c:f>
              <c:strCache>
                <c:ptCount val="4"/>
                <c:pt idx="0">
                  <c:v>NI 2011</c:v>
                </c:pt>
                <c:pt idx="1">
                  <c:v>NI 2001</c:v>
                </c:pt>
                <c:pt idx="2">
                  <c:v>NM&amp;D 2011</c:v>
                </c:pt>
                <c:pt idx="3">
                  <c:v>NM&amp;D 2001</c:v>
                </c:pt>
              </c:strCache>
            </c:strRef>
          </c:cat>
          <c:val>
            <c:numRef>
              <c:f>'NMDC &amp; DDC age bands'!$B$89:$B$92</c:f>
              <c:numCache>
                <c:formatCode>0.00</c:formatCode>
                <c:ptCount val="4"/>
                <c:pt idx="0">
                  <c:v>14.56</c:v>
                </c:pt>
                <c:pt idx="1">
                  <c:v>13.26</c:v>
                </c:pt>
                <c:pt idx="2">
                  <c:v>13.4</c:v>
                </c:pt>
                <c:pt idx="3">
                  <c:v>12.11</c:v>
                </c:pt>
              </c:numCache>
            </c:numRef>
          </c:val>
        </c:ser>
        <c:ser>
          <c:idx val="1"/>
          <c:order val="1"/>
          <c:tx>
            <c:strRef>
              <c:f>'NMDC &amp; DDC age bands'!$C$88</c:f>
              <c:strCache>
                <c:ptCount val="1"/>
                <c:pt idx="0">
                  <c:v>16-64 years (%)</c:v>
                </c:pt>
              </c:strCache>
            </c:strRef>
          </c:tx>
          <c:invertIfNegative val="0"/>
          <c:cat>
            <c:strRef>
              <c:f>'NMDC &amp; DDC age bands'!$A$89:$A$92</c:f>
              <c:strCache>
                <c:ptCount val="4"/>
                <c:pt idx="0">
                  <c:v>NI 2011</c:v>
                </c:pt>
                <c:pt idx="1">
                  <c:v>NI 2001</c:v>
                </c:pt>
                <c:pt idx="2">
                  <c:v>NM&amp;D 2011</c:v>
                </c:pt>
                <c:pt idx="3">
                  <c:v>NM&amp;D 2001</c:v>
                </c:pt>
              </c:strCache>
            </c:strRef>
          </c:cat>
          <c:val>
            <c:numRef>
              <c:f>'NMDC &amp; DDC age bands'!$C$89:$C$92</c:f>
              <c:numCache>
                <c:formatCode>0.00</c:formatCode>
                <c:ptCount val="4"/>
                <c:pt idx="0">
                  <c:v>64.489999999999995</c:v>
                </c:pt>
                <c:pt idx="1">
                  <c:v>63.14</c:v>
                </c:pt>
                <c:pt idx="2">
                  <c:v>63.84</c:v>
                </c:pt>
                <c:pt idx="3">
                  <c:v>62.05</c:v>
                </c:pt>
              </c:numCache>
            </c:numRef>
          </c:val>
        </c:ser>
        <c:ser>
          <c:idx val="2"/>
          <c:order val="2"/>
          <c:tx>
            <c:strRef>
              <c:f>'NMDC &amp; DDC age bands'!$D$88</c:f>
              <c:strCache>
                <c:ptCount val="1"/>
                <c:pt idx="0">
                  <c:v>0-15 years (%)</c:v>
                </c:pt>
              </c:strCache>
            </c:strRef>
          </c:tx>
          <c:invertIfNegative val="0"/>
          <c:cat>
            <c:strRef>
              <c:f>'NMDC &amp; DDC age bands'!$A$89:$A$92</c:f>
              <c:strCache>
                <c:ptCount val="4"/>
                <c:pt idx="0">
                  <c:v>NI 2011</c:v>
                </c:pt>
                <c:pt idx="1">
                  <c:v>NI 2001</c:v>
                </c:pt>
                <c:pt idx="2">
                  <c:v>NM&amp;D 2011</c:v>
                </c:pt>
                <c:pt idx="3">
                  <c:v>NM&amp;D 2001</c:v>
                </c:pt>
              </c:strCache>
            </c:strRef>
          </c:cat>
          <c:val>
            <c:numRef>
              <c:f>'NMDC &amp; DDC age bands'!$D$89:$D$92</c:f>
              <c:numCache>
                <c:formatCode>0.00</c:formatCode>
                <c:ptCount val="4"/>
                <c:pt idx="0">
                  <c:v>20.95</c:v>
                </c:pt>
                <c:pt idx="1">
                  <c:v>23.62</c:v>
                </c:pt>
                <c:pt idx="2">
                  <c:v>22.75</c:v>
                </c:pt>
                <c:pt idx="3">
                  <c:v>25.84</c:v>
                </c:pt>
              </c:numCache>
            </c:numRef>
          </c:val>
        </c:ser>
        <c:dLbls>
          <c:showLegendKey val="0"/>
          <c:showVal val="0"/>
          <c:showCatName val="0"/>
          <c:showSerName val="0"/>
          <c:showPercent val="0"/>
          <c:showBubbleSize val="0"/>
        </c:dLbls>
        <c:gapWidth val="150"/>
        <c:shape val="box"/>
        <c:axId val="111724032"/>
        <c:axId val="102618176"/>
        <c:axId val="0"/>
      </c:bar3DChart>
      <c:catAx>
        <c:axId val="111724032"/>
        <c:scaling>
          <c:orientation val="minMax"/>
        </c:scaling>
        <c:delete val="0"/>
        <c:axPos val="l"/>
        <c:numFmt formatCode="General" sourceLinked="1"/>
        <c:majorTickMark val="out"/>
        <c:minorTickMark val="none"/>
        <c:tickLblPos val="nextTo"/>
        <c:crossAx val="102618176"/>
        <c:crosses val="autoZero"/>
        <c:auto val="1"/>
        <c:lblAlgn val="ctr"/>
        <c:lblOffset val="100"/>
        <c:noMultiLvlLbl val="0"/>
      </c:catAx>
      <c:valAx>
        <c:axId val="102618176"/>
        <c:scaling>
          <c:orientation val="minMax"/>
        </c:scaling>
        <c:delete val="0"/>
        <c:axPos val="b"/>
        <c:majorGridlines/>
        <c:numFmt formatCode="0.00" sourceLinked="1"/>
        <c:majorTickMark val="out"/>
        <c:minorTickMark val="none"/>
        <c:tickLblPos val="nextTo"/>
        <c:crossAx val="111724032"/>
        <c:crosses val="autoZero"/>
        <c:crossBetween val="between"/>
      </c:valAx>
      <c:spPr>
        <a:noFill/>
        <a:ln w="25400">
          <a:noFill/>
        </a:ln>
      </c:spPr>
    </c:plotArea>
    <c:legend>
      <c:legendPos val="r"/>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bar"/>
        <c:grouping val="clustered"/>
        <c:varyColors val="0"/>
        <c:ser>
          <c:idx val="0"/>
          <c:order val="0"/>
          <c:tx>
            <c:strRef>
              <c:f>'Jobs by Ind'!$B$350</c:f>
              <c:strCache>
                <c:ptCount val="1"/>
                <c:pt idx="0">
                  <c:v>% Jobs in Manufacturing</c:v>
                </c:pt>
              </c:strCache>
            </c:strRef>
          </c:tx>
          <c:invertIfNegative val="0"/>
          <c:cat>
            <c:strRef>
              <c:f>'Jobs by Ind'!$A$351:$A$354</c:f>
              <c:strCache>
                <c:ptCount val="4"/>
                <c:pt idx="0">
                  <c:v>NI 2011</c:v>
                </c:pt>
                <c:pt idx="1">
                  <c:v>NI 2001</c:v>
                </c:pt>
                <c:pt idx="2">
                  <c:v>NM&amp;D 2011</c:v>
                </c:pt>
                <c:pt idx="3">
                  <c:v>NM&amp;D 2001</c:v>
                </c:pt>
              </c:strCache>
            </c:strRef>
          </c:cat>
          <c:val>
            <c:numRef>
              <c:f>'Jobs by Ind'!$B$351:$B$354</c:f>
              <c:numCache>
                <c:formatCode>0.00%</c:formatCode>
                <c:ptCount val="4"/>
                <c:pt idx="0">
                  <c:v>0.10900000000000012</c:v>
                </c:pt>
                <c:pt idx="1">
                  <c:v>0.15710000000000021</c:v>
                </c:pt>
                <c:pt idx="2">
                  <c:v>0.11700000000000002</c:v>
                </c:pt>
                <c:pt idx="3">
                  <c:v>0.12290000000000002</c:v>
                </c:pt>
              </c:numCache>
            </c:numRef>
          </c:val>
        </c:ser>
        <c:ser>
          <c:idx val="1"/>
          <c:order val="1"/>
          <c:tx>
            <c:strRef>
              <c:f>'Jobs by Ind'!$C$350</c:f>
              <c:strCache>
                <c:ptCount val="1"/>
                <c:pt idx="0">
                  <c:v>% Jobs in Construction</c:v>
                </c:pt>
              </c:strCache>
            </c:strRef>
          </c:tx>
          <c:invertIfNegative val="0"/>
          <c:cat>
            <c:strRef>
              <c:f>'Jobs by Ind'!$A$351:$A$354</c:f>
              <c:strCache>
                <c:ptCount val="4"/>
                <c:pt idx="0">
                  <c:v>NI 2011</c:v>
                </c:pt>
                <c:pt idx="1">
                  <c:v>NI 2001</c:v>
                </c:pt>
                <c:pt idx="2">
                  <c:v>NM&amp;D 2011</c:v>
                </c:pt>
                <c:pt idx="3">
                  <c:v>NM&amp;D 2001</c:v>
                </c:pt>
              </c:strCache>
            </c:strRef>
          </c:cat>
          <c:val>
            <c:numRef>
              <c:f>'Jobs by Ind'!$C$351:$C$354</c:f>
              <c:numCache>
                <c:formatCode>0.00%</c:formatCode>
                <c:ptCount val="4"/>
                <c:pt idx="0">
                  <c:v>4.8000000000000001E-2</c:v>
                </c:pt>
                <c:pt idx="1">
                  <c:v>5.6599999999999998E-2</c:v>
                </c:pt>
                <c:pt idx="2">
                  <c:v>6.4000000000000112E-2</c:v>
                </c:pt>
                <c:pt idx="3">
                  <c:v>8.7400000000000005E-2</c:v>
                </c:pt>
              </c:numCache>
            </c:numRef>
          </c:val>
        </c:ser>
        <c:ser>
          <c:idx val="2"/>
          <c:order val="2"/>
          <c:tx>
            <c:strRef>
              <c:f>'Jobs by Ind'!$D$350</c:f>
              <c:strCache>
                <c:ptCount val="1"/>
                <c:pt idx="0">
                  <c:v>% Jobs in Services</c:v>
                </c:pt>
              </c:strCache>
            </c:strRef>
          </c:tx>
          <c:invertIfNegative val="0"/>
          <c:cat>
            <c:strRef>
              <c:f>'Jobs by Ind'!$A$351:$A$354</c:f>
              <c:strCache>
                <c:ptCount val="4"/>
                <c:pt idx="0">
                  <c:v>NI 2011</c:v>
                </c:pt>
                <c:pt idx="1">
                  <c:v>NI 2001</c:v>
                </c:pt>
                <c:pt idx="2">
                  <c:v>NM&amp;D 2011</c:v>
                </c:pt>
                <c:pt idx="3">
                  <c:v>NM&amp;D 2001</c:v>
                </c:pt>
              </c:strCache>
            </c:strRef>
          </c:cat>
          <c:val>
            <c:numRef>
              <c:f>'Jobs by Ind'!$D$351:$D$354</c:f>
              <c:numCache>
                <c:formatCode>0.00%</c:formatCode>
                <c:ptCount val="4"/>
                <c:pt idx="0">
                  <c:v>0.83100000000000063</c:v>
                </c:pt>
                <c:pt idx="1">
                  <c:v>0.777200000000003</c:v>
                </c:pt>
                <c:pt idx="2">
                  <c:v>0.79400000000000004</c:v>
                </c:pt>
                <c:pt idx="3">
                  <c:v>0.77830000000000266</c:v>
                </c:pt>
              </c:numCache>
            </c:numRef>
          </c:val>
        </c:ser>
        <c:dLbls>
          <c:showLegendKey val="0"/>
          <c:showVal val="0"/>
          <c:showCatName val="0"/>
          <c:showSerName val="0"/>
          <c:showPercent val="0"/>
          <c:showBubbleSize val="0"/>
        </c:dLbls>
        <c:gapWidth val="150"/>
        <c:shape val="box"/>
        <c:axId val="104893440"/>
        <c:axId val="102620480"/>
        <c:axId val="0"/>
      </c:bar3DChart>
      <c:catAx>
        <c:axId val="104893440"/>
        <c:scaling>
          <c:orientation val="minMax"/>
        </c:scaling>
        <c:delete val="0"/>
        <c:axPos val="l"/>
        <c:numFmt formatCode="General" sourceLinked="1"/>
        <c:majorTickMark val="out"/>
        <c:minorTickMark val="none"/>
        <c:tickLblPos val="nextTo"/>
        <c:crossAx val="102620480"/>
        <c:crosses val="autoZero"/>
        <c:auto val="1"/>
        <c:lblAlgn val="ctr"/>
        <c:lblOffset val="100"/>
        <c:noMultiLvlLbl val="0"/>
      </c:catAx>
      <c:valAx>
        <c:axId val="102620480"/>
        <c:scaling>
          <c:orientation val="minMax"/>
        </c:scaling>
        <c:delete val="0"/>
        <c:axPos val="b"/>
        <c:majorGridlines/>
        <c:numFmt formatCode="0.00%" sourceLinked="1"/>
        <c:majorTickMark val="out"/>
        <c:minorTickMark val="none"/>
        <c:tickLblPos val="nextTo"/>
        <c:crossAx val="104893440"/>
        <c:crosses val="autoZero"/>
        <c:crossBetween val="between"/>
      </c:valAx>
      <c:spPr>
        <a:noFill/>
        <a:ln w="25400">
          <a:noFill/>
        </a:ln>
      </c:spPr>
    </c:plotArea>
    <c:legend>
      <c:legendPos val="r"/>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title>
    <c:autoTitleDeleted val="0"/>
    <c:plotArea>
      <c:layout/>
      <c:pieChart>
        <c:varyColors val="1"/>
        <c:ser>
          <c:idx val="0"/>
          <c:order val="0"/>
          <c:tx>
            <c:strRef>
              <c:f>' Urban-Rural'!$B$258</c:f>
              <c:strCache>
                <c:ptCount val="1"/>
                <c:pt idx="0">
                  <c:v>NM&amp;D (%)</c:v>
                </c:pt>
              </c:strCache>
            </c:strRef>
          </c:tx>
          <c:explosion val="25"/>
          <c:cat>
            <c:strRef>
              <c:f>' Urban-Rural'!$A$259:$A$260</c:f>
              <c:strCache>
                <c:ptCount val="2"/>
                <c:pt idx="0">
                  <c:v>Total Urban (61%)</c:v>
                </c:pt>
                <c:pt idx="1">
                  <c:v>Rural Remainder (39%)</c:v>
                </c:pt>
              </c:strCache>
            </c:strRef>
          </c:cat>
          <c:val>
            <c:numRef>
              <c:f>' Urban-Rural'!$B$259:$B$260</c:f>
              <c:numCache>
                <c:formatCode>General</c:formatCode>
                <c:ptCount val="2"/>
                <c:pt idx="0">
                  <c:v>61.34</c:v>
                </c:pt>
                <c:pt idx="1">
                  <c:v>38.660000000000011</c:v>
                </c:pt>
              </c:numCache>
            </c:numRef>
          </c:val>
        </c:ser>
        <c:dLbls>
          <c:showLegendKey val="0"/>
          <c:showVal val="0"/>
          <c:showCatName val="0"/>
          <c:showSerName val="0"/>
          <c:showPercent val="0"/>
          <c:showBubbleSize val="0"/>
          <c:showLeaderLines val="1"/>
        </c:dLbls>
        <c:firstSliceAng val="0"/>
      </c:pieChart>
      <c:spPr>
        <a:noFill/>
        <a:ln w="25400">
          <a:noFill/>
        </a:ln>
      </c:spPr>
    </c:plotArea>
    <c:legend>
      <c:legendPos val="r"/>
      <c:layout>
        <c:manualLayout>
          <c:xMode val="edge"/>
          <c:yMode val="edge"/>
          <c:x val="0.66272353455818933"/>
          <c:y val="0.48798410615339782"/>
          <c:w val="0.32060979877515455"/>
          <c:h val="0.16743438320210108"/>
        </c:manualLayout>
      </c:layout>
      <c:overlay val="0"/>
    </c:legend>
    <c:plotVisOnly val="1"/>
    <c:dispBlanksAs val="zero"/>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 Urban-Rural'!$B$275</c:f>
              <c:strCache>
                <c:ptCount val="1"/>
                <c:pt idx="0">
                  <c:v>Newry &amp; Mourne (%)</c:v>
                </c:pt>
              </c:strCache>
            </c:strRef>
          </c:tx>
          <c:invertIfNegative val="0"/>
          <c:cat>
            <c:strRef>
              <c:f>' Urban-Rural'!$A$276:$A$280</c:f>
              <c:strCache>
                <c:ptCount val="5"/>
                <c:pt idx="0">
                  <c:v>Main City /Towns</c:v>
                </c:pt>
                <c:pt idx="1">
                  <c:v>Local  Towns</c:v>
                </c:pt>
                <c:pt idx="2">
                  <c:v>Total Towns</c:v>
                </c:pt>
                <c:pt idx="3">
                  <c:v>Villages</c:v>
                </c:pt>
                <c:pt idx="4">
                  <c:v>Rural Remainder</c:v>
                </c:pt>
              </c:strCache>
            </c:strRef>
          </c:cat>
          <c:val>
            <c:numRef>
              <c:f>' Urban-Rural'!$B$276:$B$280</c:f>
              <c:numCache>
                <c:formatCode>General</c:formatCode>
                <c:ptCount val="5"/>
                <c:pt idx="0">
                  <c:v>31.51</c:v>
                </c:pt>
                <c:pt idx="1">
                  <c:v>17.739999999999988</c:v>
                </c:pt>
                <c:pt idx="2">
                  <c:v>49.25</c:v>
                </c:pt>
                <c:pt idx="3">
                  <c:v>10.6</c:v>
                </c:pt>
                <c:pt idx="4">
                  <c:v>40.14</c:v>
                </c:pt>
              </c:numCache>
            </c:numRef>
          </c:val>
        </c:ser>
        <c:ser>
          <c:idx val="1"/>
          <c:order val="1"/>
          <c:tx>
            <c:strRef>
              <c:f>' Urban-Rural'!$C$275</c:f>
              <c:strCache>
                <c:ptCount val="1"/>
                <c:pt idx="0">
                  <c:v>Down (%)</c:v>
                </c:pt>
              </c:strCache>
            </c:strRef>
          </c:tx>
          <c:invertIfNegative val="0"/>
          <c:cat>
            <c:strRef>
              <c:f>' Urban-Rural'!$A$276:$A$280</c:f>
              <c:strCache>
                <c:ptCount val="5"/>
                <c:pt idx="0">
                  <c:v>Main City /Towns</c:v>
                </c:pt>
                <c:pt idx="1">
                  <c:v>Local  Towns</c:v>
                </c:pt>
                <c:pt idx="2">
                  <c:v>Total Towns</c:v>
                </c:pt>
                <c:pt idx="3">
                  <c:v>Villages</c:v>
                </c:pt>
                <c:pt idx="4">
                  <c:v>Rural Remainder</c:v>
                </c:pt>
              </c:strCache>
            </c:strRef>
          </c:cat>
          <c:val>
            <c:numRef>
              <c:f>' Urban-Rural'!$C$276:$C$280</c:f>
              <c:numCache>
                <c:formatCode>General</c:formatCode>
                <c:ptCount val="5"/>
                <c:pt idx="0">
                  <c:v>16.16</c:v>
                </c:pt>
                <c:pt idx="1">
                  <c:v>20.059999999999999</c:v>
                </c:pt>
                <c:pt idx="2">
                  <c:v>36.230000000000011</c:v>
                </c:pt>
                <c:pt idx="3">
                  <c:v>27.14</c:v>
                </c:pt>
                <c:pt idx="4">
                  <c:v>36.630000000000003</c:v>
                </c:pt>
              </c:numCache>
            </c:numRef>
          </c:val>
        </c:ser>
        <c:ser>
          <c:idx val="2"/>
          <c:order val="2"/>
          <c:tx>
            <c:strRef>
              <c:f>' Urban-Rural'!$D$275</c:f>
              <c:strCache>
                <c:ptCount val="1"/>
                <c:pt idx="0">
                  <c:v>NM&amp;D (%)</c:v>
                </c:pt>
              </c:strCache>
            </c:strRef>
          </c:tx>
          <c:invertIfNegative val="0"/>
          <c:cat>
            <c:strRef>
              <c:f>' Urban-Rural'!$A$276:$A$280</c:f>
              <c:strCache>
                <c:ptCount val="5"/>
                <c:pt idx="0">
                  <c:v>Main City /Towns</c:v>
                </c:pt>
                <c:pt idx="1">
                  <c:v>Local  Towns</c:v>
                </c:pt>
                <c:pt idx="2">
                  <c:v>Total Towns</c:v>
                </c:pt>
                <c:pt idx="3">
                  <c:v>Villages</c:v>
                </c:pt>
                <c:pt idx="4">
                  <c:v>Rural Remainder</c:v>
                </c:pt>
              </c:strCache>
            </c:strRef>
          </c:cat>
          <c:val>
            <c:numRef>
              <c:f>' Urban-Rural'!$D$276:$D$280</c:f>
              <c:numCache>
                <c:formatCode>General</c:formatCode>
                <c:ptCount val="5"/>
                <c:pt idx="0">
                  <c:v>25.02</c:v>
                </c:pt>
                <c:pt idx="1">
                  <c:v>18.72</c:v>
                </c:pt>
                <c:pt idx="2">
                  <c:v>43.74</c:v>
                </c:pt>
                <c:pt idx="3">
                  <c:v>17.600000000000001</c:v>
                </c:pt>
                <c:pt idx="4">
                  <c:v>38.660000000000011</c:v>
                </c:pt>
              </c:numCache>
            </c:numRef>
          </c:val>
        </c:ser>
        <c:dLbls>
          <c:showLegendKey val="0"/>
          <c:showVal val="0"/>
          <c:showCatName val="0"/>
          <c:showSerName val="0"/>
          <c:showPercent val="0"/>
          <c:showBubbleSize val="0"/>
        </c:dLbls>
        <c:gapWidth val="150"/>
        <c:shape val="box"/>
        <c:axId val="111725056"/>
        <c:axId val="111667456"/>
        <c:axId val="0"/>
      </c:bar3DChart>
      <c:catAx>
        <c:axId val="111725056"/>
        <c:scaling>
          <c:orientation val="minMax"/>
        </c:scaling>
        <c:delete val="0"/>
        <c:axPos val="b"/>
        <c:numFmt formatCode="General" sourceLinked="1"/>
        <c:majorTickMark val="out"/>
        <c:minorTickMark val="none"/>
        <c:tickLblPos val="nextTo"/>
        <c:crossAx val="111667456"/>
        <c:crosses val="autoZero"/>
        <c:auto val="1"/>
        <c:lblAlgn val="ctr"/>
        <c:lblOffset val="100"/>
        <c:noMultiLvlLbl val="0"/>
      </c:catAx>
      <c:valAx>
        <c:axId val="111667456"/>
        <c:scaling>
          <c:orientation val="minMax"/>
        </c:scaling>
        <c:delete val="0"/>
        <c:axPos val="l"/>
        <c:majorGridlines/>
        <c:numFmt formatCode="General" sourceLinked="1"/>
        <c:majorTickMark val="out"/>
        <c:minorTickMark val="none"/>
        <c:tickLblPos val="nextTo"/>
        <c:crossAx val="111725056"/>
        <c:crosses val="autoZero"/>
        <c:crossBetween val="between"/>
      </c:valAx>
      <c:spPr>
        <a:noFill/>
        <a:ln w="25400">
          <a:noFill/>
        </a:ln>
      </c:spPr>
    </c:plotArea>
    <c:legend>
      <c:legendPos val="r"/>
      <c:layou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202490900241563"/>
          <c:y val="9.0087365839833455E-2"/>
          <c:w val="0.77191380087727945"/>
          <c:h val="0.75960469730016189"/>
        </c:manualLayout>
      </c:layout>
      <c:lineChart>
        <c:grouping val="standard"/>
        <c:varyColors val="0"/>
        <c:ser>
          <c:idx val="0"/>
          <c:order val="0"/>
          <c:tx>
            <c:strRef>
              <c:f>'Mid Yr pop estimates'!$A$67</c:f>
              <c:strCache>
                <c:ptCount val="1"/>
                <c:pt idx="0">
                  <c:v>NI</c:v>
                </c:pt>
              </c:strCache>
            </c:strRef>
          </c:tx>
          <c:marker>
            <c:symbol val="none"/>
          </c:marker>
          <c:val>
            <c:numRef>
              <c:f>'Mid Yr pop estimates'!$B$67:$W$67</c:f>
              <c:numCache>
                <c:formatCode>0.00%</c:formatCode>
                <c:ptCount val="22"/>
                <c:pt idx="0">
                  <c:v>9.9347039591363168E-3</c:v>
                </c:pt>
                <c:pt idx="1">
                  <c:v>7.5705538782070425E-3</c:v>
                </c:pt>
                <c:pt idx="2">
                  <c:v>4.9860842088787164E-3</c:v>
                </c:pt>
                <c:pt idx="3">
                  <c:v>3.2998581864042672E-3</c:v>
                </c:pt>
                <c:pt idx="4">
                  <c:v>7.6525151731427037E-3</c:v>
                </c:pt>
                <c:pt idx="5">
                  <c:v>5.7228790594980837E-3</c:v>
                </c:pt>
                <c:pt idx="6">
                  <c:v>3.894065618715449E-3</c:v>
                </c:pt>
                <c:pt idx="7">
                  <c:v>7.3728862554976304E-4</c:v>
                </c:pt>
                <c:pt idx="8">
                  <c:v>2.3454353349541338E-3</c:v>
                </c:pt>
                <c:pt idx="9">
                  <c:v>3.5021961515059345E-3</c:v>
                </c:pt>
                <c:pt idx="10">
                  <c:v>5.1491025190101144E-3</c:v>
                </c:pt>
                <c:pt idx="11">
                  <c:v>4.3533737763131733E-3</c:v>
                </c:pt>
                <c:pt idx="12">
                  <c:v>5.348038974171283E-3</c:v>
                </c:pt>
                <c:pt idx="13">
                  <c:v>7.9875522303420824E-3</c:v>
                </c:pt>
                <c:pt idx="14">
                  <c:v>8.9018384206355928E-3</c:v>
                </c:pt>
                <c:pt idx="15">
                  <c:v>1.0653354085478109E-2</c:v>
                </c:pt>
                <c:pt idx="16">
                  <c:v>9.9160859246527362E-3</c:v>
                </c:pt>
                <c:pt idx="17">
                  <c:v>7.9706511866327375E-3</c:v>
                </c:pt>
                <c:pt idx="18">
                  <c:v>6.4126405971450945E-3</c:v>
                </c:pt>
                <c:pt idx="19">
                  <c:v>5.2553338729954503E-3</c:v>
                </c:pt>
                <c:pt idx="20">
                  <c:v>5.1347117759951684E-3</c:v>
                </c:pt>
                <c:pt idx="21">
                  <c:v>3.3400342393265334E-3</c:v>
                </c:pt>
              </c:numCache>
            </c:numRef>
          </c:val>
          <c:smooth val="0"/>
        </c:ser>
        <c:ser>
          <c:idx val="1"/>
          <c:order val="1"/>
          <c:tx>
            <c:strRef>
              <c:f>'Mid Yr pop estimates'!$A$68</c:f>
              <c:strCache>
                <c:ptCount val="1"/>
              </c:strCache>
            </c:strRef>
          </c:tx>
          <c:val>
            <c:numRef>
              <c:f>'Mid Yr pop estimates'!$B$68:$W$68</c:f>
            </c:numRef>
          </c:val>
          <c:smooth val="0"/>
        </c:ser>
        <c:ser>
          <c:idx val="2"/>
          <c:order val="2"/>
          <c:tx>
            <c:strRef>
              <c:f>'Mid Yr pop estimates'!$A$69</c:f>
              <c:strCache>
                <c:ptCount val="1"/>
                <c:pt idx="0">
                  <c:v>DDC</c:v>
                </c:pt>
              </c:strCache>
            </c:strRef>
          </c:tx>
          <c:val>
            <c:numRef>
              <c:f>'Mid Yr pop estimates'!$B$69:$W$69</c:f>
            </c:numRef>
          </c:val>
          <c:smooth val="0"/>
        </c:ser>
        <c:ser>
          <c:idx val="3"/>
          <c:order val="3"/>
          <c:tx>
            <c:strRef>
              <c:f>'Mid Yr pop estimates'!$A$70</c:f>
              <c:strCache>
                <c:ptCount val="1"/>
                <c:pt idx="0">
                  <c:v>NMDC</c:v>
                </c:pt>
              </c:strCache>
            </c:strRef>
          </c:tx>
          <c:val>
            <c:numRef>
              <c:f>'Mid Yr pop estimates'!$B$70:$W$70</c:f>
            </c:numRef>
          </c:val>
          <c:smooth val="0"/>
        </c:ser>
        <c:ser>
          <c:idx val="4"/>
          <c:order val="4"/>
          <c:tx>
            <c:strRef>
              <c:f>'Mid Yr pop estimates'!$A$71</c:f>
              <c:strCache>
                <c:ptCount val="1"/>
              </c:strCache>
            </c:strRef>
          </c:tx>
          <c:val>
            <c:numRef>
              <c:f>'Mid Yr pop estimates'!$B$71:$W$71</c:f>
            </c:numRef>
          </c:val>
          <c:smooth val="0"/>
        </c:ser>
        <c:ser>
          <c:idx val="5"/>
          <c:order val="5"/>
          <c:tx>
            <c:strRef>
              <c:f>'Mid Yr pop estimates'!$A$72</c:f>
              <c:strCache>
                <c:ptCount val="1"/>
                <c:pt idx="0">
                  <c:v>NM&amp;D </c:v>
                </c:pt>
              </c:strCache>
            </c:strRef>
          </c:tx>
          <c:val>
            <c:numRef>
              <c:f>'Mid Yr pop estimates'!$B$72:$W$72</c:f>
            </c:numRef>
          </c:val>
          <c:smooth val="0"/>
        </c:ser>
        <c:ser>
          <c:idx val="6"/>
          <c:order val="6"/>
          <c:tx>
            <c:strRef>
              <c:f>'Mid Yr pop estimates'!$A$73</c:f>
              <c:strCache>
                <c:ptCount val="1"/>
                <c:pt idx="0">
                  <c:v>NM&amp;D</c:v>
                </c:pt>
              </c:strCache>
            </c:strRef>
          </c:tx>
          <c:marker>
            <c:symbol val="none"/>
          </c:marker>
          <c:val>
            <c:numRef>
              <c:f>'Mid Yr pop estimates'!$B$73:$W$73</c:f>
              <c:numCache>
                <c:formatCode>0.00%</c:formatCode>
                <c:ptCount val="22"/>
                <c:pt idx="0">
                  <c:v>1.1552605488718108E-2</c:v>
                </c:pt>
                <c:pt idx="1">
                  <c:v>-4.6016321196702421E-3</c:v>
                </c:pt>
                <c:pt idx="2">
                  <c:v>4.0851955307262553E-3</c:v>
                </c:pt>
                <c:pt idx="3">
                  <c:v>1.1760614806829642E-2</c:v>
                </c:pt>
                <c:pt idx="4">
                  <c:v>9.561714647089558E-3</c:v>
                </c:pt>
                <c:pt idx="5">
                  <c:v>6.264170984632356E-3</c:v>
                </c:pt>
                <c:pt idx="6">
                  <c:v>4.059897013945749E-5</c:v>
                </c:pt>
                <c:pt idx="7">
                  <c:v>1.1570236750049052E-2</c:v>
                </c:pt>
                <c:pt idx="8">
                  <c:v>-7.8928182043169726E-4</c:v>
                </c:pt>
                <c:pt idx="9">
                  <c:v>1.5583893965257563E-2</c:v>
                </c:pt>
                <c:pt idx="10">
                  <c:v>8.3117465213923721E-3</c:v>
                </c:pt>
                <c:pt idx="11">
                  <c:v>9.1322708434113005E-3</c:v>
                </c:pt>
                <c:pt idx="12">
                  <c:v>1.3214917309598301E-2</c:v>
                </c:pt>
                <c:pt idx="13">
                  <c:v>1.2249777828925081E-2</c:v>
                </c:pt>
                <c:pt idx="14">
                  <c:v>1.4053193706695636E-2</c:v>
                </c:pt>
                <c:pt idx="15">
                  <c:v>1.7869599880412583E-2</c:v>
                </c:pt>
                <c:pt idx="16">
                  <c:v>1.4288249368196254E-2</c:v>
                </c:pt>
                <c:pt idx="17">
                  <c:v>9.8457974371968463E-3</c:v>
                </c:pt>
                <c:pt idx="18">
                  <c:v>8.6386120868879503E-3</c:v>
                </c:pt>
                <c:pt idx="19">
                  <c:v>6.5330442920264889E-3</c:v>
                </c:pt>
                <c:pt idx="20">
                  <c:v>8.0088503386549163E-3</c:v>
                </c:pt>
                <c:pt idx="21">
                  <c:v>6.6492311644035578E-3</c:v>
                </c:pt>
              </c:numCache>
            </c:numRef>
          </c:val>
          <c:smooth val="0"/>
        </c:ser>
        <c:dLbls>
          <c:showLegendKey val="0"/>
          <c:showVal val="0"/>
          <c:showCatName val="0"/>
          <c:showSerName val="0"/>
          <c:showPercent val="0"/>
          <c:showBubbleSize val="0"/>
        </c:dLbls>
        <c:marker val="1"/>
        <c:smooth val="0"/>
        <c:axId val="111725568"/>
        <c:axId val="111669184"/>
      </c:lineChart>
      <c:catAx>
        <c:axId val="111725568"/>
        <c:scaling>
          <c:orientation val="minMax"/>
        </c:scaling>
        <c:delete val="0"/>
        <c:axPos val="b"/>
        <c:majorTickMark val="out"/>
        <c:minorTickMark val="none"/>
        <c:tickLblPos val="nextTo"/>
        <c:crossAx val="111669184"/>
        <c:crosses val="autoZero"/>
        <c:auto val="1"/>
        <c:lblAlgn val="ctr"/>
        <c:lblOffset val="100"/>
        <c:noMultiLvlLbl val="0"/>
      </c:catAx>
      <c:valAx>
        <c:axId val="111669184"/>
        <c:scaling>
          <c:orientation val="minMax"/>
        </c:scaling>
        <c:delete val="0"/>
        <c:axPos val="l"/>
        <c:majorGridlines/>
        <c:numFmt formatCode="0.00%" sourceLinked="1"/>
        <c:majorTickMark val="out"/>
        <c:minorTickMark val="none"/>
        <c:tickLblPos val="nextTo"/>
        <c:crossAx val="111725568"/>
        <c:crosses val="autoZero"/>
        <c:crossBetween val="between"/>
      </c:valAx>
    </c:plotArea>
    <c:legend>
      <c:legendPos val="r"/>
      <c:layout/>
      <c:overlay val="0"/>
    </c:legend>
    <c:plotVisOnly val="1"/>
    <c:dispBlanksAs val="gap"/>
    <c:showDLblsOverMax val="0"/>
  </c:chart>
  <c:externalData r:id="rId1">
    <c:autoUpdate val="0"/>
  </c:externalData>
  <c:userShapes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9.png"/></Relationships>
</file>

<file path=word/drawings/drawing1.xml><?xml version="1.0" encoding="utf-8"?>
<c:userShapes xmlns:c="http://schemas.openxmlformats.org/drawingml/2006/chart">
  <cdr:relSizeAnchor xmlns:cdr="http://schemas.openxmlformats.org/drawingml/2006/chartDrawing">
    <cdr:from>
      <cdr:x>0</cdr:x>
      <cdr:y>0.946</cdr:y>
    </cdr:from>
    <cdr:to>
      <cdr:x>0.88946</cdr:x>
      <cdr:y>1</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285750" y="3631293"/>
          <a:ext cx="6718374" cy="207282"/>
        </a:xfrm>
        <a:prstGeom xmlns:a="http://schemas.openxmlformats.org/drawingml/2006/main" prst="rect">
          <a:avLst/>
        </a:prstGeom>
      </cdr:spPr>
    </cdr:pic>
  </cdr:relSizeAnchor>
  <cdr:relSizeAnchor xmlns:cdr="http://schemas.openxmlformats.org/drawingml/2006/chartDrawing">
    <cdr:from>
      <cdr:x>0.10574</cdr:x>
      <cdr:y>0.57816</cdr:y>
    </cdr:from>
    <cdr:to>
      <cdr:x>0.87627</cdr:x>
      <cdr:y>0.65261</cdr:y>
    </cdr:to>
    <cdr:sp macro="" textlink="">
      <cdr:nvSpPr>
        <cdr:cNvPr id="4" name="Rectangle 3"/>
        <cdr:cNvSpPr/>
      </cdr:nvSpPr>
      <cdr:spPr>
        <a:xfrm xmlns:a="http://schemas.openxmlformats.org/drawingml/2006/main">
          <a:off x="895350" y="2076143"/>
          <a:ext cx="6524625" cy="267315"/>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r>
            <a:rPr lang="en-US" sz="900" b="1"/>
            <a:t>1991  1992  1993  1994  1995  1996  1997  1998  1999  2000  2001  2002  2003  2004  2005  2006  2007  2008  2009  2010  2011  2012 </a:t>
          </a:r>
        </a:p>
        <a:p xmlns:a="http://schemas.openxmlformats.org/drawingml/2006/main">
          <a:endParaRPr lang="en-US"/>
        </a:p>
      </cdr:txBody>
    </cdr:sp>
  </cdr:relSizeAnchor>
  <cdr:relSizeAnchor xmlns:cdr="http://schemas.openxmlformats.org/drawingml/2006/chartDrawing">
    <cdr:from>
      <cdr:x>0.18999</cdr:x>
      <cdr:y>2.7922E-7</cdr:y>
    </cdr:from>
    <cdr:to>
      <cdr:x>0.77816</cdr:x>
      <cdr:y>0.08511</cdr:y>
    </cdr:to>
    <cdr:sp macro="" textlink="">
      <cdr:nvSpPr>
        <cdr:cNvPr id="5" name="Rectangle 4"/>
        <cdr:cNvSpPr/>
      </cdr:nvSpPr>
      <cdr:spPr>
        <a:xfrm xmlns:a="http://schemas.openxmlformats.org/drawingml/2006/main">
          <a:off x="1590675" y="1"/>
          <a:ext cx="4924425" cy="304800"/>
        </a:xfrm>
        <a:prstGeom xmlns:a="http://schemas.openxmlformats.org/drawingml/2006/main" prst="rect">
          <a:avLst/>
        </a:prstGeom>
        <a:solidFill xmlns:a="http://schemas.openxmlformats.org/drawingml/2006/main">
          <a:srgbClr val="4F81BD"/>
        </a:solidFill>
        <a:ln xmlns:a="http://schemas.openxmlformats.org/drawingml/2006/main" w="25400" cap="flat" cmpd="sng" algn="ctr">
          <a:solidFill>
            <a:srgbClr val="4F81BD">
              <a:shade val="50000"/>
            </a:srgbClr>
          </a:solidFill>
          <a:prstDash val="solid"/>
        </a:ln>
        <a:effectLst xmlns:a="http://schemas.openxmlformats.org/drawingml/2006/mai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a:lstStyle xmlns:a="http://schemas.openxmlformats.org/drawingml/2006/main">
          <a:lvl1pPr marL="0" indent="0">
            <a:defRPr sz="1100">
              <a:solidFill>
                <a:sysClr val="window" lastClr="FFFFFF"/>
              </a:solidFill>
              <a:latin typeface="Calibri"/>
            </a:defRPr>
          </a:lvl1pPr>
          <a:lvl2pPr marL="457200" indent="0">
            <a:defRPr sz="1100">
              <a:solidFill>
                <a:sysClr val="window" lastClr="FFFFFF"/>
              </a:solidFill>
              <a:latin typeface="Calibri"/>
            </a:defRPr>
          </a:lvl2pPr>
          <a:lvl3pPr marL="914400" indent="0">
            <a:defRPr sz="1100">
              <a:solidFill>
                <a:sysClr val="window" lastClr="FFFFFF"/>
              </a:solidFill>
              <a:latin typeface="Calibri"/>
            </a:defRPr>
          </a:lvl3pPr>
          <a:lvl4pPr marL="1371600" indent="0">
            <a:defRPr sz="1100">
              <a:solidFill>
                <a:sysClr val="window" lastClr="FFFFFF"/>
              </a:solidFill>
              <a:latin typeface="Calibri"/>
            </a:defRPr>
          </a:lvl4pPr>
          <a:lvl5pPr marL="1828800" indent="0">
            <a:defRPr sz="1100">
              <a:solidFill>
                <a:sysClr val="window" lastClr="FFFFFF"/>
              </a:solidFill>
              <a:latin typeface="Calibri"/>
            </a:defRPr>
          </a:lvl5pPr>
          <a:lvl6pPr marL="2286000" indent="0">
            <a:defRPr sz="1100">
              <a:solidFill>
                <a:sysClr val="window" lastClr="FFFFFF"/>
              </a:solidFill>
              <a:latin typeface="Calibri"/>
            </a:defRPr>
          </a:lvl6pPr>
          <a:lvl7pPr marL="2743200" indent="0">
            <a:defRPr sz="1100">
              <a:solidFill>
                <a:sysClr val="window" lastClr="FFFFFF"/>
              </a:solidFill>
              <a:latin typeface="Calibri"/>
            </a:defRPr>
          </a:lvl7pPr>
          <a:lvl8pPr marL="3200400" indent="0">
            <a:defRPr sz="1100">
              <a:solidFill>
                <a:sysClr val="window" lastClr="FFFFFF"/>
              </a:solidFill>
              <a:latin typeface="Calibri"/>
            </a:defRPr>
          </a:lvl8pPr>
          <a:lvl9pPr marL="3657600" indent="0">
            <a:defRPr sz="1100">
              <a:solidFill>
                <a:sysClr val="window" lastClr="FFFFFF"/>
              </a:solidFill>
              <a:latin typeface="Calibri"/>
            </a:defRPr>
          </a:lvl9pPr>
        </a:lstStyle>
        <a:p xmlns:a="http://schemas.openxmlformats.org/drawingml/2006/main">
          <a:pPr algn="ctr"/>
          <a:r>
            <a:rPr lang="en-US" sz="1400" b="1"/>
            <a:t>(%) Annual </a:t>
          </a:r>
          <a:r>
            <a:rPr lang="en-US" sz="1400" b="1">
              <a:solidFill>
                <a:sysClr val="window" lastClr="FFFFFF"/>
              </a:solidFill>
            </a:rPr>
            <a:t>Change in Mid-Yr Population Estimates 1991-2012</a:t>
          </a:r>
          <a:r>
            <a:rPr lang="en-US" sz="1400" b="1"/>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PublishDate>
  <Abstract/>
  <CompanyAddress>2014</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GostTitle.XSL" StyleName="GOST - Title Sort"/>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7976AC7-A727-46CF-BCBC-9AB69FD619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52</Pages>
  <Words>10974</Words>
  <Characters>62558</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Population &amp; Growth: 2014</vt:lpstr>
    </vt:vector>
  </TitlesOfParts>
  <Company>Newry, Mourne &amp; Down Population &amp; Growth</Company>
  <LinksUpToDate>false</LinksUpToDate>
  <CharactersWithSpaces>73386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Population &amp; Growth: 2014</dc:title>
  <dc:creator>Helen Stoops</dc:creator>
  <cp:lastModifiedBy>James King</cp:lastModifiedBy>
  <cp:revision>2</cp:revision>
  <cp:lastPrinted>2014-09-22T10:33:00Z</cp:lastPrinted>
  <dcterms:created xsi:type="dcterms:W3CDTF">2015-07-23T14:03:00Z</dcterms:created>
  <dcterms:modified xsi:type="dcterms:W3CDTF">2015-07-23T14:03:00Z</dcterms:modified>
</cp:coreProperties>
</file>